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0D78192">
      <w:pPr>
        <w:pStyle w:val="165"/>
        <w:rPr>
          <w:rFonts w:hint="eastAsia"/>
          <w:color w:val="auto"/>
        </w:rPr>
      </w:pPr>
    </w:p>
    <w:p w14:paraId="66927E67">
      <w:pPr>
        <w:widowControl w:val="0"/>
        <w:rPr>
          <w:rFonts w:hint="eastAsia" w:ascii="宋体" w:hAnsi="宋体"/>
        </w:rPr>
      </w:pPr>
    </w:p>
    <w:p w14:paraId="1D081062">
      <w:pPr>
        <w:widowControl w:val="0"/>
        <w:rPr>
          <w:rFonts w:hint="eastAsia" w:ascii="宋体" w:hAnsi="宋体"/>
        </w:rPr>
      </w:pPr>
    </w:p>
    <w:p w14:paraId="5969522C">
      <w:pPr>
        <w:widowControl w:val="0"/>
        <w:rPr>
          <w:rFonts w:hint="eastAsia" w:ascii="宋体" w:hAnsi="宋体"/>
        </w:rPr>
      </w:pPr>
    </w:p>
    <w:p w14:paraId="38824245">
      <w:pPr>
        <w:widowControl w:val="0"/>
        <w:rPr>
          <w:rFonts w:hint="eastAsia" w:ascii="宋体" w:hAnsi="宋体"/>
        </w:rPr>
      </w:pPr>
    </w:p>
    <w:tbl>
      <w:tblPr>
        <w:tblStyle w:val="31"/>
        <w:tblpPr w:leftFromText="180" w:rightFromText="180" w:vertAnchor="page" w:horzAnchor="margin" w:tblpXSpec="center" w:tblpY="3946"/>
        <w:tblW w:w="5540" w:type="dxa"/>
        <w:tblInd w:w="0" w:type="dxa"/>
        <w:tblLayout w:type="fixed"/>
        <w:tblCellMar>
          <w:top w:w="0" w:type="dxa"/>
          <w:left w:w="108" w:type="dxa"/>
          <w:bottom w:w="0" w:type="dxa"/>
          <w:right w:w="108" w:type="dxa"/>
        </w:tblCellMar>
      </w:tblPr>
      <w:tblGrid>
        <w:gridCol w:w="5540"/>
      </w:tblGrid>
      <w:tr w14:paraId="2754DF24">
        <w:tblPrEx>
          <w:tblCellMar>
            <w:top w:w="0" w:type="dxa"/>
            <w:left w:w="108" w:type="dxa"/>
            <w:bottom w:w="0" w:type="dxa"/>
            <w:right w:w="108" w:type="dxa"/>
          </w:tblCellMar>
        </w:tblPrEx>
        <w:trPr>
          <w:trHeight w:val="680" w:hRule="atLeast"/>
        </w:trPr>
        <w:tc>
          <w:tcPr>
            <w:tcW w:w="5540" w:type="dxa"/>
            <w:vAlign w:val="center"/>
          </w:tcPr>
          <w:p w14:paraId="78351433">
            <w:pPr>
              <w:snapToGrid w:val="0"/>
              <w:jc w:val="center"/>
              <w:rPr>
                <w:rFonts w:hint="eastAsia" w:ascii="宋体" w:hAnsi="宋体"/>
                <w:b/>
                <w:sz w:val="32"/>
              </w:rPr>
            </w:pPr>
            <w:r>
              <w:rPr>
                <w:rFonts w:hint="eastAsia" w:ascii="宋体" w:hAnsi="宋体"/>
                <w:b/>
                <w:sz w:val="32"/>
              </w:rPr>
              <w:t>福建广生堂药业股份有限公司</w:t>
            </w:r>
          </w:p>
        </w:tc>
      </w:tr>
      <w:tr w14:paraId="0EA44491">
        <w:tblPrEx>
          <w:tblCellMar>
            <w:top w:w="0" w:type="dxa"/>
            <w:left w:w="108" w:type="dxa"/>
            <w:bottom w:w="0" w:type="dxa"/>
            <w:right w:w="108" w:type="dxa"/>
          </w:tblCellMar>
        </w:tblPrEx>
        <w:trPr>
          <w:trHeight w:val="680" w:hRule="atLeast"/>
        </w:trPr>
        <w:tc>
          <w:tcPr>
            <w:tcW w:w="5540" w:type="dxa"/>
            <w:vAlign w:val="center"/>
          </w:tcPr>
          <w:p w14:paraId="7E01303B">
            <w:pPr>
              <w:snapToGrid w:val="0"/>
              <w:jc w:val="center"/>
              <w:rPr>
                <w:rFonts w:hint="eastAsia" w:ascii="宋体" w:hAnsi="宋体"/>
                <w:b/>
                <w:bCs/>
                <w:kern w:val="0"/>
                <w:sz w:val="32"/>
                <w:szCs w:val="32"/>
              </w:rPr>
            </w:pPr>
            <w:r>
              <w:rPr>
                <w:rFonts w:hint="eastAsia" w:ascii="宋体" w:hAnsi="宋体"/>
                <w:b/>
                <w:sz w:val="32"/>
              </w:rPr>
              <w:t>审计报告</w:t>
            </w:r>
          </w:p>
        </w:tc>
      </w:tr>
      <w:tr w14:paraId="160FED15">
        <w:tblPrEx>
          <w:tblCellMar>
            <w:top w:w="0" w:type="dxa"/>
            <w:left w:w="108" w:type="dxa"/>
            <w:bottom w:w="0" w:type="dxa"/>
            <w:right w:w="108" w:type="dxa"/>
          </w:tblCellMar>
        </w:tblPrEx>
        <w:trPr>
          <w:trHeight w:val="680" w:hRule="atLeast"/>
        </w:trPr>
        <w:tc>
          <w:tcPr>
            <w:tcW w:w="5540" w:type="dxa"/>
            <w:vAlign w:val="center"/>
          </w:tcPr>
          <w:p w14:paraId="4EE72F57">
            <w:pPr>
              <w:snapToGrid w:val="0"/>
              <w:jc w:val="center"/>
              <w:rPr>
                <w:rFonts w:hint="eastAsia" w:ascii="宋体" w:hAnsi="宋体"/>
                <w:b/>
                <w:bCs/>
                <w:kern w:val="0"/>
              </w:rPr>
            </w:pPr>
            <w:r>
              <w:rPr>
                <w:rFonts w:hint="eastAsia" w:ascii="宋体" w:hAnsi="宋体"/>
                <w:b/>
                <w:bCs/>
                <w:kern w:val="0"/>
                <w:szCs w:val="21"/>
              </w:rPr>
              <w:t>德皓审字[2025]00000894号</w:t>
            </w:r>
          </w:p>
        </w:tc>
      </w:tr>
    </w:tbl>
    <w:p w14:paraId="7C06F540">
      <w:pPr>
        <w:widowControl w:val="0"/>
        <w:rPr>
          <w:rFonts w:hint="eastAsia" w:ascii="宋体" w:hAnsi="宋体"/>
        </w:rPr>
      </w:pPr>
    </w:p>
    <w:p w14:paraId="31FB820D">
      <w:pPr>
        <w:widowControl w:val="0"/>
        <w:rPr>
          <w:rFonts w:hint="eastAsia" w:ascii="宋体" w:hAnsi="宋体"/>
        </w:rPr>
      </w:pPr>
    </w:p>
    <w:p w14:paraId="18B8F27C">
      <w:pPr>
        <w:widowControl w:val="0"/>
        <w:rPr>
          <w:rFonts w:hint="eastAsia" w:ascii="宋体" w:hAnsi="宋体"/>
        </w:rPr>
      </w:pPr>
    </w:p>
    <w:p w14:paraId="0A3B36A6">
      <w:pPr>
        <w:widowControl w:val="0"/>
        <w:rPr>
          <w:rFonts w:hint="eastAsia" w:ascii="宋体" w:hAnsi="宋体"/>
        </w:rPr>
      </w:pPr>
    </w:p>
    <w:p w14:paraId="1CAC293E">
      <w:pPr>
        <w:widowControl w:val="0"/>
        <w:rPr>
          <w:rFonts w:hint="eastAsia" w:ascii="宋体" w:hAnsi="宋体"/>
        </w:rPr>
      </w:pPr>
    </w:p>
    <w:p w14:paraId="13B6E613">
      <w:pPr>
        <w:widowControl w:val="0"/>
        <w:rPr>
          <w:rFonts w:hint="eastAsia" w:ascii="宋体" w:hAnsi="宋体"/>
        </w:rPr>
      </w:pPr>
    </w:p>
    <w:p w14:paraId="6AA5235E">
      <w:pPr>
        <w:widowControl w:val="0"/>
        <w:rPr>
          <w:rFonts w:hint="eastAsia" w:ascii="宋体" w:hAnsi="宋体"/>
        </w:rPr>
      </w:pPr>
    </w:p>
    <w:p w14:paraId="5C4ABD64">
      <w:pPr>
        <w:widowControl w:val="0"/>
        <w:rPr>
          <w:rFonts w:hint="eastAsia" w:ascii="宋体" w:hAnsi="宋体"/>
        </w:rPr>
      </w:pPr>
    </w:p>
    <w:p w14:paraId="3A5082EA">
      <w:pPr>
        <w:widowControl w:val="0"/>
        <w:rPr>
          <w:rFonts w:hint="eastAsia" w:ascii="宋体" w:hAnsi="宋体"/>
        </w:rPr>
      </w:pPr>
    </w:p>
    <w:p w14:paraId="3DBB1FD4">
      <w:pPr>
        <w:widowControl w:val="0"/>
        <w:rPr>
          <w:rFonts w:hint="eastAsia" w:ascii="宋体" w:hAnsi="宋体"/>
        </w:rPr>
      </w:pPr>
    </w:p>
    <w:p w14:paraId="4EC0D32B">
      <w:pPr>
        <w:widowControl w:val="0"/>
        <w:rPr>
          <w:rFonts w:hint="eastAsia" w:ascii="宋体" w:hAnsi="宋体"/>
        </w:rPr>
      </w:pPr>
    </w:p>
    <w:p w14:paraId="5671F994">
      <w:pPr>
        <w:widowControl w:val="0"/>
        <w:rPr>
          <w:rFonts w:hint="eastAsia" w:ascii="宋体" w:hAnsi="宋体"/>
        </w:rPr>
      </w:pPr>
    </w:p>
    <w:p w14:paraId="6D807E40">
      <w:pPr>
        <w:widowControl w:val="0"/>
        <w:rPr>
          <w:rFonts w:hint="eastAsia" w:ascii="宋体" w:hAnsi="宋体"/>
        </w:rPr>
      </w:pPr>
    </w:p>
    <w:p w14:paraId="75785522">
      <w:pPr>
        <w:widowControl w:val="0"/>
        <w:rPr>
          <w:rFonts w:hint="eastAsia" w:ascii="宋体" w:hAnsi="宋体"/>
        </w:rPr>
      </w:pPr>
    </w:p>
    <w:p w14:paraId="2466EB2B">
      <w:pPr>
        <w:widowControl w:val="0"/>
        <w:rPr>
          <w:rFonts w:hint="eastAsia" w:ascii="宋体" w:hAnsi="宋体"/>
        </w:rPr>
      </w:pPr>
    </w:p>
    <w:p w14:paraId="1B58A72A">
      <w:pPr>
        <w:widowControl w:val="0"/>
        <w:rPr>
          <w:rFonts w:hint="eastAsia" w:ascii="宋体" w:hAnsi="宋体"/>
        </w:rPr>
      </w:pPr>
    </w:p>
    <w:p w14:paraId="3311C83B">
      <w:pPr>
        <w:widowControl w:val="0"/>
        <w:rPr>
          <w:rFonts w:hint="eastAsia" w:ascii="宋体" w:hAnsi="宋体"/>
        </w:rPr>
      </w:pPr>
    </w:p>
    <w:p w14:paraId="4C3B4E55">
      <w:pPr>
        <w:widowControl w:val="0"/>
        <w:rPr>
          <w:rFonts w:hint="eastAsia" w:ascii="宋体" w:hAnsi="宋体"/>
        </w:rPr>
      </w:pPr>
    </w:p>
    <w:p w14:paraId="1A38F6FC">
      <w:pPr>
        <w:widowControl w:val="0"/>
        <w:rPr>
          <w:rFonts w:hint="eastAsia" w:ascii="宋体" w:hAnsi="宋体"/>
        </w:rPr>
      </w:pPr>
    </w:p>
    <w:p w14:paraId="1667EECD">
      <w:pPr>
        <w:widowControl w:val="0"/>
        <w:rPr>
          <w:rFonts w:hint="eastAsia" w:ascii="宋体" w:hAnsi="宋体"/>
        </w:rPr>
      </w:pPr>
    </w:p>
    <w:p w14:paraId="2C40EC5D">
      <w:pPr>
        <w:widowControl w:val="0"/>
        <w:rPr>
          <w:rFonts w:hint="eastAsia" w:ascii="宋体" w:hAnsi="宋体"/>
        </w:rPr>
      </w:pPr>
    </w:p>
    <w:p w14:paraId="51B886F9">
      <w:pPr>
        <w:widowControl w:val="0"/>
        <w:rPr>
          <w:rFonts w:hint="eastAsia" w:ascii="宋体" w:hAnsi="宋体"/>
        </w:rPr>
      </w:pPr>
    </w:p>
    <w:p w14:paraId="3EB2C747">
      <w:pPr>
        <w:widowControl w:val="0"/>
        <w:rPr>
          <w:rFonts w:hint="eastAsia" w:ascii="宋体" w:hAnsi="宋体"/>
        </w:rPr>
      </w:pPr>
    </w:p>
    <w:p w14:paraId="1C0C887D">
      <w:pPr>
        <w:widowControl w:val="0"/>
        <w:rPr>
          <w:rFonts w:hint="eastAsia" w:ascii="宋体" w:hAnsi="宋体"/>
        </w:rPr>
      </w:pPr>
    </w:p>
    <w:p w14:paraId="5F3AC7FA">
      <w:pPr>
        <w:widowControl w:val="0"/>
        <w:rPr>
          <w:rFonts w:hint="eastAsia" w:ascii="宋体" w:hAnsi="宋体"/>
        </w:rPr>
      </w:pPr>
    </w:p>
    <w:p w14:paraId="1C7D3919">
      <w:pPr>
        <w:widowControl w:val="0"/>
        <w:rPr>
          <w:rFonts w:hint="eastAsia" w:ascii="宋体" w:hAnsi="宋体"/>
        </w:rPr>
      </w:pPr>
    </w:p>
    <w:p w14:paraId="3979EA1B">
      <w:pPr>
        <w:widowControl w:val="0"/>
        <w:rPr>
          <w:rFonts w:hint="eastAsia" w:ascii="宋体" w:hAnsi="宋体"/>
        </w:rPr>
      </w:pPr>
    </w:p>
    <w:p w14:paraId="2837FA35">
      <w:pPr>
        <w:widowControl w:val="0"/>
        <w:rPr>
          <w:rFonts w:hint="eastAsia" w:ascii="宋体" w:hAnsi="宋体"/>
        </w:rPr>
      </w:pPr>
    </w:p>
    <w:p w14:paraId="710CA404">
      <w:pPr>
        <w:widowControl w:val="0"/>
        <w:rPr>
          <w:rFonts w:hint="eastAsia" w:ascii="宋体" w:hAnsi="宋体"/>
        </w:rPr>
      </w:pPr>
    </w:p>
    <w:p w14:paraId="643B40E7">
      <w:pPr>
        <w:widowControl w:val="0"/>
        <w:rPr>
          <w:rFonts w:hint="eastAsia" w:ascii="宋体" w:hAnsi="宋体"/>
        </w:rPr>
      </w:pPr>
    </w:p>
    <w:p w14:paraId="39BD294B">
      <w:pPr>
        <w:widowControl w:val="0"/>
        <w:rPr>
          <w:rFonts w:hint="eastAsia" w:ascii="宋体" w:hAnsi="宋体"/>
        </w:rPr>
      </w:pPr>
    </w:p>
    <w:p w14:paraId="191054A9">
      <w:pPr>
        <w:widowControl w:val="0"/>
        <w:rPr>
          <w:rFonts w:hint="eastAsia" w:ascii="宋体" w:hAnsi="宋体"/>
        </w:rPr>
      </w:pPr>
    </w:p>
    <w:p w14:paraId="0567B6CC">
      <w:pPr>
        <w:widowControl w:val="0"/>
        <w:rPr>
          <w:rFonts w:hint="eastAsia" w:ascii="宋体" w:hAnsi="宋体"/>
        </w:rPr>
      </w:pPr>
    </w:p>
    <w:p w14:paraId="02664654">
      <w:pPr>
        <w:widowControl w:val="0"/>
        <w:rPr>
          <w:rFonts w:hint="eastAsia" w:ascii="宋体" w:hAnsi="宋体"/>
        </w:rPr>
      </w:pPr>
    </w:p>
    <w:p w14:paraId="52671A9E">
      <w:pPr>
        <w:widowControl w:val="0"/>
        <w:rPr>
          <w:rFonts w:hint="eastAsia" w:ascii="宋体" w:hAnsi="宋体"/>
        </w:rPr>
      </w:pPr>
    </w:p>
    <w:p w14:paraId="1E4D5F83">
      <w:pPr>
        <w:widowControl w:val="0"/>
        <w:rPr>
          <w:rFonts w:hint="eastAsia" w:ascii="宋体" w:hAnsi="宋体"/>
        </w:rPr>
      </w:pPr>
    </w:p>
    <w:p w14:paraId="2F1EDA78">
      <w:pPr>
        <w:widowControl w:val="0"/>
        <w:rPr>
          <w:rFonts w:hint="eastAsia" w:ascii="宋体" w:hAnsi="宋体"/>
        </w:rPr>
      </w:pPr>
    </w:p>
    <w:p w14:paraId="4DB00988">
      <w:pPr>
        <w:widowControl w:val="0"/>
        <w:rPr>
          <w:rFonts w:hint="eastAsia" w:ascii="宋体" w:hAnsi="宋体"/>
        </w:rPr>
      </w:pPr>
    </w:p>
    <w:p w14:paraId="756A7B5F">
      <w:pPr>
        <w:widowControl w:val="0"/>
        <w:snapToGrid w:val="0"/>
        <w:spacing w:line="360" w:lineRule="auto"/>
        <w:jc w:val="center"/>
        <w:rPr>
          <w:rFonts w:hint="eastAsia" w:ascii="宋体" w:hAnsi="宋体"/>
          <w:b/>
          <w:spacing w:val="40"/>
          <w:sz w:val="30"/>
          <w:szCs w:val="30"/>
        </w:rPr>
      </w:pPr>
      <w:r>
        <w:rPr>
          <w:rFonts w:hint="eastAsia" w:ascii="宋体" w:hAnsi="宋体"/>
          <w:b/>
          <w:spacing w:val="40"/>
          <w:sz w:val="30"/>
          <w:szCs w:val="30"/>
        </w:rPr>
        <w:t>北京</w:t>
      </w:r>
      <w:r>
        <w:rPr>
          <w:rFonts w:ascii="宋体" w:hAnsi="宋体"/>
          <w:b/>
          <w:spacing w:val="40"/>
          <w:sz w:val="30"/>
          <w:szCs w:val="30"/>
        </w:rPr>
        <w:t>德皓</w:t>
      </w:r>
      <w:r>
        <w:rPr>
          <w:rFonts w:hint="eastAsia" w:ascii="宋体" w:hAnsi="宋体"/>
          <w:b/>
          <w:spacing w:val="40"/>
          <w:sz w:val="30"/>
          <w:szCs w:val="30"/>
        </w:rPr>
        <w:t>国际</w:t>
      </w:r>
      <w:r>
        <w:rPr>
          <w:rFonts w:ascii="宋体" w:hAnsi="宋体"/>
          <w:b/>
          <w:spacing w:val="40"/>
          <w:sz w:val="30"/>
          <w:szCs w:val="30"/>
        </w:rPr>
        <w:t>会计师事务所</w:t>
      </w:r>
      <w:r>
        <w:rPr>
          <w:rFonts w:hint="eastAsia" w:ascii="宋体" w:hAnsi="宋体"/>
          <w:b/>
          <w:spacing w:val="40"/>
          <w:sz w:val="30"/>
          <w:szCs w:val="30"/>
        </w:rPr>
        <w:t>(</w:t>
      </w:r>
      <w:r>
        <w:rPr>
          <w:rFonts w:ascii="宋体" w:hAnsi="宋体"/>
          <w:b/>
          <w:spacing w:val="40"/>
          <w:sz w:val="30"/>
          <w:szCs w:val="30"/>
        </w:rPr>
        <w:t>特殊普通合伙</w:t>
      </w:r>
      <w:r>
        <w:rPr>
          <w:rFonts w:hint="eastAsia" w:ascii="宋体" w:hAnsi="宋体"/>
          <w:b/>
          <w:spacing w:val="40"/>
          <w:sz w:val="30"/>
          <w:szCs w:val="30"/>
        </w:rPr>
        <w:t>)</w:t>
      </w:r>
    </w:p>
    <w:p w14:paraId="110BEAF8">
      <w:pPr>
        <w:pStyle w:val="8"/>
        <w:spacing w:line="360" w:lineRule="auto"/>
        <w:jc w:val="center"/>
      </w:pPr>
      <w:r>
        <w:t>BeijingDehaoInternationalCertifiedPublicAccountants(LimitedLiabilityPartnership</w:t>
      </w:r>
      <w:r>
        <w:rPr>
          <w:rFonts w:hint="eastAsia"/>
        </w:rPr>
        <w:t>)</w:t>
      </w:r>
    </w:p>
    <w:p w14:paraId="1141DE86">
      <w:pPr>
        <w:widowControl w:val="0"/>
        <w:rPr>
          <w:rFonts w:hint="eastAsia" w:ascii="宋体" w:hAnsi="宋体"/>
        </w:rPr>
      </w:pPr>
    </w:p>
    <w:p w14:paraId="27027786">
      <w:pPr>
        <w:widowControl w:val="0"/>
        <w:rPr>
          <w:rFonts w:hint="eastAsia" w:ascii="宋体" w:hAnsi="宋体"/>
        </w:rPr>
      </w:pPr>
    </w:p>
    <w:p w14:paraId="24B0160A">
      <w:pPr>
        <w:widowControl w:val="0"/>
        <w:rPr>
          <w:rFonts w:hint="eastAsia" w:ascii="宋体" w:hAnsi="宋体"/>
        </w:rPr>
        <w:sectPr>
          <w:headerReference r:id="rId5" w:type="first"/>
          <w:footerReference r:id="rId8" w:type="first"/>
          <w:headerReference r:id="rId3" w:type="default"/>
          <w:footerReference r:id="rId6" w:type="default"/>
          <w:headerReference r:id="rId4" w:type="even"/>
          <w:footerReference r:id="rId7" w:type="even"/>
          <w:pgSz w:w="11907" w:h="16840"/>
          <w:pgMar w:top="1724" w:right="1797" w:bottom="1440" w:left="1797" w:header="851" w:footer="992" w:gutter="0"/>
          <w:pgNumType w:start="0"/>
          <w:cols w:space="720" w:num="1"/>
          <w:docGrid w:linePitch="398" w:charSpace="0"/>
        </w:sectPr>
      </w:pPr>
    </w:p>
    <w:p w14:paraId="124A469E">
      <w:pPr>
        <w:widowControl w:val="0"/>
        <w:adjustRightInd w:val="0"/>
        <w:snapToGrid w:val="0"/>
        <w:spacing w:line="360" w:lineRule="auto"/>
        <w:rPr>
          <w:rFonts w:hint="eastAsia" w:ascii="宋体" w:hAnsi="宋体"/>
          <w:b/>
          <w:sz w:val="32"/>
          <w:szCs w:val="32"/>
        </w:rPr>
      </w:pPr>
    </w:p>
    <w:p w14:paraId="4683CBBA">
      <w:pPr>
        <w:widowControl w:val="0"/>
        <w:snapToGrid w:val="0"/>
        <w:spacing w:line="360" w:lineRule="auto"/>
        <w:jc w:val="center"/>
        <w:outlineLvl w:val="0"/>
        <w:rPr>
          <w:rFonts w:hint="eastAsia" w:ascii="宋体" w:hAnsi="宋体" w:cs="Arial"/>
          <w:b/>
          <w:bCs/>
          <w:kern w:val="0"/>
          <w:sz w:val="32"/>
          <w:szCs w:val="32"/>
        </w:rPr>
      </w:pPr>
      <w:r>
        <w:rPr>
          <w:rFonts w:hint="eastAsia" w:ascii="宋体" w:hAnsi="宋体" w:cs="Arial"/>
          <w:b/>
          <w:kern w:val="0"/>
          <w:sz w:val="32"/>
          <w:szCs w:val="32"/>
        </w:rPr>
        <w:t>福建广生堂药业股份有限公司</w:t>
      </w:r>
    </w:p>
    <w:p w14:paraId="492B7E7A">
      <w:pPr>
        <w:widowControl w:val="0"/>
        <w:adjustRightInd w:val="0"/>
        <w:snapToGrid w:val="0"/>
        <w:spacing w:line="360" w:lineRule="auto"/>
        <w:jc w:val="center"/>
        <w:rPr>
          <w:rFonts w:hint="eastAsia" w:ascii="宋体" w:hAnsi="宋体"/>
          <w:b/>
          <w:sz w:val="32"/>
          <w:szCs w:val="32"/>
        </w:rPr>
      </w:pPr>
      <w:r>
        <w:rPr>
          <w:rFonts w:ascii="宋体" w:hAnsi="宋体"/>
          <w:b/>
          <w:sz w:val="32"/>
          <w:szCs w:val="32"/>
        </w:rPr>
        <w:t>审计报告及财务报表</w:t>
      </w:r>
    </w:p>
    <w:p w14:paraId="249FFB58">
      <w:pPr>
        <w:widowControl w:val="0"/>
        <w:adjustRightInd w:val="0"/>
        <w:snapToGrid w:val="0"/>
        <w:spacing w:line="360" w:lineRule="auto"/>
        <w:jc w:val="center"/>
        <w:rPr>
          <w:rFonts w:hint="eastAsia" w:ascii="宋体" w:hAnsi="宋体"/>
          <w:sz w:val="32"/>
          <w:szCs w:val="32"/>
        </w:rPr>
      </w:pPr>
      <w:r>
        <w:rPr>
          <w:rFonts w:ascii="宋体" w:hAnsi="宋体"/>
          <w:sz w:val="24"/>
        </w:rPr>
        <w:t>（</w:t>
      </w:r>
      <w:r>
        <w:rPr>
          <w:rFonts w:hint="eastAsia" w:ascii="宋体" w:hAnsi="宋体"/>
          <w:sz w:val="24"/>
        </w:rPr>
        <w:t>2024年1</w:t>
      </w:r>
      <w:r>
        <w:rPr>
          <w:rFonts w:ascii="宋体" w:hAnsi="宋体"/>
          <w:sz w:val="24"/>
        </w:rPr>
        <w:t>月</w:t>
      </w:r>
      <w:r>
        <w:rPr>
          <w:rFonts w:hint="eastAsia" w:ascii="宋体" w:hAnsi="宋体"/>
          <w:sz w:val="24"/>
        </w:rPr>
        <w:t>1</w:t>
      </w:r>
      <w:r>
        <w:rPr>
          <w:rFonts w:ascii="宋体" w:hAnsi="宋体"/>
          <w:sz w:val="24"/>
        </w:rPr>
        <w:t>日至</w:t>
      </w:r>
      <w:r>
        <w:rPr>
          <w:rFonts w:hint="eastAsia" w:ascii="宋体" w:hAnsi="宋体"/>
          <w:sz w:val="24"/>
        </w:rPr>
        <w:t>2024年12月31日</w:t>
      </w:r>
      <w:r>
        <w:rPr>
          <w:rFonts w:ascii="宋体" w:hAnsi="宋体"/>
          <w:sz w:val="24"/>
        </w:rPr>
        <w:t>止）</w:t>
      </w:r>
    </w:p>
    <w:p w14:paraId="287A1D76">
      <w:pPr>
        <w:widowControl w:val="0"/>
        <w:adjustRightInd w:val="0"/>
        <w:snapToGrid w:val="0"/>
        <w:spacing w:line="360" w:lineRule="auto"/>
        <w:rPr>
          <w:rFonts w:hint="eastAsia" w:ascii="宋体" w:hAnsi="宋体"/>
          <w:b/>
          <w:sz w:val="32"/>
          <w:szCs w:val="32"/>
        </w:rPr>
      </w:pPr>
    </w:p>
    <w:p w14:paraId="6FC8FE13">
      <w:pPr>
        <w:widowControl w:val="0"/>
        <w:adjustRightInd w:val="0"/>
        <w:snapToGrid w:val="0"/>
        <w:spacing w:line="360" w:lineRule="auto"/>
        <w:rPr>
          <w:rFonts w:hint="eastAsia" w:ascii="宋体" w:hAnsi="宋体"/>
          <w:b/>
          <w:sz w:val="32"/>
          <w:szCs w:val="32"/>
        </w:rPr>
      </w:pPr>
    </w:p>
    <w:tbl>
      <w:tblPr>
        <w:tblStyle w:val="31"/>
        <w:tblW w:w="8874" w:type="dxa"/>
        <w:tblInd w:w="0" w:type="dxa"/>
        <w:tblLayout w:type="fixed"/>
        <w:tblCellMar>
          <w:top w:w="0" w:type="dxa"/>
          <w:left w:w="108" w:type="dxa"/>
          <w:bottom w:w="0" w:type="dxa"/>
          <w:right w:w="108" w:type="dxa"/>
        </w:tblCellMar>
      </w:tblPr>
      <w:tblGrid>
        <w:gridCol w:w="994"/>
        <w:gridCol w:w="5828"/>
        <w:gridCol w:w="373"/>
        <w:gridCol w:w="1679"/>
      </w:tblGrid>
      <w:tr w14:paraId="4931FE3C">
        <w:tblPrEx>
          <w:tblCellMar>
            <w:top w:w="0" w:type="dxa"/>
            <w:left w:w="108" w:type="dxa"/>
            <w:bottom w:w="0" w:type="dxa"/>
            <w:right w:w="108" w:type="dxa"/>
          </w:tblCellMar>
        </w:tblPrEx>
        <w:tc>
          <w:tcPr>
            <w:tcW w:w="994" w:type="dxa"/>
          </w:tcPr>
          <w:p w14:paraId="0CC80050">
            <w:pPr>
              <w:keepLines/>
              <w:widowControl w:val="0"/>
              <w:tabs>
                <w:tab w:val="right" w:pos="8280"/>
              </w:tabs>
              <w:spacing w:line="400" w:lineRule="exact"/>
              <w:rPr>
                <w:rFonts w:hint="eastAsia" w:ascii="宋体" w:hAnsi="宋体"/>
                <w:sz w:val="28"/>
                <w:szCs w:val="28"/>
              </w:rPr>
            </w:pPr>
          </w:p>
        </w:tc>
        <w:tc>
          <w:tcPr>
            <w:tcW w:w="5828" w:type="dxa"/>
          </w:tcPr>
          <w:p w14:paraId="6FC0B5A1">
            <w:pPr>
              <w:keepLines/>
              <w:widowControl w:val="0"/>
              <w:tabs>
                <w:tab w:val="right" w:pos="8280"/>
              </w:tabs>
              <w:spacing w:line="400" w:lineRule="exact"/>
              <w:jc w:val="center"/>
              <w:rPr>
                <w:rFonts w:hint="eastAsia" w:ascii="宋体" w:hAnsi="宋体"/>
                <w:b/>
                <w:sz w:val="28"/>
                <w:szCs w:val="28"/>
              </w:rPr>
            </w:pPr>
            <w:r>
              <w:rPr>
                <w:rFonts w:ascii="宋体" w:hAnsi="宋体"/>
                <w:b/>
                <w:sz w:val="28"/>
                <w:szCs w:val="28"/>
              </w:rPr>
              <w:t>目录</w:t>
            </w:r>
          </w:p>
          <w:p w14:paraId="4F04E703">
            <w:pPr>
              <w:keepLines/>
              <w:widowControl w:val="0"/>
              <w:tabs>
                <w:tab w:val="right" w:pos="8280"/>
              </w:tabs>
              <w:spacing w:line="400" w:lineRule="exact"/>
              <w:jc w:val="center"/>
              <w:rPr>
                <w:rFonts w:hint="eastAsia" w:ascii="宋体" w:hAnsi="宋体"/>
                <w:b/>
                <w:sz w:val="28"/>
                <w:szCs w:val="28"/>
              </w:rPr>
            </w:pPr>
          </w:p>
        </w:tc>
        <w:tc>
          <w:tcPr>
            <w:tcW w:w="373" w:type="dxa"/>
          </w:tcPr>
          <w:p w14:paraId="0A1F2BF2">
            <w:pPr>
              <w:keepLines/>
              <w:widowControl w:val="0"/>
              <w:tabs>
                <w:tab w:val="right" w:pos="8280"/>
              </w:tabs>
              <w:spacing w:line="400" w:lineRule="exact"/>
              <w:jc w:val="right"/>
              <w:rPr>
                <w:rFonts w:hint="eastAsia" w:ascii="宋体" w:hAnsi="宋体"/>
                <w:b/>
                <w:sz w:val="28"/>
                <w:szCs w:val="28"/>
              </w:rPr>
            </w:pPr>
          </w:p>
        </w:tc>
        <w:tc>
          <w:tcPr>
            <w:tcW w:w="1679" w:type="dxa"/>
          </w:tcPr>
          <w:p w14:paraId="68E58BD3">
            <w:pPr>
              <w:keepLines/>
              <w:widowControl w:val="0"/>
              <w:tabs>
                <w:tab w:val="right" w:pos="8280"/>
              </w:tabs>
              <w:spacing w:line="400" w:lineRule="exact"/>
              <w:jc w:val="center"/>
              <w:rPr>
                <w:rFonts w:hint="eastAsia" w:ascii="宋体" w:hAnsi="宋体"/>
                <w:b/>
                <w:sz w:val="28"/>
                <w:szCs w:val="28"/>
              </w:rPr>
            </w:pPr>
            <w:r>
              <w:rPr>
                <w:rFonts w:ascii="宋体" w:hAnsi="宋体"/>
                <w:b/>
                <w:sz w:val="28"/>
                <w:szCs w:val="28"/>
              </w:rPr>
              <w:t>页次</w:t>
            </w:r>
          </w:p>
        </w:tc>
      </w:tr>
      <w:tr w14:paraId="2C8C2174">
        <w:tblPrEx>
          <w:tblCellMar>
            <w:top w:w="0" w:type="dxa"/>
            <w:left w:w="108" w:type="dxa"/>
            <w:bottom w:w="0" w:type="dxa"/>
            <w:right w:w="108" w:type="dxa"/>
          </w:tblCellMar>
        </w:tblPrEx>
        <w:tc>
          <w:tcPr>
            <w:tcW w:w="994" w:type="dxa"/>
          </w:tcPr>
          <w:p w14:paraId="1DF322CF">
            <w:pPr>
              <w:keepLines/>
              <w:widowControl w:val="0"/>
              <w:tabs>
                <w:tab w:val="right" w:pos="8280"/>
              </w:tabs>
              <w:spacing w:line="400" w:lineRule="exact"/>
              <w:rPr>
                <w:rFonts w:hint="eastAsia" w:ascii="宋体" w:hAnsi="宋体"/>
                <w:b/>
                <w:sz w:val="28"/>
                <w:szCs w:val="28"/>
              </w:rPr>
            </w:pPr>
            <w:r>
              <w:rPr>
                <w:rFonts w:ascii="宋体" w:hAnsi="宋体"/>
                <w:b/>
                <w:sz w:val="28"/>
                <w:szCs w:val="28"/>
              </w:rPr>
              <w:t>一、</w:t>
            </w:r>
          </w:p>
        </w:tc>
        <w:tc>
          <w:tcPr>
            <w:tcW w:w="5828" w:type="dxa"/>
          </w:tcPr>
          <w:p w14:paraId="138B1EF7">
            <w:pPr>
              <w:keepLines/>
              <w:widowControl w:val="0"/>
              <w:tabs>
                <w:tab w:val="right" w:pos="8280"/>
              </w:tabs>
              <w:spacing w:line="400" w:lineRule="exact"/>
              <w:rPr>
                <w:rFonts w:hint="eastAsia" w:ascii="宋体" w:hAnsi="宋体"/>
                <w:b/>
                <w:sz w:val="28"/>
                <w:szCs w:val="28"/>
              </w:rPr>
            </w:pPr>
            <w:r>
              <w:rPr>
                <w:rFonts w:ascii="宋体" w:hAnsi="宋体"/>
                <w:b/>
                <w:sz w:val="28"/>
                <w:szCs w:val="28"/>
              </w:rPr>
              <w:t>审计报告</w:t>
            </w:r>
          </w:p>
          <w:p w14:paraId="5B2FB34F">
            <w:pPr>
              <w:keepLines/>
              <w:widowControl w:val="0"/>
              <w:tabs>
                <w:tab w:val="right" w:pos="8280"/>
              </w:tabs>
              <w:spacing w:line="400" w:lineRule="exact"/>
              <w:rPr>
                <w:rFonts w:hint="eastAsia" w:ascii="宋体" w:hAnsi="宋体"/>
                <w:b/>
                <w:sz w:val="28"/>
                <w:szCs w:val="28"/>
              </w:rPr>
            </w:pPr>
          </w:p>
        </w:tc>
        <w:tc>
          <w:tcPr>
            <w:tcW w:w="373" w:type="dxa"/>
          </w:tcPr>
          <w:p w14:paraId="4FFEC5C6">
            <w:pPr>
              <w:keepLines/>
              <w:widowControl w:val="0"/>
              <w:tabs>
                <w:tab w:val="right" w:pos="8280"/>
              </w:tabs>
              <w:spacing w:line="400" w:lineRule="exact"/>
              <w:jc w:val="right"/>
              <w:rPr>
                <w:rFonts w:hint="eastAsia" w:ascii="宋体" w:hAnsi="宋体"/>
                <w:b/>
                <w:sz w:val="28"/>
                <w:szCs w:val="28"/>
              </w:rPr>
            </w:pPr>
          </w:p>
        </w:tc>
        <w:tc>
          <w:tcPr>
            <w:tcW w:w="1679" w:type="dxa"/>
          </w:tcPr>
          <w:p w14:paraId="7BF6223B">
            <w:pPr>
              <w:keepLines/>
              <w:widowControl w:val="0"/>
              <w:tabs>
                <w:tab w:val="right" w:pos="8280"/>
              </w:tabs>
              <w:spacing w:line="400" w:lineRule="exact"/>
              <w:jc w:val="center"/>
              <w:rPr>
                <w:rFonts w:hint="eastAsia" w:ascii="宋体" w:hAnsi="宋体"/>
                <w:sz w:val="28"/>
                <w:szCs w:val="28"/>
              </w:rPr>
            </w:pPr>
            <w:r>
              <w:rPr>
                <w:rFonts w:ascii="宋体" w:hAnsi="宋体"/>
                <w:sz w:val="28"/>
                <w:szCs w:val="28"/>
              </w:rPr>
              <w:t>1-</w:t>
            </w:r>
            <w:r>
              <w:rPr>
                <w:rFonts w:hint="eastAsia" w:ascii="宋体" w:hAnsi="宋体"/>
                <w:sz w:val="28"/>
                <w:szCs w:val="28"/>
              </w:rPr>
              <w:t>6</w:t>
            </w:r>
          </w:p>
        </w:tc>
      </w:tr>
      <w:tr w14:paraId="78B4BC77">
        <w:tblPrEx>
          <w:tblCellMar>
            <w:top w:w="0" w:type="dxa"/>
            <w:left w:w="108" w:type="dxa"/>
            <w:bottom w:w="0" w:type="dxa"/>
            <w:right w:w="108" w:type="dxa"/>
          </w:tblCellMar>
        </w:tblPrEx>
        <w:tc>
          <w:tcPr>
            <w:tcW w:w="994" w:type="dxa"/>
          </w:tcPr>
          <w:p w14:paraId="16EC27E6">
            <w:pPr>
              <w:keepLines/>
              <w:widowControl w:val="0"/>
              <w:tabs>
                <w:tab w:val="right" w:pos="8280"/>
              </w:tabs>
              <w:spacing w:line="400" w:lineRule="exact"/>
              <w:rPr>
                <w:rFonts w:hint="eastAsia" w:ascii="宋体" w:hAnsi="宋体"/>
                <w:b/>
                <w:sz w:val="28"/>
                <w:szCs w:val="28"/>
              </w:rPr>
            </w:pPr>
            <w:r>
              <w:rPr>
                <w:rFonts w:ascii="宋体" w:hAnsi="宋体"/>
                <w:b/>
                <w:sz w:val="28"/>
                <w:szCs w:val="28"/>
              </w:rPr>
              <w:t>二、</w:t>
            </w:r>
          </w:p>
        </w:tc>
        <w:tc>
          <w:tcPr>
            <w:tcW w:w="5828" w:type="dxa"/>
          </w:tcPr>
          <w:p w14:paraId="7CC36457">
            <w:pPr>
              <w:keepLines/>
              <w:widowControl w:val="0"/>
              <w:tabs>
                <w:tab w:val="right" w:pos="8280"/>
              </w:tabs>
              <w:spacing w:line="400" w:lineRule="exact"/>
              <w:rPr>
                <w:rFonts w:hint="eastAsia" w:ascii="宋体" w:hAnsi="宋体"/>
                <w:b/>
                <w:sz w:val="28"/>
                <w:szCs w:val="28"/>
              </w:rPr>
            </w:pPr>
            <w:r>
              <w:rPr>
                <w:rFonts w:ascii="宋体" w:hAnsi="宋体"/>
                <w:b/>
                <w:sz w:val="28"/>
                <w:szCs w:val="28"/>
              </w:rPr>
              <w:t>已审财务报表</w:t>
            </w:r>
          </w:p>
          <w:p w14:paraId="6EED49E0">
            <w:pPr>
              <w:keepLines/>
              <w:widowControl w:val="0"/>
              <w:tabs>
                <w:tab w:val="right" w:pos="8280"/>
              </w:tabs>
              <w:spacing w:line="400" w:lineRule="exact"/>
              <w:rPr>
                <w:rFonts w:hint="eastAsia" w:ascii="宋体" w:hAnsi="宋体"/>
                <w:b/>
                <w:sz w:val="28"/>
                <w:szCs w:val="28"/>
              </w:rPr>
            </w:pPr>
          </w:p>
        </w:tc>
        <w:tc>
          <w:tcPr>
            <w:tcW w:w="373" w:type="dxa"/>
          </w:tcPr>
          <w:p w14:paraId="20380259">
            <w:pPr>
              <w:keepLines/>
              <w:widowControl w:val="0"/>
              <w:tabs>
                <w:tab w:val="right" w:pos="8280"/>
              </w:tabs>
              <w:spacing w:line="400" w:lineRule="exact"/>
              <w:jc w:val="right"/>
              <w:rPr>
                <w:rFonts w:hint="eastAsia" w:ascii="宋体" w:hAnsi="宋体"/>
                <w:b/>
                <w:sz w:val="28"/>
                <w:szCs w:val="28"/>
              </w:rPr>
            </w:pPr>
          </w:p>
        </w:tc>
        <w:tc>
          <w:tcPr>
            <w:tcW w:w="1679" w:type="dxa"/>
          </w:tcPr>
          <w:p w14:paraId="1FBEE06F">
            <w:pPr>
              <w:keepLines/>
              <w:widowControl w:val="0"/>
              <w:tabs>
                <w:tab w:val="right" w:pos="8280"/>
              </w:tabs>
              <w:spacing w:line="400" w:lineRule="exact"/>
              <w:jc w:val="center"/>
              <w:rPr>
                <w:rFonts w:hint="eastAsia" w:ascii="宋体" w:hAnsi="宋体"/>
                <w:b/>
                <w:sz w:val="28"/>
                <w:szCs w:val="28"/>
              </w:rPr>
            </w:pPr>
          </w:p>
        </w:tc>
      </w:tr>
      <w:tr w14:paraId="6B458A68">
        <w:tblPrEx>
          <w:tblCellMar>
            <w:top w:w="0" w:type="dxa"/>
            <w:left w:w="108" w:type="dxa"/>
            <w:bottom w:w="0" w:type="dxa"/>
            <w:right w:w="108" w:type="dxa"/>
          </w:tblCellMar>
        </w:tblPrEx>
        <w:tc>
          <w:tcPr>
            <w:tcW w:w="994" w:type="dxa"/>
          </w:tcPr>
          <w:p w14:paraId="48AF1FA2">
            <w:pPr>
              <w:keepLines/>
              <w:widowControl w:val="0"/>
              <w:tabs>
                <w:tab w:val="right" w:pos="8280"/>
              </w:tabs>
              <w:spacing w:line="400" w:lineRule="exact"/>
              <w:rPr>
                <w:rFonts w:hint="eastAsia" w:ascii="宋体" w:hAnsi="宋体"/>
                <w:b/>
                <w:sz w:val="28"/>
                <w:szCs w:val="28"/>
              </w:rPr>
            </w:pPr>
          </w:p>
        </w:tc>
        <w:tc>
          <w:tcPr>
            <w:tcW w:w="5828" w:type="dxa"/>
          </w:tcPr>
          <w:p w14:paraId="015D742E">
            <w:pPr>
              <w:keepLines/>
              <w:widowControl w:val="0"/>
              <w:tabs>
                <w:tab w:val="right" w:pos="8280"/>
              </w:tabs>
              <w:spacing w:line="400" w:lineRule="exact"/>
              <w:rPr>
                <w:rFonts w:hint="eastAsia" w:ascii="宋体" w:hAnsi="宋体"/>
                <w:sz w:val="28"/>
                <w:szCs w:val="28"/>
              </w:rPr>
            </w:pPr>
            <w:r>
              <w:rPr>
                <w:rFonts w:ascii="宋体" w:hAnsi="宋体"/>
                <w:sz w:val="28"/>
                <w:szCs w:val="28"/>
              </w:rPr>
              <w:t>合并资产负债表</w:t>
            </w:r>
          </w:p>
          <w:p w14:paraId="793EB285">
            <w:pPr>
              <w:keepLines/>
              <w:widowControl w:val="0"/>
              <w:tabs>
                <w:tab w:val="right" w:pos="8280"/>
              </w:tabs>
              <w:spacing w:line="400" w:lineRule="exact"/>
              <w:rPr>
                <w:rFonts w:hint="eastAsia" w:ascii="宋体" w:hAnsi="宋体"/>
                <w:b/>
                <w:sz w:val="28"/>
                <w:szCs w:val="28"/>
              </w:rPr>
            </w:pPr>
          </w:p>
        </w:tc>
        <w:tc>
          <w:tcPr>
            <w:tcW w:w="373" w:type="dxa"/>
          </w:tcPr>
          <w:p w14:paraId="75537FCA">
            <w:pPr>
              <w:keepLines/>
              <w:widowControl w:val="0"/>
              <w:tabs>
                <w:tab w:val="right" w:pos="8280"/>
              </w:tabs>
              <w:spacing w:line="400" w:lineRule="exact"/>
              <w:jc w:val="right"/>
              <w:rPr>
                <w:rFonts w:hint="eastAsia" w:ascii="宋体" w:hAnsi="宋体"/>
                <w:sz w:val="28"/>
                <w:szCs w:val="28"/>
              </w:rPr>
            </w:pPr>
          </w:p>
        </w:tc>
        <w:tc>
          <w:tcPr>
            <w:tcW w:w="1679" w:type="dxa"/>
          </w:tcPr>
          <w:p w14:paraId="1F5A6E48">
            <w:pPr>
              <w:keepLines/>
              <w:widowControl w:val="0"/>
              <w:tabs>
                <w:tab w:val="right" w:pos="8280"/>
              </w:tabs>
              <w:spacing w:line="400" w:lineRule="exact"/>
              <w:jc w:val="center"/>
              <w:rPr>
                <w:rFonts w:hint="eastAsia" w:ascii="宋体" w:hAnsi="宋体"/>
                <w:sz w:val="28"/>
                <w:szCs w:val="28"/>
              </w:rPr>
            </w:pPr>
            <w:r>
              <w:rPr>
                <w:rFonts w:ascii="宋体" w:hAnsi="宋体"/>
                <w:sz w:val="28"/>
                <w:szCs w:val="28"/>
              </w:rPr>
              <w:t>1-</w:t>
            </w:r>
            <w:r>
              <w:rPr>
                <w:rFonts w:hint="eastAsia" w:ascii="宋体" w:hAnsi="宋体"/>
                <w:sz w:val="28"/>
                <w:szCs w:val="28"/>
              </w:rPr>
              <w:t>2</w:t>
            </w:r>
          </w:p>
        </w:tc>
      </w:tr>
      <w:tr w14:paraId="749EE7C2">
        <w:tblPrEx>
          <w:tblCellMar>
            <w:top w:w="0" w:type="dxa"/>
            <w:left w:w="108" w:type="dxa"/>
            <w:bottom w:w="0" w:type="dxa"/>
            <w:right w:w="108" w:type="dxa"/>
          </w:tblCellMar>
        </w:tblPrEx>
        <w:trPr>
          <w:trHeight w:val="668" w:hRule="atLeast"/>
        </w:trPr>
        <w:tc>
          <w:tcPr>
            <w:tcW w:w="994" w:type="dxa"/>
          </w:tcPr>
          <w:p w14:paraId="65DBB835">
            <w:pPr>
              <w:keepLines/>
              <w:widowControl w:val="0"/>
              <w:tabs>
                <w:tab w:val="right" w:pos="8280"/>
              </w:tabs>
              <w:spacing w:line="400" w:lineRule="exact"/>
              <w:rPr>
                <w:rFonts w:hint="eastAsia" w:ascii="宋体" w:hAnsi="宋体"/>
                <w:sz w:val="28"/>
                <w:szCs w:val="28"/>
              </w:rPr>
            </w:pPr>
          </w:p>
        </w:tc>
        <w:tc>
          <w:tcPr>
            <w:tcW w:w="5828" w:type="dxa"/>
          </w:tcPr>
          <w:p w14:paraId="3936AFFB">
            <w:pPr>
              <w:keepLines/>
              <w:widowControl w:val="0"/>
              <w:tabs>
                <w:tab w:val="right" w:pos="8280"/>
              </w:tabs>
              <w:spacing w:line="400" w:lineRule="exact"/>
              <w:rPr>
                <w:rFonts w:hint="eastAsia" w:ascii="宋体" w:hAnsi="宋体"/>
                <w:sz w:val="28"/>
                <w:szCs w:val="28"/>
              </w:rPr>
            </w:pPr>
            <w:r>
              <w:rPr>
                <w:rFonts w:ascii="宋体" w:hAnsi="宋体"/>
                <w:sz w:val="28"/>
                <w:szCs w:val="28"/>
              </w:rPr>
              <w:t>合并利润表</w:t>
            </w:r>
          </w:p>
          <w:p w14:paraId="020A0B27">
            <w:pPr>
              <w:keepLines/>
              <w:widowControl w:val="0"/>
              <w:tabs>
                <w:tab w:val="right" w:pos="8280"/>
              </w:tabs>
              <w:spacing w:line="400" w:lineRule="exact"/>
              <w:rPr>
                <w:rFonts w:hint="eastAsia" w:ascii="宋体" w:hAnsi="宋体"/>
                <w:sz w:val="28"/>
                <w:szCs w:val="28"/>
              </w:rPr>
            </w:pPr>
          </w:p>
        </w:tc>
        <w:tc>
          <w:tcPr>
            <w:tcW w:w="373" w:type="dxa"/>
          </w:tcPr>
          <w:p w14:paraId="565A77E9">
            <w:pPr>
              <w:keepLines/>
              <w:widowControl w:val="0"/>
              <w:tabs>
                <w:tab w:val="right" w:pos="8280"/>
              </w:tabs>
              <w:spacing w:line="400" w:lineRule="exact"/>
              <w:jc w:val="right"/>
              <w:rPr>
                <w:rFonts w:hint="eastAsia" w:ascii="宋体" w:hAnsi="宋体"/>
                <w:sz w:val="28"/>
                <w:szCs w:val="28"/>
              </w:rPr>
            </w:pPr>
          </w:p>
        </w:tc>
        <w:tc>
          <w:tcPr>
            <w:tcW w:w="1679" w:type="dxa"/>
          </w:tcPr>
          <w:p w14:paraId="67B70DF2">
            <w:pPr>
              <w:keepLines/>
              <w:widowControl w:val="0"/>
              <w:tabs>
                <w:tab w:val="right" w:pos="8280"/>
              </w:tabs>
              <w:spacing w:line="400" w:lineRule="exact"/>
              <w:jc w:val="center"/>
              <w:rPr>
                <w:rFonts w:hint="eastAsia" w:ascii="宋体" w:hAnsi="宋体"/>
                <w:sz w:val="28"/>
                <w:szCs w:val="28"/>
              </w:rPr>
            </w:pPr>
            <w:r>
              <w:rPr>
                <w:rFonts w:hint="eastAsia" w:ascii="宋体" w:hAnsi="宋体"/>
                <w:sz w:val="28"/>
                <w:szCs w:val="28"/>
              </w:rPr>
              <w:t>3</w:t>
            </w:r>
          </w:p>
        </w:tc>
      </w:tr>
      <w:tr w14:paraId="261F0B87">
        <w:tblPrEx>
          <w:tblCellMar>
            <w:top w:w="0" w:type="dxa"/>
            <w:left w:w="108" w:type="dxa"/>
            <w:bottom w:w="0" w:type="dxa"/>
            <w:right w:w="108" w:type="dxa"/>
          </w:tblCellMar>
        </w:tblPrEx>
        <w:trPr>
          <w:trHeight w:val="618" w:hRule="atLeast"/>
        </w:trPr>
        <w:tc>
          <w:tcPr>
            <w:tcW w:w="994" w:type="dxa"/>
          </w:tcPr>
          <w:p w14:paraId="0F2DFE6E">
            <w:pPr>
              <w:keepLines/>
              <w:widowControl w:val="0"/>
              <w:tabs>
                <w:tab w:val="right" w:pos="8280"/>
              </w:tabs>
              <w:spacing w:line="400" w:lineRule="exact"/>
              <w:rPr>
                <w:rFonts w:hint="eastAsia" w:ascii="宋体" w:hAnsi="宋体"/>
                <w:sz w:val="28"/>
                <w:szCs w:val="28"/>
              </w:rPr>
            </w:pPr>
          </w:p>
        </w:tc>
        <w:tc>
          <w:tcPr>
            <w:tcW w:w="5828" w:type="dxa"/>
          </w:tcPr>
          <w:p w14:paraId="72868CA9">
            <w:pPr>
              <w:keepLines/>
              <w:widowControl w:val="0"/>
              <w:tabs>
                <w:tab w:val="right" w:pos="8280"/>
              </w:tabs>
              <w:spacing w:line="400" w:lineRule="exact"/>
              <w:rPr>
                <w:rFonts w:hint="eastAsia" w:ascii="宋体" w:hAnsi="宋体"/>
                <w:sz w:val="28"/>
                <w:szCs w:val="28"/>
              </w:rPr>
            </w:pPr>
            <w:r>
              <w:rPr>
                <w:rFonts w:ascii="宋体" w:hAnsi="宋体"/>
                <w:sz w:val="28"/>
                <w:szCs w:val="28"/>
              </w:rPr>
              <w:t>合并现金流量表</w:t>
            </w:r>
          </w:p>
          <w:p w14:paraId="2ECF3345">
            <w:pPr>
              <w:keepLines/>
              <w:widowControl w:val="0"/>
              <w:tabs>
                <w:tab w:val="right" w:pos="8280"/>
              </w:tabs>
              <w:spacing w:line="400" w:lineRule="exact"/>
              <w:rPr>
                <w:rFonts w:hint="eastAsia" w:ascii="宋体" w:hAnsi="宋体"/>
                <w:sz w:val="28"/>
                <w:szCs w:val="28"/>
              </w:rPr>
            </w:pPr>
          </w:p>
        </w:tc>
        <w:tc>
          <w:tcPr>
            <w:tcW w:w="373" w:type="dxa"/>
          </w:tcPr>
          <w:p w14:paraId="5DEEABEA">
            <w:pPr>
              <w:keepLines/>
              <w:widowControl w:val="0"/>
              <w:tabs>
                <w:tab w:val="right" w:pos="8280"/>
              </w:tabs>
              <w:spacing w:line="400" w:lineRule="exact"/>
              <w:jc w:val="right"/>
              <w:rPr>
                <w:rFonts w:hint="eastAsia" w:ascii="宋体" w:hAnsi="宋体"/>
                <w:sz w:val="28"/>
                <w:szCs w:val="28"/>
              </w:rPr>
            </w:pPr>
          </w:p>
        </w:tc>
        <w:tc>
          <w:tcPr>
            <w:tcW w:w="1679" w:type="dxa"/>
          </w:tcPr>
          <w:p w14:paraId="284625A6">
            <w:pPr>
              <w:keepLines/>
              <w:widowControl w:val="0"/>
              <w:tabs>
                <w:tab w:val="right" w:pos="8280"/>
              </w:tabs>
              <w:spacing w:line="400" w:lineRule="exact"/>
              <w:jc w:val="center"/>
              <w:rPr>
                <w:rFonts w:hint="eastAsia" w:ascii="宋体" w:hAnsi="宋体"/>
                <w:sz w:val="28"/>
                <w:szCs w:val="28"/>
              </w:rPr>
            </w:pPr>
            <w:r>
              <w:rPr>
                <w:rFonts w:hint="eastAsia" w:ascii="宋体" w:hAnsi="宋体"/>
                <w:sz w:val="28"/>
                <w:szCs w:val="28"/>
              </w:rPr>
              <w:t>4</w:t>
            </w:r>
          </w:p>
        </w:tc>
      </w:tr>
      <w:tr w14:paraId="5C7814F7">
        <w:tblPrEx>
          <w:tblCellMar>
            <w:top w:w="0" w:type="dxa"/>
            <w:left w:w="108" w:type="dxa"/>
            <w:bottom w:w="0" w:type="dxa"/>
            <w:right w:w="108" w:type="dxa"/>
          </w:tblCellMar>
        </w:tblPrEx>
        <w:trPr>
          <w:trHeight w:val="618" w:hRule="atLeast"/>
        </w:trPr>
        <w:tc>
          <w:tcPr>
            <w:tcW w:w="994" w:type="dxa"/>
          </w:tcPr>
          <w:p w14:paraId="1009F2B1">
            <w:pPr>
              <w:keepLines/>
              <w:widowControl w:val="0"/>
              <w:tabs>
                <w:tab w:val="right" w:pos="8280"/>
              </w:tabs>
              <w:spacing w:line="400" w:lineRule="exact"/>
              <w:rPr>
                <w:rFonts w:hint="eastAsia" w:ascii="宋体" w:hAnsi="宋体"/>
                <w:sz w:val="28"/>
                <w:szCs w:val="28"/>
              </w:rPr>
            </w:pPr>
          </w:p>
          <w:p w14:paraId="68B03010">
            <w:pPr>
              <w:keepLines/>
              <w:widowControl w:val="0"/>
              <w:tabs>
                <w:tab w:val="right" w:pos="8280"/>
              </w:tabs>
              <w:spacing w:line="400" w:lineRule="exact"/>
              <w:rPr>
                <w:rFonts w:hint="eastAsia" w:ascii="宋体" w:hAnsi="宋体"/>
                <w:sz w:val="28"/>
                <w:szCs w:val="28"/>
              </w:rPr>
            </w:pPr>
          </w:p>
        </w:tc>
        <w:tc>
          <w:tcPr>
            <w:tcW w:w="5828" w:type="dxa"/>
          </w:tcPr>
          <w:p w14:paraId="4A30C5C1">
            <w:pPr>
              <w:keepLines/>
              <w:widowControl w:val="0"/>
              <w:tabs>
                <w:tab w:val="right" w:pos="8280"/>
              </w:tabs>
              <w:spacing w:line="400" w:lineRule="exact"/>
              <w:rPr>
                <w:rFonts w:hint="eastAsia" w:ascii="宋体" w:hAnsi="宋体"/>
                <w:sz w:val="28"/>
                <w:szCs w:val="28"/>
              </w:rPr>
            </w:pPr>
            <w:r>
              <w:rPr>
                <w:rFonts w:hint="eastAsia" w:ascii="宋体" w:hAnsi="宋体"/>
                <w:sz w:val="28"/>
                <w:szCs w:val="28"/>
              </w:rPr>
              <w:t>合并股东权益变动表</w:t>
            </w:r>
          </w:p>
          <w:p w14:paraId="4C1F6530">
            <w:pPr>
              <w:keepLines/>
              <w:widowControl w:val="0"/>
              <w:tabs>
                <w:tab w:val="right" w:pos="8280"/>
              </w:tabs>
              <w:spacing w:line="400" w:lineRule="exact"/>
              <w:rPr>
                <w:rFonts w:hint="eastAsia" w:ascii="宋体" w:hAnsi="宋体"/>
                <w:sz w:val="28"/>
                <w:szCs w:val="28"/>
              </w:rPr>
            </w:pPr>
          </w:p>
        </w:tc>
        <w:tc>
          <w:tcPr>
            <w:tcW w:w="373" w:type="dxa"/>
          </w:tcPr>
          <w:p w14:paraId="6B79C7BD">
            <w:pPr>
              <w:keepLines/>
              <w:widowControl w:val="0"/>
              <w:tabs>
                <w:tab w:val="right" w:pos="8280"/>
              </w:tabs>
              <w:spacing w:line="400" w:lineRule="exact"/>
              <w:jc w:val="right"/>
              <w:rPr>
                <w:rFonts w:hint="eastAsia" w:ascii="宋体" w:hAnsi="宋体"/>
                <w:sz w:val="28"/>
                <w:szCs w:val="28"/>
              </w:rPr>
            </w:pPr>
          </w:p>
        </w:tc>
        <w:tc>
          <w:tcPr>
            <w:tcW w:w="1679" w:type="dxa"/>
          </w:tcPr>
          <w:p w14:paraId="39F08DAE">
            <w:pPr>
              <w:keepLines/>
              <w:widowControl w:val="0"/>
              <w:tabs>
                <w:tab w:val="right" w:pos="8280"/>
              </w:tabs>
              <w:spacing w:line="400" w:lineRule="exact"/>
              <w:jc w:val="center"/>
              <w:rPr>
                <w:rFonts w:hint="eastAsia" w:ascii="宋体" w:hAnsi="宋体"/>
                <w:sz w:val="28"/>
                <w:szCs w:val="28"/>
              </w:rPr>
            </w:pPr>
            <w:r>
              <w:rPr>
                <w:rFonts w:hint="eastAsia" w:ascii="宋体" w:hAnsi="宋体"/>
                <w:sz w:val="28"/>
                <w:szCs w:val="28"/>
              </w:rPr>
              <w:t>5</w:t>
            </w:r>
            <w:r>
              <w:rPr>
                <w:rFonts w:ascii="宋体" w:hAnsi="宋体"/>
                <w:sz w:val="28"/>
                <w:szCs w:val="28"/>
              </w:rPr>
              <w:t>-</w:t>
            </w:r>
            <w:r>
              <w:rPr>
                <w:rFonts w:hint="eastAsia" w:ascii="宋体" w:hAnsi="宋体"/>
                <w:sz w:val="28"/>
                <w:szCs w:val="28"/>
              </w:rPr>
              <w:t>6</w:t>
            </w:r>
          </w:p>
        </w:tc>
      </w:tr>
      <w:tr w14:paraId="54BF2C4C">
        <w:tblPrEx>
          <w:tblCellMar>
            <w:top w:w="0" w:type="dxa"/>
            <w:left w:w="108" w:type="dxa"/>
            <w:bottom w:w="0" w:type="dxa"/>
            <w:right w:w="108" w:type="dxa"/>
          </w:tblCellMar>
        </w:tblPrEx>
        <w:trPr>
          <w:trHeight w:val="626" w:hRule="atLeast"/>
        </w:trPr>
        <w:tc>
          <w:tcPr>
            <w:tcW w:w="994" w:type="dxa"/>
          </w:tcPr>
          <w:p w14:paraId="05C92FE2">
            <w:pPr>
              <w:keepLines/>
              <w:widowControl w:val="0"/>
              <w:tabs>
                <w:tab w:val="right" w:pos="8280"/>
              </w:tabs>
              <w:spacing w:line="400" w:lineRule="exact"/>
              <w:rPr>
                <w:rFonts w:hint="eastAsia" w:ascii="宋体" w:hAnsi="宋体"/>
                <w:sz w:val="28"/>
                <w:szCs w:val="28"/>
              </w:rPr>
            </w:pPr>
          </w:p>
        </w:tc>
        <w:tc>
          <w:tcPr>
            <w:tcW w:w="5828" w:type="dxa"/>
          </w:tcPr>
          <w:p w14:paraId="123EB703">
            <w:pPr>
              <w:keepLines/>
              <w:widowControl w:val="0"/>
              <w:tabs>
                <w:tab w:val="right" w:pos="8280"/>
              </w:tabs>
              <w:spacing w:line="400" w:lineRule="exact"/>
              <w:rPr>
                <w:rFonts w:hint="eastAsia" w:ascii="宋体" w:hAnsi="宋体"/>
                <w:sz w:val="28"/>
                <w:szCs w:val="28"/>
              </w:rPr>
            </w:pPr>
            <w:r>
              <w:rPr>
                <w:rFonts w:hint="eastAsia" w:ascii="宋体" w:hAnsi="宋体"/>
                <w:sz w:val="28"/>
                <w:szCs w:val="28"/>
              </w:rPr>
              <w:t>母公司</w:t>
            </w:r>
            <w:r>
              <w:rPr>
                <w:rFonts w:ascii="宋体" w:hAnsi="宋体"/>
                <w:sz w:val="28"/>
                <w:szCs w:val="28"/>
              </w:rPr>
              <w:t>资产负债表</w:t>
            </w:r>
          </w:p>
          <w:p w14:paraId="0AFFB3A0">
            <w:pPr>
              <w:keepLines/>
              <w:widowControl w:val="0"/>
              <w:tabs>
                <w:tab w:val="right" w:pos="8280"/>
              </w:tabs>
              <w:spacing w:line="400" w:lineRule="exact"/>
              <w:rPr>
                <w:rFonts w:hint="eastAsia" w:ascii="宋体" w:hAnsi="宋体"/>
                <w:b/>
                <w:sz w:val="28"/>
                <w:szCs w:val="28"/>
              </w:rPr>
            </w:pPr>
          </w:p>
        </w:tc>
        <w:tc>
          <w:tcPr>
            <w:tcW w:w="373" w:type="dxa"/>
          </w:tcPr>
          <w:p w14:paraId="0E9ACA2F">
            <w:pPr>
              <w:keepLines/>
              <w:widowControl w:val="0"/>
              <w:tabs>
                <w:tab w:val="right" w:pos="8280"/>
              </w:tabs>
              <w:spacing w:line="400" w:lineRule="exact"/>
              <w:jc w:val="right"/>
              <w:rPr>
                <w:rFonts w:hint="eastAsia" w:ascii="宋体" w:hAnsi="宋体"/>
                <w:sz w:val="28"/>
                <w:szCs w:val="28"/>
              </w:rPr>
            </w:pPr>
          </w:p>
        </w:tc>
        <w:tc>
          <w:tcPr>
            <w:tcW w:w="1679" w:type="dxa"/>
          </w:tcPr>
          <w:p w14:paraId="634B245F">
            <w:pPr>
              <w:keepLines/>
              <w:widowControl w:val="0"/>
              <w:tabs>
                <w:tab w:val="right" w:pos="8280"/>
              </w:tabs>
              <w:spacing w:line="400" w:lineRule="exact"/>
              <w:jc w:val="center"/>
              <w:rPr>
                <w:rFonts w:hint="eastAsia" w:ascii="宋体" w:hAnsi="宋体"/>
                <w:sz w:val="28"/>
                <w:szCs w:val="28"/>
              </w:rPr>
            </w:pPr>
            <w:r>
              <w:rPr>
                <w:rFonts w:hint="eastAsia" w:ascii="宋体" w:hAnsi="宋体"/>
                <w:sz w:val="28"/>
                <w:szCs w:val="28"/>
              </w:rPr>
              <w:t>7-8</w:t>
            </w:r>
          </w:p>
        </w:tc>
      </w:tr>
      <w:tr w14:paraId="7DC4CF0C">
        <w:tblPrEx>
          <w:tblCellMar>
            <w:top w:w="0" w:type="dxa"/>
            <w:left w:w="108" w:type="dxa"/>
            <w:bottom w:w="0" w:type="dxa"/>
            <w:right w:w="108" w:type="dxa"/>
          </w:tblCellMar>
        </w:tblPrEx>
        <w:trPr>
          <w:trHeight w:val="626" w:hRule="atLeast"/>
        </w:trPr>
        <w:tc>
          <w:tcPr>
            <w:tcW w:w="994" w:type="dxa"/>
          </w:tcPr>
          <w:p w14:paraId="45134D01">
            <w:pPr>
              <w:keepLines/>
              <w:widowControl w:val="0"/>
              <w:tabs>
                <w:tab w:val="right" w:pos="8280"/>
              </w:tabs>
              <w:spacing w:line="400" w:lineRule="exact"/>
              <w:rPr>
                <w:rFonts w:hint="eastAsia" w:ascii="宋体" w:hAnsi="宋体"/>
                <w:sz w:val="28"/>
                <w:szCs w:val="28"/>
              </w:rPr>
            </w:pPr>
          </w:p>
        </w:tc>
        <w:tc>
          <w:tcPr>
            <w:tcW w:w="5828" w:type="dxa"/>
          </w:tcPr>
          <w:p w14:paraId="107E00B3">
            <w:pPr>
              <w:keepLines/>
              <w:widowControl w:val="0"/>
              <w:tabs>
                <w:tab w:val="right" w:pos="8280"/>
              </w:tabs>
              <w:spacing w:line="400" w:lineRule="exact"/>
              <w:rPr>
                <w:rFonts w:hint="eastAsia" w:ascii="宋体" w:hAnsi="宋体"/>
                <w:sz w:val="28"/>
                <w:szCs w:val="28"/>
              </w:rPr>
            </w:pPr>
            <w:r>
              <w:rPr>
                <w:rFonts w:hint="eastAsia" w:ascii="宋体" w:hAnsi="宋体"/>
                <w:sz w:val="28"/>
                <w:szCs w:val="28"/>
              </w:rPr>
              <w:t>母公司</w:t>
            </w:r>
            <w:r>
              <w:rPr>
                <w:rFonts w:ascii="宋体" w:hAnsi="宋体"/>
                <w:sz w:val="28"/>
                <w:szCs w:val="28"/>
              </w:rPr>
              <w:t>利润表</w:t>
            </w:r>
          </w:p>
          <w:p w14:paraId="4CED84A1">
            <w:pPr>
              <w:keepLines/>
              <w:widowControl w:val="0"/>
              <w:tabs>
                <w:tab w:val="right" w:pos="8280"/>
              </w:tabs>
              <w:spacing w:line="400" w:lineRule="exact"/>
              <w:rPr>
                <w:rFonts w:hint="eastAsia" w:ascii="宋体" w:hAnsi="宋体"/>
                <w:sz w:val="28"/>
                <w:szCs w:val="28"/>
              </w:rPr>
            </w:pPr>
          </w:p>
        </w:tc>
        <w:tc>
          <w:tcPr>
            <w:tcW w:w="373" w:type="dxa"/>
          </w:tcPr>
          <w:p w14:paraId="4F05F7C5">
            <w:pPr>
              <w:keepLines/>
              <w:widowControl w:val="0"/>
              <w:tabs>
                <w:tab w:val="right" w:pos="8280"/>
              </w:tabs>
              <w:spacing w:line="400" w:lineRule="exact"/>
              <w:jc w:val="right"/>
              <w:rPr>
                <w:rFonts w:hint="eastAsia" w:ascii="宋体" w:hAnsi="宋体"/>
                <w:sz w:val="28"/>
                <w:szCs w:val="28"/>
              </w:rPr>
            </w:pPr>
          </w:p>
        </w:tc>
        <w:tc>
          <w:tcPr>
            <w:tcW w:w="1679" w:type="dxa"/>
          </w:tcPr>
          <w:p w14:paraId="32FF0DE5">
            <w:pPr>
              <w:keepLines/>
              <w:widowControl w:val="0"/>
              <w:tabs>
                <w:tab w:val="right" w:pos="8280"/>
              </w:tabs>
              <w:spacing w:line="400" w:lineRule="exact"/>
              <w:jc w:val="center"/>
              <w:rPr>
                <w:rFonts w:hint="eastAsia" w:ascii="宋体" w:hAnsi="宋体"/>
                <w:sz w:val="28"/>
                <w:szCs w:val="28"/>
              </w:rPr>
            </w:pPr>
            <w:r>
              <w:rPr>
                <w:rFonts w:hint="eastAsia" w:ascii="宋体" w:hAnsi="宋体"/>
                <w:sz w:val="28"/>
                <w:szCs w:val="28"/>
              </w:rPr>
              <w:t>9</w:t>
            </w:r>
          </w:p>
        </w:tc>
      </w:tr>
      <w:tr w14:paraId="727C4CF3">
        <w:tblPrEx>
          <w:tblCellMar>
            <w:top w:w="0" w:type="dxa"/>
            <w:left w:w="108" w:type="dxa"/>
            <w:bottom w:w="0" w:type="dxa"/>
            <w:right w:w="108" w:type="dxa"/>
          </w:tblCellMar>
        </w:tblPrEx>
        <w:trPr>
          <w:trHeight w:val="626" w:hRule="atLeast"/>
        </w:trPr>
        <w:tc>
          <w:tcPr>
            <w:tcW w:w="994" w:type="dxa"/>
          </w:tcPr>
          <w:p w14:paraId="0247FCCB">
            <w:pPr>
              <w:keepLines/>
              <w:widowControl w:val="0"/>
              <w:tabs>
                <w:tab w:val="right" w:pos="8280"/>
              </w:tabs>
              <w:spacing w:line="400" w:lineRule="exact"/>
              <w:rPr>
                <w:rFonts w:hint="eastAsia" w:ascii="宋体" w:hAnsi="宋体"/>
                <w:sz w:val="28"/>
                <w:szCs w:val="28"/>
              </w:rPr>
            </w:pPr>
          </w:p>
        </w:tc>
        <w:tc>
          <w:tcPr>
            <w:tcW w:w="5828" w:type="dxa"/>
          </w:tcPr>
          <w:p w14:paraId="1EB9ADEC">
            <w:pPr>
              <w:keepLines/>
              <w:widowControl w:val="0"/>
              <w:tabs>
                <w:tab w:val="right" w:pos="8280"/>
              </w:tabs>
              <w:spacing w:line="400" w:lineRule="exact"/>
              <w:rPr>
                <w:rFonts w:hint="eastAsia" w:ascii="宋体" w:hAnsi="宋体"/>
                <w:sz w:val="28"/>
                <w:szCs w:val="28"/>
              </w:rPr>
            </w:pPr>
            <w:r>
              <w:rPr>
                <w:rFonts w:hint="eastAsia" w:ascii="宋体" w:hAnsi="宋体"/>
                <w:sz w:val="28"/>
                <w:szCs w:val="28"/>
              </w:rPr>
              <w:t>母公司</w:t>
            </w:r>
            <w:r>
              <w:rPr>
                <w:rFonts w:ascii="宋体" w:hAnsi="宋体"/>
                <w:sz w:val="28"/>
                <w:szCs w:val="28"/>
              </w:rPr>
              <w:t>现金流量表</w:t>
            </w:r>
          </w:p>
          <w:p w14:paraId="5451F6B9">
            <w:pPr>
              <w:keepLines/>
              <w:widowControl w:val="0"/>
              <w:tabs>
                <w:tab w:val="right" w:pos="8280"/>
              </w:tabs>
              <w:spacing w:line="400" w:lineRule="exact"/>
              <w:rPr>
                <w:rFonts w:hint="eastAsia" w:ascii="宋体" w:hAnsi="宋体"/>
                <w:sz w:val="28"/>
                <w:szCs w:val="28"/>
              </w:rPr>
            </w:pPr>
          </w:p>
        </w:tc>
        <w:tc>
          <w:tcPr>
            <w:tcW w:w="373" w:type="dxa"/>
          </w:tcPr>
          <w:p w14:paraId="67730CB1">
            <w:pPr>
              <w:keepLines/>
              <w:widowControl w:val="0"/>
              <w:tabs>
                <w:tab w:val="right" w:pos="8280"/>
              </w:tabs>
              <w:spacing w:line="400" w:lineRule="exact"/>
              <w:jc w:val="right"/>
              <w:rPr>
                <w:rFonts w:hint="eastAsia" w:ascii="宋体" w:hAnsi="宋体"/>
                <w:sz w:val="28"/>
                <w:szCs w:val="28"/>
              </w:rPr>
            </w:pPr>
          </w:p>
        </w:tc>
        <w:tc>
          <w:tcPr>
            <w:tcW w:w="1679" w:type="dxa"/>
          </w:tcPr>
          <w:p w14:paraId="43BADB4F">
            <w:pPr>
              <w:keepLines/>
              <w:widowControl w:val="0"/>
              <w:tabs>
                <w:tab w:val="right" w:pos="8280"/>
              </w:tabs>
              <w:spacing w:line="400" w:lineRule="exact"/>
              <w:jc w:val="center"/>
              <w:rPr>
                <w:rFonts w:hint="eastAsia" w:ascii="宋体" w:hAnsi="宋体"/>
                <w:sz w:val="28"/>
                <w:szCs w:val="28"/>
              </w:rPr>
            </w:pPr>
            <w:r>
              <w:rPr>
                <w:rFonts w:hint="eastAsia" w:ascii="宋体" w:hAnsi="宋体"/>
                <w:sz w:val="28"/>
                <w:szCs w:val="28"/>
              </w:rPr>
              <w:t>10</w:t>
            </w:r>
          </w:p>
        </w:tc>
      </w:tr>
      <w:tr w14:paraId="5E6A8FBD">
        <w:tblPrEx>
          <w:tblCellMar>
            <w:top w:w="0" w:type="dxa"/>
            <w:left w:w="108" w:type="dxa"/>
            <w:bottom w:w="0" w:type="dxa"/>
            <w:right w:w="108" w:type="dxa"/>
          </w:tblCellMar>
        </w:tblPrEx>
        <w:trPr>
          <w:trHeight w:val="626" w:hRule="atLeast"/>
        </w:trPr>
        <w:tc>
          <w:tcPr>
            <w:tcW w:w="994" w:type="dxa"/>
          </w:tcPr>
          <w:p w14:paraId="25A0EBA8">
            <w:pPr>
              <w:keepLines/>
              <w:widowControl w:val="0"/>
              <w:tabs>
                <w:tab w:val="right" w:pos="8280"/>
              </w:tabs>
              <w:spacing w:line="400" w:lineRule="exact"/>
              <w:rPr>
                <w:rFonts w:hint="eastAsia" w:ascii="宋体" w:hAnsi="宋体"/>
                <w:sz w:val="28"/>
                <w:szCs w:val="28"/>
              </w:rPr>
            </w:pPr>
          </w:p>
        </w:tc>
        <w:tc>
          <w:tcPr>
            <w:tcW w:w="5828" w:type="dxa"/>
          </w:tcPr>
          <w:p w14:paraId="297D5CBB">
            <w:pPr>
              <w:keepLines/>
              <w:widowControl w:val="0"/>
              <w:tabs>
                <w:tab w:val="right" w:pos="8280"/>
              </w:tabs>
              <w:spacing w:line="400" w:lineRule="exact"/>
              <w:rPr>
                <w:rFonts w:hint="eastAsia" w:ascii="宋体" w:hAnsi="宋体"/>
                <w:sz w:val="28"/>
                <w:szCs w:val="28"/>
              </w:rPr>
            </w:pPr>
            <w:r>
              <w:rPr>
                <w:rFonts w:hint="eastAsia" w:ascii="宋体" w:hAnsi="宋体"/>
                <w:sz w:val="28"/>
                <w:szCs w:val="28"/>
              </w:rPr>
              <w:t>母公司股东权益</w:t>
            </w:r>
            <w:r>
              <w:rPr>
                <w:rFonts w:ascii="宋体" w:hAnsi="宋体"/>
                <w:sz w:val="28"/>
                <w:szCs w:val="28"/>
              </w:rPr>
              <w:t>变动表</w:t>
            </w:r>
          </w:p>
          <w:p w14:paraId="495B3D76">
            <w:pPr>
              <w:keepLines/>
              <w:widowControl w:val="0"/>
              <w:tabs>
                <w:tab w:val="right" w:pos="8280"/>
              </w:tabs>
              <w:spacing w:line="400" w:lineRule="exact"/>
              <w:rPr>
                <w:rFonts w:hint="eastAsia" w:ascii="宋体" w:hAnsi="宋体"/>
                <w:sz w:val="28"/>
                <w:szCs w:val="28"/>
              </w:rPr>
            </w:pPr>
          </w:p>
        </w:tc>
        <w:tc>
          <w:tcPr>
            <w:tcW w:w="373" w:type="dxa"/>
          </w:tcPr>
          <w:p w14:paraId="4C51B54D">
            <w:pPr>
              <w:keepLines/>
              <w:widowControl w:val="0"/>
              <w:tabs>
                <w:tab w:val="right" w:pos="8280"/>
              </w:tabs>
              <w:spacing w:line="400" w:lineRule="exact"/>
              <w:jc w:val="right"/>
              <w:rPr>
                <w:rFonts w:hint="eastAsia" w:ascii="宋体" w:hAnsi="宋体"/>
                <w:sz w:val="28"/>
                <w:szCs w:val="28"/>
              </w:rPr>
            </w:pPr>
          </w:p>
        </w:tc>
        <w:tc>
          <w:tcPr>
            <w:tcW w:w="1679" w:type="dxa"/>
          </w:tcPr>
          <w:p w14:paraId="75A53837">
            <w:pPr>
              <w:keepLines/>
              <w:widowControl w:val="0"/>
              <w:tabs>
                <w:tab w:val="right" w:pos="8280"/>
              </w:tabs>
              <w:spacing w:line="400" w:lineRule="exact"/>
              <w:jc w:val="center"/>
              <w:rPr>
                <w:rFonts w:hint="eastAsia" w:ascii="宋体" w:hAnsi="宋体"/>
                <w:sz w:val="28"/>
                <w:szCs w:val="28"/>
              </w:rPr>
            </w:pPr>
            <w:r>
              <w:rPr>
                <w:rFonts w:hint="eastAsia" w:ascii="宋体" w:hAnsi="宋体"/>
                <w:sz w:val="28"/>
                <w:szCs w:val="28"/>
              </w:rPr>
              <w:t>11-12</w:t>
            </w:r>
          </w:p>
        </w:tc>
      </w:tr>
      <w:tr w14:paraId="681A9875">
        <w:tblPrEx>
          <w:tblCellMar>
            <w:top w:w="0" w:type="dxa"/>
            <w:left w:w="108" w:type="dxa"/>
            <w:bottom w:w="0" w:type="dxa"/>
            <w:right w:w="108" w:type="dxa"/>
          </w:tblCellMar>
        </w:tblPrEx>
        <w:trPr>
          <w:trHeight w:val="626" w:hRule="atLeast"/>
        </w:trPr>
        <w:tc>
          <w:tcPr>
            <w:tcW w:w="994" w:type="dxa"/>
          </w:tcPr>
          <w:p w14:paraId="391925F2">
            <w:pPr>
              <w:keepLines/>
              <w:widowControl w:val="0"/>
              <w:tabs>
                <w:tab w:val="right" w:pos="8280"/>
              </w:tabs>
              <w:spacing w:line="400" w:lineRule="exact"/>
              <w:rPr>
                <w:rFonts w:hint="eastAsia" w:ascii="宋体" w:hAnsi="宋体"/>
                <w:sz w:val="28"/>
                <w:szCs w:val="28"/>
              </w:rPr>
            </w:pPr>
          </w:p>
        </w:tc>
        <w:tc>
          <w:tcPr>
            <w:tcW w:w="5828" w:type="dxa"/>
          </w:tcPr>
          <w:p w14:paraId="14D1780E">
            <w:pPr>
              <w:keepLines/>
              <w:widowControl w:val="0"/>
              <w:tabs>
                <w:tab w:val="right" w:pos="8280"/>
              </w:tabs>
              <w:spacing w:line="400" w:lineRule="exact"/>
              <w:rPr>
                <w:rFonts w:hint="eastAsia" w:ascii="宋体" w:hAnsi="宋体"/>
                <w:sz w:val="28"/>
                <w:szCs w:val="28"/>
              </w:rPr>
            </w:pPr>
            <w:r>
              <w:rPr>
                <w:rFonts w:ascii="宋体" w:hAnsi="宋体"/>
                <w:sz w:val="28"/>
                <w:szCs w:val="28"/>
              </w:rPr>
              <w:t>财务报表附注</w:t>
            </w:r>
          </w:p>
          <w:p w14:paraId="42F75AF9">
            <w:pPr>
              <w:keepLines/>
              <w:widowControl w:val="0"/>
              <w:tabs>
                <w:tab w:val="right" w:pos="8280"/>
              </w:tabs>
              <w:spacing w:line="400" w:lineRule="exact"/>
              <w:rPr>
                <w:rFonts w:hint="eastAsia" w:ascii="宋体" w:hAnsi="宋体"/>
                <w:sz w:val="28"/>
                <w:szCs w:val="28"/>
              </w:rPr>
            </w:pPr>
          </w:p>
        </w:tc>
        <w:tc>
          <w:tcPr>
            <w:tcW w:w="373" w:type="dxa"/>
          </w:tcPr>
          <w:p w14:paraId="2669CA8A">
            <w:pPr>
              <w:keepLines/>
              <w:widowControl w:val="0"/>
              <w:tabs>
                <w:tab w:val="right" w:pos="8280"/>
              </w:tabs>
              <w:spacing w:line="400" w:lineRule="exact"/>
              <w:jc w:val="right"/>
              <w:rPr>
                <w:rFonts w:hint="eastAsia" w:ascii="宋体" w:hAnsi="宋体"/>
                <w:sz w:val="28"/>
                <w:szCs w:val="28"/>
              </w:rPr>
            </w:pPr>
          </w:p>
        </w:tc>
        <w:tc>
          <w:tcPr>
            <w:tcW w:w="1679" w:type="dxa"/>
          </w:tcPr>
          <w:p w14:paraId="438BDFEE">
            <w:pPr>
              <w:keepLines/>
              <w:widowControl w:val="0"/>
              <w:tabs>
                <w:tab w:val="right" w:pos="8280"/>
              </w:tabs>
              <w:spacing w:line="400" w:lineRule="exact"/>
              <w:jc w:val="center"/>
              <w:rPr>
                <w:rFonts w:hint="eastAsia" w:ascii="宋体" w:hAnsi="宋体"/>
                <w:sz w:val="28"/>
                <w:szCs w:val="28"/>
              </w:rPr>
            </w:pPr>
            <w:r>
              <w:rPr>
                <w:rFonts w:hint="eastAsia" w:ascii="宋体" w:hAnsi="宋体"/>
                <w:sz w:val="28"/>
                <w:szCs w:val="28"/>
              </w:rPr>
              <w:t>1</w:t>
            </w:r>
            <w:r>
              <w:rPr>
                <w:rFonts w:ascii="宋体" w:hAnsi="宋体"/>
                <w:sz w:val="28"/>
                <w:szCs w:val="28"/>
              </w:rPr>
              <w:t>-</w:t>
            </w:r>
            <w:r>
              <w:rPr>
                <w:rFonts w:hint="eastAsia" w:ascii="宋体" w:hAnsi="宋体"/>
                <w:sz w:val="28"/>
                <w:szCs w:val="28"/>
              </w:rPr>
              <w:t>95</w:t>
            </w:r>
          </w:p>
        </w:tc>
      </w:tr>
    </w:tbl>
    <w:p w14:paraId="5F57A907">
      <w:pPr>
        <w:keepLines/>
        <w:widowControl w:val="0"/>
        <w:spacing w:line="400" w:lineRule="exact"/>
        <w:rPr>
          <w:rFonts w:hint="eastAsia" w:ascii="宋体" w:hAnsi="宋体"/>
          <w:sz w:val="24"/>
        </w:rPr>
        <w:sectPr>
          <w:headerReference r:id="rId10" w:type="first"/>
          <w:footerReference r:id="rId11" w:type="default"/>
          <w:headerReference r:id="rId9" w:type="even"/>
          <w:pgSz w:w="11906" w:h="16838"/>
          <w:pgMar w:top="1724" w:right="1797" w:bottom="1440" w:left="1797" w:header="851" w:footer="992" w:gutter="0"/>
          <w:pgNumType w:start="1"/>
          <w:cols w:space="720" w:num="1"/>
          <w:docGrid w:linePitch="312" w:charSpace="0"/>
        </w:sectPr>
      </w:pPr>
    </w:p>
    <w:p w14:paraId="40FC5A4B">
      <w:pPr>
        <w:widowControl w:val="0"/>
        <w:tabs>
          <w:tab w:val="center" w:pos="5103"/>
        </w:tabs>
        <w:snapToGrid w:val="0"/>
        <w:spacing w:line="360" w:lineRule="auto"/>
        <w:rPr>
          <w:rFonts w:hint="eastAsia" w:ascii="宋体" w:hAnsi="宋体"/>
          <w:sz w:val="32"/>
          <w:szCs w:val="32"/>
        </w:rPr>
      </w:pPr>
    </w:p>
    <w:p w14:paraId="2C20C68A">
      <w:pPr>
        <w:pStyle w:val="14"/>
        <w:widowControl w:val="0"/>
        <w:snapToGrid w:val="0"/>
        <w:spacing w:line="360" w:lineRule="auto"/>
        <w:rPr>
          <w:rFonts w:hAnsi="宋体" w:cs="Times New Roman"/>
          <w:sz w:val="32"/>
          <w:szCs w:val="32"/>
        </w:rPr>
      </w:pPr>
    </w:p>
    <w:p w14:paraId="006D6711">
      <w:pPr>
        <w:pStyle w:val="14"/>
        <w:widowControl w:val="0"/>
        <w:snapToGrid w:val="0"/>
        <w:spacing w:line="360" w:lineRule="auto"/>
        <w:rPr>
          <w:rFonts w:hAnsi="宋体" w:cs="Times New Roman"/>
          <w:sz w:val="32"/>
          <w:szCs w:val="32"/>
        </w:rPr>
      </w:pPr>
    </w:p>
    <w:p w14:paraId="00179CDE">
      <w:pPr>
        <w:keepLines/>
        <w:widowControl w:val="0"/>
        <w:adjustRightInd w:val="0"/>
        <w:snapToGrid w:val="0"/>
        <w:spacing w:line="360" w:lineRule="auto"/>
        <w:jc w:val="center"/>
        <w:outlineLvl w:val="0"/>
        <w:rPr>
          <w:rFonts w:hint="eastAsia" w:ascii="宋体" w:hAnsi="宋体"/>
          <w:b/>
          <w:spacing w:val="80"/>
          <w:sz w:val="32"/>
          <w:szCs w:val="32"/>
        </w:rPr>
      </w:pPr>
      <w:r>
        <w:rPr>
          <w:rFonts w:hint="eastAsia" w:ascii="宋体" w:hAnsi="宋体"/>
          <w:b/>
          <w:spacing w:val="80"/>
          <w:sz w:val="32"/>
          <w:szCs w:val="32"/>
        </w:rPr>
        <w:t>审计报告</w:t>
      </w:r>
    </w:p>
    <w:p w14:paraId="24E9B224">
      <w:pPr>
        <w:keepLines/>
        <w:widowControl w:val="0"/>
        <w:adjustRightInd w:val="0"/>
        <w:snapToGrid w:val="0"/>
        <w:spacing w:line="360" w:lineRule="atLeast"/>
        <w:jc w:val="center"/>
        <w:rPr>
          <w:rFonts w:hint="eastAsia" w:ascii="宋体" w:hAnsi="宋体"/>
          <w:b/>
          <w:sz w:val="32"/>
        </w:rPr>
      </w:pPr>
    </w:p>
    <w:p w14:paraId="3463C49D">
      <w:pPr>
        <w:widowControl w:val="0"/>
        <w:autoSpaceDE w:val="0"/>
        <w:autoSpaceDN w:val="0"/>
        <w:adjustRightInd w:val="0"/>
        <w:snapToGrid w:val="0"/>
        <w:spacing w:line="360" w:lineRule="auto"/>
        <w:jc w:val="right"/>
        <w:rPr>
          <w:rFonts w:hint="eastAsia" w:ascii="宋体" w:hAnsi="宋体"/>
          <w:b/>
          <w:kern w:val="0"/>
          <w:szCs w:val="21"/>
        </w:rPr>
      </w:pPr>
      <w:r>
        <w:rPr>
          <w:rFonts w:hint="eastAsia" w:ascii="宋体" w:hAnsi="宋体"/>
          <w:b/>
          <w:kern w:val="0"/>
          <w:szCs w:val="21"/>
        </w:rPr>
        <w:t>德皓审字[2025]00000894号</w:t>
      </w:r>
    </w:p>
    <w:p w14:paraId="727A8ADE">
      <w:pPr>
        <w:keepLines/>
        <w:widowControl w:val="0"/>
        <w:adjustRightInd w:val="0"/>
        <w:snapToGrid w:val="0"/>
        <w:spacing w:line="360" w:lineRule="atLeast"/>
        <w:rPr>
          <w:rFonts w:hint="eastAsia" w:ascii="宋体" w:hAnsi="宋体"/>
          <w:sz w:val="24"/>
        </w:rPr>
      </w:pPr>
    </w:p>
    <w:p w14:paraId="622E684F">
      <w:pPr>
        <w:pStyle w:val="14"/>
        <w:widowControl w:val="0"/>
        <w:adjustRightInd w:val="0"/>
        <w:snapToGrid w:val="0"/>
        <w:spacing w:line="360" w:lineRule="auto"/>
        <w:rPr>
          <w:rFonts w:hAnsi="宋体" w:cs="Times New Roman"/>
          <w:b/>
          <w:sz w:val="28"/>
          <w:szCs w:val="28"/>
        </w:rPr>
      </w:pPr>
      <w:r>
        <w:rPr>
          <w:rFonts w:hAnsi="宋体" w:cs="Arial"/>
          <w:b/>
          <w:bCs/>
          <w:sz w:val="28"/>
          <w:szCs w:val="28"/>
        </w:rPr>
        <w:t>福建广生堂药业股份有限公司</w:t>
      </w:r>
      <w:r>
        <w:rPr>
          <w:rFonts w:hint="default" w:hAnsi="宋体" w:cs="Times New Roman"/>
          <w:b/>
          <w:sz w:val="28"/>
          <w:szCs w:val="28"/>
        </w:rPr>
        <w:t>全体股东：</w:t>
      </w:r>
    </w:p>
    <w:p w14:paraId="29649876">
      <w:pPr>
        <w:pStyle w:val="99"/>
        <w:widowControl w:val="0"/>
        <w:numPr>
          <w:ilvl w:val="0"/>
          <w:numId w:val="2"/>
        </w:numPr>
        <w:autoSpaceDE w:val="0"/>
        <w:snapToGrid w:val="0"/>
        <w:spacing w:line="360" w:lineRule="auto"/>
        <w:ind w:left="0" w:firstLine="562"/>
        <w:jc w:val="both"/>
        <w:outlineLvl w:val="1"/>
        <w:rPr>
          <w:rFonts w:hint="eastAsia" w:ascii="宋体" w:hAnsi="宋体"/>
          <w:b/>
          <w:sz w:val="28"/>
          <w:szCs w:val="28"/>
        </w:rPr>
      </w:pPr>
      <w:r>
        <w:rPr>
          <w:rFonts w:hint="eastAsia" w:ascii="宋体" w:hAnsi="宋体"/>
          <w:b/>
          <w:sz w:val="28"/>
          <w:szCs w:val="28"/>
        </w:rPr>
        <w:t>审计</w:t>
      </w:r>
      <w:r>
        <w:rPr>
          <w:rFonts w:ascii="宋体" w:hAnsi="宋体"/>
          <w:b/>
          <w:sz w:val="28"/>
          <w:szCs w:val="28"/>
        </w:rPr>
        <w:t>意见</w:t>
      </w:r>
    </w:p>
    <w:p w14:paraId="1339A0B7">
      <w:pPr>
        <w:widowControl w:val="0"/>
        <w:autoSpaceDE w:val="0"/>
        <w:snapToGrid w:val="0"/>
        <w:spacing w:line="360" w:lineRule="auto"/>
        <w:ind w:firstLine="560" w:firstLineChars="200"/>
        <w:jc w:val="both"/>
        <w:rPr>
          <w:rFonts w:hint="eastAsia" w:ascii="宋体" w:hAnsi="宋体"/>
          <w:sz w:val="28"/>
          <w:szCs w:val="28"/>
        </w:rPr>
      </w:pPr>
      <w:r>
        <w:rPr>
          <w:rFonts w:ascii="宋体" w:hAnsi="宋体"/>
          <w:sz w:val="28"/>
          <w:szCs w:val="28"/>
        </w:rPr>
        <w:t>我们审计了</w:t>
      </w:r>
      <w:r>
        <w:rPr>
          <w:rFonts w:hint="eastAsia" w:ascii="宋体" w:hAnsi="宋体" w:cs="Arial"/>
          <w:bCs/>
          <w:sz w:val="28"/>
          <w:szCs w:val="28"/>
        </w:rPr>
        <w:t>福建广生堂药业股份有限公司</w:t>
      </w:r>
      <w:r>
        <w:rPr>
          <w:rFonts w:ascii="宋体" w:hAnsi="宋体"/>
          <w:sz w:val="28"/>
          <w:szCs w:val="28"/>
        </w:rPr>
        <w:t>(以下简称</w:t>
      </w:r>
      <w:r>
        <w:rPr>
          <w:rFonts w:hint="eastAsia" w:ascii="宋体" w:hAnsi="宋体" w:cs="宋体"/>
          <w:sz w:val="28"/>
          <w:szCs w:val="28"/>
        </w:rPr>
        <w:t>广生堂公司</w:t>
      </w:r>
      <w:r>
        <w:rPr>
          <w:rFonts w:ascii="宋体" w:hAnsi="宋体"/>
          <w:sz w:val="28"/>
          <w:szCs w:val="28"/>
        </w:rPr>
        <w:t>)</w:t>
      </w:r>
      <w:r>
        <w:rPr>
          <w:rFonts w:hint="eastAsia" w:ascii="宋体" w:hAnsi="宋体"/>
          <w:sz w:val="28"/>
          <w:szCs w:val="28"/>
        </w:rPr>
        <w:t>财务报表</w:t>
      </w:r>
      <w:r>
        <w:rPr>
          <w:rFonts w:ascii="宋体" w:hAnsi="宋体"/>
          <w:sz w:val="28"/>
          <w:szCs w:val="28"/>
        </w:rPr>
        <w:t>，包括</w:t>
      </w:r>
      <w:r>
        <w:rPr>
          <w:rFonts w:hint="eastAsia" w:ascii="宋体" w:hAnsi="宋体"/>
          <w:sz w:val="28"/>
          <w:szCs w:val="28"/>
        </w:rPr>
        <w:t>2024年12月31日</w:t>
      </w:r>
      <w:r>
        <w:rPr>
          <w:rFonts w:ascii="宋体" w:hAnsi="宋体"/>
          <w:sz w:val="28"/>
          <w:szCs w:val="28"/>
        </w:rPr>
        <w:t>的</w:t>
      </w:r>
      <w:r>
        <w:rPr>
          <w:rFonts w:hint="eastAsia" w:ascii="宋体" w:hAnsi="宋体"/>
          <w:sz w:val="28"/>
          <w:szCs w:val="28"/>
        </w:rPr>
        <w:t>合并及母公司</w:t>
      </w:r>
      <w:r>
        <w:rPr>
          <w:rFonts w:ascii="宋体" w:hAnsi="宋体"/>
          <w:sz w:val="28"/>
          <w:szCs w:val="28"/>
        </w:rPr>
        <w:t>资产负债表</w:t>
      </w:r>
      <w:r>
        <w:rPr>
          <w:rFonts w:hint="eastAsia" w:ascii="宋体" w:hAnsi="宋体"/>
          <w:sz w:val="28"/>
          <w:szCs w:val="28"/>
        </w:rPr>
        <w:t>，2024年度</w:t>
      </w:r>
      <w:r>
        <w:rPr>
          <w:rFonts w:ascii="宋体" w:hAnsi="宋体"/>
          <w:sz w:val="28"/>
          <w:szCs w:val="28"/>
        </w:rPr>
        <w:t>的</w:t>
      </w:r>
      <w:r>
        <w:rPr>
          <w:rFonts w:hint="eastAsia" w:ascii="宋体" w:hAnsi="宋体"/>
          <w:sz w:val="28"/>
          <w:szCs w:val="28"/>
        </w:rPr>
        <w:t>合并及母公司</w:t>
      </w:r>
      <w:r>
        <w:rPr>
          <w:rFonts w:ascii="宋体" w:hAnsi="宋体"/>
          <w:sz w:val="28"/>
          <w:szCs w:val="28"/>
        </w:rPr>
        <w:t>利润表、</w:t>
      </w:r>
      <w:r>
        <w:rPr>
          <w:rFonts w:hint="eastAsia" w:ascii="宋体" w:hAnsi="宋体"/>
          <w:sz w:val="28"/>
          <w:szCs w:val="28"/>
        </w:rPr>
        <w:t>合并及母公司</w:t>
      </w:r>
      <w:r>
        <w:rPr>
          <w:rFonts w:ascii="宋体" w:hAnsi="宋体"/>
          <w:sz w:val="28"/>
          <w:szCs w:val="28"/>
        </w:rPr>
        <w:t>现金流量表、</w:t>
      </w:r>
      <w:r>
        <w:rPr>
          <w:rFonts w:hint="eastAsia" w:ascii="宋体" w:hAnsi="宋体"/>
          <w:sz w:val="28"/>
          <w:szCs w:val="28"/>
        </w:rPr>
        <w:t>合并及母公司股东</w:t>
      </w:r>
      <w:r>
        <w:rPr>
          <w:rFonts w:ascii="宋体" w:hAnsi="宋体"/>
          <w:sz w:val="28"/>
          <w:szCs w:val="28"/>
        </w:rPr>
        <w:t>权益变动表以及</w:t>
      </w:r>
      <w:r>
        <w:rPr>
          <w:rFonts w:hint="eastAsia" w:ascii="宋体" w:hAnsi="宋体"/>
          <w:sz w:val="28"/>
          <w:szCs w:val="28"/>
        </w:rPr>
        <w:t>相</w:t>
      </w:r>
      <w:r>
        <w:rPr>
          <w:rFonts w:ascii="宋体" w:hAnsi="宋体"/>
          <w:sz w:val="28"/>
          <w:szCs w:val="28"/>
        </w:rPr>
        <w:t>关</w:t>
      </w:r>
      <w:r>
        <w:rPr>
          <w:rFonts w:hint="eastAsia" w:ascii="宋体" w:hAnsi="宋体"/>
          <w:sz w:val="28"/>
          <w:szCs w:val="28"/>
        </w:rPr>
        <w:t>财务报表</w:t>
      </w:r>
      <w:r>
        <w:rPr>
          <w:rFonts w:ascii="宋体" w:hAnsi="宋体"/>
          <w:sz w:val="28"/>
          <w:szCs w:val="28"/>
        </w:rPr>
        <w:t>附注。</w:t>
      </w:r>
    </w:p>
    <w:p w14:paraId="24D748A6">
      <w:pPr>
        <w:widowControl w:val="0"/>
        <w:autoSpaceDE w:val="0"/>
        <w:snapToGrid w:val="0"/>
        <w:spacing w:line="360" w:lineRule="auto"/>
        <w:ind w:firstLine="560" w:firstLineChars="200"/>
        <w:jc w:val="both"/>
        <w:rPr>
          <w:rFonts w:hint="eastAsia" w:ascii="宋体" w:hAnsi="宋体"/>
          <w:sz w:val="28"/>
          <w:szCs w:val="28"/>
        </w:rPr>
      </w:pPr>
      <w:r>
        <w:rPr>
          <w:rFonts w:hint="eastAsia" w:ascii="宋体" w:hAnsi="宋体"/>
          <w:sz w:val="28"/>
          <w:szCs w:val="28"/>
        </w:rPr>
        <w:t>我们认为，后附的财务报表在所有重大方面按照企业会计准则的规定编制，公允反映了</w:t>
      </w:r>
      <w:r>
        <w:rPr>
          <w:rFonts w:hint="eastAsia" w:ascii="宋体" w:hAnsi="宋体" w:cs="宋体"/>
          <w:sz w:val="28"/>
          <w:szCs w:val="28"/>
        </w:rPr>
        <w:t>广生堂公司</w:t>
      </w:r>
      <w:r>
        <w:rPr>
          <w:rFonts w:hint="eastAsia" w:ascii="宋体" w:hAnsi="宋体"/>
          <w:sz w:val="28"/>
          <w:szCs w:val="28"/>
        </w:rPr>
        <w:t>2024年12月31日的合并及母公司财务状况以及</w:t>
      </w:r>
      <w:r>
        <w:rPr>
          <w:rFonts w:ascii="宋体" w:hAnsi="宋体"/>
          <w:sz w:val="28"/>
          <w:szCs w:val="28"/>
        </w:rPr>
        <w:t>20</w:t>
      </w:r>
      <w:r>
        <w:rPr>
          <w:rFonts w:hint="eastAsia" w:ascii="宋体" w:hAnsi="宋体"/>
          <w:sz w:val="28"/>
          <w:szCs w:val="28"/>
        </w:rPr>
        <w:t>24</w:t>
      </w:r>
      <w:r>
        <w:rPr>
          <w:rFonts w:ascii="宋体" w:hAnsi="宋体"/>
          <w:sz w:val="28"/>
          <w:szCs w:val="28"/>
        </w:rPr>
        <w:t>年度</w:t>
      </w:r>
      <w:r>
        <w:rPr>
          <w:rFonts w:hint="eastAsia" w:ascii="宋体" w:hAnsi="宋体"/>
          <w:sz w:val="28"/>
          <w:szCs w:val="28"/>
        </w:rPr>
        <w:t>的合并及母公司经营成果和现金流量。</w:t>
      </w:r>
    </w:p>
    <w:p w14:paraId="720ADCAC">
      <w:pPr>
        <w:pStyle w:val="99"/>
        <w:widowControl w:val="0"/>
        <w:numPr>
          <w:ilvl w:val="0"/>
          <w:numId w:val="2"/>
        </w:numPr>
        <w:autoSpaceDE w:val="0"/>
        <w:snapToGrid w:val="0"/>
        <w:spacing w:line="360" w:lineRule="auto"/>
        <w:ind w:left="0" w:firstLine="562"/>
        <w:jc w:val="both"/>
        <w:outlineLvl w:val="1"/>
        <w:rPr>
          <w:rFonts w:hint="eastAsia" w:ascii="宋体" w:hAnsi="宋体"/>
          <w:b/>
          <w:sz w:val="28"/>
          <w:szCs w:val="28"/>
        </w:rPr>
      </w:pPr>
      <w:r>
        <w:rPr>
          <w:rFonts w:hint="eastAsia" w:ascii="宋体" w:hAnsi="宋体"/>
          <w:b/>
          <w:sz w:val="28"/>
          <w:szCs w:val="28"/>
        </w:rPr>
        <w:t>形</w:t>
      </w:r>
      <w:r>
        <w:rPr>
          <w:rFonts w:ascii="宋体" w:hAnsi="宋体"/>
          <w:b/>
          <w:sz w:val="28"/>
          <w:szCs w:val="28"/>
        </w:rPr>
        <w:t>成审计意见的基础</w:t>
      </w:r>
    </w:p>
    <w:p w14:paraId="77EB6601">
      <w:pPr>
        <w:widowControl w:val="0"/>
        <w:autoSpaceDE w:val="0"/>
        <w:snapToGrid w:val="0"/>
        <w:spacing w:line="360" w:lineRule="auto"/>
        <w:ind w:firstLine="560" w:firstLineChars="200"/>
        <w:jc w:val="both"/>
        <w:rPr>
          <w:rFonts w:hint="eastAsia" w:ascii="宋体" w:hAnsi="宋体"/>
          <w:sz w:val="28"/>
          <w:szCs w:val="28"/>
        </w:rPr>
        <w:sectPr>
          <w:headerReference r:id="rId14" w:type="first"/>
          <w:headerReference r:id="rId12" w:type="default"/>
          <w:footerReference r:id="rId15" w:type="default"/>
          <w:headerReference r:id="rId13" w:type="even"/>
          <w:pgSz w:w="11910" w:h="16840"/>
          <w:pgMar w:top="1724" w:right="1797" w:bottom="1440" w:left="1797" w:header="885" w:footer="999" w:gutter="0"/>
          <w:pgNumType w:start="1"/>
          <w:cols w:space="720" w:num="1"/>
        </w:sectPr>
      </w:pPr>
      <w:r>
        <w:rPr>
          <w:rFonts w:hint="eastAsia" w:ascii="宋体" w:hAnsi="宋体"/>
          <w:sz w:val="28"/>
          <w:szCs w:val="28"/>
        </w:rPr>
        <w:t>我们按照中国注册会计师审计准则的规定执行了审计工作。审计报告的</w:t>
      </w:r>
      <w:r>
        <w:rPr>
          <w:rFonts w:ascii="宋体" w:hAnsi="宋体"/>
          <w:sz w:val="28"/>
          <w:szCs w:val="28"/>
        </w:rPr>
        <w:t>“</w:t>
      </w:r>
      <w:r>
        <w:rPr>
          <w:rFonts w:hint="eastAsia" w:ascii="宋体" w:hAnsi="宋体"/>
          <w:sz w:val="28"/>
          <w:szCs w:val="28"/>
        </w:rPr>
        <w:t>注册会计师对财务报表审计的责任</w:t>
      </w:r>
      <w:r>
        <w:rPr>
          <w:rFonts w:ascii="宋体" w:hAnsi="宋体"/>
          <w:sz w:val="28"/>
          <w:szCs w:val="28"/>
        </w:rPr>
        <w:t>”</w:t>
      </w:r>
      <w:r>
        <w:rPr>
          <w:rFonts w:hint="eastAsia" w:ascii="宋体" w:hAnsi="宋体"/>
          <w:sz w:val="28"/>
          <w:szCs w:val="28"/>
        </w:rPr>
        <w:t>部分进一步阐述了我们在这些准则下的责任。按照中国注册会计师职业道德守则，我们独立于</w:t>
      </w:r>
      <w:r>
        <w:rPr>
          <w:rFonts w:hint="eastAsia" w:ascii="宋体" w:hAnsi="宋体" w:cs="宋体"/>
          <w:sz w:val="28"/>
          <w:szCs w:val="28"/>
        </w:rPr>
        <w:t>广生堂公司</w:t>
      </w:r>
      <w:r>
        <w:rPr>
          <w:rFonts w:hint="eastAsia" w:ascii="宋体" w:hAnsi="宋体"/>
          <w:sz w:val="28"/>
          <w:szCs w:val="28"/>
        </w:rPr>
        <w:t>，并履行了职业道德方面的其他责任。我们相信，我们获取的审计证据是充分、适当的，为发表审计意见提供了基础。</w:t>
      </w:r>
    </w:p>
    <w:p w14:paraId="69DC3AFB">
      <w:pPr>
        <w:pStyle w:val="99"/>
        <w:widowControl w:val="0"/>
        <w:numPr>
          <w:ilvl w:val="0"/>
          <w:numId w:val="2"/>
        </w:numPr>
        <w:autoSpaceDE w:val="0"/>
        <w:snapToGrid w:val="0"/>
        <w:spacing w:line="360" w:lineRule="auto"/>
        <w:ind w:left="0" w:firstLine="562"/>
        <w:jc w:val="both"/>
        <w:outlineLvl w:val="1"/>
        <w:rPr>
          <w:rFonts w:hint="eastAsia" w:ascii="宋体" w:hAnsi="宋体"/>
          <w:b/>
          <w:sz w:val="28"/>
          <w:szCs w:val="28"/>
        </w:rPr>
      </w:pPr>
      <w:r>
        <w:rPr>
          <w:rFonts w:hint="eastAsia" w:ascii="宋体" w:hAnsi="宋体"/>
          <w:b/>
          <w:sz w:val="28"/>
          <w:szCs w:val="28"/>
        </w:rPr>
        <w:t>关键</w:t>
      </w:r>
      <w:r>
        <w:rPr>
          <w:rFonts w:ascii="宋体" w:hAnsi="宋体"/>
          <w:b/>
          <w:sz w:val="28"/>
          <w:szCs w:val="28"/>
        </w:rPr>
        <w:t>审计事项</w:t>
      </w:r>
    </w:p>
    <w:p w14:paraId="40CF8F64">
      <w:pPr>
        <w:widowControl w:val="0"/>
        <w:autoSpaceDE w:val="0"/>
        <w:snapToGrid w:val="0"/>
        <w:spacing w:line="360" w:lineRule="auto"/>
        <w:ind w:firstLine="560" w:firstLineChars="200"/>
        <w:jc w:val="both"/>
        <w:rPr>
          <w:rFonts w:hint="eastAsia" w:ascii="宋体" w:hAnsi="宋体"/>
          <w:sz w:val="28"/>
          <w:szCs w:val="28"/>
        </w:rPr>
      </w:pPr>
      <w:r>
        <w:rPr>
          <w:rFonts w:hint="eastAsia" w:ascii="宋体" w:hAnsi="宋体"/>
          <w:sz w:val="28"/>
          <w:szCs w:val="28"/>
        </w:rPr>
        <w:t>关键审计事项是我们根据职业判断，认为对本期财务报表审计最为重要的事项。这些事项的应对以对财务报表整体进行审计并形成审计意见为背景，我们不对这些事项单独发表意见。</w:t>
      </w:r>
    </w:p>
    <w:p w14:paraId="75BCD1DB">
      <w:pPr>
        <w:widowControl w:val="0"/>
        <w:autoSpaceDE w:val="0"/>
        <w:snapToGrid w:val="0"/>
        <w:spacing w:line="360" w:lineRule="auto"/>
        <w:ind w:firstLine="560" w:firstLineChars="200"/>
        <w:jc w:val="both"/>
        <w:rPr>
          <w:rFonts w:hint="eastAsia" w:ascii="宋体" w:hAnsi="宋体"/>
          <w:sz w:val="28"/>
          <w:szCs w:val="28"/>
        </w:rPr>
      </w:pPr>
      <w:r>
        <w:rPr>
          <w:rFonts w:hint="eastAsia" w:ascii="宋体" w:hAnsi="宋体"/>
          <w:sz w:val="28"/>
          <w:szCs w:val="28"/>
        </w:rPr>
        <w:t>我们确定下列事项是需要在审计报告中沟通的关键审计事项。</w:t>
      </w:r>
    </w:p>
    <w:p w14:paraId="67CBB94A">
      <w:pPr>
        <w:pStyle w:val="99"/>
        <w:widowControl w:val="0"/>
        <w:numPr>
          <w:ilvl w:val="0"/>
          <w:numId w:val="3"/>
        </w:numPr>
        <w:autoSpaceDE w:val="0"/>
        <w:snapToGrid w:val="0"/>
        <w:spacing w:line="360" w:lineRule="auto"/>
        <w:ind w:left="0" w:firstLine="567" w:firstLineChars="0"/>
        <w:jc w:val="both"/>
        <w:rPr>
          <w:rFonts w:hint="eastAsia" w:ascii="宋体" w:hAnsi="宋体"/>
          <w:sz w:val="28"/>
          <w:szCs w:val="28"/>
        </w:rPr>
      </w:pPr>
      <w:r>
        <w:rPr>
          <w:rFonts w:hint="eastAsia" w:ascii="宋体" w:hAnsi="宋体"/>
          <w:sz w:val="28"/>
          <w:szCs w:val="28"/>
        </w:rPr>
        <w:t>资产减值损失</w:t>
      </w:r>
    </w:p>
    <w:p w14:paraId="0D903A1B">
      <w:pPr>
        <w:pStyle w:val="123"/>
        <w:widowControl w:val="0"/>
        <w:numPr>
          <w:ilvl w:val="0"/>
          <w:numId w:val="1"/>
        </w:numPr>
        <w:autoSpaceDE w:val="0"/>
        <w:snapToGrid w:val="0"/>
        <w:spacing w:line="360" w:lineRule="auto"/>
        <w:ind w:firstLineChars="0"/>
        <w:jc w:val="both"/>
        <w:rPr>
          <w:rFonts w:hint="eastAsia" w:ascii="宋体" w:hAnsi="宋体"/>
          <w:sz w:val="28"/>
          <w:szCs w:val="28"/>
        </w:rPr>
      </w:pPr>
      <w:r>
        <w:rPr>
          <w:rFonts w:hint="eastAsia" w:ascii="宋体" w:hAnsi="宋体"/>
          <w:sz w:val="28"/>
          <w:szCs w:val="28"/>
        </w:rPr>
        <w:t>资产减值损失事项</w:t>
      </w:r>
    </w:p>
    <w:p w14:paraId="7111D8B3">
      <w:pPr>
        <w:pStyle w:val="123"/>
        <w:widowControl w:val="0"/>
        <w:numPr>
          <w:ilvl w:val="0"/>
          <w:numId w:val="4"/>
        </w:numPr>
        <w:autoSpaceDE w:val="0"/>
        <w:snapToGrid w:val="0"/>
        <w:spacing w:line="360" w:lineRule="auto"/>
        <w:ind w:left="0" w:firstLine="567" w:firstLineChars="0"/>
        <w:jc w:val="both"/>
        <w:rPr>
          <w:rFonts w:hint="eastAsia" w:ascii="宋体" w:hAnsi="宋体"/>
          <w:sz w:val="28"/>
          <w:szCs w:val="28"/>
        </w:rPr>
      </w:pPr>
      <w:r>
        <w:rPr>
          <w:rFonts w:hint="eastAsia" w:ascii="宋体" w:hAnsi="宋体"/>
          <w:sz w:val="28"/>
          <w:szCs w:val="28"/>
        </w:rPr>
        <w:t>事项描述</w:t>
      </w:r>
    </w:p>
    <w:p w14:paraId="54B34263">
      <w:pPr>
        <w:pStyle w:val="123"/>
        <w:widowControl w:val="0"/>
        <w:autoSpaceDE w:val="0"/>
        <w:snapToGrid w:val="0"/>
        <w:spacing w:line="360" w:lineRule="auto"/>
        <w:ind w:firstLine="560"/>
        <w:jc w:val="both"/>
        <w:rPr>
          <w:rFonts w:hint="eastAsia" w:ascii="宋体" w:hAnsi="宋体"/>
          <w:sz w:val="28"/>
          <w:szCs w:val="28"/>
        </w:rPr>
      </w:pPr>
      <w:r>
        <w:rPr>
          <w:rFonts w:hint="eastAsia" w:ascii="宋体" w:hAnsi="宋体"/>
          <w:sz w:val="28"/>
          <w:szCs w:val="28"/>
        </w:rPr>
        <w:t>相关信息详见财务报表附注（注释46）所述，2024年资产减值损失金额7,451.19万元，较上年同期大幅增加。</w:t>
      </w:r>
    </w:p>
    <w:p w14:paraId="7C06B770">
      <w:pPr>
        <w:widowControl w:val="0"/>
        <w:autoSpaceDE w:val="0"/>
        <w:snapToGrid w:val="0"/>
        <w:spacing w:line="360" w:lineRule="auto"/>
        <w:ind w:firstLine="560" w:firstLineChars="200"/>
        <w:jc w:val="both"/>
        <w:rPr>
          <w:rFonts w:hint="eastAsia" w:ascii="宋体" w:hAnsi="宋体"/>
          <w:sz w:val="28"/>
          <w:szCs w:val="28"/>
        </w:rPr>
      </w:pPr>
      <w:r>
        <w:rPr>
          <w:rFonts w:hint="eastAsia" w:ascii="宋体" w:hAnsi="宋体"/>
          <w:sz w:val="28"/>
          <w:szCs w:val="28"/>
        </w:rPr>
        <w:t>由于存在下列情况：</w:t>
      </w:r>
    </w:p>
    <w:p w14:paraId="28B83DF9">
      <w:pPr>
        <w:widowControl w:val="0"/>
        <w:autoSpaceDE w:val="0"/>
        <w:snapToGrid w:val="0"/>
        <w:spacing w:line="360" w:lineRule="auto"/>
        <w:ind w:firstLine="560" w:firstLineChars="200"/>
        <w:jc w:val="both"/>
        <w:rPr>
          <w:rFonts w:hint="eastAsia" w:ascii="宋体" w:hAnsi="宋体"/>
          <w:sz w:val="28"/>
          <w:szCs w:val="28"/>
        </w:rPr>
      </w:pPr>
      <w:r>
        <w:rPr>
          <w:rFonts w:hint="eastAsia" w:ascii="宋体" w:hAnsi="宋体"/>
          <w:sz w:val="28"/>
          <w:szCs w:val="28"/>
        </w:rPr>
        <w:t>治疗新冠的创新药产品泰中定2024年销售不及预期，存在过期或即将过期的库存商品，且由于未来销售与疫情相关，存在不确定性，与其相关的主要资产也存在减值迹象。与歌礼案件相关的原料药（列其他流动资产）亦产生相应减值。</w:t>
      </w:r>
    </w:p>
    <w:p w14:paraId="3F2E3DB8">
      <w:pPr>
        <w:widowControl w:val="0"/>
        <w:autoSpaceDE w:val="0"/>
        <w:snapToGrid w:val="0"/>
        <w:spacing w:line="360" w:lineRule="auto"/>
        <w:ind w:firstLine="560" w:firstLineChars="200"/>
        <w:jc w:val="both"/>
        <w:rPr>
          <w:rFonts w:hint="eastAsia" w:ascii="宋体" w:hAnsi="宋体"/>
          <w:sz w:val="28"/>
          <w:szCs w:val="28"/>
        </w:rPr>
      </w:pPr>
      <w:r>
        <w:rPr>
          <w:rFonts w:hint="eastAsia" w:ascii="宋体" w:hAnsi="宋体"/>
          <w:sz w:val="28"/>
          <w:szCs w:val="28"/>
        </w:rPr>
        <w:t>为此，我们将资产减值损失估计金额确定为关键审计事项。</w:t>
      </w:r>
    </w:p>
    <w:p w14:paraId="6C028186">
      <w:pPr>
        <w:widowControl w:val="0"/>
        <w:autoSpaceDE w:val="0"/>
        <w:snapToGrid w:val="0"/>
        <w:spacing w:line="360" w:lineRule="auto"/>
        <w:ind w:firstLine="560" w:firstLineChars="200"/>
        <w:jc w:val="both"/>
        <w:rPr>
          <w:rFonts w:hint="eastAsia" w:ascii="宋体" w:hAnsi="宋体"/>
          <w:sz w:val="28"/>
          <w:szCs w:val="28"/>
        </w:rPr>
      </w:pPr>
      <w:r>
        <w:rPr>
          <w:rFonts w:hint="eastAsia" w:ascii="宋体" w:hAnsi="宋体"/>
          <w:sz w:val="28"/>
          <w:szCs w:val="28"/>
        </w:rPr>
        <w:t>2、审计应对</w:t>
      </w:r>
    </w:p>
    <w:p w14:paraId="372FEF09">
      <w:pPr>
        <w:pStyle w:val="123"/>
        <w:widowControl w:val="0"/>
        <w:autoSpaceDE w:val="0"/>
        <w:snapToGrid w:val="0"/>
        <w:spacing w:line="360" w:lineRule="auto"/>
        <w:ind w:firstLine="567" w:firstLineChars="0"/>
        <w:jc w:val="both"/>
        <w:rPr>
          <w:rFonts w:hint="eastAsia" w:ascii="宋体" w:hAnsi="宋体"/>
          <w:sz w:val="28"/>
          <w:szCs w:val="28"/>
        </w:rPr>
      </w:pPr>
      <w:r>
        <w:rPr>
          <w:rFonts w:hint="eastAsia" w:ascii="宋体" w:hAnsi="宋体"/>
          <w:sz w:val="28"/>
          <w:szCs w:val="28"/>
        </w:rPr>
        <w:t>我们对于资产减值损失所实施的重要审计程序包括：</w:t>
      </w:r>
    </w:p>
    <w:p w14:paraId="44F201C3">
      <w:pPr>
        <w:pStyle w:val="123"/>
        <w:widowControl w:val="0"/>
        <w:autoSpaceDE w:val="0"/>
        <w:snapToGrid w:val="0"/>
        <w:spacing w:line="360" w:lineRule="auto"/>
        <w:ind w:firstLine="560"/>
        <w:jc w:val="both"/>
        <w:rPr>
          <w:rFonts w:hint="eastAsia" w:ascii="宋体" w:hAnsi="宋体"/>
          <w:sz w:val="28"/>
          <w:szCs w:val="28"/>
        </w:rPr>
      </w:pPr>
      <w:r>
        <w:rPr>
          <w:rFonts w:hint="eastAsia" w:ascii="宋体" w:hAnsi="宋体"/>
          <w:sz w:val="28"/>
          <w:szCs w:val="28"/>
        </w:rPr>
        <w:t>（1）</w:t>
      </w:r>
      <w:r>
        <w:rPr>
          <w:rFonts w:hint="eastAsia" w:ascii="宋体" w:hAnsi="宋体"/>
          <w:sz w:val="28"/>
          <w:szCs w:val="28"/>
        </w:rPr>
        <w:tab/>
      </w:r>
      <w:r>
        <w:rPr>
          <w:rFonts w:hint="eastAsia" w:ascii="宋体" w:hAnsi="宋体"/>
          <w:sz w:val="28"/>
          <w:szCs w:val="28"/>
        </w:rPr>
        <w:t>了解和评价管理层对与资产相关的关键内部控制的设计和运行的有效性；</w:t>
      </w:r>
    </w:p>
    <w:p w14:paraId="133A7959">
      <w:pPr>
        <w:pStyle w:val="123"/>
        <w:widowControl w:val="0"/>
        <w:autoSpaceDE w:val="0"/>
        <w:snapToGrid w:val="0"/>
        <w:spacing w:line="360" w:lineRule="auto"/>
        <w:ind w:firstLine="560"/>
        <w:jc w:val="both"/>
        <w:rPr>
          <w:rFonts w:hint="eastAsia" w:ascii="宋体" w:hAnsi="宋体"/>
          <w:sz w:val="28"/>
          <w:szCs w:val="28"/>
        </w:rPr>
      </w:pPr>
      <w:r>
        <w:rPr>
          <w:rFonts w:hint="eastAsia" w:ascii="宋体" w:hAnsi="宋体"/>
          <w:sz w:val="28"/>
          <w:szCs w:val="28"/>
        </w:rPr>
        <w:t>（2）</w:t>
      </w:r>
      <w:r>
        <w:rPr>
          <w:rFonts w:hint="eastAsia" w:ascii="宋体" w:hAnsi="宋体"/>
          <w:sz w:val="28"/>
          <w:szCs w:val="28"/>
        </w:rPr>
        <w:tab/>
      </w:r>
      <w:r>
        <w:rPr>
          <w:rFonts w:hint="eastAsia" w:ascii="宋体" w:hAnsi="宋体"/>
          <w:sz w:val="28"/>
          <w:szCs w:val="28"/>
        </w:rPr>
        <w:t>执行主要资产监盘程序，检查主要资产的数量、状况等情况，以评估主要资产跌价的可能性；</w:t>
      </w:r>
    </w:p>
    <w:p w14:paraId="454E0733">
      <w:pPr>
        <w:pStyle w:val="123"/>
        <w:widowControl w:val="0"/>
        <w:autoSpaceDE w:val="0"/>
        <w:snapToGrid w:val="0"/>
        <w:spacing w:line="360" w:lineRule="auto"/>
        <w:ind w:firstLine="560"/>
        <w:jc w:val="both"/>
        <w:rPr>
          <w:rFonts w:hint="eastAsia" w:ascii="宋体" w:hAnsi="宋体"/>
          <w:sz w:val="28"/>
          <w:szCs w:val="28"/>
        </w:rPr>
      </w:pPr>
      <w:r>
        <w:rPr>
          <w:rFonts w:hint="eastAsia" w:ascii="宋体" w:hAnsi="宋体"/>
          <w:sz w:val="28"/>
          <w:szCs w:val="28"/>
        </w:rPr>
        <w:t>（3）</w:t>
      </w:r>
      <w:r>
        <w:rPr>
          <w:rFonts w:hint="eastAsia" w:ascii="宋体" w:hAnsi="宋体"/>
          <w:sz w:val="28"/>
          <w:szCs w:val="28"/>
        </w:rPr>
        <w:tab/>
      </w:r>
      <w:r>
        <w:rPr>
          <w:rFonts w:hint="eastAsia" w:ascii="宋体" w:hAnsi="宋体"/>
          <w:sz w:val="28"/>
          <w:szCs w:val="28"/>
        </w:rPr>
        <w:t>访谈了解泰中定产品的市场状况及未来预测情况，分析检查管理层聘请的评估机构对泰中定有关的主要资产价值的评估依据、假设和相关技术指标等，据此评估泰中定相关的主要资产是否减值；</w:t>
      </w:r>
    </w:p>
    <w:p w14:paraId="49C5045A">
      <w:pPr>
        <w:pStyle w:val="123"/>
        <w:widowControl w:val="0"/>
        <w:autoSpaceDE w:val="0"/>
        <w:snapToGrid w:val="0"/>
        <w:spacing w:line="360" w:lineRule="auto"/>
        <w:ind w:firstLine="567" w:firstLineChars="0"/>
        <w:jc w:val="both"/>
        <w:rPr>
          <w:rFonts w:hint="eastAsia" w:ascii="宋体" w:hAnsi="宋体"/>
          <w:sz w:val="28"/>
          <w:szCs w:val="28"/>
        </w:rPr>
      </w:pPr>
      <w:r>
        <w:rPr>
          <w:rFonts w:hint="eastAsia" w:ascii="宋体" w:hAnsi="宋体"/>
          <w:sz w:val="28"/>
          <w:szCs w:val="28"/>
        </w:rPr>
        <w:t>（4）</w:t>
      </w:r>
      <w:r>
        <w:rPr>
          <w:rFonts w:hint="eastAsia" w:ascii="宋体" w:hAnsi="宋体"/>
          <w:sz w:val="28"/>
          <w:szCs w:val="28"/>
        </w:rPr>
        <w:tab/>
      </w:r>
      <w:r>
        <w:rPr>
          <w:rFonts w:hint="eastAsia" w:ascii="宋体" w:hAnsi="宋体"/>
          <w:sz w:val="28"/>
          <w:szCs w:val="28"/>
        </w:rPr>
        <w:tab/>
      </w:r>
      <w:r>
        <w:rPr>
          <w:rFonts w:hint="eastAsia" w:ascii="宋体" w:hAnsi="宋体"/>
          <w:sz w:val="28"/>
          <w:szCs w:val="28"/>
        </w:rPr>
        <w:t>获取歌礼仲裁裁决书和期后银行水单。</w:t>
      </w:r>
      <w:r>
        <w:rPr>
          <w:rFonts w:hint="eastAsia" w:ascii="宋体" w:hAnsi="宋体"/>
          <w:sz w:val="28"/>
          <w:szCs w:val="28"/>
        </w:rPr>
        <w:tab/>
      </w:r>
    </w:p>
    <w:p w14:paraId="2644D806">
      <w:pPr>
        <w:pStyle w:val="123"/>
        <w:widowControl w:val="0"/>
        <w:autoSpaceDE w:val="0"/>
        <w:snapToGrid w:val="0"/>
        <w:spacing w:line="360" w:lineRule="auto"/>
        <w:ind w:firstLine="567" w:firstLineChars="0"/>
        <w:jc w:val="both"/>
        <w:rPr>
          <w:rFonts w:hint="eastAsia" w:ascii="宋体" w:hAnsi="宋体"/>
          <w:sz w:val="28"/>
          <w:szCs w:val="28"/>
        </w:rPr>
      </w:pPr>
      <w:r>
        <w:rPr>
          <w:rFonts w:hint="eastAsia" w:ascii="宋体" w:hAnsi="宋体"/>
          <w:sz w:val="28"/>
          <w:szCs w:val="28"/>
        </w:rPr>
        <w:t>基于已执行的审计工作，我们认为，管理层对资产减值损失的相关判断及估计是合理的，依据是充分的。</w:t>
      </w:r>
    </w:p>
    <w:p w14:paraId="3A20242A">
      <w:pPr>
        <w:pStyle w:val="99"/>
        <w:widowControl w:val="0"/>
        <w:numPr>
          <w:ilvl w:val="0"/>
          <w:numId w:val="2"/>
        </w:numPr>
        <w:autoSpaceDE w:val="0"/>
        <w:snapToGrid w:val="0"/>
        <w:spacing w:line="360" w:lineRule="auto"/>
        <w:ind w:left="0" w:firstLine="562"/>
        <w:jc w:val="both"/>
        <w:outlineLvl w:val="1"/>
        <w:rPr>
          <w:rFonts w:hint="eastAsia" w:ascii="宋体" w:hAnsi="宋体"/>
          <w:b/>
          <w:sz w:val="28"/>
          <w:szCs w:val="28"/>
        </w:rPr>
      </w:pPr>
      <w:r>
        <w:rPr>
          <w:rFonts w:hint="eastAsia" w:ascii="宋体" w:hAnsi="宋体"/>
          <w:b/>
          <w:sz w:val="28"/>
          <w:szCs w:val="28"/>
        </w:rPr>
        <w:t>其他信息</w:t>
      </w:r>
    </w:p>
    <w:p w14:paraId="7E182BC2">
      <w:pPr>
        <w:widowControl w:val="0"/>
        <w:autoSpaceDE w:val="0"/>
        <w:snapToGrid w:val="0"/>
        <w:spacing w:line="360" w:lineRule="auto"/>
        <w:ind w:firstLine="560" w:firstLineChars="200"/>
        <w:jc w:val="both"/>
        <w:rPr>
          <w:rFonts w:hint="eastAsia" w:ascii="宋体" w:hAnsi="宋体"/>
          <w:sz w:val="28"/>
          <w:szCs w:val="28"/>
        </w:rPr>
      </w:pPr>
      <w:r>
        <w:rPr>
          <w:rFonts w:hint="eastAsia" w:ascii="宋体" w:hAnsi="宋体" w:cs="宋体"/>
          <w:sz w:val="28"/>
          <w:szCs w:val="28"/>
        </w:rPr>
        <w:t>广生堂公司</w:t>
      </w:r>
      <w:r>
        <w:rPr>
          <w:rFonts w:ascii="宋体" w:hAnsi="宋体"/>
          <w:sz w:val="28"/>
          <w:szCs w:val="28"/>
        </w:rPr>
        <w:t>管理层对其他信息负责。其他信息包括</w:t>
      </w:r>
      <w:r>
        <w:rPr>
          <w:rFonts w:hint="eastAsia" w:ascii="宋体" w:hAnsi="宋体"/>
          <w:sz w:val="28"/>
          <w:szCs w:val="28"/>
        </w:rPr>
        <w:t>2024年度</w:t>
      </w:r>
      <w:r>
        <w:rPr>
          <w:rFonts w:ascii="宋体" w:hAnsi="宋体"/>
          <w:sz w:val="28"/>
          <w:szCs w:val="28"/>
        </w:rPr>
        <w:t>报告中涵盖的信息，但不包括财务报表和我们的审计报告。</w:t>
      </w:r>
    </w:p>
    <w:p w14:paraId="00539CC7">
      <w:pPr>
        <w:widowControl w:val="0"/>
        <w:autoSpaceDE w:val="0"/>
        <w:snapToGrid w:val="0"/>
        <w:spacing w:line="360" w:lineRule="auto"/>
        <w:ind w:firstLine="560" w:firstLineChars="200"/>
        <w:jc w:val="both"/>
        <w:rPr>
          <w:rFonts w:hint="eastAsia" w:ascii="宋体" w:hAnsi="宋体"/>
          <w:sz w:val="28"/>
          <w:szCs w:val="28"/>
        </w:rPr>
      </w:pPr>
      <w:r>
        <w:rPr>
          <w:rFonts w:ascii="宋体" w:hAnsi="宋体"/>
          <w:sz w:val="28"/>
          <w:szCs w:val="28"/>
        </w:rPr>
        <w:t>我们对财务报表</w:t>
      </w:r>
      <w:r>
        <w:rPr>
          <w:rFonts w:hint="eastAsia" w:ascii="宋体" w:hAnsi="宋体"/>
          <w:sz w:val="28"/>
          <w:szCs w:val="28"/>
        </w:rPr>
        <w:t>发</w:t>
      </w:r>
      <w:r>
        <w:rPr>
          <w:rFonts w:ascii="宋体" w:hAnsi="宋体"/>
          <w:sz w:val="28"/>
          <w:szCs w:val="28"/>
        </w:rPr>
        <w:t>表的审计意见不涵盖其他信息，我们也不对其他信息发表任何形式的鉴证结论。</w:t>
      </w:r>
    </w:p>
    <w:p w14:paraId="22B235F8">
      <w:pPr>
        <w:widowControl w:val="0"/>
        <w:autoSpaceDE w:val="0"/>
        <w:snapToGrid w:val="0"/>
        <w:spacing w:line="360" w:lineRule="auto"/>
        <w:ind w:firstLine="560" w:firstLineChars="200"/>
        <w:jc w:val="both"/>
        <w:rPr>
          <w:rFonts w:hint="eastAsia" w:ascii="宋体" w:hAnsi="宋体"/>
          <w:sz w:val="28"/>
          <w:szCs w:val="28"/>
        </w:rPr>
      </w:pPr>
      <w:r>
        <w:rPr>
          <w:rFonts w:ascii="宋体" w:hAnsi="宋体"/>
          <w:sz w:val="28"/>
          <w:szCs w:val="28"/>
        </w:rPr>
        <w:t>结合我们对财务报表的审计，我们的责任是阅读其他信息，在此过程中，考虑其他信息是否与财务报表或我们在审计过程中了解的情况存在重大不一致或者似乎存在重大错报。</w:t>
      </w:r>
    </w:p>
    <w:p w14:paraId="29CD1D00">
      <w:pPr>
        <w:widowControl w:val="0"/>
        <w:autoSpaceDE w:val="0"/>
        <w:snapToGrid w:val="0"/>
        <w:spacing w:line="360" w:lineRule="auto"/>
        <w:ind w:firstLine="560" w:firstLineChars="200"/>
        <w:jc w:val="both"/>
        <w:rPr>
          <w:rFonts w:hint="eastAsia" w:ascii="宋体" w:hAnsi="宋体"/>
          <w:sz w:val="28"/>
          <w:szCs w:val="28"/>
        </w:rPr>
      </w:pPr>
      <w:r>
        <w:rPr>
          <w:rFonts w:ascii="宋体" w:hAnsi="宋体"/>
          <w:sz w:val="28"/>
          <w:szCs w:val="28"/>
        </w:rPr>
        <w:t>基于我们已执行的工作，如果我们确定其他信息存在重大错报，我们</w:t>
      </w:r>
      <w:r>
        <w:rPr>
          <w:rFonts w:hint="eastAsia" w:ascii="宋体" w:hAnsi="宋体"/>
          <w:sz w:val="28"/>
          <w:szCs w:val="28"/>
        </w:rPr>
        <w:t>应当</w:t>
      </w:r>
      <w:r>
        <w:rPr>
          <w:rFonts w:ascii="宋体" w:hAnsi="宋体"/>
          <w:sz w:val="28"/>
          <w:szCs w:val="28"/>
        </w:rPr>
        <w:t>报告该事实。在这方面，我们无</w:t>
      </w:r>
      <w:r>
        <w:rPr>
          <w:rFonts w:hint="eastAsia" w:ascii="宋体" w:hAnsi="宋体"/>
          <w:sz w:val="28"/>
          <w:szCs w:val="28"/>
        </w:rPr>
        <w:t>任何</w:t>
      </w:r>
      <w:r>
        <w:rPr>
          <w:rFonts w:ascii="宋体" w:hAnsi="宋体"/>
          <w:sz w:val="28"/>
          <w:szCs w:val="28"/>
        </w:rPr>
        <w:t>事项需要报告。</w:t>
      </w:r>
    </w:p>
    <w:p w14:paraId="3CDE49D0">
      <w:pPr>
        <w:pStyle w:val="99"/>
        <w:widowControl w:val="0"/>
        <w:numPr>
          <w:ilvl w:val="0"/>
          <w:numId w:val="2"/>
        </w:numPr>
        <w:autoSpaceDE w:val="0"/>
        <w:snapToGrid w:val="0"/>
        <w:spacing w:line="360" w:lineRule="auto"/>
        <w:ind w:left="0" w:firstLine="562"/>
        <w:jc w:val="both"/>
        <w:outlineLvl w:val="1"/>
        <w:rPr>
          <w:rFonts w:hint="eastAsia" w:ascii="宋体" w:hAnsi="宋体"/>
          <w:b/>
          <w:sz w:val="28"/>
          <w:szCs w:val="28"/>
        </w:rPr>
      </w:pPr>
      <w:r>
        <w:rPr>
          <w:rFonts w:ascii="宋体" w:hAnsi="宋体"/>
          <w:b/>
          <w:sz w:val="28"/>
          <w:szCs w:val="28"/>
        </w:rPr>
        <w:t>管理层</w:t>
      </w:r>
      <w:r>
        <w:rPr>
          <w:rFonts w:hint="eastAsia" w:ascii="宋体" w:hAnsi="宋体"/>
          <w:b/>
          <w:sz w:val="28"/>
          <w:szCs w:val="28"/>
        </w:rPr>
        <w:t>和</w:t>
      </w:r>
      <w:r>
        <w:rPr>
          <w:rFonts w:ascii="宋体" w:hAnsi="宋体"/>
          <w:b/>
          <w:sz w:val="28"/>
          <w:szCs w:val="28"/>
        </w:rPr>
        <w:t>治理层对财务报表的责任</w:t>
      </w:r>
    </w:p>
    <w:p w14:paraId="36C28EF9">
      <w:pPr>
        <w:widowControl w:val="0"/>
        <w:autoSpaceDE w:val="0"/>
        <w:snapToGrid w:val="0"/>
        <w:spacing w:line="360" w:lineRule="auto"/>
        <w:ind w:firstLine="560" w:firstLineChars="200"/>
        <w:jc w:val="both"/>
        <w:rPr>
          <w:rFonts w:hint="eastAsia" w:ascii="宋体" w:hAnsi="宋体"/>
          <w:sz w:val="28"/>
          <w:szCs w:val="28"/>
        </w:rPr>
      </w:pPr>
      <w:r>
        <w:rPr>
          <w:rFonts w:hint="eastAsia" w:ascii="宋体" w:hAnsi="宋体" w:cs="宋体"/>
          <w:sz w:val="28"/>
          <w:szCs w:val="28"/>
        </w:rPr>
        <w:t>广生堂公司</w:t>
      </w:r>
      <w:r>
        <w:rPr>
          <w:rFonts w:hint="eastAsia" w:ascii="宋体" w:hAnsi="宋体"/>
          <w:sz w:val="28"/>
          <w:szCs w:val="28"/>
        </w:rPr>
        <w:t>管理层负责按照企业会计准则的规定编制财务报表，使其实现公允反映，并设计、执行和维护必要的内部控制，以使财务报表不存在由于舞弊或错误导致的重大错报。</w:t>
      </w:r>
    </w:p>
    <w:p w14:paraId="60F3BB33">
      <w:pPr>
        <w:widowControl w:val="0"/>
        <w:autoSpaceDE w:val="0"/>
        <w:snapToGrid w:val="0"/>
        <w:spacing w:line="360" w:lineRule="auto"/>
        <w:ind w:firstLine="560" w:firstLineChars="200"/>
        <w:jc w:val="both"/>
        <w:rPr>
          <w:rFonts w:hint="eastAsia" w:ascii="宋体" w:hAnsi="宋体"/>
          <w:sz w:val="28"/>
          <w:szCs w:val="28"/>
        </w:rPr>
      </w:pPr>
      <w:r>
        <w:rPr>
          <w:rFonts w:hint="eastAsia" w:ascii="宋体" w:hAnsi="宋体"/>
          <w:sz w:val="28"/>
          <w:szCs w:val="28"/>
        </w:rPr>
        <w:t>在编制财务报表时，</w:t>
      </w:r>
      <w:r>
        <w:rPr>
          <w:rFonts w:hint="eastAsia" w:ascii="宋体" w:hAnsi="宋体" w:cs="宋体"/>
          <w:sz w:val="28"/>
          <w:szCs w:val="28"/>
        </w:rPr>
        <w:t>广生堂公司</w:t>
      </w:r>
      <w:r>
        <w:rPr>
          <w:rFonts w:hint="eastAsia" w:ascii="宋体" w:hAnsi="宋体"/>
          <w:sz w:val="28"/>
          <w:szCs w:val="28"/>
        </w:rPr>
        <w:t>管理层负责评估</w:t>
      </w:r>
      <w:r>
        <w:rPr>
          <w:rFonts w:hint="eastAsia" w:ascii="宋体" w:hAnsi="宋体" w:cs="宋体"/>
          <w:sz w:val="28"/>
          <w:szCs w:val="28"/>
        </w:rPr>
        <w:t>广生堂公司</w:t>
      </w:r>
      <w:r>
        <w:rPr>
          <w:rFonts w:hint="eastAsia" w:ascii="宋体" w:hAnsi="宋体"/>
          <w:sz w:val="28"/>
          <w:szCs w:val="28"/>
        </w:rPr>
        <w:t>的持续经营能力，披露与持续经营相关的事项（如适用），并运用持续经营假设，除非管理层计划清算</w:t>
      </w:r>
      <w:r>
        <w:rPr>
          <w:rFonts w:hint="eastAsia" w:ascii="宋体" w:hAnsi="宋体" w:cs="宋体"/>
          <w:sz w:val="28"/>
          <w:szCs w:val="28"/>
        </w:rPr>
        <w:t>广生堂公司</w:t>
      </w:r>
      <w:r>
        <w:rPr>
          <w:rFonts w:hint="eastAsia" w:ascii="宋体" w:hAnsi="宋体"/>
          <w:sz w:val="28"/>
          <w:szCs w:val="28"/>
        </w:rPr>
        <w:t>、终止运营或别无其他现实的选择。</w:t>
      </w:r>
    </w:p>
    <w:p w14:paraId="01617E14">
      <w:pPr>
        <w:widowControl w:val="0"/>
        <w:autoSpaceDE w:val="0"/>
        <w:snapToGrid w:val="0"/>
        <w:spacing w:line="360" w:lineRule="auto"/>
        <w:ind w:firstLine="560" w:firstLineChars="200"/>
        <w:jc w:val="both"/>
        <w:rPr>
          <w:rFonts w:hint="eastAsia" w:ascii="宋体" w:hAnsi="宋体"/>
          <w:sz w:val="28"/>
          <w:szCs w:val="28"/>
        </w:rPr>
      </w:pPr>
      <w:r>
        <w:rPr>
          <w:rFonts w:hint="eastAsia" w:ascii="宋体" w:hAnsi="宋体"/>
          <w:sz w:val="28"/>
          <w:szCs w:val="28"/>
        </w:rPr>
        <w:t>治理层负责监督</w:t>
      </w:r>
      <w:r>
        <w:rPr>
          <w:rFonts w:hint="eastAsia" w:ascii="宋体" w:hAnsi="宋体" w:cs="宋体"/>
          <w:sz w:val="28"/>
          <w:szCs w:val="28"/>
        </w:rPr>
        <w:t>广生堂公司</w:t>
      </w:r>
      <w:r>
        <w:rPr>
          <w:rFonts w:hint="eastAsia" w:ascii="宋体" w:hAnsi="宋体"/>
          <w:sz w:val="28"/>
          <w:szCs w:val="28"/>
        </w:rPr>
        <w:t>的财务报告过程。</w:t>
      </w:r>
    </w:p>
    <w:p w14:paraId="142E83FC">
      <w:pPr>
        <w:pStyle w:val="99"/>
        <w:widowControl w:val="0"/>
        <w:numPr>
          <w:ilvl w:val="0"/>
          <w:numId w:val="2"/>
        </w:numPr>
        <w:autoSpaceDE w:val="0"/>
        <w:snapToGrid w:val="0"/>
        <w:spacing w:line="360" w:lineRule="auto"/>
        <w:ind w:left="0" w:firstLine="562"/>
        <w:jc w:val="both"/>
        <w:outlineLvl w:val="1"/>
        <w:rPr>
          <w:rFonts w:hint="eastAsia" w:ascii="宋体" w:hAnsi="宋体"/>
          <w:b/>
          <w:sz w:val="28"/>
          <w:szCs w:val="28"/>
        </w:rPr>
      </w:pPr>
      <w:r>
        <w:rPr>
          <w:rFonts w:ascii="宋体" w:hAnsi="宋体"/>
          <w:b/>
          <w:sz w:val="28"/>
          <w:szCs w:val="28"/>
        </w:rPr>
        <w:t>注册会计师</w:t>
      </w:r>
      <w:r>
        <w:rPr>
          <w:rFonts w:hint="eastAsia" w:ascii="宋体" w:hAnsi="宋体"/>
          <w:b/>
          <w:sz w:val="28"/>
          <w:szCs w:val="28"/>
        </w:rPr>
        <w:t>对</w:t>
      </w:r>
      <w:r>
        <w:rPr>
          <w:rFonts w:ascii="宋体" w:hAnsi="宋体"/>
          <w:b/>
          <w:sz w:val="28"/>
          <w:szCs w:val="28"/>
        </w:rPr>
        <w:t>财务报表审计的责任</w:t>
      </w:r>
    </w:p>
    <w:p w14:paraId="578A0F4C">
      <w:pPr>
        <w:widowControl w:val="0"/>
        <w:autoSpaceDE w:val="0"/>
        <w:snapToGrid w:val="0"/>
        <w:spacing w:line="360" w:lineRule="auto"/>
        <w:ind w:firstLine="560" w:firstLineChars="200"/>
        <w:jc w:val="both"/>
        <w:rPr>
          <w:rFonts w:hint="eastAsia" w:ascii="宋体" w:hAnsi="宋体"/>
          <w:sz w:val="28"/>
          <w:szCs w:val="28"/>
        </w:rPr>
      </w:pPr>
      <w:r>
        <w:rPr>
          <w:rFonts w:hint="eastAsia" w:ascii="宋体" w:hAnsi="宋体"/>
          <w:sz w:val="28"/>
          <w:szCs w:val="28"/>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w:t>
      </w:r>
      <w:r>
        <w:rPr>
          <w:rFonts w:ascii="宋体" w:hAnsi="宋体"/>
          <w:sz w:val="28"/>
          <w:szCs w:val="28"/>
        </w:rPr>
        <w:t>常认为</w:t>
      </w:r>
      <w:r>
        <w:rPr>
          <w:rFonts w:hint="eastAsia" w:ascii="宋体" w:hAnsi="宋体"/>
          <w:sz w:val="28"/>
          <w:szCs w:val="28"/>
        </w:rPr>
        <w:t>错报是重大的。</w:t>
      </w:r>
    </w:p>
    <w:p w14:paraId="6679B727">
      <w:pPr>
        <w:widowControl w:val="0"/>
        <w:autoSpaceDE w:val="0"/>
        <w:snapToGrid w:val="0"/>
        <w:spacing w:line="360" w:lineRule="auto"/>
        <w:ind w:firstLine="560" w:firstLineChars="200"/>
        <w:jc w:val="both"/>
        <w:rPr>
          <w:rFonts w:hint="eastAsia" w:ascii="宋体" w:hAnsi="宋体"/>
          <w:sz w:val="28"/>
          <w:szCs w:val="28"/>
        </w:rPr>
      </w:pPr>
      <w:r>
        <w:rPr>
          <w:rFonts w:hint="eastAsia" w:ascii="宋体" w:hAnsi="宋体"/>
          <w:sz w:val="28"/>
          <w:szCs w:val="28"/>
        </w:rPr>
        <w:t>在按照审计准则执行审计工作的过程中，我们运用职业判断，并保持</w:t>
      </w:r>
      <w:r>
        <w:rPr>
          <w:rFonts w:ascii="宋体" w:hAnsi="宋体"/>
          <w:sz w:val="28"/>
          <w:szCs w:val="28"/>
        </w:rPr>
        <w:t>职业怀疑。同时</w:t>
      </w:r>
      <w:r>
        <w:rPr>
          <w:rFonts w:hint="eastAsia" w:ascii="宋体" w:hAnsi="宋体"/>
          <w:sz w:val="28"/>
          <w:szCs w:val="28"/>
        </w:rPr>
        <w:t>，</w:t>
      </w:r>
      <w:r>
        <w:rPr>
          <w:rFonts w:ascii="宋体" w:hAnsi="宋体"/>
          <w:sz w:val="28"/>
          <w:szCs w:val="28"/>
        </w:rPr>
        <w:t>我们也执行以下</w:t>
      </w:r>
      <w:r>
        <w:rPr>
          <w:rFonts w:hint="eastAsia" w:ascii="宋体" w:hAnsi="宋体"/>
          <w:sz w:val="28"/>
          <w:szCs w:val="28"/>
        </w:rPr>
        <w:t>工作</w:t>
      </w:r>
      <w:r>
        <w:rPr>
          <w:rFonts w:ascii="宋体" w:hAnsi="宋体"/>
          <w:sz w:val="28"/>
          <w:szCs w:val="28"/>
        </w:rPr>
        <w:t>：</w:t>
      </w:r>
    </w:p>
    <w:p w14:paraId="667441E9">
      <w:pPr>
        <w:pStyle w:val="99"/>
        <w:widowControl w:val="0"/>
        <w:numPr>
          <w:ilvl w:val="0"/>
          <w:numId w:val="5"/>
        </w:numPr>
        <w:autoSpaceDE w:val="0"/>
        <w:snapToGrid w:val="0"/>
        <w:spacing w:line="360" w:lineRule="auto"/>
        <w:ind w:firstLine="560"/>
        <w:jc w:val="both"/>
        <w:rPr>
          <w:rFonts w:hint="eastAsia" w:ascii="宋体" w:hAnsi="宋体"/>
          <w:sz w:val="28"/>
          <w:szCs w:val="28"/>
        </w:rPr>
      </w:pPr>
      <w:r>
        <w:rPr>
          <w:rFonts w:hint="eastAsia" w:ascii="宋体" w:hAnsi="宋体"/>
          <w:sz w:val="28"/>
          <w:szCs w:val="28"/>
        </w:rPr>
        <w:t>识别和评估由于舞弊或错误导致的财务报表重大错报风险，设计和实施审计程序以</w:t>
      </w:r>
      <w:r>
        <w:rPr>
          <w:rFonts w:ascii="宋体" w:hAnsi="宋体"/>
          <w:sz w:val="28"/>
          <w:szCs w:val="28"/>
        </w:rPr>
        <w:t>应</w:t>
      </w:r>
      <w:r>
        <w:rPr>
          <w:rFonts w:hint="eastAsia" w:ascii="宋体" w:hAnsi="宋体"/>
          <w:sz w:val="28"/>
          <w:szCs w:val="28"/>
        </w:rPr>
        <w:t>对这些风险，</w:t>
      </w:r>
      <w:r>
        <w:rPr>
          <w:rFonts w:ascii="宋体" w:hAnsi="宋体"/>
          <w:sz w:val="28"/>
          <w:szCs w:val="28"/>
        </w:rPr>
        <w:t>并</w:t>
      </w:r>
      <w:r>
        <w:rPr>
          <w:rFonts w:hint="eastAsia" w:ascii="宋体" w:hAnsi="宋体"/>
          <w:sz w:val="28"/>
          <w:szCs w:val="28"/>
        </w:rPr>
        <w:t>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15117352">
      <w:pPr>
        <w:pStyle w:val="99"/>
        <w:widowControl w:val="0"/>
        <w:numPr>
          <w:ilvl w:val="0"/>
          <w:numId w:val="5"/>
        </w:numPr>
        <w:autoSpaceDE w:val="0"/>
        <w:snapToGrid w:val="0"/>
        <w:spacing w:line="360" w:lineRule="auto"/>
        <w:ind w:firstLine="560"/>
        <w:jc w:val="both"/>
        <w:rPr>
          <w:rFonts w:hint="eastAsia" w:ascii="宋体" w:hAnsi="宋体"/>
          <w:sz w:val="28"/>
          <w:szCs w:val="28"/>
        </w:rPr>
      </w:pPr>
      <w:r>
        <w:rPr>
          <w:rFonts w:hint="eastAsia" w:ascii="宋体" w:hAnsi="宋体"/>
          <w:sz w:val="28"/>
          <w:szCs w:val="28"/>
        </w:rPr>
        <w:t>了解与审计相关的内部控制，以设计恰当的审计程序。</w:t>
      </w:r>
    </w:p>
    <w:p w14:paraId="5981C4F0">
      <w:pPr>
        <w:pStyle w:val="99"/>
        <w:widowControl w:val="0"/>
        <w:numPr>
          <w:ilvl w:val="0"/>
          <w:numId w:val="5"/>
        </w:numPr>
        <w:autoSpaceDE w:val="0"/>
        <w:snapToGrid w:val="0"/>
        <w:spacing w:line="360" w:lineRule="auto"/>
        <w:ind w:firstLine="560"/>
        <w:jc w:val="both"/>
        <w:rPr>
          <w:rFonts w:hint="eastAsia" w:ascii="宋体" w:hAnsi="宋体"/>
          <w:sz w:val="28"/>
          <w:szCs w:val="28"/>
        </w:rPr>
      </w:pPr>
      <w:r>
        <w:rPr>
          <w:rFonts w:hint="eastAsia" w:ascii="宋体" w:hAnsi="宋体"/>
          <w:sz w:val="28"/>
          <w:szCs w:val="28"/>
        </w:rPr>
        <w:t>评价管理层选用会计政策的恰当性和作出会计估计及相关披露的合理性。</w:t>
      </w:r>
    </w:p>
    <w:p w14:paraId="626D1536">
      <w:pPr>
        <w:pStyle w:val="99"/>
        <w:widowControl w:val="0"/>
        <w:numPr>
          <w:ilvl w:val="0"/>
          <w:numId w:val="5"/>
        </w:numPr>
        <w:autoSpaceDE w:val="0"/>
        <w:snapToGrid w:val="0"/>
        <w:spacing w:line="360" w:lineRule="auto"/>
        <w:ind w:firstLine="560"/>
        <w:jc w:val="both"/>
        <w:rPr>
          <w:rFonts w:hint="eastAsia" w:ascii="宋体" w:hAnsi="宋体"/>
          <w:sz w:val="28"/>
          <w:szCs w:val="28"/>
        </w:rPr>
      </w:pPr>
      <w:r>
        <w:rPr>
          <w:rFonts w:hint="eastAsia" w:ascii="宋体" w:hAnsi="宋体"/>
          <w:sz w:val="28"/>
          <w:szCs w:val="28"/>
        </w:rPr>
        <w:t>对管理层使用持续经营假设的恰当性得出结论。同时，根据获取的审计证据，就可能导致对</w:t>
      </w:r>
      <w:r>
        <w:rPr>
          <w:rFonts w:hint="eastAsia" w:ascii="宋体" w:hAnsi="宋体" w:cs="宋体"/>
          <w:sz w:val="28"/>
          <w:szCs w:val="28"/>
        </w:rPr>
        <w:t>广生堂公司</w:t>
      </w:r>
      <w:r>
        <w:rPr>
          <w:rFonts w:hint="eastAsia" w:ascii="宋体" w:hAnsi="宋体"/>
          <w:sz w:val="28"/>
          <w:szCs w:val="28"/>
        </w:rPr>
        <w:t>持续经营能力产生重大疑虑的事项或情况是</w:t>
      </w:r>
      <w:r>
        <w:rPr>
          <w:rFonts w:ascii="宋体" w:hAnsi="宋体"/>
          <w:sz w:val="28"/>
          <w:szCs w:val="28"/>
        </w:rPr>
        <w:t>否存在</w:t>
      </w:r>
      <w:r>
        <w:rPr>
          <w:rFonts w:hint="eastAsia" w:ascii="宋体" w:hAnsi="宋体"/>
          <w:sz w:val="28"/>
          <w:szCs w:val="28"/>
        </w:rPr>
        <w:t>重大不确定性得出结论。如果我们得出结论认为存在重大不确定性，审计准则要求我们在审计报告中提请报告使用者注意财务报表中的相关披露；如果披露不充分，我们应当发表非无保留意见。我们的结论基于截至审计报告日可获得的信息。然而，未来的事项或情况可能导致</w:t>
      </w:r>
      <w:r>
        <w:rPr>
          <w:rFonts w:hint="eastAsia" w:ascii="宋体" w:hAnsi="宋体" w:cs="宋体"/>
          <w:sz w:val="28"/>
          <w:szCs w:val="28"/>
        </w:rPr>
        <w:t>广生堂公司</w:t>
      </w:r>
      <w:r>
        <w:rPr>
          <w:rFonts w:hint="eastAsia" w:ascii="宋体" w:hAnsi="宋体"/>
          <w:sz w:val="28"/>
          <w:szCs w:val="28"/>
        </w:rPr>
        <w:t>不能持续经营。</w:t>
      </w:r>
    </w:p>
    <w:p w14:paraId="0DD39349">
      <w:pPr>
        <w:pStyle w:val="99"/>
        <w:widowControl w:val="0"/>
        <w:numPr>
          <w:ilvl w:val="0"/>
          <w:numId w:val="5"/>
        </w:numPr>
        <w:autoSpaceDE w:val="0"/>
        <w:snapToGrid w:val="0"/>
        <w:spacing w:line="360" w:lineRule="auto"/>
        <w:ind w:firstLine="560"/>
        <w:jc w:val="both"/>
        <w:rPr>
          <w:rFonts w:hint="eastAsia" w:ascii="宋体" w:hAnsi="宋体"/>
          <w:sz w:val="28"/>
          <w:szCs w:val="28"/>
        </w:rPr>
      </w:pPr>
      <w:r>
        <w:rPr>
          <w:rFonts w:hint="eastAsia" w:ascii="宋体" w:hAnsi="宋体"/>
          <w:sz w:val="28"/>
          <w:szCs w:val="28"/>
        </w:rPr>
        <w:t>评价财务报表的总体列报、结构和内容，并评价财务报表是否公允反映相</w:t>
      </w:r>
      <w:r>
        <w:rPr>
          <w:rFonts w:ascii="宋体" w:hAnsi="宋体"/>
          <w:sz w:val="28"/>
          <w:szCs w:val="28"/>
        </w:rPr>
        <w:t>关</w:t>
      </w:r>
      <w:r>
        <w:rPr>
          <w:rFonts w:hint="eastAsia" w:ascii="宋体" w:hAnsi="宋体"/>
          <w:sz w:val="28"/>
          <w:szCs w:val="28"/>
        </w:rPr>
        <w:t>交易和事项。</w:t>
      </w:r>
    </w:p>
    <w:p w14:paraId="08C602C2">
      <w:pPr>
        <w:pStyle w:val="99"/>
        <w:widowControl w:val="0"/>
        <w:numPr>
          <w:ilvl w:val="0"/>
          <w:numId w:val="5"/>
        </w:numPr>
        <w:autoSpaceDE w:val="0"/>
        <w:snapToGrid w:val="0"/>
        <w:spacing w:line="360" w:lineRule="auto"/>
        <w:ind w:firstLine="560"/>
        <w:jc w:val="both"/>
        <w:rPr>
          <w:rFonts w:hint="eastAsia" w:ascii="宋体" w:hAnsi="宋体"/>
          <w:sz w:val="28"/>
          <w:szCs w:val="28"/>
        </w:rPr>
      </w:pPr>
      <w:r>
        <w:rPr>
          <w:rFonts w:hint="eastAsia" w:ascii="宋体" w:hAnsi="宋体"/>
          <w:sz w:val="28"/>
          <w:szCs w:val="28"/>
        </w:rPr>
        <w:t>就</w:t>
      </w:r>
      <w:r>
        <w:rPr>
          <w:rFonts w:hint="eastAsia" w:ascii="宋体" w:hAnsi="宋体" w:cs="宋体"/>
          <w:sz w:val="28"/>
          <w:szCs w:val="28"/>
        </w:rPr>
        <w:t>广生堂公司</w:t>
      </w:r>
      <w:r>
        <w:rPr>
          <w:rFonts w:hint="eastAsia" w:ascii="宋体" w:hAnsi="宋体"/>
          <w:sz w:val="28"/>
          <w:szCs w:val="28"/>
        </w:rPr>
        <w:t>中实体或业务活动的财务信息获取充分、适当的审计证据，以对财务报表发表意见。我们负责指导、监督和执行集团审计，并对审计意见承担全部责任。</w:t>
      </w:r>
    </w:p>
    <w:p w14:paraId="2F647889">
      <w:pPr>
        <w:widowControl w:val="0"/>
        <w:autoSpaceDE w:val="0"/>
        <w:snapToGrid w:val="0"/>
        <w:spacing w:line="360" w:lineRule="auto"/>
        <w:ind w:firstLine="560" w:firstLineChars="200"/>
        <w:jc w:val="both"/>
        <w:rPr>
          <w:rFonts w:hint="eastAsia" w:ascii="宋体" w:hAnsi="宋体"/>
          <w:sz w:val="28"/>
          <w:szCs w:val="28"/>
        </w:rPr>
      </w:pPr>
      <w:r>
        <w:rPr>
          <w:rFonts w:hint="eastAsia" w:ascii="宋体" w:hAnsi="宋体"/>
          <w:sz w:val="28"/>
          <w:szCs w:val="28"/>
        </w:rPr>
        <w:t>我们与治理层就计划的审计范围、时间安排和重大审计发现等事项进行沟通，包括沟通我们在审计中识别出的值得关注的内部控制缺陷。</w:t>
      </w:r>
    </w:p>
    <w:p w14:paraId="3C70F21E">
      <w:pPr>
        <w:widowControl w:val="0"/>
        <w:autoSpaceDE w:val="0"/>
        <w:snapToGrid w:val="0"/>
        <w:spacing w:line="360" w:lineRule="auto"/>
        <w:ind w:firstLine="560" w:firstLineChars="200"/>
        <w:jc w:val="both"/>
        <w:rPr>
          <w:rFonts w:hint="eastAsia" w:ascii="宋体" w:hAnsi="宋体"/>
          <w:sz w:val="28"/>
          <w:szCs w:val="28"/>
        </w:rPr>
      </w:pPr>
      <w:r>
        <w:rPr>
          <w:rFonts w:hint="eastAsia" w:ascii="宋体" w:hAnsi="宋体"/>
          <w:sz w:val="28"/>
          <w:szCs w:val="28"/>
        </w:rPr>
        <w:t>我们还就已遵守与独立性相关的职业道德要求向治理层提供声明，并与治理层沟通可能被合理认为影响我们独立性的所有关系和其他事项，以及相关的防范措施（如适用）。</w:t>
      </w:r>
    </w:p>
    <w:p w14:paraId="54053447">
      <w:pPr>
        <w:widowControl w:val="0"/>
        <w:autoSpaceDE w:val="0"/>
        <w:snapToGrid w:val="0"/>
        <w:spacing w:line="360" w:lineRule="auto"/>
        <w:ind w:firstLine="560" w:firstLineChars="200"/>
        <w:jc w:val="both"/>
        <w:rPr>
          <w:rFonts w:hint="eastAsia" w:ascii="宋体" w:hAnsi="宋体"/>
          <w:sz w:val="28"/>
          <w:szCs w:val="28"/>
        </w:rPr>
      </w:pPr>
      <w:r>
        <w:rPr>
          <w:rFonts w:hint="eastAsia" w:ascii="宋体" w:hAnsi="宋体"/>
          <w:sz w:val="28"/>
          <w:szCs w:val="28"/>
        </w:rPr>
        <w:t>从与治理层沟通过的事项中，我们确定哪些事项对本期财务报表审计最为重要，因而构成关键审计事项。我们在审计报告中描述这些事项，除非法律法规禁止公开披露这些事项，或在极少数情形下，如果合理预期在审计报告中沟通某事项造成的负面后果超过在公众利益方面产生的益处，我们确定不应在审计报告中沟通该事项。</w:t>
      </w:r>
    </w:p>
    <w:p w14:paraId="66B3574A">
      <w:pPr>
        <w:widowControl w:val="0"/>
        <w:autoSpaceDE w:val="0"/>
        <w:spacing w:line="360" w:lineRule="auto"/>
        <w:ind w:firstLine="560" w:firstLineChars="200"/>
        <w:jc w:val="both"/>
        <w:rPr>
          <w:rFonts w:hint="eastAsia" w:ascii="宋体" w:hAnsi="宋体" w:cs="仿宋_GB2312"/>
          <w:sz w:val="28"/>
          <w:szCs w:val="28"/>
        </w:rPr>
      </w:pPr>
    </w:p>
    <w:p w14:paraId="0928A760">
      <w:pPr>
        <w:widowControl w:val="0"/>
        <w:tabs>
          <w:tab w:val="center" w:pos="5103"/>
        </w:tabs>
        <w:snapToGrid w:val="0"/>
        <w:spacing w:line="360" w:lineRule="auto"/>
        <w:rPr>
          <w:rFonts w:hint="eastAsia" w:ascii="宋体" w:hAnsi="宋体"/>
        </w:rPr>
      </w:pPr>
    </w:p>
    <w:p w14:paraId="56815209">
      <w:pPr>
        <w:widowControl w:val="0"/>
        <w:tabs>
          <w:tab w:val="center" w:pos="5103"/>
        </w:tabs>
        <w:snapToGrid w:val="0"/>
        <w:spacing w:line="360" w:lineRule="auto"/>
        <w:rPr>
          <w:rFonts w:hint="eastAsia" w:ascii="宋体" w:hAnsi="宋体"/>
        </w:rPr>
      </w:pPr>
    </w:p>
    <w:p w14:paraId="38DE0632">
      <w:pPr>
        <w:widowControl w:val="0"/>
        <w:tabs>
          <w:tab w:val="center" w:pos="5103"/>
        </w:tabs>
        <w:snapToGrid w:val="0"/>
        <w:spacing w:line="360" w:lineRule="auto"/>
        <w:rPr>
          <w:rFonts w:hint="eastAsia" w:ascii="宋体" w:hAnsi="宋体"/>
        </w:rPr>
      </w:pPr>
    </w:p>
    <w:p w14:paraId="02C89473">
      <w:pPr>
        <w:widowControl w:val="0"/>
        <w:tabs>
          <w:tab w:val="center" w:pos="5103"/>
        </w:tabs>
        <w:snapToGrid w:val="0"/>
        <w:spacing w:line="360" w:lineRule="auto"/>
        <w:rPr>
          <w:rFonts w:hint="eastAsia" w:ascii="宋体" w:hAnsi="宋体"/>
        </w:rPr>
      </w:pPr>
    </w:p>
    <w:p w14:paraId="7B25C77A">
      <w:pPr>
        <w:spacing w:after="120" w:afterLines="50"/>
        <w:rPr>
          <w:rFonts w:hint="eastAsia" w:ascii="宋体" w:hAnsi="宋体"/>
          <w:sz w:val="28"/>
          <w:szCs w:val="28"/>
        </w:rPr>
      </w:pPr>
    </w:p>
    <w:p w14:paraId="73629984">
      <w:pPr>
        <w:spacing w:after="120" w:afterLines="50"/>
        <w:jc w:val="center"/>
        <w:rPr>
          <w:rFonts w:hint="eastAsia" w:ascii="宋体" w:hAnsi="宋体"/>
          <w:sz w:val="28"/>
          <w:szCs w:val="28"/>
        </w:rPr>
      </w:pPr>
      <w:r>
        <w:rPr>
          <w:rFonts w:hint="eastAsia" w:ascii="宋体" w:hAnsi="宋体"/>
          <w:sz w:val="28"/>
          <w:szCs w:val="28"/>
        </w:rPr>
        <w:t>（本页以下无正文）</w:t>
      </w:r>
    </w:p>
    <w:p w14:paraId="195E3D33">
      <w:pPr>
        <w:widowControl w:val="0"/>
        <w:tabs>
          <w:tab w:val="center" w:pos="5103"/>
        </w:tabs>
        <w:snapToGrid w:val="0"/>
        <w:spacing w:line="360" w:lineRule="auto"/>
        <w:rPr>
          <w:rFonts w:hint="eastAsia" w:ascii="宋体" w:hAnsi="宋体"/>
        </w:rPr>
      </w:pPr>
    </w:p>
    <w:p w14:paraId="7BD4C380">
      <w:pPr>
        <w:widowControl w:val="0"/>
        <w:tabs>
          <w:tab w:val="center" w:pos="5103"/>
        </w:tabs>
        <w:snapToGrid w:val="0"/>
        <w:spacing w:line="360" w:lineRule="auto"/>
        <w:rPr>
          <w:rFonts w:hint="eastAsia" w:ascii="宋体" w:hAnsi="宋体"/>
        </w:rPr>
      </w:pPr>
    </w:p>
    <w:p w14:paraId="06CD8648">
      <w:pPr>
        <w:widowControl w:val="0"/>
        <w:tabs>
          <w:tab w:val="center" w:pos="5103"/>
        </w:tabs>
        <w:snapToGrid w:val="0"/>
        <w:spacing w:line="360" w:lineRule="auto"/>
        <w:rPr>
          <w:rFonts w:hint="eastAsia" w:ascii="宋体" w:hAnsi="宋体"/>
        </w:rPr>
      </w:pPr>
    </w:p>
    <w:p w14:paraId="7F423818">
      <w:pPr>
        <w:widowControl w:val="0"/>
        <w:tabs>
          <w:tab w:val="center" w:pos="5103"/>
        </w:tabs>
        <w:snapToGrid w:val="0"/>
        <w:spacing w:line="360" w:lineRule="auto"/>
        <w:rPr>
          <w:rFonts w:hint="eastAsia" w:ascii="宋体" w:hAnsi="宋体"/>
        </w:rPr>
      </w:pPr>
    </w:p>
    <w:p w14:paraId="5E85F995">
      <w:pPr>
        <w:widowControl w:val="0"/>
        <w:tabs>
          <w:tab w:val="center" w:pos="5103"/>
        </w:tabs>
        <w:snapToGrid w:val="0"/>
        <w:spacing w:line="360" w:lineRule="auto"/>
        <w:rPr>
          <w:rFonts w:hint="eastAsia" w:ascii="宋体" w:hAnsi="宋体"/>
        </w:rPr>
      </w:pPr>
    </w:p>
    <w:p w14:paraId="1B589FF8">
      <w:pPr>
        <w:widowControl w:val="0"/>
        <w:tabs>
          <w:tab w:val="center" w:pos="5103"/>
        </w:tabs>
        <w:snapToGrid w:val="0"/>
        <w:spacing w:line="360" w:lineRule="auto"/>
        <w:rPr>
          <w:rFonts w:hint="eastAsia" w:ascii="宋体" w:hAnsi="宋体"/>
        </w:rPr>
      </w:pPr>
    </w:p>
    <w:p w14:paraId="6BC07ECB">
      <w:pPr>
        <w:widowControl w:val="0"/>
        <w:tabs>
          <w:tab w:val="center" w:pos="5103"/>
        </w:tabs>
        <w:snapToGrid w:val="0"/>
        <w:spacing w:line="360" w:lineRule="auto"/>
        <w:rPr>
          <w:rFonts w:hint="eastAsia" w:ascii="宋体" w:hAnsi="宋体"/>
        </w:rPr>
      </w:pPr>
    </w:p>
    <w:p w14:paraId="233AD8DC">
      <w:pPr>
        <w:spacing w:after="120" w:afterLines="50"/>
        <w:ind w:firstLine="560" w:firstLineChars="200"/>
        <w:rPr>
          <w:rFonts w:hint="eastAsia" w:ascii="宋体" w:hAnsi="宋体"/>
          <w:sz w:val="28"/>
          <w:szCs w:val="28"/>
        </w:rPr>
      </w:pPr>
    </w:p>
    <w:p w14:paraId="25294A7B">
      <w:pPr>
        <w:spacing w:after="120" w:afterLines="50"/>
        <w:ind w:firstLine="560" w:firstLineChars="200"/>
        <w:rPr>
          <w:rFonts w:hint="eastAsia" w:ascii="宋体" w:hAnsi="宋体"/>
          <w:sz w:val="28"/>
          <w:szCs w:val="28"/>
        </w:rPr>
      </w:pPr>
      <w:r>
        <w:rPr>
          <w:rFonts w:hint="eastAsia" w:ascii="宋体" w:hAnsi="宋体"/>
          <w:sz w:val="28"/>
          <w:szCs w:val="28"/>
        </w:rPr>
        <w:t>（本页无正文，为德皓国际会计师事务所（特殊普通合伙）德皓审字[2025]00000894号审计报告之签字盖章页）</w:t>
      </w:r>
    </w:p>
    <w:p w14:paraId="367DD466">
      <w:pPr>
        <w:widowControl w:val="0"/>
        <w:tabs>
          <w:tab w:val="center" w:pos="5103"/>
        </w:tabs>
        <w:snapToGrid w:val="0"/>
        <w:spacing w:line="360" w:lineRule="auto"/>
        <w:rPr>
          <w:rFonts w:hint="eastAsia" w:ascii="宋体" w:hAnsi="宋体"/>
        </w:rPr>
      </w:pPr>
    </w:p>
    <w:p w14:paraId="7861C340">
      <w:pPr>
        <w:widowControl w:val="0"/>
        <w:tabs>
          <w:tab w:val="center" w:pos="5103"/>
        </w:tabs>
        <w:snapToGrid w:val="0"/>
        <w:spacing w:line="360" w:lineRule="auto"/>
        <w:rPr>
          <w:rFonts w:hint="eastAsia" w:ascii="宋体" w:hAnsi="宋体"/>
        </w:rPr>
      </w:pPr>
    </w:p>
    <w:p w14:paraId="35DA2D91">
      <w:pPr>
        <w:widowControl w:val="0"/>
        <w:tabs>
          <w:tab w:val="center" w:pos="5103"/>
        </w:tabs>
        <w:snapToGrid w:val="0"/>
        <w:spacing w:line="360" w:lineRule="auto"/>
        <w:rPr>
          <w:rFonts w:hint="eastAsia" w:ascii="宋体" w:hAnsi="宋体"/>
        </w:rPr>
      </w:pPr>
    </w:p>
    <w:p w14:paraId="05F560BA">
      <w:pPr>
        <w:widowControl w:val="0"/>
        <w:tabs>
          <w:tab w:val="center" w:pos="5103"/>
        </w:tabs>
        <w:snapToGrid w:val="0"/>
        <w:spacing w:line="360" w:lineRule="auto"/>
        <w:rPr>
          <w:rFonts w:hint="eastAsia" w:ascii="宋体" w:hAnsi="宋体"/>
        </w:rPr>
      </w:pPr>
    </w:p>
    <w:p w14:paraId="7268D913">
      <w:pPr>
        <w:widowControl w:val="0"/>
        <w:tabs>
          <w:tab w:val="center" w:pos="5103"/>
        </w:tabs>
        <w:snapToGrid w:val="0"/>
        <w:spacing w:line="360" w:lineRule="auto"/>
        <w:rPr>
          <w:rFonts w:hint="eastAsia" w:ascii="宋体" w:hAnsi="宋体"/>
        </w:rPr>
      </w:pPr>
    </w:p>
    <w:tbl>
      <w:tblPr>
        <w:tblStyle w:val="31"/>
        <w:tblW w:w="5631" w:type="pct"/>
        <w:tblInd w:w="-572" w:type="dxa"/>
        <w:tblLayout w:type="autofit"/>
        <w:tblCellMar>
          <w:top w:w="0" w:type="dxa"/>
          <w:left w:w="108" w:type="dxa"/>
          <w:bottom w:w="0" w:type="dxa"/>
          <w:right w:w="108" w:type="dxa"/>
        </w:tblCellMar>
      </w:tblPr>
      <w:tblGrid>
        <w:gridCol w:w="5827"/>
        <w:gridCol w:w="3782"/>
      </w:tblGrid>
      <w:tr w14:paraId="46FC7349">
        <w:tblPrEx>
          <w:tblCellMar>
            <w:top w:w="0" w:type="dxa"/>
            <w:left w:w="108" w:type="dxa"/>
            <w:bottom w:w="0" w:type="dxa"/>
            <w:right w:w="108" w:type="dxa"/>
          </w:tblCellMar>
        </w:tblPrEx>
        <w:trPr>
          <w:trHeight w:val="567" w:hRule="exact"/>
        </w:trPr>
        <w:tc>
          <w:tcPr>
            <w:tcW w:w="3032" w:type="pct"/>
            <w:vAlign w:val="center"/>
          </w:tcPr>
          <w:p w14:paraId="6B0CA999">
            <w:pPr>
              <w:spacing w:line="360" w:lineRule="auto"/>
              <w:jc w:val="center"/>
              <w:rPr>
                <w:rFonts w:hint="eastAsia" w:ascii="宋体" w:hAnsi="宋体"/>
                <w:kern w:val="0"/>
                <w:sz w:val="28"/>
                <w:szCs w:val="28"/>
              </w:rPr>
            </w:pPr>
            <w:bookmarkStart w:id="0" w:name="_Hlk66095096"/>
            <w:r>
              <w:rPr>
                <w:rFonts w:hint="eastAsia" w:ascii="宋体" w:hAnsi="宋体"/>
                <w:kern w:val="0"/>
                <w:sz w:val="28"/>
                <w:szCs w:val="28"/>
              </w:rPr>
              <w:t>北京德皓国际会计师事务所(特殊普通合伙)</w:t>
            </w:r>
          </w:p>
        </w:tc>
        <w:tc>
          <w:tcPr>
            <w:tcW w:w="1968" w:type="pct"/>
            <w:vAlign w:val="center"/>
          </w:tcPr>
          <w:p w14:paraId="5FD3449F">
            <w:pPr>
              <w:spacing w:line="360" w:lineRule="auto"/>
              <w:rPr>
                <w:rFonts w:hint="eastAsia" w:ascii="宋体" w:hAnsi="宋体"/>
                <w:kern w:val="0"/>
                <w:sz w:val="28"/>
                <w:szCs w:val="28"/>
              </w:rPr>
            </w:pPr>
            <w:r>
              <w:rPr>
                <w:rFonts w:ascii="宋体" w:hAnsi="宋体"/>
                <w:kern w:val="0"/>
                <w:sz w:val="28"/>
                <w:szCs w:val="28"/>
              </w:rPr>
              <w:t>中国注册会计师</w:t>
            </w:r>
            <w:r>
              <w:rPr>
                <w:rFonts w:hint="eastAsia" w:ascii="宋体" w:hAnsi="宋体"/>
                <w:kern w:val="0"/>
                <w:sz w:val="28"/>
                <w:szCs w:val="28"/>
              </w:rPr>
              <w:t>：</w:t>
            </w:r>
            <w:r>
              <w:rPr>
                <w:rFonts w:hint="eastAsia" w:ascii="宋体" w:hAnsi="宋体"/>
                <w:kern w:val="0"/>
                <w:sz w:val="28"/>
                <w:szCs w:val="28"/>
                <w:u w:val="single"/>
              </w:rPr>
              <w:t xml:space="preserve"> </w:t>
            </w:r>
            <w:r>
              <w:rPr>
                <w:rFonts w:ascii="宋体" w:hAnsi="宋体"/>
                <w:kern w:val="0"/>
                <w:sz w:val="28"/>
                <w:szCs w:val="28"/>
                <w:u w:val="single"/>
              </w:rPr>
              <w:t xml:space="preserve">          </w:t>
            </w:r>
            <w:r>
              <w:rPr>
                <w:rFonts w:ascii="宋体" w:hAnsi="宋体"/>
                <w:kern w:val="0"/>
                <w:sz w:val="28"/>
                <w:szCs w:val="28"/>
              </w:rPr>
              <w:t xml:space="preserve">   </w:t>
            </w:r>
          </w:p>
        </w:tc>
      </w:tr>
      <w:tr w14:paraId="19A36377">
        <w:tblPrEx>
          <w:tblCellMar>
            <w:top w:w="0" w:type="dxa"/>
            <w:left w:w="108" w:type="dxa"/>
            <w:bottom w:w="0" w:type="dxa"/>
            <w:right w:w="108" w:type="dxa"/>
          </w:tblCellMar>
        </w:tblPrEx>
        <w:trPr>
          <w:trHeight w:val="567" w:hRule="exact"/>
        </w:trPr>
        <w:tc>
          <w:tcPr>
            <w:tcW w:w="3032" w:type="pct"/>
            <w:vMerge w:val="restart"/>
            <w:vAlign w:val="center"/>
          </w:tcPr>
          <w:p w14:paraId="5DDF8418">
            <w:pPr>
              <w:spacing w:line="360" w:lineRule="auto"/>
              <w:jc w:val="center"/>
              <w:rPr>
                <w:rFonts w:hint="eastAsia" w:ascii="宋体" w:hAnsi="宋体"/>
                <w:kern w:val="0"/>
                <w:sz w:val="28"/>
                <w:szCs w:val="28"/>
              </w:rPr>
            </w:pPr>
            <w:r>
              <w:rPr>
                <w:rFonts w:ascii="宋体" w:hAnsi="宋体"/>
                <w:sz w:val="28"/>
                <w:szCs w:val="28"/>
              </w:rPr>
              <w:t>中国</w:t>
            </w:r>
            <w:r>
              <w:rPr>
                <w:rFonts w:ascii="宋体" w:hAnsi="宋体"/>
                <w:b/>
                <w:sz w:val="28"/>
                <w:szCs w:val="28"/>
              </w:rPr>
              <w:t>·</w:t>
            </w:r>
            <w:r>
              <w:rPr>
                <w:rFonts w:ascii="宋体" w:hAnsi="宋体"/>
                <w:sz w:val="28"/>
                <w:szCs w:val="28"/>
              </w:rPr>
              <w:t>北京</w:t>
            </w:r>
          </w:p>
        </w:tc>
        <w:tc>
          <w:tcPr>
            <w:tcW w:w="1968" w:type="pct"/>
          </w:tcPr>
          <w:p w14:paraId="62DB7EFC">
            <w:pPr>
              <w:spacing w:line="360" w:lineRule="auto"/>
              <w:ind w:right="280"/>
              <w:jc w:val="right"/>
              <w:rPr>
                <w:rFonts w:hint="eastAsia" w:ascii="宋体" w:hAnsi="宋体"/>
                <w:kern w:val="0"/>
                <w:sz w:val="28"/>
                <w:szCs w:val="28"/>
              </w:rPr>
            </w:pPr>
            <w:r>
              <w:rPr>
                <w:rFonts w:hint="eastAsia" w:ascii="宋体" w:hAnsi="宋体"/>
                <w:kern w:val="0"/>
                <w:sz w:val="28"/>
                <w:szCs w:val="28"/>
              </w:rPr>
              <w:t>（项目合伙人）    郑基</w:t>
            </w:r>
          </w:p>
        </w:tc>
      </w:tr>
      <w:tr w14:paraId="0DE8D4BD">
        <w:tblPrEx>
          <w:tblCellMar>
            <w:top w:w="0" w:type="dxa"/>
            <w:left w:w="108" w:type="dxa"/>
            <w:bottom w:w="0" w:type="dxa"/>
            <w:right w:w="108" w:type="dxa"/>
          </w:tblCellMar>
        </w:tblPrEx>
        <w:trPr>
          <w:trHeight w:val="567" w:hRule="exact"/>
        </w:trPr>
        <w:tc>
          <w:tcPr>
            <w:tcW w:w="3032" w:type="pct"/>
            <w:vMerge w:val="continue"/>
            <w:vAlign w:val="center"/>
          </w:tcPr>
          <w:p w14:paraId="2C2B7E82">
            <w:pPr>
              <w:spacing w:line="360" w:lineRule="auto"/>
              <w:jc w:val="center"/>
              <w:rPr>
                <w:rFonts w:hint="eastAsia" w:ascii="宋体" w:hAnsi="宋体"/>
                <w:kern w:val="0"/>
                <w:sz w:val="28"/>
                <w:szCs w:val="28"/>
              </w:rPr>
            </w:pPr>
          </w:p>
        </w:tc>
        <w:tc>
          <w:tcPr>
            <w:tcW w:w="1968" w:type="pct"/>
            <w:vAlign w:val="center"/>
          </w:tcPr>
          <w:p w14:paraId="1BA1167F">
            <w:pPr>
              <w:spacing w:line="360" w:lineRule="auto"/>
              <w:rPr>
                <w:rFonts w:hint="eastAsia" w:ascii="宋体" w:hAnsi="宋体"/>
                <w:kern w:val="0"/>
                <w:sz w:val="28"/>
                <w:szCs w:val="28"/>
              </w:rPr>
            </w:pPr>
          </w:p>
        </w:tc>
      </w:tr>
      <w:tr w14:paraId="6F0BED11">
        <w:tblPrEx>
          <w:tblCellMar>
            <w:top w:w="0" w:type="dxa"/>
            <w:left w:w="108" w:type="dxa"/>
            <w:bottom w:w="0" w:type="dxa"/>
            <w:right w:w="108" w:type="dxa"/>
          </w:tblCellMar>
        </w:tblPrEx>
        <w:trPr>
          <w:trHeight w:val="567" w:hRule="exact"/>
        </w:trPr>
        <w:tc>
          <w:tcPr>
            <w:tcW w:w="3032" w:type="pct"/>
            <w:vAlign w:val="center"/>
          </w:tcPr>
          <w:p w14:paraId="38361EE4">
            <w:pPr>
              <w:spacing w:line="360" w:lineRule="auto"/>
              <w:jc w:val="center"/>
              <w:rPr>
                <w:rFonts w:hint="eastAsia" w:ascii="宋体" w:hAnsi="宋体"/>
                <w:kern w:val="0"/>
                <w:sz w:val="28"/>
                <w:szCs w:val="28"/>
              </w:rPr>
            </w:pPr>
          </w:p>
        </w:tc>
        <w:tc>
          <w:tcPr>
            <w:tcW w:w="1968" w:type="pct"/>
            <w:vAlign w:val="center"/>
          </w:tcPr>
          <w:p w14:paraId="0F4BEE91">
            <w:pPr>
              <w:spacing w:line="360" w:lineRule="auto"/>
              <w:rPr>
                <w:rFonts w:hint="eastAsia" w:ascii="宋体" w:hAnsi="宋体"/>
                <w:kern w:val="0"/>
                <w:sz w:val="28"/>
                <w:szCs w:val="28"/>
              </w:rPr>
            </w:pPr>
            <w:r>
              <w:rPr>
                <w:rFonts w:ascii="宋体" w:hAnsi="宋体"/>
                <w:kern w:val="0"/>
                <w:sz w:val="28"/>
                <w:szCs w:val="28"/>
              </w:rPr>
              <w:t>中国注册会计师</w:t>
            </w:r>
            <w:r>
              <w:rPr>
                <w:rFonts w:hint="eastAsia" w:ascii="宋体" w:hAnsi="宋体"/>
                <w:kern w:val="0"/>
                <w:sz w:val="28"/>
                <w:szCs w:val="28"/>
              </w:rPr>
              <w:t>：</w:t>
            </w:r>
            <w:r>
              <w:rPr>
                <w:rFonts w:hint="eastAsia" w:ascii="宋体" w:hAnsi="宋体"/>
                <w:kern w:val="0"/>
                <w:sz w:val="28"/>
                <w:szCs w:val="28"/>
                <w:u w:val="single"/>
              </w:rPr>
              <w:t xml:space="preserve"> </w:t>
            </w:r>
            <w:r>
              <w:rPr>
                <w:rFonts w:ascii="宋体" w:hAnsi="宋体"/>
                <w:kern w:val="0"/>
                <w:sz w:val="28"/>
                <w:szCs w:val="28"/>
                <w:u w:val="single"/>
              </w:rPr>
              <w:t xml:space="preserve">         </w:t>
            </w:r>
          </w:p>
        </w:tc>
      </w:tr>
      <w:tr w14:paraId="3448505D">
        <w:tblPrEx>
          <w:tblCellMar>
            <w:top w:w="0" w:type="dxa"/>
            <w:left w:w="108" w:type="dxa"/>
            <w:bottom w:w="0" w:type="dxa"/>
            <w:right w:w="108" w:type="dxa"/>
          </w:tblCellMar>
        </w:tblPrEx>
        <w:trPr>
          <w:trHeight w:val="567" w:hRule="exact"/>
        </w:trPr>
        <w:tc>
          <w:tcPr>
            <w:tcW w:w="3032" w:type="pct"/>
            <w:vAlign w:val="center"/>
          </w:tcPr>
          <w:p w14:paraId="37928E73">
            <w:pPr>
              <w:spacing w:line="360" w:lineRule="auto"/>
              <w:jc w:val="center"/>
              <w:rPr>
                <w:rFonts w:hint="eastAsia" w:ascii="宋体" w:hAnsi="宋体"/>
                <w:kern w:val="0"/>
                <w:sz w:val="28"/>
                <w:szCs w:val="28"/>
              </w:rPr>
            </w:pPr>
          </w:p>
        </w:tc>
        <w:tc>
          <w:tcPr>
            <w:tcW w:w="1968" w:type="pct"/>
          </w:tcPr>
          <w:p w14:paraId="0C6FB390">
            <w:pPr>
              <w:spacing w:line="360" w:lineRule="auto"/>
              <w:ind w:right="280"/>
              <w:jc w:val="right"/>
              <w:rPr>
                <w:rFonts w:hint="eastAsia" w:ascii="宋体" w:hAnsi="宋体"/>
                <w:kern w:val="0"/>
                <w:sz w:val="28"/>
                <w:szCs w:val="28"/>
              </w:rPr>
            </w:pPr>
            <w:r>
              <w:rPr>
                <w:rFonts w:hint="eastAsia" w:ascii="宋体" w:hAnsi="宋体"/>
                <w:kern w:val="0"/>
                <w:sz w:val="28"/>
                <w:szCs w:val="28"/>
              </w:rPr>
              <w:t>赖镇业</w:t>
            </w:r>
          </w:p>
        </w:tc>
      </w:tr>
      <w:tr w14:paraId="06E529CF">
        <w:tblPrEx>
          <w:tblCellMar>
            <w:top w:w="0" w:type="dxa"/>
            <w:left w:w="108" w:type="dxa"/>
            <w:bottom w:w="0" w:type="dxa"/>
            <w:right w:w="108" w:type="dxa"/>
          </w:tblCellMar>
        </w:tblPrEx>
        <w:trPr>
          <w:trHeight w:val="567" w:hRule="exact"/>
        </w:trPr>
        <w:tc>
          <w:tcPr>
            <w:tcW w:w="3032" w:type="pct"/>
            <w:vAlign w:val="center"/>
          </w:tcPr>
          <w:p w14:paraId="553FCA56">
            <w:pPr>
              <w:spacing w:line="360" w:lineRule="auto"/>
              <w:jc w:val="center"/>
              <w:rPr>
                <w:rFonts w:hint="eastAsia" w:ascii="宋体" w:hAnsi="宋体"/>
                <w:kern w:val="0"/>
                <w:sz w:val="28"/>
                <w:szCs w:val="28"/>
              </w:rPr>
            </w:pPr>
          </w:p>
        </w:tc>
        <w:tc>
          <w:tcPr>
            <w:tcW w:w="1968" w:type="pct"/>
            <w:vAlign w:val="center"/>
          </w:tcPr>
          <w:p w14:paraId="0B423B2F">
            <w:pPr>
              <w:spacing w:line="360" w:lineRule="auto"/>
              <w:jc w:val="center"/>
              <w:rPr>
                <w:rFonts w:hint="eastAsia" w:ascii="宋体" w:hAnsi="宋体"/>
                <w:kern w:val="0"/>
                <w:sz w:val="28"/>
                <w:szCs w:val="28"/>
              </w:rPr>
            </w:pPr>
            <w:r>
              <w:rPr>
                <w:rFonts w:ascii="宋体" w:hAnsi="宋体"/>
                <w:kern w:val="0"/>
                <w:sz w:val="28"/>
                <w:szCs w:val="28"/>
              </w:rPr>
              <w:t>二〇二</w:t>
            </w:r>
            <w:r>
              <w:rPr>
                <w:rFonts w:hint="eastAsia" w:ascii="宋体" w:hAnsi="宋体"/>
                <w:kern w:val="0"/>
                <w:sz w:val="28"/>
                <w:szCs w:val="28"/>
              </w:rPr>
              <w:t>五</w:t>
            </w:r>
            <w:r>
              <w:rPr>
                <w:rFonts w:ascii="宋体" w:hAnsi="宋体"/>
                <w:sz w:val="28"/>
                <w:szCs w:val="28"/>
              </w:rPr>
              <w:t>年</w:t>
            </w:r>
            <w:r>
              <w:rPr>
                <w:rFonts w:hint="eastAsia" w:ascii="宋体" w:hAnsi="宋体"/>
                <w:sz w:val="28"/>
                <w:szCs w:val="28"/>
              </w:rPr>
              <w:t>四月十六日</w:t>
            </w:r>
          </w:p>
        </w:tc>
      </w:tr>
      <w:bookmarkEnd w:id="0"/>
    </w:tbl>
    <w:p w14:paraId="4C5B2FC6">
      <w:pPr>
        <w:rPr>
          <w:rFonts w:hint="eastAsia" w:ascii="宋体" w:hAnsi="宋体"/>
          <w:szCs w:val="21"/>
        </w:rPr>
      </w:pPr>
      <w:r>
        <w:rPr>
          <w:rFonts w:hint="eastAsia" w:ascii="宋体" w:hAnsi="宋体"/>
          <w:szCs w:val="21"/>
        </w:rPr>
        <w:br w:type="page"/>
      </w:r>
    </w:p>
    <w:p w14:paraId="0AEDE2D2">
      <w:pPr>
        <w:keepNext/>
        <w:keepLines/>
        <w:spacing w:before="300" w:after="300" w:line="280" w:lineRule="exact"/>
        <w:jc w:val="left"/>
        <w:outlineLvl w:val="2"/>
        <w:rPr>
          <w:rFonts w:ascii="宋体" w:hAnsi="宋体" w:eastAsia="宋体" w:cs="宋体"/>
          <w:b/>
          <w:bCs/>
          <w:sz w:val="21"/>
          <w:szCs w:val="21"/>
        </w:rPr>
      </w:pPr>
      <w:bookmarkStart w:id="1" w:name="_Toc989040"/>
      <w:r>
        <w:rPr>
          <w:rFonts w:ascii="宋体" w:hAnsi="宋体" w:eastAsia="宋体" w:cs="宋体"/>
          <w:b/>
          <w:bCs/>
          <w:sz w:val="21"/>
          <w:szCs w:val="21"/>
        </w:rPr>
        <w:t>1、合并资产负债表</w:t>
      </w:r>
      <w:bookmarkEnd w:id="1"/>
    </w:p>
    <w:p w14:paraId="5F85B817">
      <w:pPr>
        <w:spacing w:before="0" w:after="0" w:line="240" w:lineRule="exact"/>
        <w:jc w:val="left"/>
        <w:rPr>
          <w:rFonts w:ascii="宋体" w:hAnsi="宋体" w:eastAsia="宋体" w:cs="宋体"/>
          <w:sz w:val="18"/>
          <w:szCs w:val="18"/>
        </w:rPr>
      </w:pPr>
      <w:r>
        <w:rPr>
          <w:rFonts w:ascii="宋体" w:hAnsi="宋体" w:eastAsia="宋体" w:cs="宋体"/>
          <w:sz w:val="18"/>
          <w:szCs w:val="18"/>
        </w:rPr>
        <w:t>编制单位：福建广生堂药业股份有限公司</w:t>
      </w:r>
    </w:p>
    <w:p w14:paraId="451AF77B">
      <w:pPr>
        <w:spacing w:before="0" w:after="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31"/>
        <w:tblpPr w:leftFromText="180" w:rightFromText="180" w:vertAnchor="text" w:horzAnchor="page" w:tblpXSpec="center" w:tblpY="242"/>
        <w:tblOverlap w:val="never"/>
        <w:tblW w:w="9639"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20F9CC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844ADFD">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B86BD52">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56ACD20">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14:paraId="32DA96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ADEF8C9">
            <w:pPr>
              <w:spacing w:before="40" w:after="40" w:line="240" w:lineRule="exact"/>
              <w:jc w:val="left"/>
              <w:rPr>
                <w:rFonts w:ascii="宋体" w:hAnsi="宋体" w:eastAsia="宋体" w:cs="宋体"/>
                <w:sz w:val="18"/>
                <w:szCs w:val="18"/>
              </w:rPr>
            </w:pPr>
            <w:r>
              <w:rPr>
                <w:rFonts w:ascii="宋体" w:hAnsi="宋体" w:eastAsia="宋体" w:cs="宋体"/>
                <w:sz w:val="18"/>
                <w:szCs w:val="18"/>
              </w:rPr>
              <w:t>流动资产：</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C5E3F9F"/>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8FD8936"/>
        </w:tc>
      </w:tr>
      <w:tr w14:paraId="459996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C6C263A">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货币资金</w:t>
            </w:r>
          </w:p>
        </w:tc>
        <w:tc>
          <w:tcPr>
            <w:tcW w:w="3213" w:type="dxa"/>
            <w:tcBorders>
              <w:top w:val="single" w:color="auto" w:sz="2" w:space="0"/>
              <w:left w:val="single" w:color="auto" w:sz="2" w:space="0"/>
              <w:bottom w:val="single" w:color="auto" w:sz="2" w:space="0"/>
              <w:right w:val="single" w:color="auto" w:sz="2" w:space="0"/>
            </w:tcBorders>
            <w:vAlign w:val="center"/>
          </w:tcPr>
          <w:p w14:paraId="4A0697E0">
            <w:pPr>
              <w:spacing w:before="0" w:after="0" w:line="240" w:lineRule="exact"/>
              <w:jc w:val="right"/>
              <w:rPr>
                <w:rFonts w:ascii="宋体" w:hAnsi="宋体" w:eastAsia="宋体" w:cs="宋体"/>
                <w:sz w:val="18"/>
                <w:szCs w:val="18"/>
              </w:rPr>
            </w:pPr>
            <w:r>
              <w:rPr>
                <w:rFonts w:ascii="宋体" w:hAnsi="宋体" w:eastAsia="宋体" w:cs="宋体"/>
                <w:sz w:val="18"/>
                <w:szCs w:val="18"/>
              </w:rPr>
              <w:t>143,954,066.36</w:t>
            </w:r>
          </w:p>
        </w:tc>
        <w:tc>
          <w:tcPr>
            <w:tcW w:w="3213" w:type="dxa"/>
            <w:tcBorders>
              <w:top w:val="single" w:color="auto" w:sz="2" w:space="0"/>
              <w:left w:val="single" w:color="auto" w:sz="2" w:space="0"/>
              <w:bottom w:val="single" w:color="auto" w:sz="2" w:space="0"/>
              <w:right w:val="single" w:color="auto" w:sz="2" w:space="0"/>
            </w:tcBorders>
            <w:vAlign w:val="center"/>
          </w:tcPr>
          <w:p w14:paraId="32E17F27">
            <w:pPr>
              <w:spacing w:before="0" w:after="0" w:line="240" w:lineRule="exact"/>
              <w:jc w:val="right"/>
              <w:rPr>
                <w:rFonts w:ascii="宋体" w:hAnsi="宋体" w:eastAsia="宋体" w:cs="宋体"/>
                <w:sz w:val="18"/>
                <w:szCs w:val="18"/>
              </w:rPr>
            </w:pPr>
            <w:r>
              <w:rPr>
                <w:rFonts w:ascii="宋体" w:hAnsi="宋体" w:eastAsia="宋体" w:cs="宋体"/>
                <w:sz w:val="18"/>
                <w:szCs w:val="18"/>
              </w:rPr>
              <w:t>202,830,792.87</w:t>
            </w:r>
          </w:p>
        </w:tc>
      </w:tr>
      <w:tr w14:paraId="381C43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59B84CD">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结算备付金</w:t>
            </w:r>
          </w:p>
        </w:tc>
        <w:tc>
          <w:tcPr>
            <w:tcW w:w="3213" w:type="dxa"/>
            <w:tcBorders>
              <w:top w:val="single" w:color="auto" w:sz="2" w:space="0"/>
              <w:left w:val="single" w:color="auto" w:sz="2" w:space="0"/>
              <w:bottom w:val="single" w:color="auto" w:sz="2" w:space="0"/>
              <w:right w:val="single" w:color="auto" w:sz="2" w:space="0"/>
            </w:tcBorders>
            <w:vAlign w:val="center"/>
          </w:tcPr>
          <w:p w14:paraId="432AD23E">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EDF894B">
            <w:pPr>
              <w:spacing w:before="0" w:after="0" w:line="240" w:lineRule="exact"/>
              <w:jc w:val="right"/>
              <w:rPr>
                <w:rFonts w:ascii="宋体" w:hAnsi="宋体" w:eastAsia="宋体" w:cs="宋体"/>
                <w:sz w:val="18"/>
                <w:szCs w:val="18"/>
              </w:rPr>
            </w:pPr>
          </w:p>
        </w:tc>
      </w:tr>
      <w:tr w14:paraId="15F08C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25E4DEE">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拆出资金</w:t>
            </w:r>
          </w:p>
        </w:tc>
        <w:tc>
          <w:tcPr>
            <w:tcW w:w="3213" w:type="dxa"/>
            <w:tcBorders>
              <w:top w:val="single" w:color="auto" w:sz="2" w:space="0"/>
              <w:left w:val="single" w:color="auto" w:sz="2" w:space="0"/>
              <w:bottom w:val="single" w:color="auto" w:sz="2" w:space="0"/>
              <w:right w:val="single" w:color="auto" w:sz="2" w:space="0"/>
            </w:tcBorders>
            <w:vAlign w:val="center"/>
          </w:tcPr>
          <w:p w14:paraId="784EDE00">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E69F325">
            <w:pPr>
              <w:spacing w:before="0" w:after="0" w:line="240" w:lineRule="exact"/>
              <w:jc w:val="right"/>
              <w:rPr>
                <w:rFonts w:ascii="宋体" w:hAnsi="宋体" w:eastAsia="宋体" w:cs="宋体"/>
                <w:sz w:val="18"/>
                <w:szCs w:val="18"/>
              </w:rPr>
            </w:pPr>
          </w:p>
        </w:tc>
      </w:tr>
      <w:tr w14:paraId="37C7E3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643293D">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交易性金融资产</w:t>
            </w:r>
          </w:p>
        </w:tc>
        <w:tc>
          <w:tcPr>
            <w:tcW w:w="3213" w:type="dxa"/>
            <w:tcBorders>
              <w:top w:val="single" w:color="auto" w:sz="2" w:space="0"/>
              <w:left w:val="single" w:color="auto" w:sz="2" w:space="0"/>
              <w:bottom w:val="single" w:color="auto" w:sz="2" w:space="0"/>
              <w:right w:val="single" w:color="auto" w:sz="2" w:space="0"/>
            </w:tcBorders>
            <w:vAlign w:val="center"/>
          </w:tcPr>
          <w:p w14:paraId="385F4446">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0A682FB">
            <w:pPr>
              <w:spacing w:before="0" w:after="0" w:line="240" w:lineRule="exact"/>
              <w:jc w:val="right"/>
              <w:rPr>
                <w:rFonts w:ascii="宋体" w:hAnsi="宋体" w:eastAsia="宋体" w:cs="宋体"/>
                <w:sz w:val="18"/>
                <w:szCs w:val="18"/>
              </w:rPr>
            </w:pPr>
          </w:p>
        </w:tc>
      </w:tr>
      <w:tr w14:paraId="7BE851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0D2C0A3">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衍生金融资产</w:t>
            </w:r>
          </w:p>
        </w:tc>
        <w:tc>
          <w:tcPr>
            <w:tcW w:w="3213" w:type="dxa"/>
            <w:tcBorders>
              <w:top w:val="single" w:color="auto" w:sz="2" w:space="0"/>
              <w:left w:val="single" w:color="auto" w:sz="2" w:space="0"/>
              <w:bottom w:val="single" w:color="auto" w:sz="2" w:space="0"/>
              <w:right w:val="single" w:color="auto" w:sz="2" w:space="0"/>
            </w:tcBorders>
            <w:vAlign w:val="center"/>
          </w:tcPr>
          <w:p w14:paraId="433262B3">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9000134">
            <w:pPr>
              <w:spacing w:before="0" w:after="0" w:line="240" w:lineRule="exact"/>
              <w:jc w:val="right"/>
              <w:rPr>
                <w:rFonts w:ascii="宋体" w:hAnsi="宋体" w:eastAsia="宋体" w:cs="宋体"/>
                <w:sz w:val="18"/>
                <w:szCs w:val="18"/>
              </w:rPr>
            </w:pPr>
          </w:p>
        </w:tc>
      </w:tr>
      <w:tr w14:paraId="5B65D3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8DB25A7">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应收票据</w:t>
            </w:r>
          </w:p>
        </w:tc>
        <w:tc>
          <w:tcPr>
            <w:tcW w:w="3213" w:type="dxa"/>
            <w:tcBorders>
              <w:top w:val="single" w:color="auto" w:sz="2" w:space="0"/>
              <w:left w:val="single" w:color="auto" w:sz="2" w:space="0"/>
              <w:bottom w:val="single" w:color="auto" w:sz="2" w:space="0"/>
              <w:right w:val="single" w:color="auto" w:sz="2" w:space="0"/>
            </w:tcBorders>
            <w:vAlign w:val="center"/>
          </w:tcPr>
          <w:p w14:paraId="6B62C8CA">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0229587">
            <w:pPr>
              <w:spacing w:before="0" w:after="0" w:line="240" w:lineRule="exact"/>
              <w:jc w:val="right"/>
              <w:rPr>
                <w:rFonts w:ascii="宋体" w:hAnsi="宋体" w:eastAsia="宋体" w:cs="宋体"/>
                <w:sz w:val="18"/>
                <w:szCs w:val="18"/>
              </w:rPr>
            </w:pPr>
          </w:p>
        </w:tc>
      </w:tr>
      <w:tr w14:paraId="1E54FF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819B995">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应收账款</w:t>
            </w:r>
          </w:p>
        </w:tc>
        <w:tc>
          <w:tcPr>
            <w:tcW w:w="3213" w:type="dxa"/>
            <w:tcBorders>
              <w:top w:val="single" w:color="auto" w:sz="2" w:space="0"/>
              <w:left w:val="single" w:color="auto" w:sz="2" w:space="0"/>
              <w:bottom w:val="single" w:color="auto" w:sz="2" w:space="0"/>
              <w:right w:val="single" w:color="auto" w:sz="2" w:space="0"/>
            </w:tcBorders>
            <w:vAlign w:val="center"/>
          </w:tcPr>
          <w:p w14:paraId="22252910">
            <w:pPr>
              <w:spacing w:before="0" w:after="0" w:line="240" w:lineRule="exact"/>
              <w:jc w:val="right"/>
              <w:rPr>
                <w:rFonts w:ascii="宋体" w:hAnsi="宋体" w:eastAsia="宋体" w:cs="宋体"/>
                <w:sz w:val="18"/>
                <w:szCs w:val="18"/>
              </w:rPr>
            </w:pPr>
            <w:r>
              <w:rPr>
                <w:rFonts w:ascii="宋体" w:hAnsi="宋体" w:eastAsia="宋体" w:cs="宋体"/>
                <w:sz w:val="18"/>
                <w:szCs w:val="18"/>
              </w:rPr>
              <w:t>68,135,478.18</w:t>
            </w:r>
          </w:p>
        </w:tc>
        <w:tc>
          <w:tcPr>
            <w:tcW w:w="3213" w:type="dxa"/>
            <w:tcBorders>
              <w:top w:val="single" w:color="auto" w:sz="2" w:space="0"/>
              <w:left w:val="single" w:color="auto" w:sz="2" w:space="0"/>
              <w:bottom w:val="single" w:color="auto" w:sz="2" w:space="0"/>
              <w:right w:val="single" w:color="auto" w:sz="2" w:space="0"/>
            </w:tcBorders>
            <w:vAlign w:val="center"/>
          </w:tcPr>
          <w:p w14:paraId="18F3C905">
            <w:pPr>
              <w:spacing w:before="0" w:after="0" w:line="240" w:lineRule="exact"/>
              <w:jc w:val="right"/>
              <w:rPr>
                <w:rFonts w:ascii="宋体" w:hAnsi="宋体" w:eastAsia="宋体" w:cs="宋体"/>
                <w:sz w:val="18"/>
                <w:szCs w:val="18"/>
              </w:rPr>
            </w:pPr>
            <w:r>
              <w:rPr>
                <w:rFonts w:ascii="宋体" w:hAnsi="宋体" w:eastAsia="宋体" w:cs="宋体"/>
                <w:sz w:val="18"/>
                <w:szCs w:val="18"/>
              </w:rPr>
              <w:t>67,543,214.03</w:t>
            </w:r>
          </w:p>
        </w:tc>
      </w:tr>
      <w:tr w14:paraId="0866D7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A62A387">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应收款项融资</w:t>
            </w:r>
          </w:p>
        </w:tc>
        <w:tc>
          <w:tcPr>
            <w:tcW w:w="3213" w:type="dxa"/>
            <w:tcBorders>
              <w:top w:val="single" w:color="auto" w:sz="2" w:space="0"/>
              <w:left w:val="single" w:color="auto" w:sz="2" w:space="0"/>
              <w:bottom w:val="single" w:color="auto" w:sz="2" w:space="0"/>
              <w:right w:val="single" w:color="auto" w:sz="2" w:space="0"/>
            </w:tcBorders>
            <w:vAlign w:val="center"/>
          </w:tcPr>
          <w:p w14:paraId="7B918F52">
            <w:pPr>
              <w:spacing w:before="0" w:after="0" w:line="240" w:lineRule="exact"/>
              <w:jc w:val="right"/>
              <w:rPr>
                <w:rFonts w:ascii="宋体" w:hAnsi="宋体" w:eastAsia="宋体" w:cs="宋体"/>
                <w:sz w:val="18"/>
                <w:szCs w:val="18"/>
              </w:rPr>
            </w:pPr>
            <w:r>
              <w:rPr>
                <w:rFonts w:ascii="宋体" w:hAnsi="宋体" w:eastAsia="宋体" w:cs="宋体"/>
                <w:sz w:val="18"/>
                <w:szCs w:val="18"/>
              </w:rPr>
              <w:t>2,292,928.00</w:t>
            </w:r>
          </w:p>
        </w:tc>
        <w:tc>
          <w:tcPr>
            <w:tcW w:w="3213" w:type="dxa"/>
            <w:tcBorders>
              <w:top w:val="single" w:color="auto" w:sz="2" w:space="0"/>
              <w:left w:val="single" w:color="auto" w:sz="2" w:space="0"/>
              <w:bottom w:val="single" w:color="auto" w:sz="2" w:space="0"/>
              <w:right w:val="single" w:color="auto" w:sz="2" w:space="0"/>
            </w:tcBorders>
            <w:vAlign w:val="center"/>
          </w:tcPr>
          <w:p w14:paraId="4823D29E">
            <w:pPr>
              <w:spacing w:before="0" w:after="0" w:line="240" w:lineRule="exact"/>
              <w:jc w:val="right"/>
              <w:rPr>
                <w:rFonts w:ascii="宋体" w:hAnsi="宋体" w:eastAsia="宋体" w:cs="宋体"/>
                <w:sz w:val="18"/>
                <w:szCs w:val="18"/>
              </w:rPr>
            </w:pPr>
            <w:r>
              <w:rPr>
                <w:rFonts w:ascii="宋体" w:hAnsi="宋体" w:eastAsia="宋体" w:cs="宋体"/>
                <w:sz w:val="18"/>
                <w:szCs w:val="18"/>
              </w:rPr>
              <w:t>2,214,638.84</w:t>
            </w:r>
          </w:p>
        </w:tc>
      </w:tr>
      <w:tr w14:paraId="52EA07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1A0AB1B">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预付款项</w:t>
            </w:r>
          </w:p>
        </w:tc>
        <w:tc>
          <w:tcPr>
            <w:tcW w:w="3213" w:type="dxa"/>
            <w:tcBorders>
              <w:top w:val="single" w:color="auto" w:sz="2" w:space="0"/>
              <w:left w:val="single" w:color="auto" w:sz="2" w:space="0"/>
              <w:bottom w:val="single" w:color="auto" w:sz="2" w:space="0"/>
              <w:right w:val="single" w:color="auto" w:sz="2" w:space="0"/>
            </w:tcBorders>
            <w:vAlign w:val="center"/>
          </w:tcPr>
          <w:p w14:paraId="79121EE0">
            <w:pPr>
              <w:spacing w:before="0" w:after="0" w:line="240" w:lineRule="exact"/>
              <w:jc w:val="right"/>
              <w:rPr>
                <w:rFonts w:ascii="宋体" w:hAnsi="宋体" w:eastAsia="宋体" w:cs="宋体"/>
                <w:sz w:val="18"/>
                <w:szCs w:val="18"/>
              </w:rPr>
            </w:pPr>
            <w:r>
              <w:rPr>
                <w:rFonts w:ascii="宋体" w:hAnsi="宋体" w:eastAsia="宋体" w:cs="宋体"/>
                <w:sz w:val="18"/>
                <w:szCs w:val="18"/>
              </w:rPr>
              <w:t>14,361,064.89</w:t>
            </w:r>
          </w:p>
        </w:tc>
        <w:tc>
          <w:tcPr>
            <w:tcW w:w="3213" w:type="dxa"/>
            <w:tcBorders>
              <w:top w:val="single" w:color="auto" w:sz="2" w:space="0"/>
              <w:left w:val="single" w:color="auto" w:sz="2" w:space="0"/>
              <w:bottom w:val="single" w:color="auto" w:sz="2" w:space="0"/>
              <w:right w:val="single" w:color="auto" w:sz="2" w:space="0"/>
            </w:tcBorders>
            <w:vAlign w:val="center"/>
          </w:tcPr>
          <w:p w14:paraId="11B47C94">
            <w:pPr>
              <w:spacing w:before="0" w:after="0" w:line="240" w:lineRule="exact"/>
              <w:jc w:val="right"/>
              <w:rPr>
                <w:rFonts w:ascii="宋体" w:hAnsi="宋体" w:eastAsia="宋体" w:cs="宋体"/>
                <w:sz w:val="18"/>
                <w:szCs w:val="18"/>
              </w:rPr>
            </w:pPr>
            <w:r>
              <w:rPr>
                <w:rFonts w:ascii="宋体" w:hAnsi="宋体" w:eastAsia="宋体" w:cs="宋体"/>
                <w:sz w:val="18"/>
                <w:szCs w:val="18"/>
              </w:rPr>
              <w:t>17,086,739.76</w:t>
            </w:r>
          </w:p>
        </w:tc>
      </w:tr>
      <w:tr w14:paraId="7D0FDB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B39108D">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应收保费</w:t>
            </w:r>
          </w:p>
        </w:tc>
        <w:tc>
          <w:tcPr>
            <w:tcW w:w="3213" w:type="dxa"/>
            <w:tcBorders>
              <w:top w:val="single" w:color="auto" w:sz="2" w:space="0"/>
              <w:left w:val="single" w:color="auto" w:sz="2" w:space="0"/>
              <w:bottom w:val="single" w:color="auto" w:sz="2" w:space="0"/>
              <w:right w:val="single" w:color="auto" w:sz="2" w:space="0"/>
            </w:tcBorders>
            <w:vAlign w:val="center"/>
          </w:tcPr>
          <w:p w14:paraId="25ADC707">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BA4EAC6">
            <w:pPr>
              <w:spacing w:before="0" w:after="0" w:line="240" w:lineRule="exact"/>
              <w:jc w:val="right"/>
              <w:rPr>
                <w:rFonts w:ascii="宋体" w:hAnsi="宋体" w:eastAsia="宋体" w:cs="宋体"/>
                <w:sz w:val="18"/>
                <w:szCs w:val="18"/>
              </w:rPr>
            </w:pPr>
          </w:p>
        </w:tc>
      </w:tr>
      <w:tr w14:paraId="1DC79A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6FCA919">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应收分保账款</w:t>
            </w:r>
          </w:p>
        </w:tc>
        <w:tc>
          <w:tcPr>
            <w:tcW w:w="3213" w:type="dxa"/>
            <w:tcBorders>
              <w:top w:val="single" w:color="auto" w:sz="2" w:space="0"/>
              <w:left w:val="single" w:color="auto" w:sz="2" w:space="0"/>
              <w:bottom w:val="single" w:color="auto" w:sz="2" w:space="0"/>
              <w:right w:val="single" w:color="auto" w:sz="2" w:space="0"/>
            </w:tcBorders>
            <w:vAlign w:val="center"/>
          </w:tcPr>
          <w:p w14:paraId="24C9DAB6">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3FFA2EF">
            <w:pPr>
              <w:spacing w:before="0" w:after="0" w:line="240" w:lineRule="exact"/>
              <w:jc w:val="right"/>
              <w:rPr>
                <w:rFonts w:ascii="宋体" w:hAnsi="宋体" w:eastAsia="宋体" w:cs="宋体"/>
                <w:sz w:val="18"/>
                <w:szCs w:val="18"/>
              </w:rPr>
            </w:pPr>
          </w:p>
        </w:tc>
      </w:tr>
      <w:tr w14:paraId="4DB6D8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D7EEC0D">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应收分保合同准备金</w:t>
            </w:r>
          </w:p>
        </w:tc>
        <w:tc>
          <w:tcPr>
            <w:tcW w:w="3213" w:type="dxa"/>
            <w:tcBorders>
              <w:top w:val="single" w:color="auto" w:sz="2" w:space="0"/>
              <w:left w:val="single" w:color="auto" w:sz="2" w:space="0"/>
              <w:bottom w:val="single" w:color="auto" w:sz="2" w:space="0"/>
              <w:right w:val="single" w:color="auto" w:sz="2" w:space="0"/>
            </w:tcBorders>
            <w:vAlign w:val="center"/>
          </w:tcPr>
          <w:p w14:paraId="03758A9A">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F3EF82F">
            <w:pPr>
              <w:spacing w:before="0" w:after="0" w:line="240" w:lineRule="exact"/>
              <w:jc w:val="right"/>
              <w:rPr>
                <w:rFonts w:ascii="宋体" w:hAnsi="宋体" w:eastAsia="宋体" w:cs="宋体"/>
                <w:sz w:val="18"/>
                <w:szCs w:val="18"/>
              </w:rPr>
            </w:pPr>
          </w:p>
        </w:tc>
      </w:tr>
      <w:tr w14:paraId="65484B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020C359">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其他应收款</w:t>
            </w:r>
          </w:p>
        </w:tc>
        <w:tc>
          <w:tcPr>
            <w:tcW w:w="3213" w:type="dxa"/>
            <w:tcBorders>
              <w:top w:val="single" w:color="auto" w:sz="2" w:space="0"/>
              <w:left w:val="single" w:color="auto" w:sz="2" w:space="0"/>
              <w:bottom w:val="single" w:color="auto" w:sz="2" w:space="0"/>
              <w:right w:val="single" w:color="auto" w:sz="2" w:space="0"/>
            </w:tcBorders>
            <w:vAlign w:val="center"/>
          </w:tcPr>
          <w:p w14:paraId="0784A3FF">
            <w:pPr>
              <w:spacing w:before="0" w:after="0" w:line="240" w:lineRule="exact"/>
              <w:jc w:val="right"/>
              <w:rPr>
                <w:rFonts w:ascii="宋体" w:hAnsi="宋体" w:eastAsia="宋体" w:cs="宋体"/>
                <w:sz w:val="18"/>
                <w:szCs w:val="18"/>
              </w:rPr>
            </w:pPr>
            <w:r>
              <w:rPr>
                <w:rFonts w:ascii="宋体" w:hAnsi="宋体" w:eastAsia="宋体" w:cs="宋体"/>
                <w:sz w:val="18"/>
                <w:szCs w:val="18"/>
              </w:rPr>
              <w:t>4,287,785.99</w:t>
            </w:r>
          </w:p>
        </w:tc>
        <w:tc>
          <w:tcPr>
            <w:tcW w:w="3213" w:type="dxa"/>
            <w:tcBorders>
              <w:top w:val="single" w:color="auto" w:sz="2" w:space="0"/>
              <w:left w:val="single" w:color="auto" w:sz="2" w:space="0"/>
              <w:bottom w:val="single" w:color="auto" w:sz="2" w:space="0"/>
              <w:right w:val="single" w:color="auto" w:sz="2" w:space="0"/>
            </w:tcBorders>
            <w:vAlign w:val="center"/>
          </w:tcPr>
          <w:p w14:paraId="45551A72">
            <w:pPr>
              <w:spacing w:before="0" w:after="0" w:line="240" w:lineRule="exact"/>
              <w:jc w:val="right"/>
              <w:rPr>
                <w:rFonts w:ascii="宋体" w:hAnsi="宋体" w:eastAsia="宋体" w:cs="宋体"/>
                <w:sz w:val="18"/>
                <w:szCs w:val="18"/>
              </w:rPr>
            </w:pPr>
            <w:r>
              <w:rPr>
                <w:rFonts w:ascii="宋体" w:hAnsi="宋体" w:eastAsia="宋体" w:cs="宋体"/>
                <w:sz w:val="18"/>
                <w:szCs w:val="18"/>
              </w:rPr>
              <w:t>1,487,975.05</w:t>
            </w:r>
          </w:p>
        </w:tc>
      </w:tr>
      <w:tr w14:paraId="5941F1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D649251">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其中：应收利息</w:t>
            </w:r>
          </w:p>
        </w:tc>
        <w:tc>
          <w:tcPr>
            <w:tcW w:w="3213" w:type="dxa"/>
            <w:tcBorders>
              <w:top w:val="single" w:color="auto" w:sz="2" w:space="0"/>
              <w:left w:val="single" w:color="auto" w:sz="2" w:space="0"/>
              <w:bottom w:val="single" w:color="auto" w:sz="2" w:space="0"/>
              <w:right w:val="single" w:color="auto" w:sz="2" w:space="0"/>
            </w:tcBorders>
            <w:vAlign w:val="center"/>
          </w:tcPr>
          <w:p w14:paraId="065FFA4D">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45EAB94">
            <w:pPr>
              <w:spacing w:before="0" w:after="0" w:line="240" w:lineRule="exact"/>
              <w:jc w:val="right"/>
              <w:rPr>
                <w:rFonts w:ascii="宋体" w:hAnsi="宋体" w:eastAsia="宋体" w:cs="宋体"/>
                <w:sz w:val="18"/>
                <w:szCs w:val="18"/>
              </w:rPr>
            </w:pPr>
          </w:p>
        </w:tc>
      </w:tr>
      <w:tr w14:paraId="35A674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B106DBC">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应收股利</w:t>
            </w:r>
          </w:p>
        </w:tc>
        <w:tc>
          <w:tcPr>
            <w:tcW w:w="3213" w:type="dxa"/>
            <w:tcBorders>
              <w:top w:val="single" w:color="auto" w:sz="2" w:space="0"/>
              <w:left w:val="single" w:color="auto" w:sz="2" w:space="0"/>
              <w:bottom w:val="single" w:color="auto" w:sz="2" w:space="0"/>
              <w:right w:val="single" w:color="auto" w:sz="2" w:space="0"/>
            </w:tcBorders>
            <w:vAlign w:val="center"/>
          </w:tcPr>
          <w:p w14:paraId="003DDE85">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E706298">
            <w:pPr>
              <w:spacing w:before="0" w:after="0" w:line="240" w:lineRule="exact"/>
              <w:jc w:val="right"/>
              <w:rPr>
                <w:rFonts w:ascii="宋体" w:hAnsi="宋体" w:eastAsia="宋体" w:cs="宋体"/>
                <w:sz w:val="18"/>
                <w:szCs w:val="18"/>
              </w:rPr>
            </w:pPr>
          </w:p>
        </w:tc>
      </w:tr>
      <w:tr w14:paraId="3E6AE1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6EDD6C6">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买入返售金融资产</w:t>
            </w:r>
          </w:p>
        </w:tc>
        <w:tc>
          <w:tcPr>
            <w:tcW w:w="3213" w:type="dxa"/>
            <w:tcBorders>
              <w:top w:val="single" w:color="auto" w:sz="2" w:space="0"/>
              <w:left w:val="single" w:color="auto" w:sz="2" w:space="0"/>
              <w:bottom w:val="single" w:color="auto" w:sz="2" w:space="0"/>
              <w:right w:val="single" w:color="auto" w:sz="2" w:space="0"/>
            </w:tcBorders>
            <w:vAlign w:val="center"/>
          </w:tcPr>
          <w:p w14:paraId="7AFBD74A">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43435AD">
            <w:pPr>
              <w:spacing w:before="0" w:after="0" w:line="240" w:lineRule="exact"/>
              <w:jc w:val="right"/>
              <w:rPr>
                <w:rFonts w:ascii="宋体" w:hAnsi="宋体" w:eastAsia="宋体" w:cs="宋体"/>
                <w:sz w:val="18"/>
                <w:szCs w:val="18"/>
              </w:rPr>
            </w:pPr>
          </w:p>
        </w:tc>
      </w:tr>
      <w:tr w14:paraId="0597E0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2F4E75A">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存货</w:t>
            </w:r>
          </w:p>
        </w:tc>
        <w:tc>
          <w:tcPr>
            <w:tcW w:w="3213" w:type="dxa"/>
            <w:tcBorders>
              <w:top w:val="single" w:color="auto" w:sz="2" w:space="0"/>
              <w:left w:val="single" w:color="auto" w:sz="2" w:space="0"/>
              <w:bottom w:val="single" w:color="auto" w:sz="2" w:space="0"/>
              <w:right w:val="single" w:color="auto" w:sz="2" w:space="0"/>
            </w:tcBorders>
            <w:vAlign w:val="center"/>
          </w:tcPr>
          <w:p w14:paraId="21EE553E">
            <w:pPr>
              <w:spacing w:before="0" w:after="0" w:line="240" w:lineRule="exact"/>
              <w:jc w:val="right"/>
              <w:rPr>
                <w:rFonts w:ascii="宋体" w:hAnsi="宋体" w:eastAsia="宋体" w:cs="宋体"/>
                <w:sz w:val="18"/>
                <w:szCs w:val="18"/>
              </w:rPr>
            </w:pPr>
            <w:r>
              <w:rPr>
                <w:rFonts w:ascii="宋体" w:hAnsi="宋体" w:eastAsia="宋体" w:cs="宋体"/>
                <w:sz w:val="18"/>
                <w:szCs w:val="18"/>
              </w:rPr>
              <w:t>114,475,159.49</w:t>
            </w:r>
          </w:p>
        </w:tc>
        <w:tc>
          <w:tcPr>
            <w:tcW w:w="3213" w:type="dxa"/>
            <w:tcBorders>
              <w:top w:val="single" w:color="auto" w:sz="2" w:space="0"/>
              <w:left w:val="single" w:color="auto" w:sz="2" w:space="0"/>
              <w:bottom w:val="single" w:color="auto" w:sz="2" w:space="0"/>
              <w:right w:val="single" w:color="auto" w:sz="2" w:space="0"/>
            </w:tcBorders>
            <w:vAlign w:val="center"/>
          </w:tcPr>
          <w:p w14:paraId="743359B9">
            <w:pPr>
              <w:spacing w:before="0" w:after="0" w:line="240" w:lineRule="exact"/>
              <w:jc w:val="right"/>
              <w:rPr>
                <w:rFonts w:ascii="宋体" w:hAnsi="宋体" w:eastAsia="宋体" w:cs="宋体"/>
                <w:sz w:val="18"/>
                <w:szCs w:val="18"/>
              </w:rPr>
            </w:pPr>
            <w:r>
              <w:rPr>
                <w:rFonts w:ascii="宋体" w:hAnsi="宋体" w:eastAsia="宋体" w:cs="宋体"/>
                <w:sz w:val="18"/>
                <w:szCs w:val="18"/>
              </w:rPr>
              <w:t>111,475,622.97</w:t>
            </w:r>
          </w:p>
        </w:tc>
      </w:tr>
      <w:tr w14:paraId="6C564C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F3A202C">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其中：数据资源</w:t>
            </w:r>
          </w:p>
        </w:tc>
        <w:tc>
          <w:tcPr>
            <w:tcW w:w="3213" w:type="dxa"/>
            <w:tcBorders>
              <w:top w:val="single" w:color="auto" w:sz="2" w:space="0"/>
              <w:left w:val="single" w:color="auto" w:sz="2" w:space="0"/>
              <w:bottom w:val="single" w:color="auto" w:sz="2" w:space="0"/>
              <w:right w:val="single" w:color="auto" w:sz="2" w:space="0"/>
            </w:tcBorders>
            <w:vAlign w:val="center"/>
          </w:tcPr>
          <w:p w14:paraId="7B60F313">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669E317">
            <w:pPr>
              <w:spacing w:before="0" w:after="0" w:line="240" w:lineRule="exact"/>
              <w:jc w:val="right"/>
              <w:rPr>
                <w:rFonts w:ascii="宋体" w:hAnsi="宋体" w:eastAsia="宋体" w:cs="宋体"/>
                <w:sz w:val="18"/>
                <w:szCs w:val="18"/>
              </w:rPr>
            </w:pPr>
          </w:p>
        </w:tc>
      </w:tr>
      <w:tr w14:paraId="542ACD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42E7D15">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合同资产</w:t>
            </w:r>
          </w:p>
        </w:tc>
        <w:tc>
          <w:tcPr>
            <w:tcW w:w="3213" w:type="dxa"/>
            <w:tcBorders>
              <w:top w:val="single" w:color="auto" w:sz="2" w:space="0"/>
              <w:left w:val="single" w:color="auto" w:sz="2" w:space="0"/>
              <w:bottom w:val="single" w:color="auto" w:sz="2" w:space="0"/>
              <w:right w:val="single" w:color="auto" w:sz="2" w:space="0"/>
            </w:tcBorders>
            <w:vAlign w:val="center"/>
          </w:tcPr>
          <w:p w14:paraId="380288C9">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04CF6B0">
            <w:pPr>
              <w:spacing w:before="0" w:after="0" w:line="240" w:lineRule="exact"/>
              <w:jc w:val="right"/>
              <w:rPr>
                <w:rFonts w:ascii="宋体" w:hAnsi="宋体" w:eastAsia="宋体" w:cs="宋体"/>
                <w:sz w:val="18"/>
                <w:szCs w:val="18"/>
              </w:rPr>
            </w:pPr>
          </w:p>
        </w:tc>
      </w:tr>
      <w:tr w14:paraId="3A1BC3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0792DBD">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持有待售资产</w:t>
            </w:r>
          </w:p>
        </w:tc>
        <w:tc>
          <w:tcPr>
            <w:tcW w:w="3213" w:type="dxa"/>
            <w:tcBorders>
              <w:top w:val="single" w:color="auto" w:sz="2" w:space="0"/>
              <w:left w:val="single" w:color="auto" w:sz="2" w:space="0"/>
              <w:bottom w:val="single" w:color="auto" w:sz="2" w:space="0"/>
              <w:right w:val="single" w:color="auto" w:sz="2" w:space="0"/>
            </w:tcBorders>
            <w:vAlign w:val="center"/>
          </w:tcPr>
          <w:p w14:paraId="713841FE">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2F1E66F">
            <w:pPr>
              <w:spacing w:before="0" w:after="0" w:line="240" w:lineRule="exact"/>
              <w:jc w:val="right"/>
              <w:rPr>
                <w:rFonts w:ascii="宋体" w:hAnsi="宋体" w:eastAsia="宋体" w:cs="宋体"/>
                <w:sz w:val="18"/>
                <w:szCs w:val="18"/>
              </w:rPr>
            </w:pPr>
          </w:p>
        </w:tc>
      </w:tr>
      <w:tr w14:paraId="6D0254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16BECF3">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一年内到期的非流动资产</w:t>
            </w:r>
          </w:p>
        </w:tc>
        <w:tc>
          <w:tcPr>
            <w:tcW w:w="3213" w:type="dxa"/>
            <w:tcBorders>
              <w:top w:val="single" w:color="auto" w:sz="2" w:space="0"/>
              <w:left w:val="single" w:color="auto" w:sz="2" w:space="0"/>
              <w:bottom w:val="single" w:color="auto" w:sz="2" w:space="0"/>
              <w:right w:val="single" w:color="auto" w:sz="2" w:space="0"/>
            </w:tcBorders>
            <w:vAlign w:val="center"/>
          </w:tcPr>
          <w:p w14:paraId="6D501092">
            <w:pPr>
              <w:spacing w:before="0" w:after="0" w:line="240" w:lineRule="exact"/>
              <w:jc w:val="right"/>
              <w:rPr>
                <w:rFonts w:ascii="宋体" w:hAnsi="宋体" w:eastAsia="宋体" w:cs="宋体"/>
                <w:sz w:val="18"/>
                <w:szCs w:val="18"/>
              </w:rPr>
            </w:pPr>
            <w:r>
              <w:rPr>
                <w:rFonts w:ascii="宋体" w:hAnsi="宋体" w:eastAsia="宋体" w:cs="宋体"/>
                <w:sz w:val="18"/>
                <w:szCs w:val="18"/>
              </w:rPr>
              <w:t>128,301.77</w:t>
            </w:r>
          </w:p>
        </w:tc>
        <w:tc>
          <w:tcPr>
            <w:tcW w:w="3213" w:type="dxa"/>
            <w:tcBorders>
              <w:top w:val="single" w:color="auto" w:sz="2" w:space="0"/>
              <w:left w:val="single" w:color="auto" w:sz="2" w:space="0"/>
              <w:bottom w:val="single" w:color="auto" w:sz="2" w:space="0"/>
              <w:right w:val="single" w:color="auto" w:sz="2" w:space="0"/>
            </w:tcBorders>
            <w:vAlign w:val="center"/>
          </w:tcPr>
          <w:p w14:paraId="33FD08E9">
            <w:pPr>
              <w:spacing w:before="0" w:after="0" w:line="240" w:lineRule="exact"/>
              <w:jc w:val="right"/>
              <w:rPr>
                <w:rFonts w:ascii="宋体" w:hAnsi="宋体" w:eastAsia="宋体" w:cs="宋体"/>
                <w:sz w:val="18"/>
                <w:szCs w:val="18"/>
              </w:rPr>
            </w:pPr>
          </w:p>
        </w:tc>
      </w:tr>
      <w:tr w14:paraId="44805F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3389090">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其他流动资产</w:t>
            </w:r>
          </w:p>
        </w:tc>
        <w:tc>
          <w:tcPr>
            <w:tcW w:w="3213" w:type="dxa"/>
            <w:tcBorders>
              <w:top w:val="single" w:color="auto" w:sz="2" w:space="0"/>
              <w:left w:val="single" w:color="auto" w:sz="2" w:space="0"/>
              <w:bottom w:val="single" w:color="auto" w:sz="2" w:space="0"/>
              <w:right w:val="single" w:color="auto" w:sz="2" w:space="0"/>
            </w:tcBorders>
            <w:vAlign w:val="center"/>
          </w:tcPr>
          <w:p w14:paraId="7ACA005A">
            <w:pPr>
              <w:spacing w:before="0" w:after="0" w:line="240" w:lineRule="exact"/>
              <w:jc w:val="right"/>
              <w:rPr>
                <w:rFonts w:ascii="宋体" w:hAnsi="宋体" w:eastAsia="宋体" w:cs="宋体"/>
                <w:sz w:val="18"/>
                <w:szCs w:val="18"/>
              </w:rPr>
            </w:pPr>
            <w:r>
              <w:rPr>
                <w:rFonts w:ascii="宋体" w:hAnsi="宋体" w:eastAsia="宋体" w:cs="宋体"/>
                <w:sz w:val="18"/>
                <w:szCs w:val="18"/>
              </w:rPr>
              <w:t>59,665,112.63</w:t>
            </w:r>
          </w:p>
        </w:tc>
        <w:tc>
          <w:tcPr>
            <w:tcW w:w="3213" w:type="dxa"/>
            <w:tcBorders>
              <w:top w:val="single" w:color="auto" w:sz="2" w:space="0"/>
              <w:left w:val="single" w:color="auto" w:sz="2" w:space="0"/>
              <w:bottom w:val="single" w:color="auto" w:sz="2" w:space="0"/>
              <w:right w:val="single" w:color="auto" w:sz="2" w:space="0"/>
            </w:tcBorders>
            <w:vAlign w:val="center"/>
          </w:tcPr>
          <w:p w14:paraId="5A59A8C3">
            <w:pPr>
              <w:spacing w:before="0" w:after="0" w:line="240" w:lineRule="exact"/>
              <w:jc w:val="right"/>
              <w:rPr>
                <w:rFonts w:ascii="宋体" w:hAnsi="宋体" w:eastAsia="宋体" w:cs="宋体"/>
                <w:sz w:val="18"/>
                <w:szCs w:val="18"/>
              </w:rPr>
            </w:pPr>
            <w:r>
              <w:rPr>
                <w:rFonts w:ascii="宋体" w:hAnsi="宋体" w:eastAsia="宋体" w:cs="宋体"/>
                <w:sz w:val="18"/>
                <w:szCs w:val="18"/>
              </w:rPr>
              <w:t>46,646,782.15</w:t>
            </w:r>
          </w:p>
        </w:tc>
      </w:tr>
      <w:tr w14:paraId="3297A8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E1D53E8">
            <w:pPr>
              <w:spacing w:before="40" w:after="40" w:line="240" w:lineRule="exact"/>
              <w:jc w:val="left"/>
              <w:rPr>
                <w:rFonts w:ascii="宋体" w:hAnsi="宋体" w:eastAsia="宋体" w:cs="宋体"/>
                <w:sz w:val="18"/>
                <w:szCs w:val="18"/>
              </w:rPr>
            </w:pPr>
            <w:r>
              <w:rPr>
                <w:rFonts w:ascii="宋体" w:hAnsi="宋体" w:eastAsia="宋体" w:cs="宋体"/>
                <w:sz w:val="18"/>
                <w:szCs w:val="18"/>
              </w:rPr>
              <w:t>流动资产合计</w:t>
            </w:r>
          </w:p>
        </w:tc>
        <w:tc>
          <w:tcPr>
            <w:tcW w:w="3213" w:type="dxa"/>
            <w:tcBorders>
              <w:top w:val="single" w:color="auto" w:sz="2" w:space="0"/>
              <w:left w:val="single" w:color="auto" w:sz="2" w:space="0"/>
              <w:bottom w:val="single" w:color="auto" w:sz="2" w:space="0"/>
              <w:right w:val="single" w:color="auto" w:sz="2" w:space="0"/>
            </w:tcBorders>
            <w:vAlign w:val="center"/>
          </w:tcPr>
          <w:p w14:paraId="762B945F">
            <w:pPr>
              <w:spacing w:before="0" w:after="0" w:line="240" w:lineRule="exact"/>
              <w:jc w:val="right"/>
              <w:rPr>
                <w:rFonts w:ascii="宋体" w:hAnsi="宋体" w:eastAsia="宋体" w:cs="宋体"/>
                <w:sz w:val="18"/>
                <w:szCs w:val="18"/>
              </w:rPr>
            </w:pPr>
            <w:r>
              <w:rPr>
                <w:rFonts w:ascii="宋体" w:hAnsi="宋体" w:eastAsia="宋体" w:cs="宋体"/>
                <w:sz w:val="18"/>
                <w:szCs w:val="18"/>
              </w:rPr>
              <w:t>407,299,897.31</w:t>
            </w:r>
          </w:p>
        </w:tc>
        <w:tc>
          <w:tcPr>
            <w:tcW w:w="3213" w:type="dxa"/>
            <w:tcBorders>
              <w:top w:val="single" w:color="auto" w:sz="2" w:space="0"/>
              <w:left w:val="single" w:color="auto" w:sz="2" w:space="0"/>
              <w:bottom w:val="single" w:color="auto" w:sz="2" w:space="0"/>
              <w:right w:val="single" w:color="auto" w:sz="2" w:space="0"/>
            </w:tcBorders>
            <w:vAlign w:val="center"/>
          </w:tcPr>
          <w:p w14:paraId="0139AB8F">
            <w:pPr>
              <w:spacing w:before="0" w:after="0" w:line="240" w:lineRule="exact"/>
              <w:jc w:val="right"/>
              <w:rPr>
                <w:rFonts w:ascii="宋体" w:hAnsi="宋体" w:eastAsia="宋体" w:cs="宋体"/>
                <w:sz w:val="18"/>
                <w:szCs w:val="18"/>
              </w:rPr>
            </w:pPr>
            <w:r>
              <w:rPr>
                <w:rFonts w:ascii="宋体" w:hAnsi="宋体" w:eastAsia="宋体" w:cs="宋体"/>
                <w:sz w:val="18"/>
                <w:szCs w:val="18"/>
              </w:rPr>
              <w:t>449,285,765.67</w:t>
            </w:r>
          </w:p>
        </w:tc>
      </w:tr>
      <w:tr w14:paraId="255DF3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5F038DB">
            <w:pPr>
              <w:spacing w:before="40" w:after="40" w:line="240" w:lineRule="exact"/>
              <w:jc w:val="left"/>
              <w:rPr>
                <w:rFonts w:ascii="宋体" w:hAnsi="宋体" w:eastAsia="宋体" w:cs="宋体"/>
                <w:sz w:val="18"/>
                <w:szCs w:val="18"/>
              </w:rPr>
            </w:pPr>
            <w:r>
              <w:rPr>
                <w:rFonts w:ascii="宋体" w:hAnsi="宋体" w:eastAsia="宋体" w:cs="宋体"/>
                <w:sz w:val="18"/>
                <w:szCs w:val="18"/>
              </w:rPr>
              <w:t>非流动资产：</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108AA8C"/>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52CA19B"/>
        </w:tc>
      </w:tr>
      <w:tr w14:paraId="7509A3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DBCA9A1">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发放贷款和垫款</w:t>
            </w:r>
          </w:p>
        </w:tc>
        <w:tc>
          <w:tcPr>
            <w:tcW w:w="3213" w:type="dxa"/>
            <w:tcBorders>
              <w:top w:val="single" w:color="auto" w:sz="2" w:space="0"/>
              <w:left w:val="single" w:color="auto" w:sz="2" w:space="0"/>
              <w:bottom w:val="single" w:color="auto" w:sz="2" w:space="0"/>
              <w:right w:val="single" w:color="auto" w:sz="2" w:space="0"/>
            </w:tcBorders>
            <w:vAlign w:val="center"/>
          </w:tcPr>
          <w:p w14:paraId="3AD0E63A">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D4AD86B">
            <w:pPr>
              <w:spacing w:before="0" w:after="0" w:line="240" w:lineRule="exact"/>
              <w:jc w:val="right"/>
              <w:rPr>
                <w:rFonts w:ascii="宋体" w:hAnsi="宋体" w:eastAsia="宋体" w:cs="宋体"/>
                <w:sz w:val="18"/>
                <w:szCs w:val="18"/>
              </w:rPr>
            </w:pPr>
          </w:p>
        </w:tc>
      </w:tr>
      <w:tr w14:paraId="72023E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6E5BC8E">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债权投资</w:t>
            </w:r>
          </w:p>
        </w:tc>
        <w:tc>
          <w:tcPr>
            <w:tcW w:w="3213" w:type="dxa"/>
            <w:tcBorders>
              <w:top w:val="single" w:color="auto" w:sz="2" w:space="0"/>
              <w:left w:val="single" w:color="auto" w:sz="2" w:space="0"/>
              <w:bottom w:val="single" w:color="auto" w:sz="2" w:space="0"/>
              <w:right w:val="single" w:color="auto" w:sz="2" w:space="0"/>
            </w:tcBorders>
            <w:vAlign w:val="center"/>
          </w:tcPr>
          <w:p w14:paraId="237DF87E">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1A84D81">
            <w:pPr>
              <w:spacing w:before="0" w:after="0" w:line="240" w:lineRule="exact"/>
              <w:jc w:val="right"/>
              <w:rPr>
                <w:rFonts w:ascii="宋体" w:hAnsi="宋体" w:eastAsia="宋体" w:cs="宋体"/>
                <w:sz w:val="18"/>
                <w:szCs w:val="18"/>
              </w:rPr>
            </w:pPr>
          </w:p>
        </w:tc>
      </w:tr>
      <w:tr w14:paraId="03FA21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14AF001">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其他债权投资</w:t>
            </w:r>
          </w:p>
        </w:tc>
        <w:tc>
          <w:tcPr>
            <w:tcW w:w="3213" w:type="dxa"/>
            <w:tcBorders>
              <w:top w:val="single" w:color="auto" w:sz="2" w:space="0"/>
              <w:left w:val="single" w:color="auto" w:sz="2" w:space="0"/>
              <w:bottom w:val="single" w:color="auto" w:sz="2" w:space="0"/>
              <w:right w:val="single" w:color="auto" w:sz="2" w:space="0"/>
            </w:tcBorders>
            <w:vAlign w:val="center"/>
          </w:tcPr>
          <w:p w14:paraId="60C90453">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47EDFAA">
            <w:pPr>
              <w:spacing w:before="0" w:after="0" w:line="240" w:lineRule="exact"/>
              <w:jc w:val="right"/>
              <w:rPr>
                <w:rFonts w:ascii="宋体" w:hAnsi="宋体" w:eastAsia="宋体" w:cs="宋体"/>
                <w:sz w:val="18"/>
                <w:szCs w:val="18"/>
              </w:rPr>
            </w:pPr>
          </w:p>
        </w:tc>
      </w:tr>
      <w:tr w14:paraId="732AE2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66258D8">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长期应收款</w:t>
            </w:r>
          </w:p>
        </w:tc>
        <w:tc>
          <w:tcPr>
            <w:tcW w:w="3213" w:type="dxa"/>
            <w:tcBorders>
              <w:top w:val="single" w:color="auto" w:sz="2" w:space="0"/>
              <w:left w:val="single" w:color="auto" w:sz="2" w:space="0"/>
              <w:bottom w:val="single" w:color="auto" w:sz="2" w:space="0"/>
              <w:right w:val="single" w:color="auto" w:sz="2" w:space="0"/>
            </w:tcBorders>
            <w:vAlign w:val="center"/>
          </w:tcPr>
          <w:p w14:paraId="7ADF611F">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476BE96">
            <w:pPr>
              <w:spacing w:before="0" w:after="0" w:line="240" w:lineRule="exact"/>
              <w:jc w:val="right"/>
              <w:rPr>
                <w:rFonts w:ascii="宋体" w:hAnsi="宋体" w:eastAsia="宋体" w:cs="宋体"/>
                <w:sz w:val="18"/>
                <w:szCs w:val="18"/>
              </w:rPr>
            </w:pPr>
          </w:p>
        </w:tc>
      </w:tr>
      <w:tr w14:paraId="2918C7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89F0FD0">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长期股权投资</w:t>
            </w:r>
          </w:p>
        </w:tc>
        <w:tc>
          <w:tcPr>
            <w:tcW w:w="3213" w:type="dxa"/>
            <w:tcBorders>
              <w:top w:val="single" w:color="auto" w:sz="2" w:space="0"/>
              <w:left w:val="single" w:color="auto" w:sz="2" w:space="0"/>
              <w:bottom w:val="single" w:color="auto" w:sz="2" w:space="0"/>
              <w:right w:val="single" w:color="auto" w:sz="2" w:space="0"/>
            </w:tcBorders>
            <w:vAlign w:val="center"/>
          </w:tcPr>
          <w:p w14:paraId="700699C8">
            <w:pPr>
              <w:spacing w:before="0" w:after="0" w:line="240" w:lineRule="exact"/>
              <w:jc w:val="right"/>
              <w:rPr>
                <w:rFonts w:ascii="宋体" w:hAnsi="宋体" w:eastAsia="宋体" w:cs="宋体"/>
                <w:sz w:val="18"/>
                <w:szCs w:val="18"/>
              </w:rPr>
            </w:pPr>
            <w:r>
              <w:rPr>
                <w:rFonts w:ascii="宋体" w:hAnsi="宋体" w:eastAsia="宋体" w:cs="宋体"/>
                <w:sz w:val="18"/>
                <w:szCs w:val="18"/>
              </w:rPr>
              <w:t>80,177,607.81</w:t>
            </w:r>
          </w:p>
        </w:tc>
        <w:tc>
          <w:tcPr>
            <w:tcW w:w="3213" w:type="dxa"/>
            <w:tcBorders>
              <w:top w:val="single" w:color="auto" w:sz="2" w:space="0"/>
              <w:left w:val="single" w:color="auto" w:sz="2" w:space="0"/>
              <w:bottom w:val="single" w:color="auto" w:sz="2" w:space="0"/>
              <w:right w:val="single" w:color="auto" w:sz="2" w:space="0"/>
            </w:tcBorders>
            <w:vAlign w:val="center"/>
          </w:tcPr>
          <w:p w14:paraId="7F404A87">
            <w:pPr>
              <w:spacing w:before="0" w:after="0" w:line="240" w:lineRule="exact"/>
              <w:jc w:val="right"/>
              <w:rPr>
                <w:rFonts w:ascii="宋体" w:hAnsi="宋体" w:eastAsia="宋体" w:cs="宋体"/>
                <w:sz w:val="18"/>
                <w:szCs w:val="18"/>
              </w:rPr>
            </w:pPr>
            <w:r>
              <w:rPr>
                <w:rFonts w:ascii="宋体" w:hAnsi="宋体" w:eastAsia="宋体" w:cs="宋体"/>
                <w:sz w:val="18"/>
                <w:szCs w:val="18"/>
              </w:rPr>
              <w:t>108,812,855.05</w:t>
            </w:r>
          </w:p>
        </w:tc>
      </w:tr>
      <w:tr w14:paraId="28AED3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55AC33C">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其他权益工具投资</w:t>
            </w:r>
          </w:p>
        </w:tc>
        <w:tc>
          <w:tcPr>
            <w:tcW w:w="3213" w:type="dxa"/>
            <w:tcBorders>
              <w:top w:val="single" w:color="auto" w:sz="2" w:space="0"/>
              <w:left w:val="single" w:color="auto" w:sz="2" w:space="0"/>
              <w:bottom w:val="single" w:color="auto" w:sz="2" w:space="0"/>
              <w:right w:val="single" w:color="auto" w:sz="2" w:space="0"/>
            </w:tcBorders>
            <w:vAlign w:val="center"/>
          </w:tcPr>
          <w:p w14:paraId="495C7CDA">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7D0BCCA">
            <w:pPr>
              <w:spacing w:before="0" w:after="0" w:line="240" w:lineRule="exact"/>
              <w:jc w:val="right"/>
              <w:rPr>
                <w:rFonts w:ascii="宋体" w:hAnsi="宋体" w:eastAsia="宋体" w:cs="宋体"/>
                <w:sz w:val="18"/>
                <w:szCs w:val="18"/>
              </w:rPr>
            </w:pPr>
          </w:p>
        </w:tc>
      </w:tr>
      <w:tr w14:paraId="3F17E6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24FD4B0">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其他非流动金融资产</w:t>
            </w:r>
          </w:p>
        </w:tc>
        <w:tc>
          <w:tcPr>
            <w:tcW w:w="3213" w:type="dxa"/>
            <w:tcBorders>
              <w:top w:val="single" w:color="auto" w:sz="2" w:space="0"/>
              <w:left w:val="single" w:color="auto" w:sz="2" w:space="0"/>
              <w:bottom w:val="single" w:color="auto" w:sz="2" w:space="0"/>
              <w:right w:val="single" w:color="auto" w:sz="2" w:space="0"/>
            </w:tcBorders>
            <w:vAlign w:val="center"/>
          </w:tcPr>
          <w:p w14:paraId="5EA6CCF9">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FED731C">
            <w:pPr>
              <w:spacing w:before="0" w:after="0" w:line="240" w:lineRule="exact"/>
              <w:jc w:val="right"/>
              <w:rPr>
                <w:rFonts w:ascii="宋体" w:hAnsi="宋体" w:eastAsia="宋体" w:cs="宋体"/>
                <w:sz w:val="18"/>
                <w:szCs w:val="18"/>
              </w:rPr>
            </w:pPr>
          </w:p>
        </w:tc>
      </w:tr>
      <w:tr w14:paraId="727E31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585EBB3">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投资性房地产</w:t>
            </w:r>
          </w:p>
        </w:tc>
        <w:tc>
          <w:tcPr>
            <w:tcW w:w="3213" w:type="dxa"/>
            <w:tcBorders>
              <w:top w:val="single" w:color="auto" w:sz="2" w:space="0"/>
              <w:left w:val="single" w:color="auto" w:sz="2" w:space="0"/>
              <w:bottom w:val="single" w:color="auto" w:sz="2" w:space="0"/>
              <w:right w:val="single" w:color="auto" w:sz="2" w:space="0"/>
            </w:tcBorders>
            <w:vAlign w:val="center"/>
          </w:tcPr>
          <w:p w14:paraId="37A8CF84">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60179FF">
            <w:pPr>
              <w:spacing w:before="0" w:after="0" w:line="240" w:lineRule="exact"/>
              <w:jc w:val="right"/>
              <w:rPr>
                <w:rFonts w:ascii="宋体" w:hAnsi="宋体" w:eastAsia="宋体" w:cs="宋体"/>
                <w:sz w:val="18"/>
                <w:szCs w:val="18"/>
              </w:rPr>
            </w:pPr>
          </w:p>
        </w:tc>
      </w:tr>
      <w:tr w14:paraId="379C0B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2ED5755">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固定资产</w:t>
            </w:r>
          </w:p>
        </w:tc>
        <w:tc>
          <w:tcPr>
            <w:tcW w:w="3213" w:type="dxa"/>
            <w:tcBorders>
              <w:top w:val="single" w:color="auto" w:sz="2" w:space="0"/>
              <w:left w:val="single" w:color="auto" w:sz="2" w:space="0"/>
              <w:bottom w:val="single" w:color="auto" w:sz="2" w:space="0"/>
              <w:right w:val="single" w:color="auto" w:sz="2" w:space="0"/>
            </w:tcBorders>
            <w:vAlign w:val="center"/>
          </w:tcPr>
          <w:p w14:paraId="25A05AAF">
            <w:pPr>
              <w:spacing w:before="0" w:after="0" w:line="240" w:lineRule="exact"/>
              <w:jc w:val="right"/>
              <w:rPr>
                <w:rFonts w:ascii="宋体" w:hAnsi="宋体" w:eastAsia="宋体" w:cs="宋体"/>
                <w:sz w:val="18"/>
                <w:szCs w:val="18"/>
              </w:rPr>
            </w:pPr>
            <w:r>
              <w:rPr>
                <w:rFonts w:ascii="宋体" w:hAnsi="宋体" w:eastAsia="宋体" w:cs="宋体"/>
                <w:sz w:val="18"/>
                <w:szCs w:val="18"/>
              </w:rPr>
              <w:t>558,261,569.72</w:t>
            </w:r>
          </w:p>
        </w:tc>
        <w:tc>
          <w:tcPr>
            <w:tcW w:w="3213" w:type="dxa"/>
            <w:tcBorders>
              <w:top w:val="single" w:color="auto" w:sz="2" w:space="0"/>
              <w:left w:val="single" w:color="auto" w:sz="2" w:space="0"/>
              <w:bottom w:val="single" w:color="auto" w:sz="2" w:space="0"/>
              <w:right w:val="single" w:color="auto" w:sz="2" w:space="0"/>
            </w:tcBorders>
            <w:vAlign w:val="center"/>
          </w:tcPr>
          <w:p w14:paraId="5FDF9F02">
            <w:pPr>
              <w:spacing w:before="0" w:after="0" w:line="240" w:lineRule="exact"/>
              <w:jc w:val="right"/>
              <w:rPr>
                <w:rFonts w:ascii="宋体" w:hAnsi="宋体" w:eastAsia="宋体" w:cs="宋体"/>
                <w:sz w:val="18"/>
                <w:szCs w:val="18"/>
              </w:rPr>
            </w:pPr>
            <w:r>
              <w:rPr>
                <w:rFonts w:ascii="宋体" w:hAnsi="宋体" w:eastAsia="宋体" w:cs="宋体"/>
                <w:sz w:val="18"/>
                <w:szCs w:val="18"/>
              </w:rPr>
              <w:t>609,134,772.83</w:t>
            </w:r>
          </w:p>
        </w:tc>
      </w:tr>
      <w:tr w14:paraId="2DA816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0F47BBC">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在建工程</w:t>
            </w:r>
          </w:p>
        </w:tc>
        <w:tc>
          <w:tcPr>
            <w:tcW w:w="3213" w:type="dxa"/>
            <w:tcBorders>
              <w:top w:val="single" w:color="auto" w:sz="2" w:space="0"/>
              <w:left w:val="single" w:color="auto" w:sz="2" w:space="0"/>
              <w:bottom w:val="single" w:color="auto" w:sz="2" w:space="0"/>
              <w:right w:val="single" w:color="auto" w:sz="2" w:space="0"/>
            </w:tcBorders>
            <w:vAlign w:val="center"/>
          </w:tcPr>
          <w:p w14:paraId="40774CEF">
            <w:pPr>
              <w:spacing w:before="0" w:after="0" w:line="240" w:lineRule="exact"/>
              <w:jc w:val="right"/>
              <w:rPr>
                <w:rFonts w:ascii="宋体" w:hAnsi="宋体" w:eastAsia="宋体" w:cs="宋体"/>
                <w:sz w:val="18"/>
                <w:szCs w:val="18"/>
              </w:rPr>
            </w:pPr>
            <w:r>
              <w:rPr>
                <w:rFonts w:ascii="宋体" w:hAnsi="宋体" w:eastAsia="宋体" w:cs="宋体"/>
                <w:sz w:val="18"/>
                <w:szCs w:val="18"/>
              </w:rPr>
              <w:t>29,763,197.65</w:t>
            </w:r>
          </w:p>
        </w:tc>
        <w:tc>
          <w:tcPr>
            <w:tcW w:w="3213" w:type="dxa"/>
            <w:tcBorders>
              <w:top w:val="single" w:color="auto" w:sz="2" w:space="0"/>
              <w:left w:val="single" w:color="auto" w:sz="2" w:space="0"/>
              <w:bottom w:val="single" w:color="auto" w:sz="2" w:space="0"/>
              <w:right w:val="single" w:color="auto" w:sz="2" w:space="0"/>
            </w:tcBorders>
            <w:vAlign w:val="center"/>
          </w:tcPr>
          <w:p w14:paraId="7FAF54FB">
            <w:pPr>
              <w:spacing w:before="0" w:after="0" w:line="240" w:lineRule="exact"/>
              <w:jc w:val="right"/>
              <w:rPr>
                <w:rFonts w:ascii="宋体" w:hAnsi="宋体" w:eastAsia="宋体" w:cs="宋体"/>
                <w:sz w:val="18"/>
                <w:szCs w:val="18"/>
              </w:rPr>
            </w:pPr>
            <w:r>
              <w:rPr>
                <w:rFonts w:ascii="宋体" w:hAnsi="宋体" w:eastAsia="宋体" w:cs="宋体"/>
                <w:sz w:val="18"/>
                <w:szCs w:val="18"/>
              </w:rPr>
              <w:t>29,860,540.26</w:t>
            </w:r>
          </w:p>
        </w:tc>
      </w:tr>
      <w:tr w14:paraId="1CD5BC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600308B">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生产性生物资产</w:t>
            </w:r>
          </w:p>
        </w:tc>
        <w:tc>
          <w:tcPr>
            <w:tcW w:w="3213" w:type="dxa"/>
            <w:tcBorders>
              <w:top w:val="single" w:color="auto" w:sz="2" w:space="0"/>
              <w:left w:val="single" w:color="auto" w:sz="2" w:space="0"/>
              <w:bottom w:val="single" w:color="auto" w:sz="2" w:space="0"/>
              <w:right w:val="single" w:color="auto" w:sz="2" w:space="0"/>
            </w:tcBorders>
            <w:vAlign w:val="center"/>
          </w:tcPr>
          <w:p w14:paraId="2EFA64B2">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2C68C86">
            <w:pPr>
              <w:spacing w:before="0" w:after="0" w:line="240" w:lineRule="exact"/>
              <w:jc w:val="right"/>
              <w:rPr>
                <w:rFonts w:ascii="宋体" w:hAnsi="宋体" w:eastAsia="宋体" w:cs="宋体"/>
                <w:sz w:val="18"/>
                <w:szCs w:val="18"/>
              </w:rPr>
            </w:pPr>
          </w:p>
        </w:tc>
      </w:tr>
      <w:tr w14:paraId="213322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2364ECD">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油气资产</w:t>
            </w:r>
          </w:p>
        </w:tc>
        <w:tc>
          <w:tcPr>
            <w:tcW w:w="3213" w:type="dxa"/>
            <w:tcBorders>
              <w:top w:val="single" w:color="auto" w:sz="2" w:space="0"/>
              <w:left w:val="single" w:color="auto" w:sz="2" w:space="0"/>
              <w:bottom w:val="single" w:color="auto" w:sz="2" w:space="0"/>
              <w:right w:val="single" w:color="auto" w:sz="2" w:space="0"/>
            </w:tcBorders>
            <w:vAlign w:val="center"/>
          </w:tcPr>
          <w:p w14:paraId="1FE5EE69">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258BFBB">
            <w:pPr>
              <w:spacing w:before="0" w:after="0" w:line="240" w:lineRule="exact"/>
              <w:jc w:val="right"/>
              <w:rPr>
                <w:rFonts w:ascii="宋体" w:hAnsi="宋体" w:eastAsia="宋体" w:cs="宋体"/>
                <w:sz w:val="18"/>
                <w:szCs w:val="18"/>
              </w:rPr>
            </w:pPr>
          </w:p>
        </w:tc>
      </w:tr>
      <w:tr w14:paraId="5180A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87C7216">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使用权资产</w:t>
            </w:r>
          </w:p>
        </w:tc>
        <w:tc>
          <w:tcPr>
            <w:tcW w:w="3213" w:type="dxa"/>
            <w:tcBorders>
              <w:top w:val="single" w:color="auto" w:sz="2" w:space="0"/>
              <w:left w:val="single" w:color="auto" w:sz="2" w:space="0"/>
              <w:bottom w:val="single" w:color="auto" w:sz="2" w:space="0"/>
              <w:right w:val="single" w:color="auto" w:sz="2" w:space="0"/>
            </w:tcBorders>
            <w:vAlign w:val="center"/>
          </w:tcPr>
          <w:p w14:paraId="1769AA97">
            <w:pPr>
              <w:spacing w:before="0" w:after="0" w:line="240" w:lineRule="exact"/>
              <w:jc w:val="right"/>
              <w:rPr>
                <w:rFonts w:ascii="宋体" w:hAnsi="宋体" w:eastAsia="宋体" w:cs="宋体"/>
                <w:sz w:val="18"/>
                <w:szCs w:val="18"/>
              </w:rPr>
            </w:pPr>
            <w:r>
              <w:rPr>
                <w:rFonts w:ascii="宋体" w:hAnsi="宋体" w:eastAsia="宋体" w:cs="宋体"/>
                <w:sz w:val="18"/>
                <w:szCs w:val="18"/>
              </w:rPr>
              <w:t>370,756.19</w:t>
            </w:r>
          </w:p>
        </w:tc>
        <w:tc>
          <w:tcPr>
            <w:tcW w:w="3213" w:type="dxa"/>
            <w:tcBorders>
              <w:top w:val="single" w:color="auto" w:sz="2" w:space="0"/>
              <w:left w:val="single" w:color="auto" w:sz="2" w:space="0"/>
              <w:bottom w:val="single" w:color="auto" w:sz="2" w:space="0"/>
              <w:right w:val="single" w:color="auto" w:sz="2" w:space="0"/>
            </w:tcBorders>
            <w:vAlign w:val="center"/>
          </w:tcPr>
          <w:p w14:paraId="1131C67F">
            <w:pPr>
              <w:spacing w:before="0" w:after="0" w:line="240" w:lineRule="exact"/>
              <w:jc w:val="right"/>
              <w:rPr>
                <w:rFonts w:ascii="宋体" w:hAnsi="宋体" w:eastAsia="宋体" w:cs="宋体"/>
                <w:sz w:val="18"/>
                <w:szCs w:val="18"/>
              </w:rPr>
            </w:pPr>
            <w:r>
              <w:rPr>
                <w:rFonts w:ascii="宋体" w:hAnsi="宋体" w:eastAsia="宋体" w:cs="宋体"/>
                <w:sz w:val="18"/>
                <w:szCs w:val="18"/>
              </w:rPr>
              <w:t>498,082.40</w:t>
            </w:r>
          </w:p>
        </w:tc>
      </w:tr>
      <w:tr w14:paraId="2CE53E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C203489">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无形资产</w:t>
            </w:r>
          </w:p>
        </w:tc>
        <w:tc>
          <w:tcPr>
            <w:tcW w:w="3213" w:type="dxa"/>
            <w:tcBorders>
              <w:top w:val="single" w:color="auto" w:sz="2" w:space="0"/>
              <w:left w:val="single" w:color="auto" w:sz="2" w:space="0"/>
              <w:bottom w:val="single" w:color="auto" w:sz="2" w:space="0"/>
              <w:right w:val="single" w:color="auto" w:sz="2" w:space="0"/>
            </w:tcBorders>
            <w:vAlign w:val="center"/>
          </w:tcPr>
          <w:p w14:paraId="7467FD56">
            <w:pPr>
              <w:spacing w:before="0" w:after="0" w:line="240" w:lineRule="exact"/>
              <w:jc w:val="right"/>
              <w:rPr>
                <w:rFonts w:ascii="宋体" w:hAnsi="宋体" w:eastAsia="宋体" w:cs="宋体"/>
                <w:sz w:val="18"/>
                <w:szCs w:val="18"/>
              </w:rPr>
            </w:pPr>
            <w:r>
              <w:rPr>
                <w:rFonts w:ascii="宋体" w:hAnsi="宋体" w:eastAsia="宋体" w:cs="宋体"/>
                <w:sz w:val="18"/>
                <w:szCs w:val="18"/>
              </w:rPr>
              <w:t>251,655,214.92</w:t>
            </w:r>
          </w:p>
        </w:tc>
        <w:tc>
          <w:tcPr>
            <w:tcW w:w="3213" w:type="dxa"/>
            <w:tcBorders>
              <w:top w:val="single" w:color="auto" w:sz="2" w:space="0"/>
              <w:left w:val="single" w:color="auto" w:sz="2" w:space="0"/>
              <w:bottom w:val="single" w:color="auto" w:sz="2" w:space="0"/>
              <w:right w:val="single" w:color="auto" w:sz="2" w:space="0"/>
            </w:tcBorders>
            <w:vAlign w:val="center"/>
          </w:tcPr>
          <w:p w14:paraId="35F8E35F">
            <w:pPr>
              <w:spacing w:before="0" w:after="0" w:line="240" w:lineRule="exact"/>
              <w:jc w:val="right"/>
              <w:rPr>
                <w:rFonts w:ascii="宋体" w:hAnsi="宋体" w:eastAsia="宋体" w:cs="宋体"/>
                <w:sz w:val="18"/>
                <w:szCs w:val="18"/>
              </w:rPr>
            </w:pPr>
            <w:r>
              <w:rPr>
                <w:rFonts w:ascii="宋体" w:hAnsi="宋体" w:eastAsia="宋体" w:cs="宋体"/>
                <w:sz w:val="18"/>
                <w:szCs w:val="18"/>
              </w:rPr>
              <w:t>292,076,202.64</w:t>
            </w:r>
          </w:p>
        </w:tc>
      </w:tr>
      <w:tr w14:paraId="1BB3F0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993A15C">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其中：数据资源</w:t>
            </w:r>
          </w:p>
        </w:tc>
        <w:tc>
          <w:tcPr>
            <w:tcW w:w="3213" w:type="dxa"/>
            <w:tcBorders>
              <w:top w:val="single" w:color="auto" w:sz="2" w:space="0"/>
              <w:left w:val="single" w:color="auto" w:sz="2" w:space="0"/>
              <w:bottom w:val="single" w:color="auto" w:sz="2" w:space="0"/>
              <w:right w:val="single" w:color="auto" w:sz="2" w:space="0"/>
            </w:tcBorders>
            <w:vAlign w:val="center"/>
          </w:tcPr>
          <w:p w14:paraId="31337051">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139E4C5">
            <w:pPr>
              <w:spacing w:before="0" w:after="0" w:line="240" w:lineRule="exact"/>
              <w:jc w:val="right"/>
              <w:rPr>
                <w:rFonts w:ascii="宋体" w:hAnsi="宋体" w:eastAsia="宋体" w:cs="宋体"/>
                <w:sz w:val="18"/>
                <w:szCs w:val="18"/>
              </w:rPr>
            </w:pPr>
          </w:p>
        </w:tc>
      </w:tr>
      <w:tr w14:paraId="6BB9F1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CCBD665">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开发支出</w:t>
            </w:r>
          </w:p>
        </w:tc>
        <w:tc>
          <w:tcPr>
            <w:tcW w:w="3213" w:type="dxa"/>
            <w:tcBorders>
              <w:top w:val="single" w:color="auto" w:sz="2" w:space="0"/>
              <w:left w:val="single" w:color="auto" w:sz="2" w:space="0"/>
              <w:bottom w:val="single" w:color="auto" w:sz="2" w:space="0"/>
              <w:right w:val="single" w:color="auto" w:sz="2" w:space="0"/>
            </w:tcBorders>
            <w:vAlign w:val="center"/>
          </w:tcPr>
          <w:p w14:paraId="076B13D4">
            <w:pPr>
              <w:spacing w:before="0" w:after="0" w:line="240" w:lineRule="exact"/>
              <w:jc w:val="right"/>
              <w:rPr>
                <w:rFonts w:ascii="宋体" w:hAnsi="宋体" w:eastAsia="宋体" w:cs="宋体"/>
                <w:sz w:val="18"/>
                <w:szCs w:val="18"/>
              </w:rPr>
            </w:pPr>
            <w:r>
              <w:rPr>
                <w:rFonts w:ascii="宋体" w:hAnsi="宋体" w:eastAsia="宋体" w:cs="宋体"/>
                <w:sz w:val="18"/>
                <w:szCs w:val="18"/>
              </w:rPr>
              <w:t>5,838,485.17</w:t>
            </w:r>
          </w:p>
        </w:tc>
        <w:tc>
          <w:tcPr>
            <w:tcW w:w="3213" w:type="dxa"/>
            <w:tcBorders>
              <w:top w:val="single" w:color="auto" w:sz="2" w:space="0"/>
              <w:left w:val="single" w:color="auto" w:sz="2" w:space="0"/>
              <w:bottom w:val="single" w:color="auto" w:sz="2" w:space="0"/>
              <w:right w:val="single" w:color="auto" w:sz="2" w:space="0"/>
            </w:tcBorders>
            <w:vAlign w:val="center"/>
          </w:tcPr>
          <w:p w14:paraId="5CE348B2">
            <w:pPr>
              <w:spacing w:before="0" w:after="0" w:line="240" w:lineRule="exact"/>
              <w:jc w:val="right"/>
              <w:rPr>
                <w:rFonts w:ascii="宋体" w:hAnsi="宋体" w:eastAsia="宋体" w:cs="宋体"/>
                <w:sz w:val="18"/>
                <w:szCs w:val="18"/>
              </w:rPr>
            </w:pPr>
            <w:r>
              <w:rPr>
                <w:rFonts w:ascii="宋体" w:hAnsi="宋体" w:eastAsia="宋体" w:cs="宋体"/>
                <w:sz w:val="18"/>
                <w:szCs w:val="18"/>
              </w:rPr>
              <w:t>5,004,731.72</w:t>
            </w:r>
          </w:p>
        </w:tc>
      </w:tr>
      <w:tr w14:paraId="78634A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ADB01D5">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其中：数据资源</w:t>
            </w:r>
          </w:p>
        </w:tc>
        <w:tc>
          <w:tcPr>
            <w:tcW w:w="3213" w:type="dxa"/>
            <w:tcBorders>
              <w:top w:val="single" w:color="auto" w:sz="2" w:space="0"/>
              <w:left w:val="single" w:color="auto" w:sz="2" w:space="0"/>
              <w:bottom w:val="single" w:color="auto" w:sz="2" w:space="0"/>
              <w:right w:val="single" w:color="auto" w:sz="2" w:space="0"/>
            </w:tcBorders>
            <w:vAlign w:val="center"/>
          </w:tcPr>
          <w:p w14:paraId="6A118B80">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79231A6">
            <w:pPr>
              <w:spacing w:before="0" w:after="0" w:line="240" w:lineRule="exact"/>
              <w:jc w:val="right"/>
              <w:rPr>
                <w:rFonts w:ascii="宋体" w:hAnsi="宋体" w:eastAsia="宋体" w:cs="宋体"/>
                <w:sz w:val="18"/>
                <w:szCs w:val="18"/>
              </w:rPr>
            </w:pPr>
          </w:p>
        </w:tc>
      </w:tr>
      <w:tr w14:paraId="6C0233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F3BE847">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商誉</w:t>
            </w:r>
          </w:p>
        </w:tc>
        <w:tc>
          <w:tcPr>
            <w:tcW w:w="3213" w:type="dxa"/>
            <w:tcBorders>
              <w:top w:val="single" w:color="auto" w:sz="2" w:space="0"/>
              <w:left w:val="single" w:color="auto" w:sz="2" w:space="0"/>
              <w:bottom w:val="single" w:color="auto" w:sz="2" w:space="0"/>
              <w:right w:val="single" w:color="auto" w:sz="2" w:space="0"/>
            </w:tcBorders>
            <w:vAlign w:val="center"/>
          </w:tcPr>
          <w:p w14:paraId="108C9D3A">
            <w:pPr>
              <w:spacing w:before="0" w:after="0" w:line="240" w:lineRule="exact"/>
              <w:jc w:val="right"/>
              <w:rPr>
                <w:rFonts w:ascii="宋体" w:hAnsi="宋体" w:eastAsia="宋体" w:cs="宋体"/>
                <w:sz w:val="18"/>
                <w:szCs w:val="18"/>
              </w:rPr>
            </w:pPr>
            <w:r>
              <w:rPr>
                <w:rFonts w:ascii="宋体" w:hAnsi="宋体" w:eastAsia="宋体" w:cs="宋体"/>
                <w:sz w:val="18"/>
                <w:szCs w:val="18"/>
              </w:rPr>
              <w:t>58,968,390.42</w:t>
            </w:r>
          </w:p>
        </w:tc>
        <w:tc>
          <w:tcPr>
            <w:tcW w:w="3213" w:type="dxa"/>
            <w:tcBorders>
              <w:top w:val="single" w:color="auto" w:sz="2" w:space="0"/>
              <w:left w:val="single" w:color="auto" w:sz="2" w:space="0"/>
              <w:bottom w:val="single" w:color="auto" w:sz="2" w:space="0"/>
              <w:right w:val="single" w:color="auto" w:sz="2" w:space="0"/>
            </w:tcBorders>
            <w:vAlign w:val="center"/>
          </w:tcPr>
          <w:p w14:paraId="1E58EA06">
            <w:pPr>
              <w:spacing w:before="0" w:after="0" w:line="240" w:lineRule="exact"/>
              <w:jc w:val="right"/>
              <w:rPr>
                <w:rFonts w:ascii="宋体" w:hAnsi="宋体" w:eastAsia="宋体" w:cs="宋体"/>
                <w:sz w:val="18"/>
                <w:szCs w:val="18"/>
              </w:rPr>
            </w:pPr>
            <w:r>
              <w:rPr>
                <w:rFonts w:ascii="宋体" w:hAnsi="宋体" w:eastAsia="宋体" w:cs="宋体"/>
                <w:sz w:val="18"/>
                <w:szCs w:val="18"/>
              </w:rPr>
              <w:t>58,968,390.42</w:t>
            </w:r>
          </w:p>
        </w:tc>
      </w:tr>
      <w:tr w14:paraId="22A533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7369CE5">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长期待摊费用</w:t>
            </w:r>
          </w:p>
        </w:tc>
        <w:tc>
          <w:tcPr>
            <w:tcW w:w="3213" w:type="dxa"/>
            <w:tcBorders>
              <w:top w:val="single" w:color="auto" w:sz="2" w:space="0"/>
              <w:left w:val="single" w:color="auto" w:sz="2" w:space="0"/>
              <w:bottom w:val="single" w:color="auto" w:sz="2" w:space="0"/>
              <w:right w:val="single" w:color="auto" w:sz="2" w:space="0"/>
            </w:tcBorders>
            <w:vAlign w:val="center"/>
          </w:tcPr>
          <w:p w14:paraId="5E859E11">
            <w:pPr>
              <w:spacing w:before="0" w:after="0" w:line="240" w:lineRule="exact"/>
              <w:jc w:val="right"/>
              <w:rPr>
                <w:rFonts w:ascii="宋体" w:hAnsi="宋体" w:eastAsia="宋体" w:cs="宋体"/>
                <w:sz w:val="18"/>
                <w:szCs w:val="18"/>
              </w:rPr>
            </w:pPr>
            <w:r>
              <w:rPr>
                <w:rFonts w:ascii="宋体" w:hAnsi="宋体" w:eastAsia="宋体" w:cs="宋体"/>
                <w:sz w:val="18"/>
                <w:szCs w:val="18"/>
              </w:rPr>
              <w:t>36,942,402.58</w:t>
            </w:r>
          </w:p>
        </w:tc>
        <w:tc>
          <w:tcPr>
            <w:tcW w:w="3213" w:type="dxa"/>
            <w:tcBorders>
              <w:top w:val="single" w:color="auto" w:sz="2" w:space="0"/>
              <w:left w:val="single" w:color="auto" w:sz="2" w:space="0"/>
              <w:bottom w:val="single" w:color="auto" w:sz="2" w:space="0"/>
              <w:right w:val="single" w:color="auto" w:sz="2" w:space="0"/>
            </w:tcBorders>
            <w:vAlign w:val="center"/>
          </w:tcPr>
          <w:p w14:paraId="6B77F36D">
            <w:pPr>
              <w:spacing w:before="0" w:after="0" w:line="240" w:lineRule="exact"/>
              <w:jc w:val="right"/>
              <w:rPr>
                <w:rFonts w:ascii="宋体" w:hAnsi="宋体" w:eastAsia="宋体" w:cs="宋体"/>
                <w:sz w:val="18"/>
                <w:szCs w:val="18"/>
              </w:rPr>
            </w:pPr>
            <w:r>
              <w:rPr>
                <w:rFonts w:ascii="宋体" w:hAnsi="宋体" w:eastAsia="宋体" w:cs="宋体"/>
                <w:sz w:val="18"/>
                <w:szCs w:val="18"/>
              </w:rPr>
              <w:t>42,747,160.87</w:t>
            </w:r>
          </w:p>
        </w:tc>
      </w:tr>
      <w:tr w14:paraId="51855D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043D155">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递延所得税资产</w:t>
            </w:r>
          </w:p>
        </w:tc>
        <w:tc>
          <w:tcPr>
            <w:tcW w:w="3213" w:type="dxa"/>
            <w:tcBorders>
              <w:top w:val="single" w:color="auto" w:sz="2" w:space="0"/>
              <w:left w:val="single" w:color="auto" w:sz="2" w:space="0"/>
              <w:bottom w:val="single" w:color="auto" w:sz="2" w:space="0"/>
              <w:right w:val="single" w:color="auto" w:sz="2" w:space="0"/>
            </w:tcBorders>
            <w:vAlign w:val="center"/>
          </w:tcPr>
          <w:p w14:paraId="5C08BFA5">
            <w:pPr>
              <w:spacing w:before="0" w:after="0" w:line="240" w:lineRule="exact"/>
              <w:jc w:val="right"/>
              <w:rPr>
                <w:rFonts w:ascii="宋体" w:hAnsi="宋体" w:eastAsia="宋体" w:cs="宋体"/>
                <w:sz w:val="18"/>
                <w:szCs w:val="18"/>
              </w:rPr>
            </w:pPr>
            <w:r>
              <w:rPr>
                <w:rFonts w:ascii="宋体" w:hAnsi="宋体" w:eastAsia="宋体" w:cs="宋体"/>
                <w:sz w:val="18"/>
                <w:szCs w:val="18"/>
              </w:rPr>
              <w:t>1,468,235.58</w:t>
            </w:r>
          </w:p>
        </w:tc>
        <w:tc>
          <w:tcPr>
            <w:tcW w:w="3213" w:type="dxa"/>
            <w:tcBorders>
              <w:top w:val="single" w:color="auto" w:sz="2" w:space="0"/>
              <w:left w:val="single" w:color="auto" w:sz="2" w:space="0"/>
              <w:bottom w:val="single" w:color="auto" w:sz="2" w:space="0"/>
              <w:right w:val="single" w:color="auto" w:sz="2" w:space="0"/>
            </w:tcBorders>
            <w:vAlign w:val="center"/>
          </w:tcPr>
          <w:p w14:paraId="5859A503">
            <w:pPr>
              <w:spacing w:before="0" w:after="0" w:line="240" w:lineRule="exact"/>
              <w:jc w:val="right"/>
              <w:rPr>
                <w:rFonts w:ascii="宋体" w:hAnsi="宋体" w:eastAsia="宋体" w:cs="宋体"/>
                <w:sz w:val="18"/>
                <w:szCs w:val="18"/>
              </w:rPr>
            </w:pPr>
            <w:r>
              <w:rPr>
                <w:rFonts w:ascii="宋体" w:hAnsi="宋体" w:eastAsia="宋体" w:cs="宋体"/>
                <w:sz w:val="18"/>
                <w:szCs w:val="18"/>
              </w:rPr>
              <w:t>1,154,948.99</w:t>
            </w:r>
          </w:p>
        </w:tc>
      </w:tr>
      <w:tr w14:paraId="739E35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2FE5C92">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其他非流动资产</w:t>
            </w:r>
          </w:p>
        </w:tc>
        <w:tc>
          <w:tcPr>
            <w:tcW w:w="3213" w:type="dxa"/>
            <w:tcBorders>
              <w:top w:val="single" w:color="auto" w:sz="2" w:space="0"/>
              <w:left w:val="single" w:color="auto" w:sz="2" w:space="0"/>
              <w:bottom w:val="single" w:color="auto" w:sz="2" w:space="0"/>
              <w:right w:val="single" w:color="auto" w:sz="2" w:space="0"/>
            </w:tcBorders>
            <w:vAlign w:val="center"/>
          </w:tcPr>
          <w:p w14:paraId="3F0CC57F">
            <w:pPr>
              <w:spacing w:before="0" w:after="0" w:line="240" w:lineRule="exact"/>
              <w:jc w:val="right"/>
              <w:rPr>
                <w:rFonts w:ascii="宋体" w:hAnsi="宋体" w:eastAsia="宋体" w:cs="宋体"/>
                <w:sz w:val="18"/>
                <w:szCs w:val="18"/>
              </w:rPr>
            </w:pPr>
            <w:r>
              <w:rPr>
                <w:rFonts w:ascii="宋体" w:hAnsi="宋体" w:eastAsia="宋体" w:cs="宋体"/>
                <w:sz w:val="18"/>
                <w:szCs w:val="18"/>
              </w:rPr>
              <w:t>8,062,198.72</w:t>
            </w:r>
          </w:p>
        </w:tc>
        <w:tc>
          <w:tcPr>
            <w:tcW w:w="3213" w:type="dxa"/>
            <w:tcBorders>
              <w:top w:val="single" w:color="auto" w:sz="2" w:space="0"/>
              <w:left w:val="single" w:color="auto" w:sz="2" w:space="0"/>
              <w:bottom w:val="single" w:color="auto" w:sz="2" w:space="0"/>
              <w:right w:val="single" w:color="auto" w:sz="2" w:space="0"/>
            </w:tcBorders>
            <w:vAlign w:val="center"/>
          </w:tcPr>
          <w:p w14:paraId="2E2702D6">
            <w:pPr>
              <w:spacing w:before="0" w:after="0" w:line="240" w:lineRule="exact"/>
              <w:jc w:val="right"/>
              <w:rPr>
                <w:rFonts w:ascii="宋体" w:hAnsi="宋体" w:eastAsia="宋体" w:cs="宋体"/>
                <w:sz w:val="18"/>
                <w:szCs w:val="18"/>
              </w:rPr>
            </w:pPr>
            <w:r>
              <w:rPr>
                <w:rFonts w:ascii="宋体" w:hAnsi="宋体" w:eastAsia="宋体" w:cs="宋体"/>
                <w:sz w:val="18"/>
                <w:szCs w:val="18"/>
              </w:rPr>
              <w:t>16,938,382.24</w:t>
            </w:r>
          </w:p>
        </w:tc>
      </w:tr>
      <w:tr w14:paraId="100EC5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B6382F3">
            <w:pPr>
              <w:spacing w:before="40" w:after="40" w:line="240" w:lineRule="exact"/>
              <w:jc w:val="left"/>
              <w:rPr>
                <w:rFonts w:ascii="宋体" w:hAnsi="宋体" w:eastAsia="宋体" w:cs="宋体"/>
                <w:sz w:val="18"/>
                <w:szCs w:val="18"/>
              </w:rPr>
            </w:pPr>
            <w:r>
              <w:rPr>
                <w:rFonts w:ascii="宋体" w:hAnsi="宋体" w:eastAsia="宋体" w:cs="宋体"/>
                <w:sz w:val="18"/>
                <w:szCs w:val="18"/>
              </w:rPr>
              <w:t>非流动资产合计</w:t>
            </w:r>
          </w:p>
        </w:tc>
        <w:tc>
          <w:tcPr>
            <w:tcW w:w="3213" w:type="dxa"/>
            <w:tcBorders>
              <w:top w:val="single" w:color="auto" w:sz="2" w:space="0"/>
              <w:left w:val="single" w:color="auto" w:sz="2" w:space="0"/>
              <w:bottom w:val="single" w:color="auto" w:sz="2" w:space="0"/>
              <w:right w:val="single" w:color="auto" w:sz="2" w:space="0"/>
            </w:tcBorders>
            <w:vAlign w:val="center"/>
          </w:tcPr>
          <w:p w14:paraId="226C5839">
            <w:pPr>
              <w:spacing w:before="0" w:after="0" w:line="240" w:lineRule="exact"/>
              <w:jc w:val="right"/>
              <w:rPr>
                <w:rFonts w:ascii="宋体" w:hAnsi="宋体" w:eastAsia="宋体" w:cs="宋体"/>
                <w:sz w:val="18"/>
                <w:szCs w:val="18"/>
              </w:rPr>
            </w:pPr>
            <w:r>
              <w:rPr>
                <w:rFonts w:ascii="宋体" w:hAnsi="宋体" w:eastAsia="宋体" w:cs="宋体"/>
                <w:sz w:val="18"/>
                <w:szCs w:val="18"/>
              </w:rPr>
              <w:t>1,031,508,058.76</w:t>
            </w:r>
          </w:p>
        </w:tc>
        <w:tc>
          <w:tcPr>
            <w:tcW w:w="3213" w:type="dxa"/>
            <w:tcBorders>
              <w:top w:val="single" w:color="auto" w:sz="2" w:space="0"/>
              <w:left w:val="single" w:color="auto" w:sz="2" w:space="0"/>
              <w:bottom w:val="single" w:color="auto" w:sz="2" w:space="0"/>
              <w:right w:val="single" w:color="auto" w:sz="2" w:space="0"/>
            </w:tcBorders>
            <w:vAlign w:val="center"/>
          </w:tcPr>
          <w:p w14:paraId="18275D1B">
            <w:pPr>
              <w:spacing w:before="0" w:after="0" w:line="240" w:lineRule="exact"/>
              <w:jc w:val="right"/>
              <w:rPr>
                <w:rFonts w:ascii="宋体" w:hAnsi="宋体" w:eastAsia="宋体" w:cs="宋体"/>
                <w:sz w:val="18"/>
                <w:szCs w:val="18"/>
              </w:rPr>
            </w:pPr>
            <w:r>
              <w:rPr>
                <w:rFonts w:ascii="宋体" w:hAnsi="宋体" w:eastAsia="宋体" w:cs="宋体"/>
                <w:sz w:val="18"/>
                <w:szCs w:val="18"/>
              </w:rPr>
              <w:t>1,165,196,067.42</w:t>
            </w:r>
          </w:p>
        </w:tc>
      </w:tr>
      <w:tr w14:paraId="5A16D3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E8453AE">
            <w:pPr>
              <w:spacing w:before="40" w:after="40" w:line="240" w:lineRule="exact"/>
              <w:jc w:val="left"/>
              <w:rPr>
                <w:rFonts w:ascii="宋体" w:hAnsi="宋体" w:eastAsia="宋体" w:cs="宋体"/>
                <w:sz w:val="18"/>
                <w:szCs w:val="18"/>
              </w:rPr>
            </w:pPr>
            <w:r>
              <w:rPr>
                <w:rFonts w:ascii="宋体" w:hAnsi="宋体" w:eastAsia="宋体" w:cs="宋体"/>
                <w:sz w:val="18"/>
                <w:szCs w:val="18"/>
              </w:rPr>
              <w:t>资产总计</w:t>
            </w:r>
          </w:p>
        </w:tc>
        <w:tc>
          <w:tcPr>
            <w:tcW w:w="3213" w:type="dxa"/>
            <w:tcBorders>
              <w:top w:val="single" w:color="auto" w:sz="2" w:space="0"/>
              <w:left w:val="single" w:color="auto" w:sz="2" w:space="0"/>
              <w:bottom w:val="single" w:color="auto" w:sz="2" w:space="0"/>
              <w:right w:val="single" w:color="auto" w:sz="2" w:space="0"/>
            </w:tcBorders>
            <w:vAlign w:val="center"/>
          </w:tcPr>
          <w:p w14:paraId="25361F45">
            <w:pPr>
              <w:spacing w:before="0" w:after="0" w:line="240" w:lineRule="exact"/>
              <w:jc w:val="right"/>
              <w:rPr>
                <w:rFonts w:ascii="宋体" w:hAnsi="宋体" w:eastAsia="宋体" w:cs="宋体"/>
                <w:sz w:val="18"/>
                <w:szCs w:val="18"/>
              </w:rPr>
            </w:pPr>
            <w:r>
              <w:rPr>
                <w:rFonts w:ascii="宋体" w:hAnsi="宋体" w:eastAsia="宋体" w:cs="宋体"/>
                <w:sz w:val="18"/>
                <w:szCs w:val="18"/>
              </w:rPr>
              <w:t>1,438,807,956.07</w:t>
            </w:r>
          </w:p>
        </w:tc>
        <w:tc>
          <w:tcPr>
            <w:tcW w:w="3213" w:type="dxa"/>
            <w:tcBorders>
              <w:top w:val="single" w:color="auto" w:sz="2" w:space="0"/>
              <w:left w:val="single" w:color="auto" w:sz="2" w:space="0"/>
              <w:bottom w:val="single" w:color="auto" w:sz="2" w:space="0"/>
              <w:right w:val="single" w:color="auto" w:sz="2" w:space="0"/>
            </w:tcBorders>
            <w:vAlign w:val="center"/>
          </w:tcPr>
          <w:p w14:paraId="0F1FB2C4">
            <w:pPr>
              <w:spacing w:before="0" w:after="0" w:line="240" w:lineRule="exact"/>
              <w:jc w:val="right"/>
              <w:rPr>
                <w:rFonts w:ascii="宋体" w:hAnsi="宋体" w:eastAsia="宋体" w:cs="宋体"/>
                <w:sz w:val="18"/>
                <w:szCs w:val="18"/>
              </w:rPr>
            </w:pPr>
            <w:r>
              <w:rPr>
                <w:rFonts w:ascii="宋体" w:hAnsi="宋体" w:eastAsia="宋体" w:cs="宋体"/>
                <w:sz w:val="18"/>
                <w:szCs w:val="18"/>
              </w:rPr>
              <w:t>1,614,481,833.09</w:t>
            </w:r>
          </w:p>
        </w:tc>
      </w:tr>
      <w:tr w14:paraId="3896C9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AC88531">
            <w:pPr>
              <w:spacing w:before="40" w:after="40" w:line="240" w:lineRule="exact"/>
              <w:jc w:val="left"/>
              <w:rPr>
                <w:rFonts w:ascii="宋体" w:hAnsi="宋体" w:eastAsia="宋体" w:cs="宋体"/>
                <w:sz w:val="18"/>
                <w:szCs w:val="18"/>
              </w:rPr>
            </w:pPr>
            <w:r>
              <w:rPr>
                <w:rFonts w:ascii="宋体" w:hAnsi="宋体" w:eastAsia="宋体" w:cs="宋体"/>
                <w:sz w:val="18"/>
                <w:szCs w:val="18"/>
              </w:rPr>
              <w:t>流动负债：</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0882831"/>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A6929BF"/>
        </w:tc>
      </w:tr>
      <w:tr w14:paraId="0001A6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6302B33">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短期借款</w:t>
            </w:r>
          </w:p>
        </w:tc>
        <w:tc>
          <w:tcPr>
            <w:tcW w:w="3213" w:type="dxa"/>
            <w:tcBorders>
              <w:top w:val="single" w:color="auto" w:sz="2" w:space="0"/>
              <w:left w:val="single" w:color="auto" w:sz="2" w:space="0"/>
              <w:bottom w:val="single" w:color="auto" w:sz="2" w:space="0"/>
              <w:right w:val="single" w:color="auto" w:sz="2" w:space="0"/>
            </w:tcBorders>
            <w:vAlign w:val="center"/>
          </w:tcPr>
          <w:p w14:paraId="1612B4B0">
            <w:pPr>
              <w:spacing w:before="0" w:after="0" w:line="240" w:lineRule="exact"/>
              <w:jc w:val="right"/>
              <w:rPr>
                <w:rFonts w:ascii="宋体" w:hAnsi="宋体" w:eastAsia="宋体" w:cs="宋体"/>
                <w:sz w:val="18"/>
                <w:szCs w:val="18"/>
              </w:rPr>
            </w:pPr>
            <w:r>
              <w:rPr>
                <w:rFonts w:ascii="宋体" w:hAnsi="宋体" w:eastAsia="宋体" w:cs="宋体"/>
                <w:sz w:val="18"/>
                <w:szCs w:val="18"/>
              </w:rPr>
              <w:t>182,177,991.66</w:t>
            </w:r>
          </w:p>
        </w:tc>
        <w:tc>
          <w:tcPr>
            <w:tcW w:w="3213" w:type="dxa"/>
            <w:tcBorders>
              <w:top w:val="single" w:color="auto" w:sz="2" w:space="0"/>
              <w:left w:val="single" w:color="auto" w:sz="2" w:space="0"/>
              <w:bottom w:val="single" w:color="auto" w:sz="2" w:space="0"/>
              <w:right w:val="single" w:color="auto" w:sz="2" w:space="0"/>
            </w:tcBorders>
            <w:vAlign w:val="center"/>
          </w:tcPr>
          <w:p w14:paraId="2D743BB7">
            <w:pPr>
              <w:spacing w:before="0" w:after="0" w:line="240" w:lineRule="exact"/>
              <w:jc w:val="right"/>
              <w:rPr>
                <w:rFonts w:ascii="宋体" w:hAnsi="宋体" w:eastAsia="宋体" w:cs="宋体"/>
                <w:sz w:val="18"/>
                <w:szCs w:val="18"/>
              </w:rPr>
            </w:pPr>
            <w:r>
              <w:rPr>
                <w:rFonts w:ascii="宋体" w:hAnsi="宋体" w:eastAsia="宋体" w:cs="宋体"/>
                <w:sz w:val="18"/>
                <w:szCs w:val="18"/>
              </w:rPr>
              <w:t>219,176,048.91</w:t>
            </w:r>
          </w:p>
        </w:tc>
      </w:tr>
      <w:tr w14:paraId="4F1327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8CFE790">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向中央银行借款</w:t>
            </w:r>
          </w:p>
        </w:tc>
        <w:tc>
          <w:tcPr>
            <w:tcW w:w="3213" w:type="dxa"/>
            <w:tcBorders>
              <w:top w:val="single" w:color="auto" w:sz="2" w:space="0"/>
              <w:left w:val="single" w:color="auto" w:sz="2" w:space="0"/>
              <w:bottom w:val="single" w:color="auto" w:sz="2" w:space="0"/>
              <w:right w:val="single" w:color="auto" w:sz="2" w:space="0"/>
            </w:tcBorders>
            <w:vAlign w:val="center"/>
          </w:tcPr>
          <w:p w14:paraId="54546396">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473C61D">
            <w:pPr>
              <w:spacing w:before="0" w:after="0" w:line="240" w:lineRule="exact"/>
              <w:jc w:val="right"/>
              <w:rPr>
                <w:rFonts w:ascii="宋体" w:hAnsi="宋体" w:eastAsia="宋体" w:cs="宋体"/>
                <w:sz w:val="18"/>
                <w:szCs w:val="18"/>
              </w:rPr>
            </w:pPr>
          </w:p>
        </w:tc>
      </w:tr>
      <w:tr w14:paraId="7CBF5B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6DFD389">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拆入资金</w:t>
            </w:r>
          </w:p>
        </w:tc>
        <w:tc>
          <w:tcPr>
            <w:tcW w:w="3213" w:type="dxa"/>
            <w:tcBorders>
              <w:top w:val="single" w:color="auto" w:sz="2" w:space="0"/>
              <w:left w:val="single" w:color="auto" w:sz="2" w:space="0"/>
              <w:bottom w:val="single" w:color="auto" w:sz="2" w:space="0"/>
              <w:right w:val="single" w:color="auto" w:sz="2" w:space="0"/>
            </w:tcBorders>
            <w:vAlign w:val="center"/>
          </w:tcPr>
          <w:p w14:paraId="5972F734">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ACDB3E3">
            <w:pPr>
              <w:spacing w:before="0" w:after="0" w:line="240" w:lineRule="exact"/>
              <w:jc w:val="right"/>
              <w:rPr>
                <w:rFonts w:ascii="宋体" w:hAnsi="宋体" w:eastAsia="宋体" w:cs="宋体"/>
                <w:sz w:val="18"/>
                <w:szCs w:val="18"/>
              </w:rPr>
            </w:pPr>
          </w:p>
        </w:tc>
      </w:tr>
      <w:tr w14:paraId="4B4958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2B5A392">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交易性金融负债</w:t>
            </w:r>
          </w:p>
        </w:tc>
        <w:tc>
          <w:tcPr>
            <w:tcW w:w="3213" w:type="dxa"/>
            <w:tcBorders>
              <w:top w:val="single" w:color="auto" w:sz="2" w:space="0"/>
              <w:left w:val="single" w:color="auto" w:sz="2" w:space="0"/>
              <w:bottom w:val="single" w:color="auto" w:sz="2" w:space="0"/>
              <w:right w:val="single" w:color="auto" w:sz="2" w:space="0"/>
            </w:tcBorders>
            <w:vAlign w:val="center"/>
          </w:tcPr>
          <w:p w14:paraId="75CF5C78">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F8D27F5">
            <w:pPr>
              <w:spacing w:before="0" w:after="0" w:line="240" w:lineRule="exact"/>
              <w:jc w:val="right"/>
              <w:rPr>
                <w:rFonts w:ascii="宋体" w:hAnsi="宋体" w:eastAsia="宋体" w:cs="宋体"/>
                <w:sz w:val="18"/>
                <w:szCs w:val="18"/>
              </w:rPr>
            </w:pPr>
          </w:p>
        </w:tc>
      </w:tr>
      <w:tr w14:paraId="7181DB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E96E1A9">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衍生金融负债</w:t>
            </w:r>
          </w:p>
        </w:tc>
        <w:tc>
          <w:tcPr>
            <w:tcW w:w="3213" w:type="dxa"/>
            <w:tcBorders>
              <w:top w:val="single" w:color="auto" w:sz="2" w:space="0"/>
              <w:left w:val="single" w:color="auto" w:sz="2" w:space="0"/>
              <w:bottom w:val="single" w:color="auto" w:sz="2" w:space="0"/>
              <w:right w:val="single" w:color="auto" w:sz="2" w:space="0"/>
            </w:tcBorders>
            <w:vAlign w:val="center"/>
          </w:tcPr>
          <w:p w14:paraId="70C4D5D1">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CB6056C">
            <w:pPr>
              <w:spacing w:before="0" w:after="0" w:line="240" w:lineRule="exact"/>
              <w:jc w:val="right"/>
              <w:rPr>
                <w:rFonts w:ascii="宋体" w:hAnsi="宋体" w:eastAsia="宋体" w:cs="宋体"/>
                <w:sz w:val="18"/>
                <w:szCs w:val="18"/>
              </w:rPr>
            </w:pPr>
          </w:p>
        </w:tc>
      </w:tr>
      <w:tr w14:paraId="18BE6B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DD4661A">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应付票据</w:t>
            </w:r>
          </w:p>
        </w:tc>
        <w:tc>
          <w:tcPr>
            <w:tcW w:w="3213" w:type="dxa"/>
            <w:tcBorders>
              <w:top w:val="single" w:color="auto" w:sz="2" w:space="0"/>
              <w:left w:val="single" w:color="auto" w:sz="2" w:space="0"/>
              <w:bottom w:val="single" w:color="auto" w:sz="2" w:space="0"/>
              <w:right w:val="single" w:color="auto" w:sz="2" w:space="0"/>
            </w:tcBorders>
            <w:vAlign w:val="center"/>
          </w:tcPr>
          <w:p w14:paraId="3091623E">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0E6B1CA">
            <w:pPr>
              <w:spacing w:before="0" w:after="0" w:line="240" w:lineRule="exact"/>
              <w:jc w:val="right"/>
              <w:rPr>
                <w:rFonts w:ascii="宋体" w:hAnsi="宋体" w:eastAsia="宋体" w:cs="宋体"/>
                <w:sz w:val="18"/>
                <w:szCs w:val="18"/>
              </w:rPr>
            </w:pPr>
          </w:p>
        </w:tc>
      </w:tr>
      <w:tr w14:paraId="0C6D93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60B26C0">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应付账款</w:t>
            </w:r>
          </w:p>
        </w:tc>
        <w:tc>
          <w:tcPr>
            <w:tcW w:w="3213" w:type="dxa"/>
            <w:tcBorders>
              <w:top w:val="single" w:color="auto" w:sz="2" w:space="0"/>
              <w:left w:val="single" w:color="auto" w:sz="2" w:space="0"/>
              <w:bottom w:val="single" w:color="auto" w:sz="2" w:space="0"/>
              <w:right w:val="single" w:color="auto" w:sz="2" w:space="0"/>
            </w:tcBorders>
            <w:vAlign w:val="center"/>
          </w:tcPr>
          <w:p w14:paraId="30B692FC">
            <w:pPr>
              <w:spacing w:before="0" w:after="0" w:line="240" w:lineRule="exact"/>
              <w:jc w:val="right"/>
              <w:rPr>
                <w:rFonts w:ascii="宋体" w:hAnsi="宋体" w:eastAsia="宋体" w:cs="宋体"/>
                <w:sz w:val="18"/>
                <w:szCs w:val="18"/>
              </w:rPr>
            </w:pPr>
            <w:r>
              <w:rPr>
                <w:rFonts w:ascii="宋体" w:hAnsi="宋体" w:eastAsia="宋体" w:cs="宋体"/>
                <w:sz w:val="18"/>
                <w:szCs w:val="18"/>
              </w:rPr>
              <w:t>213,840,036.80</w:t>
            </w:r>
          </w:p>
        </w:tc>
        <w:tc>
          <w:tcPr>
            <w:tcW w:w="3213" w:type="dxa"/>
            <w:tcBorders>
              <w:top w:val="single" w:color="auto" w:sz="2" w:space="0"/>
              <w:left w:val="single" w:color="auto" w:sz="2" w:space="0"/>
              <w:bottom w:val="single" w:color="auto" w:sz="2" w:space="0"/>
              <w:right w:val="single" w:color="auto" w:sz="2" w:space="0"/>
            </w:tcBorders>
            <w:vAlign w:val="center"/>
          </w:tcPr>
          <w:p w14:paraId="7E12EABB">
            <w:pPr>
              <w:spacing w:before="0" w:after="0" w:line="240" w:lineRule="exact"/>
              <w:jc w:val="right"/>
              <w:rPr>
                <w:rFonts w:ascii="宋体" w:hAnsi="宋体" w:eastAsia="宋体" w:cs="宋体"/>
                <w:sz w:val="18"/>
                <w:szCs w:val="18"/>
              </w:rPr>
            </w:pPr>
            <w:r>
              <w:rPr>
                <w:rFonts w:ascii="宋体" w:hAnsi="宋体" w:eastAsia="宋体" w:cs="宋体"/>
                <w:sz w:val="18"/>
                <w:szCs w:val="18"/>
              </w:rPr>
              <w:t>226,964,461.33</w:t>
            </w:r>
          </w:p>
        </w:tc>
      </w:tr>
      <w:tr w14:paraId="6DBDBD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242DE77">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预收款项</w:t>
            </w:r>
          </w:p>
        </w:tc>
        <w:tc>
          <w:tcPr>
            <w:tcW w:w="3213" w:type="dxa"/>
            <w:tcBorders>
              <w:top w:val="single" w:color="auto" w:sz="2" w:space="0"/>
              <w:left w:val="single" w:color="auto" w:sz="2" w:space="0"/>
              <w:bottom w:val="single" w:color="auto" w:sz="2" w:space="0"/>
              <w:right w:val="single" w:color="auto" w:sz="2" w:space="0"/>
            </w:tcBorders>
            <w:vAlign w:val="center"/>
          </w:tcPr>
          <w:p w14:paraId="1C340EE4">
            <w:pPr>
              <w:spacing w:before="0" w:after="0" w:line="240" w:lineRule="exact"/>
              <w:jc w:val="right"/>
              <w:rPr>
                <w:rFonts w:ascii="宋体" w:hAnsi="宋体" w:eastAsia="宋体" w:cs="宋体"/>
                <w:sz w:val="18"/>
                <w:szCs w:val="18"/>
              </w:rPr>
            </w:pPr>
            <w:r>
              <w:rPr>
                <w:rFonts w:ascii="宋体" w:hAnsi="宋体" w:eastAsia="宋体" w:cs="宋体"/>
                <w:sz w:val="18"/>
                <w:szCs w:val="18"/>
              </w:rPr>
              <w:t>5,779.82</w:t>
            </w:r>
          </w:p>
        </w:tc>
        <w:tc>
          <w:tcPr>
            <w:tcW w:w="3213" w:type="dxa"/>
            <w:tcBorders>
              <w:top w:val="single" w:color="auto" w:sz="2" w:space="0"/>
              <w:left w:val="single" w:color="auto" w:sz="2" w:space="0"/>
              <w:bottom w:val="single" w:color="auto" w:sz="2" w:space="0"/>
              <w:right w:val="single" w:color="auto" w:sz="2" w:space="0"/>
            </w:tcBorders>
            <w:vAlign w:val="center"/>
          </w:tcPr>
          <w:p w14:paraId="00FAA1B6">
            <w:pPr>
              <w:spacing w:before="0" w:after="0" w:line="240" w:lineRule="exact"/>
              <w:jc w:val="right"/>
              <w:rPr>
                <w:rFonts w:ascii="宋体" w:hAnsi="宋体" w:eastAsia="宋体" w:cs="宋体"/>
                <w:sz w:val="18"/>
                <w:szCs w:val="18"/>
              </w:rPr>
            </w:pPr>
            <w:r>
              <w:rPr>
                <w:rFonts w:ascii="宋体" w:hAnsi="宋体" w:eastAsia="宋体" w:cs="宋体"/>
                <w:sz w:val="18"/>
                <w:szCs w:val="18"/>
              </w:rPr>
              <w:t>5,779.82</w:t>
            </w:r>
          </w:p>
        </w:tc>
      </w:tr>
      <w:tr w14:paraId="3061A6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659B102">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合同负债</w:t>
            </w:r>
          </w:p>
        </w:tc>
        <w:tc>
          <w:tcPr>
            <w:tcW w:w="3213" w:type="dxa"/>
            <w:tcBorders>
              <w:top w:val="single" w:color="auto" w:sz="2" w:space="0"/>
              <w:left w:val="single" w:color="auto" w:sz="2" w:space="0"/>
              <w:bottom w:val="single" w:color="auto" w:sz="2" w:space="0"/>
              <w:right w:val="single" w:color="auto" w:sz="2" w:space="0"/>
            </w:tcBorders>
            <w:vAlign w:val="center"/>
          </w:tcPr>
          <w:p w14:paraId="45FE60FF">
            <w:pPr>
              <w:spacing w:before="0" w:after="0" w:line="240" w:lineRule="exact"/>
              <w:jc w:val="right"/>
              <w:rPr>
                <w:rFonts w:ascii="宋体" w:hAnsi="宋体" w:eastAsia="宋体" w:cs="宋体"/>
                <w:sz w:val="18"/>
                <w:szCs w:val="18"/>
              </w:rPr>
            </w:pPr>
            <w:r>
              <w:rPr>
                <w:rFonts w:ascii="宋体" w:hAnsi="宋体" w:eastAsia="宋体" w:cs="宋体"/>
                <w:sz w:val="18"/>
                <w:szCs w:val="18"/>
              </w:rPr>
              <w:t>3,566,027.15</w:t>
            </w:r>
          </w:p>
        </w:tc>
        <w:tc>
          <w:tcPr>
            <w:tcW w:w="3213" w:type="dxa"/>
            <w:tcBorders>
              <w:top w:val="single" w:color="auto" w:sz="2" w:space="0"/>
              <w:left w:val="single" w:color="auto" w:sz="2" w:space="0"/>
              <w:bottom w:val="single" w:color="auto" w:sz="2" w:space="0"/>
              <w:right w:val="single" w:color="auto" w:sz="2" w:space="0"/>
            </w:tcBorders>
            <w:vAlign w:val="center"/>
          </w:tcPr>
          <w:p w14:paraId="232221B4">
            <w:pPr>
              <w:spacing w:before="0" w:after="0" w:line="240" w:lineRule="exact"/>
              <w:jc w:val="right"/>
              <w:rPr>
                <w:rFonts w:ascii="宋体" w:hAnsi="宋体" w:eastAsia="宋体" w:cs="宋体"/>
                <w:sz w:val="18"/>
                <w:szCs w:val="18"/>
              </w:rPr>
            </w:pPr>
            <w:r>
              <w:rPr>
                <w:rFonts w:ascii="宋体" w:hAnsi="宋体" w:eastAsia="宋体" w:cs="宋体"/>
                <w:sz w:val="18"/>
                <w:szCs w:val="18"/>
              </w:rPr>
              <w:t>11,907,797.71</w:t>
            </w:r>
          </w:p>
        </w:tc>
      </w:tr>
      <w:tr w14:paraId="048866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080CF32">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卖出回购金融资产款</w:t>
            </w:r>
          </w:p>
        </w:tc>
        <w:tc>
          <w:tcPr>
            <w:tcW w:w="3213" w:type="dxa"/>
            <w:tcBorders>
              <w:top w:val="single" w:color="auto" w:sz="2" w:space="0"/>
              <w:left w:val="single" w:color="auto" w:sz="2" w:space="0"/>
              <w:bottom w:val="single" w:color="auto" w:sz="2" w:space="0"/>
              <w:right w:val="single" w:color="auto" w:sz="2" w:space="0"/>
            </w:tcBorders>
            <w:vAlign w:val="center"/>
          </w:tcPr>
          <w:p w14:paraId="530E226A">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99C3267">
            <w:pPr>
              <w:spacing w:before="0" w:after="0" w:line="240" w:lineRule="exact"/>
              <w:jc w:val="right"/>
              <w:rPr>
                <w:rFonts w:ascii="宋体" w:hAnsi="宋体" w:eastAsia="宋体" w:cs="宋体"/>
                <w:sz w:val="18"/>
                <w:szCs w:val="18"/>
              </w:rPr>
            </w:pPr>
          </w:p>
        </w:tc>
      </w:tr>
      <w:tr w14:paraId="227DC0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0C72206">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吸收存款及同业存放</w:t>
            </w:r>
          </w:p>
        </w:tc>
        <w:tc>
          <w:tcPr>
            <w:tcW w:w="3213" w:type="dxa"/>
            <w:tcBorders>
              <w:top w:val="single" w:color="auto" w:sz="2" w:space="0"/>
              <w:left w:val="single" w:color="auto" w:sz="2" w:space="0"/>
              <w:bottom w:val="single" w:color="auto" w:sz="2" w:space="0"/>
              <w:right w:val="single" w:color="auto" w:sz="2" w:space="0"/>
            </w:tcBorders>
            <w:vAlign w:val="center"/>
          </w:tcPr>
          <w:p w14:paraId="5608573C">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2BA136E">
            <w:pPr>
              <w:spacing w:before="0" w:after="0" w:line="240" w:lineRule="exact"/>
              <w:jc w:val="right"/>
              <w:rPr>
                <w:rFonts w:ascii="宋体" w:hAnsi="宋体" w:eastAsia="宋体" w:cs="宋体"/>
                <w:sz w:val="18"/>
                <w:szCs w:val="18"/>
              </w:rPr>
            </w:pPr>
          </w:p>
        </w:tc>
      </w:tr>
      <w:tr w14:paraId="56C500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1E483B1">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代理买卖证券款</w:t>
            </w:r>
          </w:p>
        </w:tc>
        <w:tc>
          <w:tcPr>
            <w:tcW w:w="3213" w:type="dxa"/>
            <w:tcBorders>
              <w:top w:val="single" w:color="auto" w:sz="2" w:space="0"/>
              <w:left w:val="single" w:color="auto" w:sz="2" w:space="0"/>
              <w:bottom w:val="single" w:color="auto" w:sz="2" w:space="0"/>
              <w:right w:val="single" w:color="auto" w:sz="2" w:space="0"/>
            </w:tcBorders>
            <w:vAlign w:val="center"/>
          </w:tcPr>
          <w:p w14:paraId="233A76F7">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755BFF5">
            <w:pPr>
              <w:spacing w:before="0" w:after="0" w:line="240" w:lineRule="exact"/>
              <w:jc w:val="right"/>
              <w:rPr>
                <w:rFonts w:ascii="宋体" w:hAnsi="宋体" w:eastAsia="宋体" w:cs="宋体"/>
                <w:sz w:val="18"/>
                <w:szCs w:val="18"/>
              </w:rPr>
            </w:pPr>
          </w:p>
        </w:tc>
      </w:tr>
      <w:tr w14:paraId="33796C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2025555">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代理承销证券款</w:t>
            </w:r>
          </w:p>
        </w:tc>
        <w:tc>
          <w:tcPr>
            <w:tcW w:w="3213" w:type="dxa"/>
            <w:tcBorders>
              <w:top w:val="single" w:color="auto" w:sz="2" w:space="0"/>
              <w:left w:val="single" w:color="auto" w:sz="2" w:space="0"/>
              <w:bottom w:val="single" w:color="auto" w:sz="2" w:space="0"/>
              <w:right w:val="single" w:color="auto" w:sz="2" w:space="0"/>
            </w:tcBorders>
            <w:vAlign w:val="center"/>
          </w:tcPr>
          <w:p w14:paraId="732FA64A">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1C3180B">
            <w:pPr>
              <w:spacing w:before="0" w:after="0" w:line="240" w:lineRule="exact"/>
              <w:jc w:val="right"/>
              <w:rPr>
                <w:rFonts w:ascii="宋体" w:hAnsi="宋体" w:eastAsia="宋体" w:cs="宋体"/>
                <w:sz w:val="18"/>
                <w:szCs w:val="18"/>
              </w:rPr>
            </w:pPr>
          </w:p>
        </w:tc>
      </w:tr>
      <w:tr w14:paraId="14300F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6FA0F6E">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应付职工薪酬</w:t>
            </w:r>
          </w:p>
        </w:tc>
        <w:tc>
          <w:tcPr>
            <w:tcW w:w="3213" w:type="dxa"/>
            <w:tcBorders>
              <w:top w:val="single" w:color="auto" w:sz="2" w:space="0"/>
              <w:left w:val="single" w:color="auto" w:sz="2" w:space="0"/>
              <w:bottom w:val="single" w:color="auto" w:sz="2" w:space="0"/>
              <w:right w:val="single" w:color="auto" w:sz="2" w:space="0"/>
            </w:tcBorders>
            <w:vAlign w:val="center"/>
          </w:tcPr>
          <w:p w14:paraId="322CF616">
            <w:pPr>
              <w:spacing w:before="0" w:after="0" w:line="240" w:lineRule="exact"/>
              <w:jc w:val="right"/>
              <w:rPr>
                <w:rFonts w:ascii="宋体" w:hAnsi="宋体" w:eastAsia="宋体" w:cs="宋体"/>
                <w:sz w:val="18"/>
                <w:szCs w:val="18"/>
              </w:rPr>
            </w:pPr>
            <w:r>
              <w:rPr>
                <w:rFonts w:ascii="宋体" w:hAnsi="宋体" w:eastAsia="宋体" w:cs="宋体"/>
                <w:sz w:val="18"/>
                <w:szCs w:val="18"/>
              </w:rPr>
              <w:t>11,671,827.83</w:t>
            </w:r>
          </w:p>
        </w:tc>
        <w:tc>
          <w:tcPr>
            <w:tcW w:w="3213" w:type="dxa"/>
            <w:tcBorders>
              <w:top w:val="single" w:color="auto" w:sz="2" w:space="0"/>
              <w:left w:val="single" w:color="auto" w:sz="2" w:space="0"/>
              <w:bottom w:val="single" w:color="auto" w:sz="2" w:space="0"/>
              <w:right w:val="single" w:color="auto" w:sz="2" w:space="0"/>
            </w:tcBorders>
            <w:vAlign w:val="center"/>
          </w:tcPr>
          <w:p w14:paraId="33125C44">
            <w:pPr>
              <w:spacing w:before="0" w:after="0" w:line="240" w:lineRule="exact"/>
              <w:jc w:val="right"/>
              <w:rPr>
                <w:rFonts w:ascii="宋体" w:hAnsi="宋体" w:eastAsia="宋体" w:cs="宋体"/>
                <w:sz w:val="18"/>
                <w:szCs w:val="18"/>
              </w:rPr>
            </w:pPr>
            <w:r>
              <w:rPr>
                <w:rFonts w:ascii="宋体" w:hAnsi="宋体" w:eastAsia="宋体" w:cs="宋体"/>
                <w:sz w:val="18"/>
                <w:szCs w:val="18"/>
              </w:rPr>
              <w:t>15,759,502.26</w:t>
            </w:r>
          </w:p>
        </w:tc>
      </w:tr>
      <w:tr w14:paraId="400E13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552EE76">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应交税费</w:t>
            </w:r>
          </w:p>
        </w:tc>
        <w:tc>
          <w:tcPr>
            <w:tcW w:w="3213" w:type="dxa"/>
            <w:tcBorders>
              <w:top w:val="single" w:color="auto" w:sz="2" w:space="0"/>
              <w:left w:val="single" w:color="auto" w:sz="2" w:space="0"/>
              <w:bottom w:val="single" w:color="auto" w:sz="2" w:space="0"/>
              <w:right w:val="single" w:color="auto" w:sz="2" w:space="0"/>
            </w:tcBorders>
            <w:vAlign w:val="center"/>
          </w:tcPr>
          <w:p w14:paraId="71C43413">
            <w:pPr>
              <w:spacing w:before="0" w:after="0" w:line="240" w:lineRule="exact"/>
              <w:jc w:val="right"/>
              <w:rPr>
                <w:rFonts w:ascii="宋体" w:hAnsi="宋体" w:eastAsia="宋体" w:cs="宋体"/>
                <w:sz w:val="18"/>
                <w:szCs w:val="18"/>
              </w:rPr>
            </w:pPr>
            <w:r>
              <w:rPr>
                <w:rFonts w:ascii="宋体" w:hAnsi="宋体" w:eastAsia="宋体" w:cs="宋体"/>
                <w:sz w:val="18"/>
                <w:szCs w:val="18"/>
              </w:rPr>
              <w:t>8,649,586.77</w:t>
            </w:r>
          </w:p>
        </w:tc>
        <w:tc>
          <w:tcPr>
            <w:tcW w:w="3213" w:type="dxa"/>
            <w:tcBorders>
              <w:top w:val="single" w:color="auto" w:sz="2" w:space="0"/>
              <w:left w:val="single" w:color="auto" w:sz="2" w:space="0"/>
              <w:bottom w:val="single" w:color="auto" w:sz="2" w:space="0"/>
              <w:right w:val="single" w:color="auto" w:sz="2" w:space="0"/>
            </w:tcBorders>
            <w:vAlign w:val="center"/>
          </w:tcPr>
          <w:p w14:paraId="6350508D">
            <w:pPr>
              <w:spacing w:before="0" w:after="0" w:line="240" w:lineRule="exact"/>
              <w:jc w:val="right"/>
              <w:rPr>
                <w:rFonts w:ascii="宋体" w:hAnsi="宋体" w:eastAsia="宋体" w:cs="宋体"/>
                <w:sz w:val="18"/>
                <w:szCs w:val="18"/>
              </w:rPr>
            </w:pPr>
            <w:r>
              <w:rPr>
                <w:rFonts w:ascii="宋体" w:hAnsi="宋体" w:eastAsia="宋体" w:cs="宋体"/>
                <w:sz w:val="18"/>
                <w:szCs w:val="18"/>
              </w:rPr>
              <w:t>7,513,196.93</w:t>
            </w:r>
          </w:p>
        </w:tc>
      </w:tr>
      <w:tr w14:paraId="39D53E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DB7FAB0">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其他应付款</w:t>
            </w:r>
          </w:p>
        </w:tc>
        <w:tc>
          <w:tcPr>
            <w:tcW w:w="3213" w:type="dxa"/>
            <w:tcBorders>
              <w:top w:val="single" w:color="auto" w:sz="2" w:space="0"/>
              <w:left w:val="single" w:color="auto" w:sz="2" w:space="0"/>
              <w:bottom w:val="single" w:color="auto" w:sz="2" w:space="0"/>
              <w:right w:val="single" w:color="auto" w:sz="2" w:space="0"/>
            </w:tcBorders>
            <w:vAlign w:val="center"/>
          </w:tcPr>
          <w:p w14:paraId="6802CD2A">
            <w:pPr>
              <w:spacing w:before="0" w:after="0" w:line="240" w:lineRule="exact"/>
              <w:jc w:val="right"/>
              <w:rPr>
                <w:rFonts w:ascii="宋体" w:hAnsi="宋体" w:eastAsia="宋体" w:cs="宋体"/>
                <w:sz w:val="18"/>
                <w:szCs w:val="18"/>
              </w:rPr>
            </w:pPr>
            <w:r>
              <w:rPr>
                <w:rFonts w:ascii="宋体" w:hAnsi="宋体" w:eastAsia="宋体" w:cs="宋体"/>
                <w:sz w:val="18"/>
                <w:szCs w:val="18"/>
              </w:rPr>
              <w:t>36,520,008.56</w:t>
            </w:r>
          </w:p>
        </w:tc>
        <w:tc>
          <w:tcPr>
            <w:tcW w:w="3213" w:type="dxa"/>
            <w:tcBorders>
              <w:top w:val="single" w:color="auto" w:sz="2" w:space="0"/>
              <w:left w:val="single" w:color="auto" w:sz="2" w:space="0"/>
              <w:bottom w:val="single" w:color="auto" w:sz="2" w:space="0"/>
              <w:right w:val="single" w:color="auto" w:sz="2" w:space="0"/>
            </w:tcBorders>
            <w:vAlign w:val="center"/>
          </w:tcPr>
          <w:p w14:paraId="2C24D257">
            <w:pPr>
              <w:spacing w:before="0" w:after="0" w:line="240" w:lineRule="exact"/>
              <w:jc w:val="right"/>
              <w:rPr>
                <w:rFonts w:ascii="宋体" w:hAnsi="宋体" w:eastAsia="宋体" w:cs="宋体"/>
                <w:sz w:val="18"/>
                <w:szCs w:val="18"/>
              </w:rPr>
            </w:pPr>
            <w:r>
              <w:rPr>
                <w:rFonts w:ascii="宋体" w:hAnsi="宋体" w:eastAsia="宋体" w:cs="宋体"/>
                <w:sz w:val="18"/>
                <w:szCs w:val="18"/>
              </w:rPr>
              <w:t>42,619,772.74</w:t>
            </w:r>
          </w:p>
        </w:tc>
      </w:tr>
      <w:tr w14:paraId="17A37E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5179E91">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其中：应付利息</w:t>
            </w:r>
          </w:p>
        </w:tc>
        <w:tc>
          <w:tcPr>
            <w:tcW w:w="3213" w:type="dxa"/>
            <w:tcBorders>
              <w:top w:val="single" w:color="auto" w:sz="2" w:space="0"/>
              <w:left w:val="single" w:color="auto" w:sz="2" w:space="0"/>
              <w:bottom w:val="single" w:color="auto" w:sz="2" w:space="0"/>
              <w:right w:val="single" w:color="auto" w:sz="2" w:space="0"/>
            </w:tcBorders>
            <w:vAlign w:val="center"/>
          </w:tcPr>
          <w:p w14:paraId="78959E17">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A069F35">
            <w:pPr>
              <w:spacing w:before="0" w:after="0" w:line="240" w:lineRule="exact"/>
              <w:jc w:val="right"/>
              <w:rPr>
                <w:rFonts w:ascii="宋体" w:hAnsi="宋体" w:eastAsia="宋体" w:cs="宋体"/>
                <w:sz w:val="18"/>
                <w:szCs w:val="18"/>
              </w:rPr>
            </w:pPr>
          </w:p>
        </w:tc>
      </w:tr>
      <w:tr w14:paraId="344F41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9D0466B">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应付股利</w:t>
            </w:r>
          </w:p>
        </w:tc>
        <w:tc>
          <w:tcPr>
            <w:tcW w:w="3213" w:type="dxa"/>
            <w:tcBorders>
              <w:top w:val="single" w:color="auto" w:sz="2" w:space="0"/>
              <w:left w:val="single" w:color="auto" w:sz="2" w:space="0"/>
              <w:bottom w:val="single" w:color="auto" w:sz="2" w:space="0"/>
              <w:right w:val="single" w:color="auto" w:sz="2" w:space="0"/>
            </w:tcBorders>
            <w:vAlign w:val="center"/>
          </w:tcPr>
          <w:p w14:paraId="7BE40851">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0EA25F7">
            <w:pPr>
              <w:spacing w:before="0" w:after="0" w:line="240" w:lineRule="exact"/>
              <w:jc w:val="right"/>
              <w:rPr>
                <w:rFonts w:ascii="宋体" w:hAnsi="宋体" w:eastAsia="宋体" w:cs="宋体"/>
                <w:sz w:val="18"/>
                <w:szCs w:val="18"/>
              </w:rPr>
            </w:pPr>
          </w:p>
        </w:tc>
      </w:tr>
      <w:tr w14:paraId="6FA12D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82EFB25">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应付手续费及佣金</w:t>
            </w:r>
          </w:p>
        </w:tc>
        <w:tc>
          <w:tcPr>
            <w:tcW w:w="3213" w:type="dxa"/>
            <w:tcBorders>
              <w:top w:val="single" w:color="auto" w:sz="2" w:space="0"/>
              <w:left w:val="single" w:color="auto" w:sz="2" w:space="0"/>
              <w:bottom w:val="single" w:color="auto" w:sz="2" w:space="0"/>
              <w:right w:val="single" w:color="auto" w:sz="2" w:space="0"/>
            </w:tcBorders>
            <w:vAlign w:val="center"/>
          </w:tcPr>
          <w:p w14:paraId="146D23D9">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30CD375">
            <w:pPr>
              <w:spacing w:before="0" w:after="0" w:line="240" w:lineRule="exact"/>
              <w:jc w:val="right"/>
              <w:rPr>
                <w:rFonts w:ascii="宋体" w:hAnsi="宋体" w:eastAsia="宋体" w:cs="宋体"/>
                <w:sz w:val="18"/>
                <w:szCs w:val="18"/>
              </w:rPr>
            </w:pPr>
          </w:p>
        </w:tc>
      </w:tr>
      <w:tr w14:paraId="1FDB1D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CA4C54A">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应付分保账款</w:t>
            </w:r>
          </w:p>
        </w:tc>
        <w:tc>
          <w:tcPr>
            <w:tcW w:w="3213" w:type="dxa"/>
            <w:tcBorders>
              <w:top w:val="single" w:color="auto" w:sz="2" w:space="0"/>
              <w:left w:val="single" w:color="auto" w:sz="2" w:space="0"/>
              <w:bottom w:val="single" w:color="auto" w:sz="2" w:space="0"/>
              <w:right w:val="single" w:color="auto" w:sz="2" w:space="0"/>
            </w:tcBorders>
            <w:vAlign w:val="center"/>
          </w:tcPr>
          <w:p w14:paraId="1E02E5E0">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A63B42E">
            <w:pPr>
              <w:spacing w:before="0" w:after="0" w:line="240" w:lineRule="exact"/>
              <w:jc w:val="right"/>
              <w:rPr>
                <w:rFonts w:ascii="宋体" w:hAnsi="宋体" w:eastAsia="宋体" w:cs="宋体"/>
                <w:sz w:val="18"/>
                <w:szCs w:val="18"/>
              </w:rPr>
            </w:pPr>
          </w:p>
        </w:tc>
      </w:tr>
      <w:tr w14:paraId="3A57E0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7C7EA81">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持有待售负债</w:t>
            </w:r>
          </w:p>
        </w:tc>
        <w:tc>
          <w:tcPr>
            <w:tcW w:w="3213" w:type="dxa"/>
            <w:tcBorders>
              <w:top w:val="single" w:color="auto" w:sz="2" w:space="0"/>
              <w:left w:val="single" w:color="auto" w:sz="2" w:space="0"/>
              <w:bottom w:val="single" w:color="auto" w:sz="2" w:space="0"/>
              <w:right w:val="single" w:color="auto" w:sz="2" w:space="0"/>
            </w:tcBorders>
            <w:vAlign w:val="center"/>
          </w:tcPr>
          <w:p w14:paraId="126148DB">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6F54707">
            <w:pPr>
              <w:spacing w:before="0" w:after="0" w:line="240" w:lineRule="exact"/>
              <w:jc w:val="right"/>
              <w:rPr>
                <w:rFonts w:ascii="宋体" w:hAnsi="宋体" w:eastAsia="宋体" w:cs="宋体"/>
                <w:sz w:val="18"/>
                <w:szCs w:val="18"/>
              </w:rPr>
            </w:pPr>
          </w:p>
        </w:tc>
      </w:tr>
      <w:tr w14:paraId="7D84E8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F708961">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一年内到期的非流动负债</w:t>
            </w:r>
          </w:p>
        </w:tc>
        <w:tc>
          <w:tcPr>
            <w:tcW w:w="3213" w:type="dxa"/>
            <w:tcBorders>
              <w:top w:val="single" w:color="auto" w:sz="2" w:space="0"/>
              <w:left w:val="single" w:color="auto" w:sz="2" w:space="0"/>
              <w:bottom w:val="single" w:color="auto" w:sz="2" w:space="0"/>
              <w:right w:val="single" w:color="auto" w:sz="2" w:space="0"/>
            </w:tcBorders>
            <w:vAlign w:val="center"/>
          </w:tcPr>
          <w:p w14:paraId="1081E99B">
            <w:pPr>
              <w:spacing w:before="0" w:after="0" w:line="240" w:lineRule="exact"/>
              <w:jc w:val="right"/>
              <w:rPr>
                <w:rFonts w:ascii="宋体" w:hAnsi="宋体" w:eastAsia="宋体" w:cs="宋体"/>
                <w:sz w:val="18"/>
                <w:szCs w:val="18"/>
              </w:rPr>
            </w:pPr>
            <w:r>
              <w:rPr>
                <w:rFonts w:ascii="宋体" w:hAnsi="宋体" w:eastAsia="宋体" w:cs="宋体"/>
                <w:sz w:val="18"/>
                <w:szCs w:val="18"/>
              </w:rPr>
              <w:t>118,017,355.78</w:t>
            </w:r>
          </w:p>
        </w:tc>
        <w:tc>
          <w:tcPr>
            <w:tcW w:w="3213" w:type="dxa"/>
            <w:tcBorders>
              <w:top w:val="single" w:color="auto" w:sz="2" w:space="0"/>
              <w:left w:val="single" w:color="auto" w:sz="2" w:space="0"/>
              <w:bottom w:val="single" w:color="auto" w:sz="2" w:space="0"/>
              <w:right w:val="single" w:color="auto" w:sz="2" w:space="0"/>
            </w:tcBorders>
            <w:vAlign w:val="center"/>
          </w:tcPr>
          <w:p w14:paraId="4CB68964">
            <w:pPr>
              <w:spacing w:before="0" w:after="0" w:line="240" w:lineRule="exact"/>
              <w:jc w:val="right"/>
              <w:rPr>
                <w:rFonts w:ascii="宋体" w:hAnsi="宋体" w:eastAsia="宋体" w:cs="宋体"/>
                <w:sz w:val="18"/>
                <w:szCs w:val="18"/>
              </w:rPr>
            </w:pPr>
            <w:r>
              <w:rPr>
                <w:rFonts w:ascii="宋体" w:hAnsi="宋体" w:eastAsia="宋体" w:cs="宋体"/>
                <w:sz w:val="18"/>
                <w:szCs w:val="18"/>
              </w:rPr>
              <w:t>72,304,676.98</w:t>
            </w:r>
          </w:p>
        </w:tc>
      </w:tr>
      <w:tr w14:paraId="47D07A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BEF6860">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其他流动负债</w:t>
            </w:r>
          </w:p>
        </w:tc>
        <w:tc>
          <w:tcPr>
            <w:tcW w:w="3213" w:type="dxa"/>
            <w:tcBorders>
              <w:top w:val="single" w:color="auto" w:sz="2" w:space="0"/>
              <w:left w:val="single" w:color="auto" w:sz="2" w:space="0"/>
              <w:bottom w:val="single" w:color="auto" w:sz="2" w:space="0"/>
              <w:right w:val="single" w:color="auto" w:sz="2" w:space="0"/>
            </w:tcBorders>
            <w:vAlign w:val="center"/>
          </w:tcPr>
          <w:p w14:paraId="557C069C">
            <w:pPr>
              <w:spacing w:before="0" w:after="0" w:line="240" w:lineRule="exact"/>
              <w:jc w:val="right"/>
              <w:rPr>
                <w:rFonts w:ascii="宋体" w:hAnsi="宋体" w:eastAsia="宋体" w:cs="宋体"/>
                <w:sz w:val="18"/>
                <w:szCs w:val="18"/>
              </w:rPr>
            </w:pPr>
            <w:r>
              <w:rPr>
                <w:rFonts w:ascii="宋体" w:hAnsi="宋体" w:eastAsia="宋体" w:cs="宋体"/>
                <w:sz w:val="18"/>
                <w:szCs w:val="18"/>
              </w:rPr>
              <w:t>326,543.03</w:t>
            </w:r>
          </w:p>
        </w:tc>
        <w:tc>
          <w:tcPr>
            <w:tcW w:w="3213" w:type="dxa"/>
            <w:tcBorders>
              <w:top w:val="single" w:color="auto" w:sz="2" w:space="0"/>
              <w:left w:val="single" w:color="auto" w:sz="2" w:space="0"/>
              <w:bottom w:val="single" w:color="auto" w:sz="2" w:space="0"/>
              <w:right w:val="single" w:color="auto" w:sz="2" w:space="0"/>
            </w:tcBorders>
            <w:vAlign w:val="center"/>
          </w:tcPr>
          <w:p w14:paraId="1A4E78BE">
            <w:pPr>
              <w:spacing w:before="0" w:after="0" w:line="240" w:lineRule="exact"/>
              <w:jc w:val="right"/>
              <w:rPr>
                <w:rFonts w:ascii="宋体" w:hAnsi="宋体" w:eastAsia="宋体" w:cs="宋体"/>
                <w:sz w:val="18"/>
                <w:szCs w:val="18"/>
              </w:rPr>
            </w:pPr>
            <w:r>
              <w:rPr>
                <w:rFonts w:ascii="宋体" w:hAnsi="宋体" w:eastAsia="宋体" w:cs="宋体"/>
                <w:sz w:val="18"/>
                <w:szCs w:val="18"/>
              </w:rPr>
              <w:t>1,513,683.19</w:t>
            </w:r>
          </w:p>
        </w:tc>
      </w:tr>
      <w:tr w14:paraId="400A3F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A0D6CF8">
            <w:pPr>
              <w:spacing w:before="40" w:after="40" w:line="240" w:lineRule="exact"/>
              <w:jc w:val="left"/>
              <w:rPr>
                <w:rFonts w:ascii="宋体" w:hAnsi="宋体" w:eastAsia="宋体" w:cs="宋体"/>
                <w:sz w:val="18"/>
                <w:szCs w:val="18"/>
              </w:rPr>
            </w:pPr>
            <w:r>
              <w:rPr>
                <w:rFonts w:ascii="宋体" w:hAnsi="宋体" w:eastAsia="宋体" w:cs="宋体"/>
                <w:sz w:val="18"/>
                <w:szCs w:val="18"/>
              </w:rPr>
              <w:t>流动负债合计</w:t>
            </w:r>
          </w:p>
        </w:tc>
        <w:tc>
          <w:tcPr>
            <w:tcW w:w="3213" w:type="dxa"/>
            <w:tcBorders>
              <w:top w:val="single" w:color="auto" w:sz="2" w:space="0"/>
              <w:left w:val="single" w:color="auto" w:sz="2" w:space="0"/>
              <w:bottom w:val="single" w:color="auto" w:sz="2" w:space="0"/>
              <w:right w:val="single" w:color="auto" w:sz="2" w:space="0"/>
            </w:tcBorders>
            <w:vAlign w:val="center"/>
          </w:tcPr>
          <w:p w14:paraId="6E746AB9">
            <w:pPr>
              <w:spacing w:before="0" w:after="0" w:line="240" w:lineRule="exact"/>
              <w:jc w:val="right"/>
              <w:rPr>
                <w:rFonts w:ascii="宋体" w:hAnsi="宋体" w:eastAsia="宋体" w:cs="宋体"/>
                <w:sz w:val="18"/>
                <w:szCs w:val="18"/>
              </w:rPr>
            </w:pPr>
            <w:r>
              <w:rPr>
                <w:rFonts w:ascii="宋体" w:hAnsi="宋体" w:eastAsia="宋体" w:cs="宋体"/>
                <w:sz w:val="18"/>
                <w:szCs w:val="18"/>
              </w:rPr>
              <w:t>574,775,157.40</w:t>
            </w:r>
          </w:p>
        </w:tc>
        <w:tc>
          <w:tcPr>
            <w:tcW w:w="3213" w:type="dxa"/>
            <w:tcBorders>
              <w:top w:val="single" w:color="auto" w:sz="2" w:space="0"/>
              <w:left w:val="single" w:color="auto" w:sz="2" w:space="0"/>
              <w:bottom w:val="single" w:color="auto" w:sz="2" w:space="0"/>
              <w:right w:val="single" w:color="auto" w:sz="2" w:space="0"/>
            </w:tcBorders>
            <w:vAlign w:val="center"/>
          </w:tcPr>
          <w:p w14:paraId="17634A40">
            <w:pPr>
              <w:spacing w:before="0" w:after="0" w:line="240" w:lineRule="exact"/>
              <w:jc w:val="right"/>
              <w:rPr>
                <w:rFonts w:ascii="宋体" w:hAnsi="宋体" w:eastAsia="宋体" w:cs="宋体"/>
                <w:sz w:val="18"/>
                <w:szCs w:val="18"/>
              </w:rPr>
            </w:pPr>
            <w:r>
              <w:rPr>
                <w:rFonts w:ascii="宋体" w:hAnsi="宋体" w:eastAsia="宋体" w:cs="宋体"/>
                <w:sz w:val="18"/>
                <w:szCs w:val="18"/>
              </w:rPr>
              <w:t>597,764,919.87</w:t>
            </w:r>
          </w:p>
        </w:tc>
      </w:tr>
      <w:tr w14:paraId="18E1E7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1933FE2">
            <w:pPr>
              <w:spacing w:before="40" w:after="40" w:line="240" w:lineRule="exact"/>
              <w:jc w:val="left"/>
              <w:rPr>
                <w:rFonts w:ascii="宋体" w:hAnsi="宋体" w:eastAsia="宋体" w:cs="宋体"/>
                <w:sz w:val="18"/>
                <w:szCs w:val="18"/>
              </w:rPr>
            </w:pPr>
            <w:r>
              <w:rPr>
                <w:rFonts w:ascii="宋体" w:hAnsi="宋体" w:eastAsia="宋体" w:cs="宋体"/>
                <w:sz w:val="18"/>
                <w:szCs w:val="18"/>
              </w:rPr>
              <w:t>非流动负债：</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D06D2EF"/>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4EB6C8C"/>
        </w:tc>
      </w:tr>
      <w:tr w14:paraId="1E993B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EE70BCD">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保险合同准备金</w:t>
            </w:r>
          </w:p>
        </w:tc>
        <w:tc>
          <w:tcPr>
            <w:tcW w:w="3213" w:type="dxa"/>
            <w:tcBorders>
              <w:top w:val="single" w:color="auto" w:sz="2" w:space="0"/>
              <w:left w:val="single" w:color="auto" w:sz="2" w:space="0"/>
              <w:bottom w:val="single" w:color="auto" w:sz="2" w:space="0"/>
              <w:right w:val="single" w:color="auto" w:sz="2" w:space="0"/>
            </w:tcBorders>
            <w:vAlign w:val="center"/>
          </w:tcPr>
          <w:p w14:paraId="5CB58D69">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C530D2E">
            <w:pPr>
              <w:spacing w:before="0" w:after="0" w:line="240" w:lineRule="exact"/>
              <w:jc w:val="right"/>
              <w:rPr>
                <w:rFonts w:ascii="宋体" w:hAnsi="宋体" w:eastAsia="宋体" w:cs="宋体"/>
                <w:sz w:val="18"/>
                <w:szCs w:val="18"/>
              </w:rPr>
            </w:pPr>
          </w:p>
        </w:tc>
      </w:tr>
      <w:tr w14:paraId="1DC4BC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D9A453E">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长期借款</w:t>
            </w:r>
          </w:p>
        </w:tc>
        <w:tc>
          <w:tcPr>
            <w:tcW w:w="3213" w:type="dxa"/>
            <w:tcBorders>
              <w:top w:val="single" w:color="auto" w:sz="2" w:space="0"/>
              <w:left w:val="single" w:color="auto" w:sz="2" w:space="0"/>
              <w:bottom w:val="single" w:color="auto" w:sz="2" w:space="0"/>
              <w:right w:val="single" w:color="auto" w:sz="2" w:space="0"/>
            </w:tcBorders>
            <w:vAlign w:val="center"/>
          </w:tcPr>
          <w:p w14:paraId="2010A259">
            <w:pPr>
              <w:spacing w:before="0" w:after="0" w:line="240" w:lineRule="exact"/>
              <w:jc w:val="right"/>
              <w:rPr>
                <w:rFonts w:ascii="宋体" w:hAnsi="宋体" w:eastAsia="宋体" w:cs="宋体"/>
                <w:sz w:val="18"/>
                <w:szCs w:val="18"/>
              </w:rPr>
            </w:pPr>
            <w:r>
              <w:rPr>
                <w:rFonts w:ascii="宋体" w:hAnsi="宋体" w:eastAsia="宋体" w:cs="宋体"/>
                <w:sz w:val="18"/>
                <w:szCs w:val="18"/>
              </w:rPr>
              <w:t>142,363,100.00</w:t>
            </w:r>
          </w:p>
        </w:tc>
        <w:tc>
          <w:tcPr>
            <w:tcW w:w="3213" w:type="dxa"/>
            <w:tcBorders>
              <w:top w:val="single" w:color="auto" w:sz="2" w:space="0"/>
              <w:left w:val="single" w:color="auto" w:sz="2" w:space="0"/>
              <w:bottom w:val="single" w:color="auto" w:sz="2" w:space="0"/>
              <w:right w:val="single" w:color="auto" w:sz="2" w:space="0"/>
            </w:tcBorders>
            <w:vAlign w:val="center"/>
          </w:tcPr>
          <w:p w14:paraId="2F439CEA">
            <w:pPr>
              <w:spacing w:before="0" w:after="0" w:line="240" w:lineRule="exact"/>
              <w:jc w:val="right"/>
              <w:rPr>
                <w:rFonts w:ascii="宋体" w:hAnsi="宋体" w:eastAsia="宋体" w:cs="宋体"/>
                <w:sz w:val="18"/>
                <w:szCs w:val="18"/>
              </w:rPr>
            </w:pPr>
            <w:r>
              <w:rPr>
                <w:rFonts w:ascii="宋体" w:hAnsi="宋体" w:eastAsia="宋体" w:cs="宋体"/>
                <w:sz w:val="18"/>
                <w:szCs w:val="18"/>
              </w:rPr>
              <w:t>167,692,100.00</w:t>
            </w:r>
          </w:p>
        </w:tc>
      </w:tr>
      <w:tr w14:paraId="04B4E6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DC6C0CC">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应付债券</w:t>
            </w:r>
          </w:p>
        </w:tc>
        <w:tc>
          <w:tcPr>
            <w:tcW w:w="3213" w:type="dxa"/>
            <w:tcBorders>
              <w:top w:val="single" w:color="auto" w:sz="2" w:space="0"/>
              <w:left w:val="single" w:color="auto" w:sz="2" w:space="0"/>
              <w:bottom w:val="single" w:color="auto" w:sz="2" w:space="0"/>
              <w:right w:val="single" w:color="auto" w:sz="2" w:space="0"/>
            </w:tcBorders>
            <w:vAlign w:val="center"/>
          </w:tcPr>
          <w:p w14:paraId="77C7C156">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217A871">
            <w:pPr>
              <w:spacing w:before="0" w:after="0" w:line="240" w:lineRule="exact"/>
              <w:jc w:val="right"/>
              <w:rPr>
                <w:rFonts w:ascii="宋体" w:hAnsi="宋体" w:eastAsia="宋体" w:cs="宋体"/>
                <w:sz w:val="18"/>
                <w:szCs w:val="18"/>
              </w:rPr>
            </w:pPr>
          </w:p>
        </w:tc>
      </w:tr>
      <w:tr w14:paraId="7589AB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32CB8FE">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其中：优先股</w:t>
            </w:r>
          </w:p>
        </w:tc>
        <w:tc>
          <w:tcPr>
            <w:tcW w:w="3213" w:type="dxa"/>
            <w:tcBorders>
              <w:top w:val="single" w:color="auto" w:sz="2" w:space="0"/>
              <w:left w:val="single" w:color="auto" w:sz="2" w:space="0"/>
              <w:bottom w:val="single" w:color="auto" w:sz="2" w:space="0"/>
              <w:right w:val="single" w:color="auto" w:sz="2" w:space="0"/>
            </w:tcBorders>
            <w:vAlign w:val="center"/>
          </w:tcPr>
          <w:p w14:paraId="3B29297A">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AF4878E">
            <w:pPr>
              <w:spacing w:before="0" w:after="0" w:line="240" w:lineRule="exact"/>
              <w:jc w:val="right"/>
              <w:rPr>
                <w:rFonts w:ascii="宋体" w:hAnsi="宋体" w:eastAsia="宋体" w:cs="宋体"/>
                <w:sz w:val="18"/>
                <w:szCs w:val="18"/>
              </w:rPr>
            </w:pPr>
          </w:p>
        </w:tc>
      </w:tr>
      <w:tr w14:paraId="7B8133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5D1852B">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永续债</w:t>
            </w:r>
          </w:p>
        </w:tc>
        <w:tc>
          <w:tcPr>
            <w:tcW w:w="3213" w:type="dxa"/>
            <w:tcBorders>
              <w:top w:val="single" w:color="auto" w:sz="2" w:space="0"/>
              <w:left w:val="single" w:color="auto" w:sz="2" w:space="0"/>
              <w:bottom w:val="single" w:color="auto" w:sz="2" w:space="0"/>
              <w:right w:val="single" w:color="auto" w:sz="2" w:space="0"/>
            </w:tcBorders>
            <w:vAlign w:val="center"/>
          </w:tcPr>
          <w:p w14:paraId="3D794F9F">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3AF92C7">
            <w:pPr>
              <w:spacing w:before="0" w:after="0" w:line="240" w:lineRule="exact"/>
              <w:jc w:val="right"/>
              <w:rPr>
                <w:rFonts w:ascii="宋体" w:hAnsi="宋体" w:eastAsia="宋体" w:cs="宋体"/>
                <w:sz w:val="18"/>
                <w:szCs w:val="18"/>
              </w:rPr>
            </w:pPr>
          </w:p>
        </w:tc>
      </w:tr>
      <w:tr w14:paraId="6F6C03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51DAE18">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租赁负债</w:t>
            </w:r>
          </w:p>
        </w:tc>
        <w:tc>
          <w:tcPr>
            <w:tcW w:w="3213" w:type="dxa"/>
            <w:tcBorders>
              <w:top w:val="single" w:color="auto" w:sz="2" w:space="0"/>
              <w:left w:val="single" w:color="auto" w:sz="2" w:space="0"/>
              <w:bottom w:val="single" w:color="auto" w:sz="2" w:space="0"/>
              <w:right w:val="single" w:color="auto" w:sz="2" w:space="0"/>
            </w:tcBorders>
            <w:vAlign w:val="center"/>
          </w:tcPr>
          <w:p w14:paraId="19601655">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1796C84">
            <w:pPr>
              <w:spacing w:before="0" w:after="0" w:line="240" w:lineRule="exact"/>
              <w:jc w:val="right"/>
              <w:rPr>
                <w:rFonts w:ascii="宋体" w:hAnsi="宋体" w:eastAsia="宋体" w:cs="宋体"/>
                <w:sz w:val="18"/>
                <w:szCs w:val="18"/>
              </w:rPr>
            </w:pPr>
            <w:r>
              <w:rPr>
                <w:rFonts w:ascii="宋体" w:hAnsi="宋体" w:eastAsia="宋体" w:cs="宋体"/>
                <w:sz w:val="18"/>
                <w:szCs w:val="18"/>
              </w:rPr>
              <w:t>94,867.35</w:t>
            </w:r>
          </w:p>
        </w:tc>
      </w:tr>
      <w:tr w14:paraId="499FB6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F63152E">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长期应付款</w:t>
            </w:r>
          </w:p>
        </w:tc>
        <w:tc>
          <w:tcPr>
            <w:tcW w:w="3213" w:type="dxa"/>
            <w:tcBorders>
              <w:top w:val="single" w:color="auto" w:sz="2" w:space="0"/>
              <w:left w:val="single" w:color="auto" w:sz="2" w:space="0"/>
              <w:bottom w:val="single" w:color="auto" w:sz="2" w:space="0"/>
              <w:right w:val="single" w:color="auto" w:sz="2" w:space="0"/>
            </w:tcBorders>
            <w:vAlign w:val="center"/>
          </w:tcPr>
          <w:p w14:paraId="57F062E7">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4D1DEBD">
            <w:pPr>
              <w:spacing w:before="0" w:after="0" w:line="240" w:lineRule="exact"/>
              <w:jc w:val="right"/>
              <w:rPr>
                <w:rFonts w:ascii="宋体" w:hAnsi="宋体" w:eastAsia="宋体" w:cs="宋体"/>
                <w:sz w:val="18"/>
                <w:szCs w:val="18"/>
              </w:rPr>
            </w:pPr>
          </w:p>
        </w:tc>
      </w:tr>
      <w:tr w14:paraId="564FD9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F430502">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长期应付职工薪酬</w:t>
            </w:r>
          </w:p>
        </w:tc>
        <w:tc>
          <w:tcPr>
            <w:tcW w:w="3213" w:type="dxa"/>
            <w:tcBorders>
              <w:top w:val="single" w:color="auto" w:sz="2" w:space="0"/>
              <w:left w:val="single" w:color="auto" w:sz="2" w:space="0"/>
              <w:bottom w:val="single" w:color="auto" w:sz="2" w:space="0"/>
              <w:right w:val="single" w:color="auto" w:sz="2" w:space="0"/>
            </w:tcBorders>
            <w:vAlign w:val="center"/>
          </w:tcPr>
          <w:p w14:paraId="4FBB3DBD">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23B9E1B">
            <w:pPr>
              <w:spacing w:before="0" w:after="0" w:line="240" w:lineRule="exact"/>
              <w:jc w:val="right"/>
              <w:rPr>
                <w:rFonts w:ascii="宋体" w:hAnsi="宋体" w:eastAsia="宋体" w:cs="宋体"/>
                <w:sz w:val="18"/>
                <w:szCs w:val="18"/>
              </w:rPr>
            </w:pPr>
          </w:p>
        </w:tc>
      </w:tr>
      <w:tr w14:paraId="2957C6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E3E1F6E">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预计负债</w:t>
            </w:r>
          </w:p>
        </w:tc>
        <w:tc>
          <w:tcPr>
            <w:tcW w:w="3213" w:type="dxa"/>
            <w:tcBorders>
              <w:top w:val="single" w:color="auto" w:sz="2" w:space="0"/>
              <w:left w:val="single" w:color="auto" w:sz="2" w:space="0"/>
              <w:bottom w:val="single" w:color="auto" w:sz="2" w:space="0"/>
              <w:right w:val="single" w:color="auto" w:sz="2" w:space="0"/>
            </w:tcBorders>
            <w:vAlign w:val="center"/>
          </w:tcPr>
          <w:p w14:paraId="12BA134D">
            <w:pPr>
              <w:spacing w:before="0" w:after="0" w:line="240" w:lineRule="exact"/>
              <w:jc w:val="right"/>
              <w:rPr>
                <w:rFonts w:ascii="宋体" w:hAnsi="宋体" w:eastAsia="宋体" w:cs="宋体"/>
                <w:sz w:val="18"/>
                <w:szCs w:val="18"/>
              </w:rPr>
            </w:pPr>
            <w:r>
              <w:rPr>
                <w:rFonts w:ascii="宋体" w:hAnsi="宋体" w:eastAsia="宋体" w:cs="宋体"/>
                <w:sz w:val="18"/>
                <w:szCs w:val="18"/>
              </w:rPr>
              <w:t>1,035,871.46</w:t>
            </w:r>
          </w:p>
        </w:tc>
        <w:tc>
          <w:tcPr>
            <w:tcW w:w="3213" w:type="dxa"/>
            <w:tcBorders>
              <w:top w:val="single" w:color="auto" w:sz="2" w:space="0"/>
              <w:left w:val="single" w:color="auto" w:sz="2" w:space="0"/>
              <w:bottom w:val="single" w:color="auto" w:sz="2" w:space="0"/>
              <w:right w:val="single" w:color="auto" w:sz="2" w:space="0"/>
            </w:tcBorders>
            <w:vAlign w:val="center"/>
          </w:tcPr>
          <w:p w14:paraId="3528E99D">
            <w:pPr>
              <w:spacing w:before="0" w:after="0" w:line="240" w:lineRule="exact"/>
              <w:jc w:val="right"/>
              <w:rPr>
                <w:rFonts w:ascii="宋体" w:hAnsi="宋体" w:eastAsia="宋体" w:cs="宋体"/>
                <w:sz w:val="18"/>
                <w:szCs w:val="18"/>
              </w:rPr>
            </w:pPr>
          </w:p>
        </w:tc>
      </w:tr>
      <w:tr w14:paraId="373E9A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6BAB2CC">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递延收益</w:t>
            </w:r>
          </w:p>
        </w:tc>
        <w:tc>
          <w:tcPr>
            <w:tcW w:w="3213" w:type="dxa"/>
            <w:tcBorders>
              <w:top w:val="single" w:color="auto" w:sz="2" w:space="0"/>
              <w:left w:val="single" w:color="auto" w:sz="2" w:space="0"/>
              <w:bottom w:val="single" w:color="auto" w:sz="2" w:space="0"/>
              <w:right w:val="single" w:color="auto" w:sz="2" w:space="0"/>
            </w:tcBorders>
            <w:vAlign w:val="center"/>
          </w:tcPr>
          <w:p w14:paraId="38C7D1DA">
            <w:pPr>
              <w:spacing w:before="0" w:after="0" w:line="240" w:lineRule="exact"/>
              <w:jc w:val="right"/>
              <w:rPr>
                <w:rFonts w:ascii="宋体" w:hAnsi="宋体" w:eastAsia="宋体" w:cs="宋体"/>
                <w:sz w:val="18"/>
                <w:szCs w:val="18"/>
              </w:rPr>
            </w:pPr>
            <w:r>
              <w:rPr>
                <w:rFonts w:ascii="宋体" w:hAnsi="宋体" w:eastAsia="宋体" w:cs="宋体"/>
                <w:sz w:val="18"/>
                <w:szCs w:val="18"/>
              </w:rPr>
              <w:t>65,990,600.62</w:t>
            </w:r>
          </w:p>
        </w:tc>
        <w:tc>
          <w:tcPr>
            <w:tcW w:w="3213" w:type="dxa"/>
            <w:tcBorders>
              <w:top w:val="single" w:color="auto" w:sz="2" w:space="0"/>
              <w:left w:val="single" w:color="auto" w:sz="2" w:space="0"/>
              <w:bottom w:val="single" w:color="auto" w:sz="2" w:space="0"/>
              <w:right w:val="single" w:color="auto" w:sz="2" w:space="0"/>
            </w:tcBorders>
            <w:vAlign w:val="center"/>
          </w:tcPr>
          <w:p w14:paraId="52ABF78D">
            <w:pPr>
              <w:spacing w:before="0" w:after="0" w:line="240" w:lineRule="exact"/>
              <w:jc w:val="right"/>
              <w:rPr>
                <w:rFonts w:ascii="宋体" w:hAnsi="宋体" w:eastAsia="宋体" w:cs="宋体"/>
                <w:sz w:val="18"/>
                <w:szCs w:val="18"/>
              </w:rPr>
            </w:pPr>
            <w:r>
              <w:rPr>
                <w:rFonts w:ascii="宋体" w:hAnsi="宋体" w:eastAsia="宋体" w:cs="宋体"/>
                <w:sz w:val="18"/>
                <w:szCs w:val="18"/>
              </w:rPr>
              <w:t>39,993,744.35</w:t>
            </w:r>
          </w:p>
        </w:tc>
      </w:tr>
      <w:tr w14:paraId="617EA4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85FF94F">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递延所得税负债</w:t>
            </w:r>
          </w:p>
        </w:tc>
        <w:tc>
          <w:tcPr>
            <w:tcW w:w="3213" w:type="dxa"/>
            <w:tcBorders>
              <w:top w:val="single" w:color="auto" w:sz="2" w:space="0"/>
              <w:left w:val="single" w:color="auto" w:sz="2" w:space="0"/>
              <w:bottom w:val="single" w:color="auto" w:sz="2" w:space="0"/>
              <w:right w:val="single" w:color="auto" w:sz="2" w:space="0"/>
            </w:tcBorders>
            <w:vAlign w:val="center"/>
          </w:tcPr>
          <w:p w14:paraId="151CA5EC">
            <w:pPr>
              <w:spacing w:before="0" w:after="0" w:line="240" w:lineRule="exact"/>
              <w:jc w:val="right"/>
              <w:rPr>
                <w:rFonts w:ascii="宋体" w:hAnsi="宋体" w:eastAsia="宋体" w:cs="宋体"/>
                <w:sz w:val="18"/>
                <w:szCs w:val="18"/>
              </w:rPr>
            </w:pPr>
            <w:r>
              <w:rPr>
                <w:rFonts w:ascii="宋体" w:hAnsi="宋体" w:eastAsia="宋体" w:cs="宋体"/>
                <w:sz w:val="18"/>
                <w:szCs w:val="18"/>
              </w:rPr>
              <w:t>2,665,305.02</w:t>
            </w:r>
          </w:p>
        </w:tc>
        <w:tc>
          <w:tcPr>
            <w:tcW w:w="3213" w:type="dxa"/>
            <w:tcBorders>
              <w:top w:val="single" w:color="auto" w:sz="2" w:space="0"/>
              <w:left w:val="single" w:color="auto" w:sz="2" w:space="0"/>
              <w:bottom w:val="single" w:color="auto" w:sz="2" w:space="0"/>
              <w:right w:val="single" w:color="auto" w:sz="2" w:space="0"/>
            </w:tcBorders>
            <w:vAlign w:val="center"/>
          </w:tcPr>
          <w:p w14:paraId="2476D01F">
            <w:pPr>
              <w:spacing w:before="0" w:after="0" w:line="240" w:lineRule="exact"/>
              <w:jc w:val="right"/>
              <w:rPr>
                <w:rFonts w:ascii="宋体" w:hAnsi="宋体" w:eastAsia="宋体" w:cs="宋体"/>
                <w:sz w:val="18"/>
                <w:szCs w:val="18"/>
              </w:rPr>
            </w:pPr>
            <w:r>
              <w:rPr>
                <w:rFonts w:ascii="宋体" w:hAnsi="宋体" w:eastAsia="宋体" w:cs="宋体"/>
                <w:sz w:val="18"/>
                <w:szCs w:val="18"/>
              </w:rPr>
              <w:t>2,384,575.38</w:t>
            </w:r>
          </w:p>
        </w:tc>
      </w:tr>
      <w:tr w14:paraId="5CD2BB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EE18611">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其他非流动负债</w:t>
            </w:r>
          </w:p>
        </w:tc>
        <w:tc>
          <w:tcPr>
            <w:tcW w:w="3213" w:type="dxa"/>
            <w:tcBorders>
              <w:top w:val="single" w:color="auto" w:sz="2" w:space="0"/>
              <w:left w:val="single" w:color="auto" w:sz="2" w:space="0"/>
              <w:bottom w:val="single" w:color="auto" w:sz="2" w:space="0"/>
              <w:right w:val="single" w:color="auto" w:sz="2" w:space="0"/>
            </w:tcBorders>
            <w:vAlign w:val="center"/>
          </w:tcPr>
          <w:p w14:paraId="455C65AA">
            <w:pPr>
              <w:spacing w:before="0" w:after="0" w:line="240" w:lineRule="exact"/>
              <w:jc w:val="right"/>
              <w:rPr>
                <w:rFonts w:ascii="宋体" w:hAnsi="宋体" w:eastAsia="宋体" w:cs="宋体"/>
                <w:sz w:val="18"/>
                <w:szCs w:val="18"/>
              </w:rPr>
            </w:pPr>
            <w:r>
              <w:rPr>
                <w:rFonts w:ascii="宋体" w:hAnsi="宋体" w:eastAsia="宋体" w:cs="宋体"/>
                <w:sz w:val="18"/>
                <w:szCs w:val="18"/>
              </w:rPr>
              <w:t>255,200,000.00</w:t>
            </w:r>
          </w:p>
        </w:tc>
        <w:tc>
          <w:tcPr>
            <w:tcW w:w="3213" w:type="dxa"/>
            <w:tcBorders>
              <w:top w:val="single" w:color="auto" w:sz="2" w:space="0"/>
              <w:left w:val="single" w:color="auto" w:sz="2" w:space="0"/>
              <w:bottom w:val="single" w:color="auto" w:sz="2" w:space="0"/>
              <w:right w:val="single" w:color="auto" w:sz="2" w:space="0"/>
            </w:tcBorders>
            <w:vAlign w:val="center"/>
          </w:tcPr>
          <w:p w14:paraId="74A90180">
            <w:pPr>
              <w:spacing w:before="0" w:after="0" w:line="240" w:lineRule="exact"/>
              <w:jc w:val="right"/>
              <w:rPr>
                <w:rFonts w:ascii="宋体" w:hAnsi="宋体" w:eastAsia="宋体" w:cs="宋体"/>
                <w:sz w:val="18"/>
                <w:szCs w:val="18"/>
              </w:rPr>
            </w:pPr>
            <w:r>
              <w:rPr>
                <w:rFonts w:ascii="宋体" w:hAnsi="宋体" w:eastAsia="宋体" w:cs="宋体"/>
                <w:sz w:val="18"/>
                <w:szCs w:val="18"/>
              </w:rPr>
              <w:t>237,306,666.67</w:t>
            </w:r>
          </w:p>
        </w:tc>
      </w:tr>
      <w:tr w14:paraId="0BCC60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2F29FB5">
            <w:pPr>
              <w:spacing w:before="40" w:after="40" w:line="240" w:lineRule="exact"/>
              <w:jc w:val="left"/>
              <w:rPr>
                <w:rFonts w:ascii="宋体" w:hAnsi="宋体" w:eastAsia="宋体" w:cs="宋体"/>
                <w:sz w:val="18"/>
                <w:szCs w:val="18"/>
              </w:rPr>
            </w:pPr>
            <w:r>
              <w:rPr>
                <w:rFonts w:ascii="宋体" w:hAnsi="宋体" w:eastAsia="宋体" w:cs="宋体"/>
                <w:sz w:val="18"/>
                <w:szCs w:val="18"/>
              </w:rPr>
              <w:t>非流动负债合计</w:t>
            </w:r>
          </w:p>
        </w:tc>
        <w:tc>
          <w:tcPr>
            <w:tcW w:w="3213" w:type="dxa"/>
            <w:tcBorders>
              <w:top w:val="single" w:color="auto" w:sz="2" w:space="0"/>
              <w:left w:val="single" w:color="auto" w:sz="2" w:space="0"/>
              <w:bottom w:val="single" w:color="auto" w:sz="2" w:space="0"/>
              <w:right w:val="single" w:color="auto" w:sz="2" w:space="0"/>
            </w:tcBorders>
            <w:vAlign w:val="center"/>
          </w:tcPr>
          <w:p w14:paraId="6A6F1A67">
            <w:pPr>
              <w:spacing w:before="0" w:after="0" w:line="240" w:lineRule="exact"/>
              <w:jc w:val="right"/>
              <w:rPr>
                <w:rFonts w:ascii="宋体" w:hAnsi="宋体" w:eastAsia="宋体" w:cs="宋体"/>
                <w:sz w:val="18"/>
                <w:szCs w:val="18"/>
              </w:rPr>
            </w:pPr>
            <w:r>
              <w:rPr>
                <w:rFonts w:ascii="宋体" w:hAnsi="宋体" w:eastAsia="宋体" w:cs="宋体"/>
                <w:sz w:val="18"/>
                <w:szCs w:val="18"/>
              </w:rPr>
              <w:t>467,254,877.10</w:t>
            </w:r>
          </w:p>
        </w:tc>
        <w:tc>
          <w:tcPr>
            <w:tcW w:w="3213" w:type="dxa"/>
            <w:tcBorders>
              <w:top w:val="single" w:color="auto" w:sz="2" w:space="0"/>
              <w:left w:val="single" w:color="auto" w:sz="2" w:space="0"/>
              <w:bottom w:val="single" w:color="auto" w:sz="2" w:space="0"/>
              <w:right w:val="single" w:color="auto" w:sz="2" w:space="0"/>
            </w:tcBorders>
            <w:vAlign w:val="center"/>
          </w:tcPr>
          <w:p w14:paraId="01A54711">
            <w:pPr>
              <w:spacing w:before="0" w:after="0" w:line="240" w:lineRule="exact"/>
              <w:jc w:val="right"/>
              <w:rPr>
                <w:rFonts w:ascii="宋体" w:hAnsi="宋体" w:eastAsia="宋体" w:cs="宋体"/>
                <w:sz w:val="18"/>
                <w:szCs w:val="18"/>
              </w:rPr>
            </w:pPr>
            <w:r>
              <w:rPr>
                <w:rFonts w:ascii="宋体" w:hAnsi="宋体" w:eastAsia="宋体" w:cs="宋体"/>
                <w:sz w:val="18"/>
                <w:szCs w:val="18"/>
              </w:rPr>
              <w:t>447,471,953.75</w:t>
            </w:r>
          </w:p>
        </w:tc>
      </w:tr>
      <w:tr w14:paraId="12A19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043BF74">
            <w:pPr>
              <w:spacing w:before="40" w:after="40" w:line="240" w:lineRule="exact"/>
              <w:jc w:val="left"/>
              <w:rPr>
                <w:rFonts w:ascii="宋体" w:hAnsi="宋体" w:eastAsia="宋体" w:cs="宋体"/>
                <w:sz w:val="18"/>
                <w:szCs w:val="18"/>
              </w:rPr>
            </w:pPr>
            <w:r>
              <w:rPr>
                <w:rFonts w:ascii="宋体" w:hAnsi="宋体" w:eastAsia="宋体" w:cs="宋体"/>
                <w:sz w:val="18"/>
                <w:szCs w:val="18"/>
              </w:rPr>
              <w:t>负债合计</w:t>
            </w:r>
          </w:p>
        </w:tc>
        <w:tc>
          <w:tcPr>
            <w:tcW w:w="3213" w:type="dxa"/>
            <w:tcBorders>
              <w:top w:val="single" w:color="auto" w:sz="2" w:space="0"/>
              <w:left w:val="single" w:color="auto" w:sz="2" w:space="0"/>
              <w:bottom w:val="single" w:color="auto" w:sz="2" w:space="0"/>
              <w:right w:val="single" w:color="auto" w:sz="2" w:space="0"/>
            </w:tcBorders>
            <w:vAlign w:val="center"/>
          </w:tcPr>
          <w:p w14:paraId="7093B1BD">
            <w:pPr>
              <w:spacing w:before="0" w:after="0" w:line="240" w:lineRule="exact"/>
              <w:jc w:val="right"/>
              <w:rPr>
                <w:rFonts w:ascii="宋体" w:hAnsi="宋体" w:eastAsia="宋体" w:cs="宋体"/>
                <w:sz w:val="18"/>
                <w:szCs w:val="18"/>
              </w:rPr>
            </w:pPr>
            <w:r>
              <w:rPr>
                <w:rFonts w:ascii="宋体" w:hAnsi="宋体" w:eastAsia="宋体" w:cs="宋体"/>
                <w:sz w:val="18"/>
                <w:szCs w:val="18"/>
              </w:rPr>
              <w:t>1,042,030,034.50</w:t>
            </w:r>
          </w:p>
        </w:tc>
        <w:tc>
          <w:tcPr>
            <w:tcW w:w="3213" w:type="dxa"/>
            <w:tcBorders>
              <w:top w:val="single" w:color="auto" w:sz="2" w:space="0"/>
              <w:left w:val="single" w:color="auto" w:sz="2" w:space="0"/>
              <w:bottom w:val="single" w:color="auto" w:sz="2" w:space="0"/>
              <w:right w:val="single" w:color="auto" w:sz="2" w:space="0"/>
            </w:tcBorders>
            <w:vAlign w:val="center"/>
          </w:tcPr>
          <w:p w14:paraId="3AA4A3C6">
            <w:pPr>
              <w:spacing w:before="0" w:after="0" w:line="240" w:lineRule="exact"/>
              <w:jc w:val="right"/>
              <w:rPr>
                <w:rFonts w:ascii="宋体" w:hAnsi="宋体" w:eastAsia="宋体" w:cs="宋体"/>
                <w:sz w:val="18"/>
                <w:szCs w:val="18"/>
              </w:rPr>
            </w:pPr>
            <w:r>
              <w:rPr>
                <w:rFonts w:ascii="宋体" w:hAnsi="宋体" w:eastAsia="宋体" w:cs="宋体"/>
                <w:sz w:val="18"/>
                <w:szCs w:val="18"/>
              </w:rPr>
              <w:t>1,045,236,873.62</w:t>
            </w:r>
          </w:p>
        </w:tc>
      </w:tr>
      <w:tr w14:paraId="414F39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C2DE662">
            <w:pPr>
              <w:spacing w:before="0" w:after="0" w:line="240" w:lineRule="exact"/>
              <w:jc w:val="left"/>
              <w:rPr>
                <w:rFonts w:ascii="宋体" w:hAnsi="宋体" w:eastAsia="宋体" w:cs="宋体"/>
                <w:sz w:val="18"/>
                <w:szCs w:val="18"/>
              </w:rPr>
            </w:pPr>
            <w:r>
              <w:rPr>
                <w:rFonts w:ascii="宋体" w:hAnsi="宋体" w:eastAsia="宋体" w:cs="宋体"/>
                <w:sz w:val="18"/>
                <w:szCs w:val="18"/>
              </w:rPr>
              <w:t>所有者权益：</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9F2D680"/>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2F9DF2F"/>
        </w:tc>
      </w:tr>
      <w:tr w14:paraId="48EBC0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3756C53">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股本</w:t>
            </w:r>
          </w:p>
        </w:tc>
        <w:tc>
          <w:tcPr>
            <w:tcW w:w="3213" w:type="dxa"/>
            <w:tcBorders>
              <w:top w:val="single" w:color="auto" w:sz="2" w:space="0"/>
              <w:left w:val="single" w:color="auto" w:sz="2" w:space="0"/>
              <w:bottom w:val="single" w:color="auto" w:sz="2" w:space="0"/>
              <w:right w:val="single" w:color="auto" w:sz="2" w:space="0"/>
            </w:tcBorders>
            <w:vAlign w:val="center"/>
          </w:tcPr>
          <w:p w14:paraId="6ED327A3">
            <w:pPr>
              <w:spacing w:before="0" w:after="0" w:line="240" w:lineRule="exact"/>
              <w:jc w:val="right"/>
              <w:rPr>
                <w:rFonts w:ascii="宋体" w:hAnsi="宋体" w:eastAsia="宋体" w:cs="宋体"/>
                <w:sz w:val="18"/>
                <w:szCs w:val="18"/>
              </w:rPr>
            </w:pPr>
            <w:r>
              <w:rPr>
                <w:rFonts w:ascii="宋体" w:hAnsi="宋体" w:eastAsia="宋体" w:cs="宋体"/>
                <w:sz w:val="18"/>
                <w:szCs w:val="18"/>
              </w:rPr>
              <w:t>159,267,000.00</w:t>
            </w:r>
          </w:p>
        </w:tc>
        <w:tc>
          <w:tcPr>
            <w:tcW w:w="3213" w:type="dxa"/>
            <w:tcBorders>
              <w:top w:val="single" w:color="auto" w:sz="2" w:space="0"/>
              <w:left w:val="single" w:color="auto" w:sz="2" w:space="0"/>
              <w:bottom w:val="single" w:color="auto" w:sz="2" w:space="0"/>
              <w:right w:val="single" w:color="auto" w:sz="2" w:space="0"/>
            </w:tcBorders>
            <w:vAlign w:val="center"/>
          </w:tcPr>
          <w:p w14:paraId="6FCC568F">
            <w:pPr>
              <w:spacing w:before="0" w:after="0" w:line="240" w:lineRule="exact"/>
              <w:jc w:val="right"/>
              <w:rPr>
                <w:rFonts w:ascii="宋体" w:hAnsi="宋体" w:eastAsia="宋体" w:cs="宋体"/>
                <w:sz w:val="18"/>
                <w:szCs w:val="18"/>
              </w:rPr>
            </w:pPr>
            <w:r>
              <w:rPr>
                <w:rFonts w:ascii="宋体" w:hAnsi="宋体" w:eastAsia="宋体" w:cs="宋体"/>
                <w:sz w:val="18"/>
                <w:szCs w:val="18"/>
              </w:rPr>
              <w:t>159,267,000.00</w:t>
            </w:r>
          </w:p>
        </w:tc>
      </w:tr>
      <w:tr w14:paraId="0A39A8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0C50599">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其他权益工具</w:t>
            </w:r>
          </w:p>
        </w:tc>
        <w:tc>
          <w:tcPr>
            <w:tcW w:w="3213" w:type="dxa"/>
            <w:tcBorders>
              <w:top w:val="single" w:color="auto" w:sz="2" w:space="0"/>
              <w:left w:val="single" w:color="auto" w:sz="2" w:space="0"/>
              <w:bottom w:val="single" w:color="auto" w:sz="2" w:space="0"/>
              <w:right w:val="single" w:color="auto" w:sz="2" w:space="0"/>
            </w:tcBorders>
            <w:vAlign w:val="center"/>
          </w:tcPr>
          <w:p w14:paraId="3CC5748F">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6A53722">
            <w:pPr>
              <w:spacing w:before="0" w:after="0" w:line="240" w:lineRule="exact"/>
              <w:jc w:val="right"/>
              <w:rPr>
                <w:rFonts w:ascii="宋体" w:hAnsi="宋体" w:eastAsia="宋体" w:cs="宋体"/>
                <w:sz w:val="18"/>
                <w:szCs w:val="18"/>
              </w:rPr>
            </w:pPr>
          </w:p>
        </w:tc>
      </w:tr>
      <w:tr w14:paraId="4CFB89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D81AB01">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其中：优先股</w:t>
            </w:r>
          </w:p>
        </w:tc>
        <w:tc>
          <w:tcPr>
            <w:tcW w:w="3213" w:type="dxa"/>
            <w:tcBorders>
              <w:top w:val="single" w:color="auto" w:sz="2" w:space="0"/>
              <w:left w:val="single" w:color="auto" w:sz="2" w:space="0"/>
              <w:bottom w:val="single" w:color="auto" w:sz="2" w:space="0"/>
              <w:right w:val="single" w:color="auto" w:sz="2" w:space="0"/>
            </w:tcBorders>
            <w:vAlign w:val="center"/>
          </w:tcPr>
          <w:p w14:paraId="3B97ECEF">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E0021DC">
            <w:pPr>
              <w:spacing w:before="0" w:after="0" w:line="240" w:lineRule="exact"/>
              <w:jc w:val="right"/>
              <w:rPr>
                <w:rFonts w:ascii="宋体" w:hAnsi="宋体" w:eastAsia="宋体" w:cs="宋体"/>
                <w:sz w:val="18"/>
                <w:szCs w:val="18"/>
              </w:rPr>
            </w:pPr>
          </w:p>
        </w:tc>
      </w:tr>
      <w:tr w14:paraId="6C6515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EFADF99">
            <w:pPr>
              <w:spacing w:before="0" w:after="0" w:line="240" w:lineRule="exact"/>
              <w:ind w:firstLine="900" w:firstLineChars="500"/>
              <w:jc w:val="left"/>
              <w:rPr>
                <w:rFonts w:ascii="宋体" w:hAnsi="宋体" w:eastAsia="宋体" w:cs="宋体"/>
                <w:sz w:val="18"/>
                <w:szCs w:val="18"/>
              </w:rPr>
            </w:pPr>
            <w:r>
              <w:rPr>
                <w:rFonts w:ascii="宋体" w:hAnsi="宋体" w:eastAsia="宋体" w:cs="宋体"/>
                <w:sz w:val="18"/>
                <w:szCs w:val="18"/>
              </w:rPr>
              <w:t>永续债</w:t>
            </w:r>
          </w:p>
        </w:tc>
        <w:tc>
          <w:tcPr>
            <w:tcW w:w="3213" w:type="dxa"/>
            <w:tcBorders>
              <w:top w:val="single" w:color="auto" w:sz="2" w:space="0"/>
              <w:left w:val="single" w:color="auto" w:sz="2" w:space="0"/>
              <w:bottom w:val="single" w:color="auto" w:sz="2" w:space="0"/>
              <w:right w:val="single" w:color="auto" w:sz="2" w:space="0"/>
            </w:tcBorders>
            <w:vAlign w:val="center"/>
          </w:tcPr>
          <w:p w14:paraId="67AB6838">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DD158AD">
            <w:pPr>
              <w:spacing w:before="0" w:after="0" w:line="240" w:lineRule="exact"/>
              <w:jc w:val="right"/>
              <w:rPr>
                <w:rFonts w:ascii="宋体" w:hAnsi="宋体" w:eastAsia="宋体" w:cs="宋体"/>
                <w:sz w:val="18"/>
                <w:szCs w:val="18"/>
              </w:rPr>
            </w:pPr>
          </w:p>
        </w:tc>
      </w:tr>
      <w:tr w14:paraId="094965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A726917">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资本公积</w:t>
            </w:r>
          </w:p>
        </w:tc>
        <w:tc>
          <w:tcPr>
            <w:tcW w:w="3213" w:type="dxa"/>
            <w:tcBorders>
              <w:top w:val="single" w:color="auto" w:sz="2" w:space="0"/>
              <w:left w:val="single" w:color="auto" w:sz="2" w:space="0"/>
              <w:bottom w:val="single" w:color="auto" w:sz="2" w:space="0"/>
              <w:right w:val="single" w:color="auto" w:sz="2" w:space="0"/>
            </w:tcBorders>
            <w:vAlign w:val="center"/>
          </w:tcPr>
          <w:p w14:paraId="7887D6C5">
            <w:pPr>
              <w:spacing w:before="0" w:after="0" w:line="240" w:lineRule="exact"/>
              <w:jc w:val="right"/>
              <w:rPr>
                <w:rFonts w:ascii="宋体" w:hAnsi="宋体" w:eastAsia="宋体" w:cs="宋体"/>
                <w:sz w:val="18"/>
                <w:szCs w:val="18"/>
              </w:rPr>
            </w:pPr>
            <w:r>
              <w:rPr>
                <w:rFonts w:ascii="宋体" w:hAnsi="宋体" w:eastAsia="宋体" w:cs="宋体"/>
                <w:sz w:val="18"/>
                <w:szCs w:val="18"/>
              </w:rPr>
              <w:t>607,925,894.48</w:t>
            </w:r>
          </w:p>
        </w:tc>
        <w:tc>
          <w:tcPr>
            <w:tcW w:w="3213" w:type="dxa"/>
            <w:tcBorders>
              <w:top w:val="single" w:color="auto" w:sz="2" w:space="0"/>
              <w:left w:val="single" w:color="auto" w:sz="2" w:space="0"/>
              <w:bottom w:val="single" w:color="auto" w:sz="2" w:space="0"/>
              <w:right w:val="single" w:color="auto" w:sz="2" w:space="0"/>
            </w:tcBorders>
            <w:vAlign w:val="center"/>
          </w:tcPr>
          <w:p w14:paraId="510989B0">
            <w:pPr>
              <w:spacing w:before="0" w:after="0" w:line="240" w:lineRule="exact"/>
              <w:jc w:val="right"/>
              <w:rPr>
                <w:rFonts w:ascii="宋体" w:hAnsi="宋体" w:eastAsia="宋体" w:cs="宋体"/>
                <w:sz w:val="18"/>
                <w:szCs w:val="18"/>
              </w:rPr>
            </w:pPr>
            <w:r>
              <w:rPr>
                <w:rFonts w:ascii="宋体" w:hAnsi="宋体" w:eastAsia="宋体" w:cs="宋体"/>
                <w:sz w:val="18"/>
                <w:szCs w:val="18"/>
              </w:rPr>
              <w:t>607,925,894.48</w:t>
            </w:r>
          </w:p>
        </w:tc>
      </w:tr>
      <w:tr w14:paraId="18BBE6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FEBDB92">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减：库存股</w:t>
            </w:r>
          </w:p>
        </w:tc>
        <w:tc>
          <w:tcPr>
            <w:tcW w:w="3213" w:type="dxa"/>
            <w:tcBorders>
              <w:top w:val="single" w:color="auto" w:sz="2" w:space="0"/>
              <w:left w:val="single" w:color="auto" w:sz="2" w:space="0"/>
              <w:bottom w:val="single" w:color="auto" w:sz="2" w:space="0"/>
              <w:right w:val="single" w:color="auto" w:sz="2" w:space="0"/>
            </w:tcBorders>
            <w:vAlign w:val="center"/>
          </w:tcPr>
          <w:p w14:paraId="125CEB96">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AAF889C">
            <w:pPr>
              <w:spacing w:before="0" w:after="0" w:line="240" w:lineRule="exact"/>
              <w:jc w:val="right"/>
              <w:rPr>
                <w:rFonts w:ascii="宋体" w:hAnsi="宋体" w:eastAsia="宋体" w:cs="宋体"/>
                <w:sz w:val="18"/>
                <w:szCs w:val="18"/>
              </w:rPr>
            </w:pPr>
          </w:p>
        </w:tc>
      </w:tr>
      <w:tr w14:paraId="23AAD7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5555A28">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其他综合收益</w:t>
            </w:r>
          </w:p>
        </w:tc>
        <w:tc>
          <w:tcPr>
            <w:tcW w:w="3213" w:type="dxa"/>
            <w:tcBorders>
              <w:top w:val="single" w:color="auto" w:sz="2" w:space="0"/>
              <w:left w:val="single" w:color="auto" w:sz="2" w:space="0"/>
              <w:bottom w:val="single" w:color="auto" w:sz="2" w:space="0"/>
              <w:right w:val="single" w:color="auto" w:sz="2" w:space="0"/>
            </w:tcBorders>
            <w:vAlign w:val="center"/>
          </w:tcPr>
          <w:p w14:paraId="51E04F4F">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0822EC8">
            <w:pPr>
              <w:spacing w:before="0" w:after="0" w:line="240" w:lineRule="exact"/>
              <w:jc w:val="right"/>
              <w:rPr>
                <w:rFonts w:ascii="宋体" w:hAnsi="宋体" w:eastAsia="宋体" w:cs="宋体"/>
                <w:sz w:val="18"/>
                <w:szCs w:val="18"/>
              </w:rPr>
            </w:pPr>
          </w:p>
        </w:tc>
      </w:tr>
      <w:tr w14:paraId="0504AA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507B025">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专项储备</w:t>
            </w:r>
          </w:p>
        </w:tc>
        <w:tc>
          <w:tcPr>
            <w:tcW w:w="3213" w:type="dxa"/>
            <w:tcBorders>
              <w:top w:val="single" w:color="auto" w:sz="2" w:space="0"/>
              <w:left w:val="single" w:color="auto" w:sz="2" w:space="0"/>
              <w:bottom w:val="single" w:color="auto" w:sz="2" w:space="0"/>
              <w:right w:val="single" w:color="auto" w:sz="2" w:space="0"/>
            </w:tcBorders>
            <w:vAlign w:val="center"/>
          </w:tcPr>
          <w:p w14:paraId="2388B35C">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D3D34B2">
            <w:pPr>
              <w:spacing w:before="0" w:after="0" w:line="240" w:lineRule="exact"/>
              <w:jc w:val="right"/>
              <w:rPr>
                <w:rFonts w:ascii="宋体" w:hAnsi="宋体" w:eastAsia="宋体" w:cs="宋体"/>
                <w:sz w:val="18"/>
                <w:szCs w:val="18"/>
              </w:rPr>
            </w:pPr>
          </w:p>
        </w:tc>
      </w:tr>
      <w:tr w14:paraId="6DBFC8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B379E3E">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盈余公积</w:t>
            </w:r>
          </w:p>
        </w:tc>
        <w:tc>
          <w:tcPr>
            <w:tcW w:w="3213" w:type="dxa"/>
            <w:tcBorders>
              <w:top w:val="single" w:color="auto" w:sz="2" w:space="0"/>
              <w:left w:val="single" w:color="auto" w:sz="2" w:space="0"/>
              <w:bottom w:val="single" w:color="auto" w:sz="2" w:space="0"/>
              <w:right w:val="single" w:color="auto" w:sz="2" w:space="0"/>
            </w:tcBorders>
            <w:vAlign w:val="center"/>
          </w:tcPr>
          <w:p w14:paraId="524C0836">
            <w:pPr>
              <w:spacing w:before="0" w:after="0" w:line="240" w:lineRule="exact"/>
              <w:jc w:val="right"/>
              <w:rPr>
                <w:rFonts w:ascii="宋体" w:hAnsi="宋体" w:eastAsia="宋体" w:cs="宋体"/>
                <w:sz w:val="18"/>
                <w:szCs w:val="18"/>
              </w:rPr>
            </w:pPr>
            <w:r>
              <w:rPr>
                <w:rFonts w:ascii="宋体" w:hAnsi="宋体" w:eastAsia="宋体" w:cs="宋体"/>
                <w:sz w:val="18"/>
                <w:szCs w:val="18"/>
              </w:rPr>
              <w:t>44,393,833.31</w:t>
            </w:r>
          </w:p>
        </w:tc>
        <w:tc>
          <w:tcPr>
            <w:tcW w:w="3213" w:type="dxa"/>
            <w:tcBorders>
              <w:top w:val="single" w:color="auto" w:sz="2" w:space="0"/>
              <w:left w:val="single" w:color="auto" w:sz="2" w:space="0"/>
              <w:bottom w:val="single" w:color="auto" w:sz="2" w:space="0"/>
              <w:right w:val="single" w:color="auto" w:sz="2" w:space="0"/>
            </w:tcBorders>
            <w:vAlign w:val="center"/>
          </w:tcPr>
          <w:p w14:paraId="06E34491">
            <w:pPr>
              <w:spacing w:before="0" w:after="0" w:line="240" w:lineRule="exact"/>
              <w:jc w:val="right"/>
              <w:rPr>
                <w:rFonts w:ascii="宋体" w:hAnsi="宋体" w:eastAsia="宋体" w:cs="宋体"/>
                <w:sz w:val="18"/>
                <w:szCs w:val="18"/>
              </w:rPr>
            </w:pPr>
            <w:r>
              <w:rPr>
                <w:rFonts w:ascii="宋体" w:hAnsi="宋体" w:eastAsia="宋体" w:cs="宋体"/>
                <w:sz w:val="18"/>
                <w:szCs w:val="18"/>
              </w:rPr>
              <w:t>44,393,833.31</w:t>
            </w:r>
          </w:p>
        </w:tc>
      </w:tr>
      <w:tr w14:paraId="568163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EF4821B">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一般风险准备</w:t>
            </w:r>
          </w:p>
        </w:tc>
        <w:tc>
          <w:tcPr>
            <w:tcW w:w="3213" w:type="dxa"/>
            <w:tcBorders>
              <w:top w:val="single" w:color="auto" w:sz="2" w:space="0"/>
              <w:left w:val="single" w:color="auto" w:sz="2" w:space="0"/>
              <w:bottom w:val="single" w:color="auto" w:sz="2" w:space="0"/>
              <w:right w:val="single" w:color="auto" w:sz="2" w:space="0"/>
            </w:tcBorders>
            <w:vAlign w:val="center"/>
          </w:tcPr>
          <w:p w14:paraId="1C0FBB44">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F370A1A">
            <w:pPr>
              <w:spacing w:before="0" w:after="0" w:line="240" w:lineRule="exact"/>
              <w:jc w:val="right"/>
              <w:rPr>
                <w:rFonts w:ascii="宋体" w:hAnsi="宋体" w:eastAsia="宋体" w:cs="宋体"/>
                <w:sz w:val="18"/>
                <w:szCs w:val="18"/>
              </w:rPr>
            </w:pPr>
          </w:p>
        </w:tc>
      </w:tr>
      <w:tr w14:paraId="18D7BE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CE3B85E">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未分配利润</w:t>
            </w:r>
          </w:p>
        </w:tc>
        <w:tc>
          <w:tcPr>
            <w:tcW w:w="3213" w:type="dxa"/>
            <w:tcBorders>
              <w:top w:val="single" w:color="auto" w:sz="2" w:space="0"/>
              <w:left w:val="single" w:color="auto" w:sz="2" w:space="0"/>
              <w:bottom w:val="single" w:color="auto" w:sz="2" w:space="0"/>
              <w:right w:val="single" w:color="auto" w:sz="2" w:space="0"/>
            </w:tcBorders>
            <w:vAlign w:val="center"/>
          </w:tcPr>
          <w:p w14:paraId="3E01D97C">
            <w:pPr>
              <w:spacing w:before="0" w:after="0" w:line="240" w:lineRule="exact"/>
              <w:jc w:val="right"/>
              <w:rPr>
                <w:rFonts w:ascii="宋体" w:hAnsi="宋体" w:eastAsia="宋体" w:cs="宋体"/>
                <w:sz w:val="18"/>
                <w:szCs w:val="18"/>
              </w:rPr>
            </w:pPr>
            <w:r>
              <w:rPr>
                <w:rFonts w:ascii="宋体" w:hAnsi="宋体" w:eastAsia="宋体" w:cs="宋体"/>
                <w:sz w:val="18"/>
                <w:szCs w:val="18"/>
              </w:rPr>
              <w:t>-451,407,904.07</w:t>
            </w:r>
          </w:p>
        </w:tc>
        <w:tc>
          <w:tcPr>
            <w:tcW w:w="3213" w:type="dxa"/>
            <w:tcBorders>
              <w:top w:val="single" w:color="auto" w:sz="2" w:space="0"/>
              <w:left w:val="single" w:color="auto" w:sz="2" w:space="0"/>
              <w:bottom w:val="single" w:color="auto" w:sz="2" w:space="0"/>
              <w:right w:val="single" w:color="auto" w:sz="2" w:space="0"/>
            </w:tcBorders>
            <w:vAlign w:val="center"/>
          </w:tcPr>
          <w:p w14:paraId="21607FB7">
            <w:pPr>
              <w:spacing w:before="0" w:after="0" w:line="240" w:lineRule="exact"/>
              <w:jc w:val="right"/>
              <w:rPr>
                <w:rFonts w:ascii="宋体" w:hAnsi="宋体" w:eastAsia="宋体" w:cs="宋体"/>
                <w:sz w:val="18"/>
                <w:szCs w:val="18"/>
              </w:rPr>
            </w:pPr>
            <w:r>
              <w:rPr>
                <w:rFonts w:ascii="宋体" w:hAnsi="宋体" w:eastAsia="宋体" w:cs="宋体"/>
                <w:sz w:val="18"/>
                <w:szCs w:val="18"/>
              </w:rPr>
              <w:t>-295,103,547.33</w:t>
            </w:r>
          </w:p>
        </w:tc>
      </w:tr>
      <w:tr w14:paraId="4585D6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D5FB728">
            <w:pPr>
              <w:spacing w:before="0" w:after="0" w:line="240" w:lineRule="exact"/>
              <w:jc w:val="left"/>
              <w:rPr>
                <w:rFonts w:ascii="宋体" w:hAnsi="宋体" w:eastAsia="宋体" w:cs="宋体"/>
                <w:sz w:val="18"/>
                <w:szCs w:val="18"/>
              </w:rPr>
            </w:pPr>
            <w:r>
              <w:rPr>
                <w:rFonts w:ascii="宋体" w:hAnsi="宋体" w:eastAsia="宋体" w:cs="宋体"/>
                <w:sz w:val="18"/>
                <w:szCs w:val="18"/>
              </w:rPr>
              <w:t>归属于母公司所有者权益合计</w:t>
            </w:r>
          </w:p>
        </w:tc>
        <w:tc>
          <w:tcPr>
            <w:tcW w:w="3213" w:type="dxa"/>
            <w:tcBorders>
              <w:top w:val="single" w:color="auto" w:sz="2" w:space="0"/>
              <w:left w:val="single" w:color="auto" w:sz="2" w:space="0"/>
              <w:bottom w:val="single" w:color="auto" w:sz="2" w:space="0"/>
              <w:right w:val="single" w:color="auto" w:sz="2" w:space="0"/>
            </w:tcBorders>
            <w:vAlign w:val="center"/>
          </w:tcPr>
          <w:p w14:paraId="4C9FCB5F">
            <w:pPr>
              <w:spacing w:before="0" w:after="0" w:line="240" w:lineRule="exact"/>
              <w:jc w:val="right"/>
              <w:rPr>
                <w:rFonts w:ascii="宋体" w:hAnsi="宋体" w:eastAsia="宋体" w:cs="宋体"/>
                <w:sz w:val="18"/>
                <w:szCs w:val="18"/>
              </w:rPr>
            </w:pPr>
            <w:r>
              <w:rPr>
                <w:rFonts w:ascii="宋体" w:hAnsi="宋体" w:eastAsia="宋体" w:cs="宋体"/>
                <w:sz w:val="18"/>
                <w:szCs w:val="18"/>
              </w:rPr>
              <w:t>360,178,823.72</w:t>
            </w:r>
          </w:p>
        </w:tc>
        <w:tc>
          <w:tcPr>
            <w:tcW w:w="3213" w:type="dxa"/>
            <w:tcBorders>
              <w:top w:val="single" w:color="auto" w:sz="2" w:space="0"/>
              <w:left w:val="single" w:color="auto" w:sz="2" w:space="0"/>
              <w:bottom w:val="single" w:color="auto" w:sz="2" w:space="0"/>
              <w:right w:val="single" w:color="auto" w:sz="2" w:space="0"/>
            </w:tcBorders>
            <w:vAlign w:val="center"/>
          </w:tcPr>
          <w:p w14:paraId="39AC0C09">
            <w:pPr>
              <w:spacing w:before="0" w:after="0" w:line="240" w:lineRule="exact"/>
              <w:jc w:val="right"/>
              <w:rPr>
                <w:rFonts w:ascii="宋体" w:hAnsi="宋体" w:eastAsia="宋体" w:cs="宋体"/>
                <w:sz w:val="18"/>
                <w:szCs w:val="18"/>
              </w:rPr>
            </w:pPr>
            <w:r>
              <w:rPr>
                <w:rFonts w:ascii="宋体" w:hAnsi="宋体" w:eastAsia="宋体" w:cs="宋体"/>
                <w:sz w:val="18"/>
                <w:szCs w:val="18"/>
              </w:rPr>
              <w:t>516,483,180.46</w:t>
            </w:r>
          </w:p>
        </w:tc>
      </w:tr>
      <w:tr w14:paraId="2AAB7F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682FDD6">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少数股东权益</w:t>
            </w:r>
          </w:p>
        </w:tc>
        <w:tc>
          <w:tcPr>
            <w:tcW w:w="3213" w:type="dxa"/>
            <w:tcBorders>
              <w:top w:val="single" w:color="auto" w:sz="2" w:space="0"/>
              <w:left w:val="single" w:color="auto" w:sz="2" w:space="0"/>
              <w:bottom w:val="single" w:color="auto" w:sz="2" w:space="0"/>
              <w:right w:val="single" w:color="auto" w:sz="2" w:space="0"/>
            </w:tcBorders>
            <w:vAlign w:val="center"/>
          </w:tcPr>
          <w:p w14:paraId="19AB138C">
            <w:pPr>
              <w:spacing w:before="0" w:after="0" w:line="240" w:lineRule="exact"/>
              <w:jc w:val="right"/>
              <w:rPr>
                <w:rFonts w:ascii="宋体" w:hAnsi="宋体" w:eastAsia="宋体" w:cs="宋体"/>
                <w:sz w:val="18"/>
                <w:szCs w:val="18"/>
              </w:rPr>
            </w:pPr>
            <w:r>
              <w:rPr>
                <w:rFonts w:ascii="宋体" w:hAnsi="宋体" w:eastAsia="宋体" w:cs="宋体"/>
                <w:sz w:val="18"/>
                <w:szCs w:val="18"/>
              </w:rPr>
              <w:t>36,599,097.85</w:t>
            </w:r>
          </w:p>
        </w:tc>
        <w:tc>
          <w:tcPr>
            <w:tcW w:w="3213" w:type="dxa"/>
            <w:tcBorders>
              <w:top w:val="single" w:color="auto" w:sz="2" w:space="0"/>
              <w:left w:val="single" w:color="auto" w:sz="2" w:space="0"/>
              <w:bottom w:val="single" w:color="auto" w:sz="2" w:space="0"/>
              <w:right w:val="single" w:color="auto" w:sz="2" w:space="0"/>
            </w:tcBorders>
            <w:vAlign w:val="center"/>
          </w:tcPr>
          <w:p w14:paraId="74E76E76">
            <w:pPr>
              <w:spacing w:before="0" w:after="0" w:line="240" w:lineRule="exact"/>
              <w:jc w:val="right"/>
              <w:rPr>
                <w:rFonts w:ascii="宋体" w:hAnsi="宋体" w:eastAsia="宋体" w:cs="宋体"/>
                <w:sz w:val="18"/>
                <w:szCs w:val="18"/>
              </w:rPr>
            </w:pPr>
            <w:r>
              <w:rPr>
                <w:rFonts w:ascii="宋体" w:hAnsi="宋体" w:eastAsia="宋体" w:cs="宋体"/>
                <w:sz w:val="18"/>
                <w:szCs w:val="18"/>
              </w:rPr>
              <w:t>52,761,779.01</w:t>
            </w:r>
          </w:p>
        </w:tc>
      </w:tr>
      <w:tr w14:paraId="03BFDA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5CF9DC9">
            <w:pPr>
              <w:spacing w:before="0" w:after="0" w:line="240" w:lineRule="exact"/>
              <w:jc w:val="left"/>
              <w:rPr>
                <w:rFonts w:ascii="宋体" w:hAnsi="宋体" w:eastAsia="宋体" w:cs="宋体"/>
                <w:sz w:val="18"/>
                <w:szCs w:val="18"/>
              </w:rPr>
            </w:pPr>
            <w:r>
              <w:rPr>
                <w:rFonts w:ascii="宋体" w:hAnsi="宋体" w:eastAsia="宋体" w:cs="宋体"/>
                <w:sz w:val="18"/>
                <w:szCs w:val="18"/>
              </w:rPr>
              <w:t>所有者权益合计</w:t>
            </w:r>
          </w:p>
        </w:tc>
        <w:tc>
          <w:tcPr>
            <w:tcW w:w="3213" w:type="dxa"/>
            <w:tcBorders>
              <w:top w:val="single" w:color="auto" w:sz="2" w:space="0"/>
              <w:left w:val="single" w:color="auto" w:sz="2" w:space="0"/>
              <w:bottom w:val="single" w:color="auto" w:sz="2" w:space="0"/>
              <w:right w:val="single" w:color="auto" w:sz="2" w:space="0"/>
            </w:tcBorders>
            <w:vAlign w:val="center"/>
          </w:tcPr>
          <w:p w14:paraId="0D4A6406">
            <w:pPr>
              <w:spacing w:before="0" w:after="0" w:line="240" w:lineRule="exact"/>
              <w:jc w:val="right"/>
              <w:rPr>
                <w:rFonts w:ascii="宋体" w:hAnsi="宋体" w:eastAsia="宋体" w:cs="宋体"/>
                <w:sz w:val="18"/>
                <w:szCs w:val="18"/>
              </w:rPr>
            </w:pPr>
            <w:r>
              <w:rPr>
                <w:rFonts w:ascii="宋体" w:hAnsi="宋体" w:eastAsia="宋体" w:cs="宋体"/>
                <w:sz w:val="18"/>
                <w:szCs w:val="18"/>
              </w:rPr>
              <w:t>396,777,921.57</w:t>
            </w:r>
          </w:p>
        </w:tc>
        <w:tc>
          <w:tcPr>
            <w:tcW w:w="3213" w:type="dxa"/>
            <w:tcBorders>
              <w:top w:val="single" w:color="auto" w:sz="2" w:space="0"/>
              <w:left w:val="single" w:color="auto" w:sz="2" w:space="0"/>
              <w:bottom w:val="single" w:color="auto" w:sz="2" w:space="0"/>
              <w:right w:val="single" w:color="auto" w:sz="2" w:space="0"/>
            </w:tcBorders>
            <w:vAlign w:val="center"/>
          </w:tcPr>
          <w:p w14:paraId="5E7BD7C1">
            <w:pPr>
              <w:spacing w:before="0" w:after="0" w:line="240" w:lineRule="exact"/>
              <w:jc w:val="right"/>
              <w:rPr>
                <w:rFonts w:ascii="宋体" w:hAnsi="宋体" w:eastAsia="宋体" w:cs="宋体"/>
                <w:sz w:val="18"/>
                <w:szCs w:val="18"/>
              </w:rPr>
            </w:pPr>
            <w:r>
              <w:rPr>
                <w:rFonts w:ascii="宋体" w:hAnsi="宋体" w:eastAsia="宋体" w:cs="宋体"/>
                <w:sz w:val="18"/>
                <w:szCs w:val="18"/>
              </w:rPr>
              <w:t>569,244,959.47</w:t>
            </w:r>
          </w:p>
        </w:tc>
      </w:tr>
      <w:tr w14:paraId="6E2053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35F3EF2">
            <w:pPr>
              <w:spacing w:before="0" w:after="0" w:line="240" w:lineRule="exact"/>
              <w:jc w:val="left"/>
              <w:rPr>
                <w:rFonts w:ascii="宋体" w:hAnsi="宋体" w:eastAsia="宋体" w:cs="宋体"/>
                <w:sz w:val="18"/>
                <w:szCs w:val="18"/>
              </w:rPr>
            </w:pPr>
            <w:r>
              <w:rPr>
                <w:rFonts w:ascii="宋体" w:hAnsi="宋体" w:eastAsia="宋体" w:cs="宋体"/>
                <w:sz w:val="18"/>
                <w:szCs w:val="18"/>
              </w:rPr>
              <w:t>负债和所有者权益总计</w:t>
            </w:r>
          </w:p>
        </w:tc>
        <w:tc>
          <w:tcPr>
            <w:tcW w:w="3213" w:type="dxa"/>
            <w:tcBorders>
              <w:top w:val="single" w:color="auto" w:sz="2" w:space="0"/>
              <w:left w:val="single" w:color="auto" w:sz="2" w:space="0"/>
              <w:bottom w:val="single" w:color="auto" w:sz="2" w:space="0"/>
              <w:right w:val="single" w:color="auto" w:sz="2" w:space="0"/>
            </w:tcBorders>
            <w:vAlign w:val="center"/>
          </w:tcPr>
          <w:p w14:paraId="5821E88A">
            <w:pPr>
              <w:spacing w:before="0" w:after="0" w:line="240" w:lineRule="exact"/>
              <w:jc w:val="right"/>
              <w:rPr>
                <w:rFonts w:ascii="宋体" w:hAnsi="宋体" w:eastAsia="宋体" w:cs="宋体"/>
                <w:sz w:val="18"/>
                <w:szCs w:val="18"/>
              </w:rPr>
            </w:pPr>
            <w:r>
              <w:rPr>
                <w:rFonts w:ascii="宋体" w:hAnsi="宋体" w:eastAsia="宋体" w:cs="宋体"/>
                <w:sz w:val="18"/>
                <w:szCs w:val="18"/>
              </w:rPr>
              <w:t>1,438,807,956.07</w:t>
            </w:r>
          </w:p>
        </w:tc>
        <w:tc>
          <w:tcPr>
            <w:tcW w:w="3213" w:type="dxa"/>
            <w:tcBorders>
              <w:top w:val="single" w:color="auto" w:sz="2" w:space="0"/>
              <w:left w:val="single" w:color="auto" w:sz="2" w:space="0"/>
              <w:bottom w:val="single" w:color="auto" w:sz="2" w:space="0"/>
              <w:right w:val="single" w:color="auto" w:sz="2" w:space="0"/>
            </w:tcBorders>
            <w:vAlign w:val="center"/>
          </w:tcPr>
          <w:p w14:paraId="2855968C">
            <w:pPr>
              <w:spacing w:before="0" w:after="0" w:line="240" w:lineRule="exact"/>
              <w:jc w:val="right"/>
              <w:rPr>
                <w:rFonts w:ascii="宋体" w:hAnsi="宋体" w:eastAsia="宋体" w:cs="宋体"/>
                <w:sz w:val="18"/>
                <w:szCs w:val="18"/>
              </w:rPr>
            </w:pPr>
            <w:r>
              <w:rPr>
                <w:rFonts w:ascii="宋体" w:hAnsi="宋体" w:eastAsia="宋体" w:cs="宋体"/>
                <w:sz w:val="18"/>
                <w:szCs w:val="18"/>
              </w:rPr>
              <w:t>1,614,481,833.09</w:t>
            </w:r>
          </w:p>
        </w:tc>
      </w:tr>
    </w:tbl>
    <w:p w14:paraId="53663464">
      <w:pPr>
        <w:spacing w:before="0" w:after="0" w:line="240" w:lineRule="exact"/>
        <w:jc w:val="left"/>
        <w:rPr>
          <w:rFonts w:ascii="宋体" w:hAnsi="宋体" w:eastAsia="宋体" w:cs="宋体"/>
          <w:sz w:val="18"/>
          <w:szCs w:val="18"/>
        </w:rPr>
      </w:pPr>
      <w:r>
        <w:rPr>
          <w:rFonts w:ascii="宋体" w:hAnsi="宋体" w:eastAsia="宋体" w:cs="宋体"/>
          <w:sz w:val="18"/>
          <w:szCs w:val="18"/>
        </w:rPr>
        <w:t>法定代表人：李国平    主管会计工作负责人：官建辉      会计机构负责人：林艳虹</w:t>
      </w:r>
    </w:p>
    <w:p w14:paraId="7E909DBD">
      <w:pPr>
        <w:keepNext/>
        <w:keepLines/>
        <w:spacing w:before="300" w:after="300" w:line="320" w:lineRule="exact"/>
        <w:jc w:val="left"/>
        <w:outlineLvl w:val="2"/>
        <w:rPr>
          <w:rFonts w:ascii="宋体" w:hAnsi="宋体" w:eastAsia="宋体" w:cs="宋体"/>
          <w:b/>
          <w:bCs/>
          <w:sz w:val="24"/>
          <w:szCs w:val="24"/>
        </w:rPr>
      </w:pPr>
      <w:bookmarkStart w:id="2" w:name="_Toc989041"/>
      <w:r>
        <w:rPr>
          <w:rFonts w:ascii="宋体" w:hAnsi="宋体" w:eastAsia="宋体" w:cs="宋体"/>
          <w:b/>
          <w:bCs/>
          <w:sz w:val="24"/>
          <w:szCs w:val="24"/>
        </w:rPr>
        <w:t>2、母公司资产负债表</w:t>
      </w:r>
      <w:bookmarkEnd w:id="2"/>
    </w:p>
    <w:p w14:paraId="17FA3E09">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31"/>
        <w:tblW w:w="9639"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6E545B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22C138B">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966C738">
            <w:pPr>
              <w:spacing w:before="40" w:after="40" w:line="240" w:lineRule="exact"/>
              <w:jc w:val="center"/>
              <w:rPr>
                <w:rFonts w:ascii="宋体" w:hAnsi="宋体" w:eastAsia="宋体" w:cs="宋体"/>
                <w:sz w:val="18"/>
                <w:szCs w:val="18"/>
              </w:rPr>
            </w:pPr>
            <w:r>
              <w:rPr>
                <w:rFonts w:ascii="宋体" w:hAnsi="宋体" w:eastAsia="宋体" w:cs="宋体"/>
                <w:sz w:val="18"/>
                <w:szCs w:val="18"/>
              </w:rPr>
              <w:t>期末余额</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553EB80">
            <w:pPr>
              <w:spacing w:before="40" w:after="40" w:line="240" w:lineRule="exact"/>
              <w:jc w:val="center"/>
              <w:rPr>
                <w:rFonts w:ascii="宋体" w:hAnsi="宋体" w:eastAsia="宋体" w:cs="宋体"/>
                <w:sz w:val="18"/>
                <w:szCs w:val="18"/>
              </w:rPr>
            </w:pPr>
            <w:r>
              <w:rPr>
                <w:rFonts w:ascii="宋体" w:hAnsi="宋体" w:eastAsia="宋体" w:cs="宋体"/>
                <w:sz w:val="18"/>
                <w:szCs w:val="18"/>
              </w:rPr>
              <w:t>期初余额</w:t>
            </w:r>
          </w:p>
        </w:tc>
      </w:tr>
      <w:tr w14:paraId="3F5AFD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F5C1A87">
            <w:pPr>
              <w:spacing w:before="40" w:after="40" w:line="240" w:lineRule="exact"/>
              <w:jc w:val="left"/>
              <w:rPr>
                <w:rFonts w:ascii="宋体" w:hAnsi="宋体" w:eastAsia="宋体" w:cs="宋体"/>
                <w:sz w:val="18"/>
                <w:szCs w:val="18"/>
              </w:rPr>
            </w:pPr>
            <w:r>
              <w:rPr>
                <w:rFonts w:ascii="宋体" w:hAnsi="宋体" w:eastAsia="宋体" w:cs="宋体"/>
                <w:sz w:val="18"/>
                <w:szCs w:val="18"/>
              </w:rPr>
              <w:t>流动资产：</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3CEB09B"/>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3814542"/>
        </w:tc>
      </w:tr>
      <w:tr w14:paraId="4AA742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DE8AEA3">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货币资金</w:t>
            </w:r>
          </w:p>
        </w:tc>
        <w:tc>
          <w:tcPr>
            <w:tcW w:w="3213" w:type="dxa"/>
            <w:tcBorders>
              <w:top w:val="single" w:color="auto" w:sz="2" w:space="0"/>
              <w:left w:val="single" w:color="auto" w:sz="2" w:space="0"/>
              <w:bottom w:val="single" w:color="auto" w:sz="2" w:space="0"/>
              <w:right w:val="single" w:color="auto" w:sz="2" w:space="0"/>
            </w:tcBorders>
            <w:vAlign w:val="center"/>
          </w:tcPr>
          <w:p w14:paraId="1F689ACC">
            <w:pPr>
              <w:spacing w:before="0" w:after="0" w:line="240" w:lineRule="exact"/>
              <w:jc w:val="right"/>
              <w:rPr>
                <w:rFonts w:ascii="宋体" w:hAnsi="宋体" w:eastAsia="宋体" w:cs="宋体"/>
                <w:sz w:val="18"/>
                <w:szCs w:val="18"/>
              </w:rPr>
            </w:pPr>
            <w:r>
              <w:rPr>
                <w:rFonts w:ascii="宋体" w:hAnsi="宋体" w:eastAsia="宋体" w:cs="宋体"/>
                <w:sz w:val="18"/>
                <w:szCs w:val="18"/>
              </w:rPr>
              <w:t>95,887,610.78</w:t>
            </w:r>
          </w:p>
        </w:tc>
        <w:tc>
          <w:tcPr>
            <w:tcW w:w="3213" w:type="dxa"/>
            <w:tcBorders>
              <w:top w:val="single" w:color="auto" w:sz="2" w:space="0"/>
              <w:left w:val="single" w:color="auto" w:sz="2" w:space="0"/>
              <w:bottom w:val="single" w:color="auto" w:sz="2" w:space="0"/>
              <w:right w:val="single" w:color="auto" w:sz="2" w:space="0"/>
            </w:tcBorders>
            <w:vAlign w:val="center"/>
          </w:tcPr>
          <w:p w14:paraId="094B2FC9">
            <w:pPr>
              <w:spacing w:before="0" w:after="0" w:line="240" w:lineRule="exact"/>
              <w:jc w:val="right"/>
              <w:rPr>
                <w:rFonts w:ascii="宋体" w:hAnsi="宋体" w:eastAsia="宋体" w:cs="宋体"/>
                <w:sz w:val="18"/>
                <w:szCs w:val="18"/>
              </w:rPr>
            </w:pPr>
            <w:r>
              <w:rPr>
                <w:rFonts w:ascii="宋体" w:hAnsi="宋体" w:eastAsia="宋体" w:cs="宋体"/>
                <w:sz w:val="18"/>
                <w:szCs w:val="18"/>
              </w:rPr>
              <w:t>133,909,808.33</w:t>
            </w:r>
          </w:p>
        </w:tc>
      </w:tr>
      <w:tr w14:paraId="6CCD36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C1FF5F5">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交易性金融资产</w:t>
            </w:r>
          </w:p>
        </w:tc>
        <w:tc>
          <w:tcPr>
            <w:tcW w:w="3213" w:type="dxa"/>
            <w:tcBorders>
              <w:top w:val="single" w:color="auto" w:sz="2" w:space="0"/>
              <w:left w:val="single" w:color="auto" w:sz="2" w:space="0"/>
              <w:bottom w:val="single" w:color="auto" w:sz="2" w:space="0"/>
              <w:right w:val="single" w:color="auto" w:sz="2" w:space="0"/>
            </w:tcBorders>
            <w:vAlign w:val="center"/>
          </w:tcPr>
          <w:p w14:paraId="686538C5">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E42A2AA">
            <w:pPr>
              <w:spacing w:before="0" w:after="0" w:line="240" w:lineRule="exact"/>
              <w:jc w:val="right"/>
              <w:rPr>
                <w:rFonts w:ascii="宋体" w:hAnsi="宋体" w:eastAsia="宋体" w:cs="宋体"/>
                <w:sz w:val="18"/>
                <w:szCs w:val="18"/>
              </w:rPr>
            </w:pPr>
          </w:p>
        </w:tc>
      </w:tr>
      <w:tr w14:paraId="06CAB0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7EB791A">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衍生金融资产</w:t>
            </w:r>
          </w:p>
        </w:tc>
        <w:tc>
          <w:tcPr>
            <w:tcW w:w="3213" w:type="dxa"/>
            <w:tcBorders>
              <w:top w:val="single" w:color="auto" w:sz="2" w:space="0"/>
              <w:left w:val="single" w:color="auto" w:sz="2" w:space="0"/>
              <w:bottom w:val="single" w:color="auto" w:sz="2" w:space="0"/>
              <w:right w:val="single" w:color="auto" w:sz="2" w:space="0"/>
            </w:tcBorders>
            <w:vAlign w:val="center"/>
          </w:tcPr>
          <w:p w14:paraId="3164AB9C">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C6028F0">
            <w:pPr>
              <w:spacing w:before="0" w:after="0" w:line="240" w:lineRule="exact"/>
              <w:jc w:val="right"/>
              <w:rPr>
                <w:rFonts w:ascii="宋体" w:hAnsi="宋体" w:eastAsia="宋体" w:cs="宋体"/>
                <w:sz w:val="18"/>
                <w:szCs w:val="18"/>
              </w:rPr>
            </w:pPr>
          </w:p>
        </w:tc>
      </w:tr>
      <w:tr w14:paraId="4E2183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169728B">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应收票据</w:t>
            </w:r>
          </w:p>
        </w:tc>
        <w:tc>
          <w:tcPr>
            <w:tcW w:w="3213" w:type="dxa"/>
            <w:tcBorders>
              <w:top w:val="single" w:color="auto" w:sz="2" w:space="0"/>
              <w:left w:val="single" w:color="auto" w:sz="2" w:space="0"/>
              <w:bottom w:val="single" w:color="auto" w:sz="2" w:space="0"/>
              <w:right w:val="single" w:color="auto" w:sz="2" w:space="0"/>
            </w:tcBorders>
            <w:vAlign w:val="center"/>
          </w:tcPr>
          <w:p w14:paraId="4E5E5EF9">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CDD3C74">
            <w:pPr>
              <w:spacing w:before="0" w:after="0" w:line="240" w:lineRule="exact"/>
              <w:jc w:val="right"/>
              <w:rPr>
                <w:rFonts w:ascii="宋体" w:hAnsi="宋体" w:eastAsia="宋体" w:cs="宋体"/>
                <w:sz w:val="18"/>
                <w:szCs w:val="18"/>
              </w:rPr>
            </w:pPr>
          </w:p>
        </w:tc>
      </w:tr>
      <w:tr w14:paraId="18FD6E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251EC78">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应收账款</w:t>
            </w:r>
          </w:p>
        </w:tc>
        <w:tc>
          <w:tcPr>
            <w:tcW w:w="3213" w:type="dxa"/>
            <w:tcBorders>
              <w:top w:val="single" w:color="auto" w:sz="2" w:space="0"/>
              <w:left w:val="single" w:color="auto" w:sz="2" w:space="0"/>
              <w:bottom w:val="single" w:color="auto" w:sz="2" w:space="0"/>
              <w:right w:val="single" w:color="auto" w:sz="2" w:space="0"/>
            </w:tcBorders>
            <w:vAlign w:val="center"/>
          </w:tcPr>
          <w:p w14:paraId="68445FA6">
            <w:pPr>
              <w:spacing w:before="0" w:after="0" w:line="240" w:lineRule="exact"/>
              <w:jc w:val="right"/>
              <w:rPr>
                <w:rFonts w:ascii="宋体" w:hAnsi="宋体" w:eastAsia="宋体" w:cs="宋体"/>
                <w:sz w:val="18"/>
                <w:szCs w:val="18"/>
              </w:rPr>
            </w:pPr>
            <w:r>
              <w:rPr>
                <w:rFonts w:ascii="宋体" w:hAnsi="宋体" w:eastAsia="宋体" w:cs="宋体"/>
                <w:sz w:val="18"/>
                <w:szCs w:val="18"/>
              </w:rPr>
              <w:t>86,455,524.67</w:t>
            </w:r>
          </w:p>
        </w:tc>
        <w:tc>
          <w:tcPr>
            <w:tcW w:w="3213" w:type="dxa"/>
            <w:tcBorders>
              <w:top w:val="single" w:color="auto" w:sz="2" w:space="0"/>
              <w:left w:val="single" w:color="auto" w:sz="2" w:space="0"/>
              <w:bottom w:val="single" w:color="auto" w:sz="2" w:space="0"/>
              <w:right w:val="single" w:color="auto" w:sz="2" w:space="0"/>
            </w:tcBorders>
            <w:vAlign w:val="center"/>
          </w:tcPr>
          <w:p w14:paraId="1D7EE7D4">
            <w:pPr>
              <w:spacing w:before="0" w:after="0" w:line="240" w:lineRule="exact"/>
              <w:jc w:val="right"/>
              <w:rPr>
                <w:rFonts w:ascii="宋体" w:hAnsi="宋体" w:eastAsia="宋体" w:cs="宋体"/>
                <w:sz w:val="18"/>
                <w:szCs w:val="18"/>
              </w:rPr>
            </w:pPr>
            <w:r>
              <w:rPr>
                <w:rFonts w:ascii="宋体" w:hAnsi="宋体" w:eastAsia="宋体" w:cs="宋体"/>
                <w:sz w:val="18"/>
                <w:szCs w:val="18"/>
              </w:rPr>
              <w:t>20,981,404.34</w:t>
            </w:r>
          </w:p>
        </w:tc>
      </w:tr>
      <w:tr w14:paraId="37F7C0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754FBB6">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应收款项融资</w:t>
            </w:r>
          </w:p>
        </w:tc>
        <w:tc>
          <w:tcPr>
            <w:tcW w:w="3213" w:type="dxa"/>
            <w:tcBorders>
              <w:top w:val="single" w:color="auto" w:sz="2" w:space="0"/>
              <w:left w:val="single" w:color="auto" w:sz="2" w:space="0"/>
              <w:bottom w:val="single" w:color="auto" w:sz="2" w:space="0"/>
              <w:right w:val="single" w:color="auto" w:sz="2" w:space="0"/>
            </w:tcBorders>
            <w:vAlign w:val="center"/>
          </w:tcPr>
          <w:p w14:paraId="5CFDC020">
            <w:pPr>
              <w:spacing w:before="0" w:after="0" w:line="240" w:lineRule="exact"/>
              <w:jc w:val="right"/>
              <w:rPr>
                <w:rFonts w:ascii="宋体" w:hAnsi="宋体" w:eastAsia="宋体" w:cs="宋体"/>
                <w:sz w:val="18"/>
                <w:szCs w:val="18"/>
              </w:rPr>
            </w:pPr>
            <w:r>
              <w:rPr>
                <w:rFonts w:ascii="宋体" w:hAnsi="宋体" w:eastAsia="宋体" w:cs="宋体"/>
                <w:sz w:val="18"/>
                <w:szCs w:val="18"/>
              </w:rPr>
              <w:t>2,083,488.00</w:t>
            </w:r>
          </w:p>
        </w:tc>
        <w:tc>
          <w:tcPr>
            <w:tcW w:w="3213" w:type="dxa"/>
            <w:tcBorders>
              <w:top w:val="single" w:color="auto" w:sz="2" w:space="0"/>
              <w:left w:val="single" w:color="auto" w:sz="2" w:space="0"/>
              <w:bottom w:val="single" w:color="auto" w:sz="2" w:space="0"/>
              <w:right w:val="single" w:color="auto" w:sz="2" w:space="0"/>
            </w:tcBorders>
            <w:vAlign w:val="center"/>
          </w:tcPr>
          <w:p w14:paraId="261EA8F2">
            <w:pPr>
              <w:spacing w:before="0" w:after="0" w:line="240" w:lineRule="exact"/>
              <w:jc w:val="right"/>
              <w:rPr>
                <w:rFonts w:ascii="宋体" w:hAnsi="宋体" w:eastAsia="宋体" w:cs="宋体"/>
                <w:sz w:val="18"/>
                <w:szCs w:val="18"/>
              </w:rPr>
            </w:pPr>
            <w:r>
              <w:rPr>
                <w:rFonts w:ascii="宋体" w:hAnsi="宋体" w:eastAsia="宋体" w:cs="宋体"/>
                <w:sz w:val="18"/>
                <w:szCs w:val="18"/>
              </w:rPr>
              <w:t>2,199,768.30</w:t>
            </w:r>
          </w:p>
        </w:tc>
      </w:tr>
      <w:tr w14:paraId="6EE4BC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FD8AC58">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预付款项</w:t>
            </w:r>
          </w:p>
        </w:tc>
        <w:tc>
          <w:tcPr>
            <w:tcW w:w="3213" w:type="dxa"/>
            <w:tcBorders>
              <w:top w:val="single" w:color="auto" w:sz="2" w:space="0"/>
              <w:left w:val="single" w:color="auto" w:sz="2" w:space="0"/>
              <w:bottom w:val="single" w:color="auto" w:sz="2" w:space="0"/>
              <w:right w:val="single" w:color="auto" w:sz="2" w:space="0"/>
            </w:tcBorders>
            <w:vAlign w:val="center"/>
          </w:tcPr>
          <w:p w14:paraId="3234FA2A">
            <w:pPr>
              <w:spacing w:before="0" w:after="0" w:line="240" w:lineRule="exact"/>
              <w:jc w:val="right"/>
              <w:rPr>
                <w:rFonts w:ascii="宋体" w:hAnsi="宋体" w:eastAsia="宋体" w:cs="宋体"/>
                <w:sz w:val="18"/>
                <w:szCs w:val="18"/>
              </w:rPr>
            </w:pPr>
            <w:r>
              <w:rPr>
                <w:rFonts w:ascii="宋体" w:hAnsi="宋体" w:eastAsia="宋体" w:cs="宋体"/>
                <w:sz w:val="18"/>
                <w:szCs w:val="18"/>
              </w:rPr>
              <w:t>27,100,129.36</w:t>
            </w:r>
          </w:p>
        </w:tc>
        <w:tc>
          <w:tcPr>
            <w:tcW w:w="3213" w:type="dxa"/>
            <w:tcBorders>
              <w:top w:val="single" w:color="auto" w:sz="2" w:space="0"/>
              <w:left w:val="single" w:color="auto" w:sz="2" w:space="0"/>
              <w:bottom w:val="single" w:color="auto" w:sz="2" w:space="0"/>
              <w:right w:val="single" w:color="auto" w:sz="2" w:space="0"/>
            </w:tcBorders>
            <w:vAlign w:val="center"/>
          </w:tcPr>
          <w:p w14:paraId="583FD813">
            <w:pPr>
              <w:spacing w:before="0" w:after="0" w:line="240" w:lineRule="exact"/>
              <w:jc w:val="right"/>
              <w:rPr>
                <w:rFonts w:ascii="宋体" w:hAnsi="宋体" w:eastAsia="宋体" w:cs="宋体"/>
                <w:sz w:val="18"/>
                <w:szCs w:val="18"/>
              </w:rPr>
            </w:pPr>
            <w:r>
              <w:rPr>
                <w:rFonts w:ascii="宋体" w:hAnsi="宋体" w:eastAsia="宋体" w:cs="宋体"/>
                <w:sz w:val="18"/>
                <w:szCs w:val="18"/>
              </w:rPr>
              <w:t>14,635,380.32</w:t>
            </w:r>
          </w:p>
        </w:tc>
      </w:tr>
      <w:tr w14:paraId="3F46CB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F437B2A">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其他应收款</w:t>
            </w:r>
          </w:p>
        </w:tc>
        <w:tc>
          <w:tcPr>
            <w:tcW w:w="3213" w:type="dxa"/>
            <w:tcBorders>
              <w:top w:val="single" w:color="auto" w:sz="2" w:space="0"/>
              <w:left w:val="single" w:color="auto" w:sz="2" w:space="0"/>
              <w:bottom w:val="single" w:color="auto" w:sz="2" w:space="0"/>
              <w:right w:val="single" w:color="auto" w:sz="2" w:space="0"/>
            </w:tcBorders>
            <w:vAlign w:val="center"/>
          </w:tcPr>
          <w:p w14:paraId="519FB64C">
            <w:pPr>
              <w:spacing w:before="0" w:after="0" w:line="240" w:lineRule="exact"/>
              <w:jc w:val="right"/>
              <w:rPr>
                <w:rFonts w:ascii="宋体" w:hAnsi="宋体" w:eastAsia="宋体" w:cs="宋体"/>
                <w:sz w:val="18"/>
                <w:szCs w:val="18"/>
              </w:rPr>
            </w:pPr>
            <w:r>
              <w:rPr>
                <w:rFonts w:ascii="宋体" w:hAnsi="宋体" w:eastAsia="宋体" w:cs="宋体"/>
                <w:sz w:val="18"/>
                <w:szCs w:val="18"/>
              </w:rPr>
              <w:t>41,993,004.66</w:t>
            </w:r>
          </w:p>
        </w:tc>
        <w:tc>
          <w:tcPr>
            <w:tcW w:w="3213" w:type="dxa"/>
            <w:tcBorders>
              <w:top w:val="single" w:color="auto" w:sz="2" w:space="0"/>
              <w:left w:val="single" w:color="auto" w:sz="2" w:space="0"/>
              <w:bottom w:val="single" w:color="auto" w:sz="2" w:space="0"/>
              <w:right w:val="single" w:color="auto" w:sz="2" w:space="0"/>
            </w:tcBorders>
            <w:vAlign w:val="center"/>
          </w:tcPr>
          <w:p w14:paraId="43B10BC2">
            <w:pPr>
              <w:spacing w:before="0" w:after="0" w:line="240" w:lineRule="exact"/>
              <w:jc w:val="right"/>
              <w:rPr>
                <w:rFonts w:ascii="宋体" w:hAnsi="宋体" w:eastAsia="宋体" w:cs="宋体"/>
                <w:sz w:val="18"/>
                <w:szCs w:val="18"/>
              </w:rPr>
            </w:pPr>
            <w:r>
              <w:rPr>
                <w:rFonts w:ascii="宋体" w:hAnsi="宋体" w:eastAsia="宋体" w:cs="宋体"/>
                <w:sz w:val="18"/>
                <w:szCs w:val="18"/>
              </w:rPr>
              <w:t>48,005,123.53</w:t>
            </w:r>
          </w:p>
        </w:tc>
      </w:tr>
      <w:tr w14:paraId="18DFCE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21DCBCE">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其中：应收利息</w:t>
            </w:r>
          </w:p>
        </w:tc>
        <w:tc>
          <w:tcPr>
            <w:tcW w:w="3213" w:type="dxa"/>
            <w:tcBorders>
              <w:top w:val="single" w:color="auto" w:sz="2" w:space="0"/>
              <w:left w:val="single" w:color="auto" w:sz="2" w:space="0"/>
              <w:bottom w:val="single" w:color="auto" w:sz="2" w:space="0"/>
              <w:right w:val="single" w:color="auto" w:sz="2" w:space="0"/>
            </w:tcBorders>
            <w:vAlign w:val="center"/>
          </w:tcPr>
          <w:p w14:paraId="5A4A3060">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5FB7D53">
            <w:pPr>
              <w:spacing w:before="0" w:after="0" w:line="240" w:lineRule="exact"/>
              <w:jc w:val="right"/>
              <w:rPr>
                <w:rFonts w:ascii="宋体" w:hAnsi="宋体" w:eastAsia="宋体" w:cs="宋体"/>
                <w:sz w:val="18"/>
                <w:szCs w:val="18"/>
              </w:rPr>
            </w:pPr>
          </w:p>
        </w:tc>
      </w:tr>
      <w:tr w14:paraId="66825D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1B0AC2E">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应收股利</w:t>
            </w:r>
          </w:p>
        </w:tc>
        <w:tc>
          <w:tcPr>
            <w:tcW w:w="3213" w:type="dxa"/>
            <w:tcBorders>
              <w:top w:val="single" w:color="auto" w:sz="2" w:space="0"/>
              <w:left w:val="single" w:color="auto" w:sz="2" w:space="0"/>
              <w:bottom w:val="single" w:color="auto" w:sz="2" w:space="0"/>
              <w:right w:val="single" w:color="auto" w:sz="2" w:space="0"/>
            </w:tcBorders>
            <w:vAlign w:val="center"/>
          </w:tcPr>
          <w:p w14:paraId="7F222EC3">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36CC0F7">
            <w:pPr>
              <w:spacing w:before="0" w:after="0" w:line="240" w:lineRule="exact"/>
              <w:jc w:val="right"/>
              <w:rPr>
                <w:rFonts w:ascii="宋体" w:hAnsi="宋体" w:eastAsia="宋体" w:cs="宋体"/>
                <w:sz w:val="18"/>
                <w:szCs w:val="18"/>
              </w:rPr>
            </w:pPr>
          </w:p>
        </w:tc>
      </w:tr>
      <w:tr w14:paraId="711C47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B46F813">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存货</w:t>
            </w:r>
          </w:p>
        </w:tc>
        <w:tc>
          <w:tcPr>
            <w:tcW w:w="3213" w:type="dxa"/>
            <w:tcBorders>
              <w:top w:val="single" w:color="auto" w:sz="2" w:space="0"/>
              <w:left w:val="single" w:color="auto" w:sz="2" w:space="0"/>
              <w:bottom w:val="single" w:color="auto" w:sz="2" w:space="0"/>
              <w:right w:val="single" w:color="auto" w:sz="2" w:space="0"/>
            </w:tcBorders>
            <w:vAlign w:val="center"/>
          </w:tcPr>
          <w:p w14:paraId="213EFF35">
            <w:pPr>
              <w:spacing w:before="0" w:after="0" w:line="240" w:lineRule="exact"/>
              <w:jc w:val="right"/>
              <w:rPr>
                <w:rFonts w:ascii="宋体" w:hAnsi="宋体" w:eastAsia="宋体" w:cs="宋体"/>
                <w:sz w:val="18"/>
                <w:szCs w:val="18"/>
              </w:rPr>
            </w:pPr>
            <w:r>
              <w:rPr>
                <w:rFonts w:ascii="宋体" w:hAnsi="宋体" w:eastAsia="宋体" w:cs="宋体"/>
                <w:sz w:val="18"/>
                <w:szCs w:val="18"/>
              </w:rPr>
              <w:t>84,575,040.06</w:t>
            </w:r>
          </w:p>
        </w:tc>
        <w:tc>
          <w:tcPr>
            <w:tcW w:w="3213" w:type="dxa"/>
            <w:tcBorders>
              <w:top w:val="single" w:color="auto" w:sz="2" w:space="0"/>
              <w:left w:val="single" w:color="auto" w:sz="2" w:space="0"/>
              <w:bottom w:val="single" w:color="auto" w:sz="2" w:space="0"/>
              <w:right w:val="single" w:color="auto" w:sz="2" w:space="0"/>
            </w:tcBorders>
            <w:vAlign w:val="center"/>
          </w:tcPr>
          <w:p w14:paraId="358B9587">
            <w:pPr>
              <w:spacing w:before="0" w:after="0" w:line="240" w:lineRule="exact"/>
              <w:jc w:val="right"/>
              <w:rPr>
                <w:rFonts w:ascii="宋体" w:hAnsi="宋体" w:eastAsia="宋体" w:cs="宋体"/>
                <w:sz w:val="18"/>
                <w:szCs w:val="18"/>
              </w:rPr>
            </w:pPr>
            <w:r>
              <w:rPr>
                <w:rFonts w:ascii="宋体" w:hAnsi="宋体" w:eastAsia="宋体" w:cs="宋体"/>
                <w:sz w:val="18"/>
                <w:szCs w:val="18"/>
              </w:rPr>
              <w:t>92,383,823.52</w:t>
            </w:r>
          </w:p>
        </w:tc>
      </w:tr>
      <w:tr w14:paraId="226DF4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499D491">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其中：数据资源</w:t>
            </w:r>
          </w:p>
        </w:tc>
        <w:tc>
          <w:tcPr>
            <w:tcW w:w="3213" w:type="dxa"/>
            <w:tcBorders>
              <w:top w:val="single" w:color="auto" w:sz="2" w:space="0"/>
              <w:left w:val="single" w:color="auto" w:sz="2" w:space="0"/>
              <w:bottom w:val="single" w:color="auto" w:sz="2" w:space="0"/>
              <w:right w:val="single" w:color="auto" w:sz="2" w:space="0"/>
            </w:tcBorders>
            <w:vAlign w:val="center"/>
          </w:tcPr>
          <w:p w14:paraId="7467F80F">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B8D9005">
            <w:pPr>
              <w:spacing w:before="0" w:after="0" w:line="240" w:lineRule="exact"/>
              <w:jc w:val="right"/>
              <w:rPr>
                <w:rFonts w:ascii="宋体" w:hAnsi="宋体" w:eastAsia="宋体" w:cs="宋体"/>
                <w:sz w:val="18"/>
                <w:szCs w:val="18"/>
              </w:rPr>
            </w:pPr>
          </w:p>
        </w:tc>
      </w:tr>
      <w:tr w14:paraId="3D07D1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E8606E7">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合同资产</w:t>
            </w:r>
          </w:p>
        </w:tc>
        <w:tc>
          <w:tcPr>
            <w:tcW w:w="3213" w:type="dxa"/>
            <w:tcBorders>
              <w:top w:val="single" w:color="auto" w:sz="2" w:space="0"/>
              <w:left w:val="single" w:color="auto" w:sz="2" w:space="0"/>
              <w:bottom w:val="single" w:color="auto" w:sz="2" w:space="0"/>
              <w:right w:val="single" w:color="auto" w:sz="2" w:space="0"/>
            </w:tcBorders>
            <w:vAlign w:val="center"/>
          </w:tcPr>
          <w:p w14:paraId="1BD7E625">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BC4AB7B">
            <w:pPr>
              <w:spacing w:before="0" w:after="0" w:line="240" w:lineRule="exact"/>
              <w:jc w:val="right"/>
              <w:rPr>
                <w:rFonts w:ascii="宋体" w:hAnsi="宋体" w:eastAsia="宋体" w:cs="宋体"/>
                <w:sz w:val="18"/>
                <w:szCs w:val="18"/>
              </w:rPr>
            </w:pPr>
          </w:p>
        </w:tc>
      </w:tr>
      <w:tr w14:paraId="711F4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647008B">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持有待售资产</w:t>
            </w:r>
          </w:p>
        </w:tc>
        <w:tc>
          <w:tcPr>
            <w:tcW w:w="3213" w:type="dxa"/>
            <w:tcBorders>
              <w:top w:val="single" w:color="auto" w:sz="2" w:space="0"/>
              <w:left w:val="single" w:color="auto" w:sz="2" w:space="0"/>
              <w:bottom w:val="single" w:color="auto" w:sz="2" w:space="0"/>
              <w:right w:val="single" w:color="auto" w:sz="2" w:space="0"/>
            </w:tcBorders>
            <w:vAlign w:val="center"/>
          </w:tcPr>
          <w:p w14:paraId="605F72C9">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CFF3181">
            <w:pPr>
              <w:spacing w:before="0" w:after="0" w:line="240" w:lineRule="exact"/>
              <w:jc w:val="right"/>
              <w:rPr>
                <w:rFonts w:ascii="宋体" w:hAnsi="宋体" w:eastAsia="宋体" w:cs="宋体"/>
                <w:sz w:val="18"/>
                <w:szCs w:val="18"/>
              </w:rPr>
            </w:pPr>
          </w:p>
        </w:tc>
      </w:tr>
      <w:tr w14:paraId="6EB06F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E7959C8">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一年内到期的非流动资产</w:t>
            </w:r>
          </w:p>
        </w:tc>
        <w:tc>
          <w:tcPr>
            <w:tcW w:w="3213" w:type="dxa"/>
            <w:tcBorders>
              <w:top w:val="single" w:color="auto" w:sz="2" w:space="0"/>
              <w:left w:val="single" w:color="auto" w:sz="2" w:space="0"/>
              <w:bottom w:val="single" w:color="auto" w:sz="2" w:space="0"/>
              <w:right w:val="single" w:color="auto" w:sz="2" w:space="0"/>
            </w:tcBorders>
            <w:vAlign w:val="center"/>
          </w:tcPr>
          <w:p w14:paraId="693BE9DD">
            <w:pPr>
              <w:spacing w:before="0" w:after="0" w:line="240" w:lineRule="exact"/>
              <w:jc w:val="right"/>
              <w:rPr>
                <w:rFonts w:ascii="宋体" w:hAnsi="宋体" w:eastAsia="宋体" w:cs="宋体"/>
                <w:sz w:val="18"/>
                <w:szCs w:val="18"/>
              </w:rPr>
            </w:pPr>
            <w:r>
              <w:rPr>
                <w:rFonts w:ascii="宋体" w:hAnsi="宋体" w:eastAsia="宋体" w:cs="宋体"/>
                <w:sz w:val="18"/>
                <w:szCs w:val="18"/>
              </w:rPr>
              <w:t>128,301.77</w:t>
            </w:r>
          </w:p>
        </w:tc>
        <w:tc>
          <w:tcPr>
            <w:tcW w:w="3213" w:type="dxa"/>
            <w:tcBorders>
              <w:top w:val="single" w:color="auto" w:sz="2" w:space="0"/>
              <w:left w:val="single" w:color="auto" w:sz="2" w:space="0"/>
              <w:bottom w:val="single" w:color="auto" w:sz="2" w:space="0"/>
              <w:right w:val="single" w:color="auto" w:sz="2" w:space="0"/>
            </w:tcBorders>
            <w:vAlign w:val="center"/>
          </w:tcPr>
          <w:p w14:paraId="6D55FAA5">
            <w:pPr>
              <w:spacing w:before="0" w:after="0" w:line="240" w:lineRule="exact"/>
              <w:jc w:val="right"/>
              <w:rPr>
                <w:rFonts w:ascii="宋体" w:hAnsi="宋体" w:eastAsia="宋体" w:cs="宋体"/>
                <w:sz w:val="18"/>
                <w:szCs w:val="18"/>
              </w:rPr>
            </w:pPr>
          </w:p>
        </w:tc>
      </w:tr>
      <w:tr w14:paraId="03C7AC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B900B8C">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其他流动资产</w:t>
            </w:r>
          </w:p>
        </w:tc>
        <w:tc>
          <w:tcPr>
            <w:tcW w:w="3213" w:type="dxa"/>
            <w:tcBorders>
              <w:top w:val="single" w:color="auto" w:sz="2" w:space="0"/>
              <w:left w:val="single" w:color="auto" w:sz="2" w:space="0"/>
              <w:bottom w:val="single" w:color="auto" w:sz="2" w:space="0"/>
              <w:right w:val="single" w:color="auto" w:sz="2" w:space="0"/>
            </w:tcBorders>
            <w:vAlign w:val="center"/>
          </w:tcPr>
          <w:p w14:paraId="5E2CD4A8">
            <w:pPr>
              <w:spacing w:before="0" w:after="0" w:line="240" w:lineRule="exact"/>
              <w:jc w:val="right"/>
              <w:rPr>
                <w:rFonts w:ascii="宋体" w:hAnsi="宋体" w:eastAsia="宋体" w:cs="宋体"/>
                <w:sz w:val="18"/>
                <w:szCs w:val="18"/>
              </w:rPr>
            </w:pPr>
            <w:r>
              <w:rPr>
                <w:rFonts w:ascii="宋体" w:hAnsi="宋体" w:eastAsia="宋体" w:cs="宋体"/>
                <w:sz w:val="18"/>
                <w:szCs w:val="18"/>
              </w:rPr>
              <w:t>25,826,487.97</w:t>
            </w:r>
          </w:p>
        </w:tc>
        <w:tc>
          <w:tcPr>
            <w:tcW w:w="3213" w:type="dxa"/>
            <w:tcBorders>
              <w:top w:val="single" w:color="auto" w:sz="2" w:space="0"/>
              <w:left w:val="single" w:color="auto" w:sz="2" w:space="0"/>
              <w:bottom w:val="single" w:color="auto" w:sz="2" w:space="0"/>
              <w:right w:val="single" w:color="auto" w:sz="2" w:space="0"/>
            </w:tcBorders>
            <w:vAlign w:val="center"/>
          </w:tcPr>
          <w:p w14:paraId="531DFA8B">
            <w:pPr>
              <w:spacing w:before="0" w:after="0" w:line="240" w:lineRule="exact"/>
              <w:jc w:val="right"/>
              <w:rPr>
                <w:rFonts w:ascii="宋体" w:hAnsi="宋体" w:eastAsia="宋体" w:cs="宋体"/>
                <w:sz w:val="18"/>
                <w:szCs w:val="18"/>
              </w:rPr>
            </w:pPr>
            <w:r>
              <w:rPr>
                <w:rFonts w:ascii="宋体" w:hAnsi="宋体" w:eastAsia="宋体" w:cs="宋体"/>
                <w:sz w:val="18"/>
                <w:szCs w:val="18"/>
              </w:rPr>
              <w:t>20,575,623.20</w:t>
            </w:r>
          </w:p>
        </w:tc>
      </w:tr>
      <w:tr w14:paraId="473EBA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E2C94E2">
            <w:pPr>
              <w:spacing w:before="40" w:after="40" w:line="240" w:lineRule="exact"/>
              <w:jc w:val="left"/>
              <w:rPr>
                <w:rFonts w:ascii="宋体" w:hAnsi="宋体" w:eastAsia="宋体" w:cs="宋体"/>
                <w:sz w:val="18"/>
                <w:szCs w:val="18"/>
              </w:rPr>
            </w:pPr>
            <w:r>
              <w:rPr>
                <w:rFonts w:ascii="宋体" w:hAnsi="宋体" w:eastAsia="宋体" w:cs="宋体"/>
                <w:sz w:val="18"/>
                <w:szCs w:val="18"/>
              </w:rPr>
              <w:t>流动资产合计</w:t>
            </w:r>
          </w:p>
        </w:tc>
        <w:tc>
          <w:tcPr>
            <w:tcW w:w="3213" w:type="dxa"/>
            <w:tcBorders>
              <w:top w:val="single" w:color="auto" w:sz="2" w:space="0"/>
              <w:left w:val="single" w:color="auto" w:sz="2" w:space="0"/>
              <w:bottom w:val="single" w:color="auto" w:sz="2" w:space="0"/>
              <w:right w:val="single" w:color="auto" w:sz="2" w:space="0"/>
            </w:tcBorders>
            <w:vAlign w:val="center"/>
          </w:tcPr>
          <w:p w14:paraId="3207874F">
            <w:pPr>
              <w:spacing w:before="0" w:after="0" w:line="240" w:lineRule="exact"/>
              <w:jc w:val="right"/>
              <w:rPr>
                <w:rFonts w:ascii="宋体" w:hAnsi="宋体" w:eastAsia="宋体" w:cs="宋体"/>
                <w:sz w:val="18"/>
                <w:szCs w:val="18"/>
              </w:rPr>
            </w:pPr>
            <w:r>
              <w:rPr>
                <w:rFonts w:ascii="宋体" w:hAnsi="宋体" w:eastAsia="宋体" w:cs="宋体"/>
                <w:sz w:val="18"/>
                <w:szCs w:val="18"/>
              </w:rPr>
              <w:t>364,049,587.27</w:t>
            </w:r>
          </w:p>
        </w:tc>
        <w:tc>
          <w:tcPr>
            <w:tcW w:w="3213" w:type="dxa"/>
            <w:tcBorders>
              <w:top w:val="single" w:color="auto" w:sz="2" w:space="0"/>
              <w:left w:val="single" w:color="auto" w:sz="2" w:space="0"/>
              <w:bottom w:val="single" w:color="auto" w:sz="2" w:space="0"/>
              <w:right w:val="single" w:color="auto" w:sz="2" w:space="0"/>
            </w:tcBorders>
            <w:vAlign w:val="center"/>
          </w:tcPr>
          <w:p w14:paraId="63CEAB17">
            <w:pPr>
              <w:spacing w:before="0" w:after="0" w:line="240" w:lineRule="exact"/>
              <w:jc w:val="right"/>
              <w:rPr>
                <w:rFonts w:ascii="宋体" w:hAnsi="宋体" w:eastAsia="宋体" w:cs="宋体"/>
                <w:sz w:val="18"/>
                <w:szCs w:val="18"/>
              </w:rPr>
            </w:pPr>
            <w:r>
              <w:rPr>
                <w:rFonts w:ascii="宋体" w:hAnsi="宋体" w:eastAsia="宋体" w:cs="宋体"/>
                <w:sz w:val="18"/>
                <w:szCs w:val="18"/>
              </w:rPr>
              <w:t>332,690,931.54</w:t>
            </w:r>
          </w:p>
        </w:tc>
      </w:tr>
      <w:tr w14:paraId="1FF756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A22B1DB">
            <w:pPr>
              <w:spacing w:before="40" w:after="40" w:line="240" w:lineRule="exact"/>
              <w:jc w:val="left"/>
              <w:rPr>
                <w:rFonts w:ascii="宋体" w:hAnsi="宋体" w:eastAsia="宋体" w:cs="宋体"/>
                <w:sz w:val="18"/>
                <w:szCs w:val="18"/>
              </w:rPr>
            </w:pPr>
            <w:r>
              <w:rPr>
                <w:rFonts w:ascii="宋体" w:hAnsi="宋体" w:eastAsia="宋体" w:cs="宋体"/>
                <w:sz w:val="18"/>
                <w:szCs w:val="18"/>
              </w:rPr>
              <w:t>非流动资产：</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2AC23DC"/>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7178952"/>
        </w:tc>
      </w:tr>
      <w:tr w14:paraId="2DAB3C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0DB4B57">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债权投资</w:t>
            </w:r>
          </w:p>
        </w:tc>
        <w:tc>
          <w:tcPr>
            <w:tcW w:w="3213" w:type="dxa"/>
            <w:tcBorders>
              <w:top w:val="single" w:color="auto" w:sz="2" w:space="0"/>
              <w:left w:val="single" w:color="auto" w:sz="2" w:space="0"/>
              <w:bottom w:val="single" w:color="auto" w:sz="2" w:space="0"/>
              <w:right w:val="single" w:color="auto" w:sz="2" w:space="0"/>
            </w:tcBorders>
            <w:vAlign w:val="center"/>
          </w:tcPr>
          <w:p w14:paraId="318956DE">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CFAD085">
            <w:pPr>
              <w:spacing w:before="0" w:after="0" w:line="240" w:lineRule="exact"/>
              <w:jc w:val="right"/>
              <w:rPr>
                <w:rFonts w:ascii="宋体" w:hAnsi="宋体" w:eastAsia="宋体" w:cs="宋体"/>
                <w:sz w:val="18"/>
                <w:szCs w:val="18"/>
              </w:rPr>
            </w:pPr>
          </w:p>
        </w:tc>
      </w:tr>
      <w:tr w14:paraId="16FCF5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F3579E7">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其他债权投资</w:t>
            </w:r>
          </w:p>
        </w:tc>
        <w:tc>
          <w:tcPr>
            <w:tcW w:w="3213" w:type="dxa"/>
            <w:tcBorders>
              <w:top w:val="single" w:color="auto" w:sz="2" w:space="0"/>
              <w:left w:val="single" w:color="auto" w:sz="2" w:space="0"/>
              <w:bottom w:val="single" w:color="auto" w:sz="2" w:space="0"/>
              <w:right w:val="single" w:color="auto" w:sz="2" w:space="0"/>
            </w:tcBorders>
            <w:vAlign w:val="center"/>
          </w:tcPr>
          <w:p w14:paraId="195B8545">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74DBCDF">
            <w:pPr>
              <w:spacing w:before="0" w:after="0" w:line="240" w:lineRule="exact"/>
              <w:jc w:val="right"/>
              <w:rPr>
                <w:rFonts w:ascii="宋体" w:hAnsi="宋体" w:eastAsia="宋体" w:cs="宋体"/>
                <w:sz w:val="18"/>
                <w:szCs w:val="18"/>
              </w:rPr>
            </w:pPr>
          </w:p>
        </w:tc>
      </w:tr>
      <w:tr w14:paraId="157FC4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58DD36F">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长期应收款</w:t>
            </w:r>
          </w:p>
        </w:tc>
        <w:tc>
          <w:tcPr>
            <w:tcW w:w="3213" w:type="dxa"/>
            <w:tcBorders>
              <w:top w:val="single" w:color="auto" w:sz="2" w:space="0"/>
              <w:left w:val="single" w:color="auto" w:sz="2" w:space="0"/>
              <w:bottom w:val="single" w:color="auto" w:sz="2" w:space="0"/>
              <w:right w:val="single" w:color="auto" w:sz="2" w:space="0"/>
            </w:tcBorders>
            <w:vAlign w:val="center"/>
          </w:tcPr>
          <w:p w14:paraId="3C747328">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1294AA9">
            <w:pPr>
              <w:spacing w:before="0" w:after="0" w:line="240" w:lineRule="exact"/>
              <w:jc w:val="right"/>
              <w:rPr>
                <w:rFonts w:ascii="宋体" w:hAnsi="宋体" w:eastAsia="宋体" w:cs="宋体"/>
                <w:sz w:val="18"/>
                <w:szCs w:val="18"/>
              </w:rPr>
            </w:pPr>
          </w:p>
        </w:tc>
      </w:tr>
      <w:tr w14:paraId="160474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EC0F088">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长期股权投资</w:t>
            </w:r>
          </w:p>
        </w:tc>
        <w:tc>
          <w:tcPr>
            <w:tcW w:w="3213" w:type="dxa"/>
            <w:tcBorders>
              <w:top w:val="single" w:color="auto" w:sz="2" w:space="0"/>
              <w:left w:val="single" w:color="auto" w:sz="2" w:space="0"/>
              <w:bottom w:val="single" w:color="auto" w:sz="2" w:space="0"/>
              <w:right w:val="single" w:color="auto" w:sz="2" w:space="0"/>
            </w:tcBorders>
            <w:vAlign w:val="center"/>
          </w:tcPr>
          <w:p w14:paraId="2D9166FD">
            <w:pPr>
              <w:spacing w:before="0" w:after="0" w:line="240" w:lineRule="exact"/>
              <w:jc w:val="right"/>
              <w:rPr>
                <w:rFonts w:ascii="宋体" w:hAnsi="宋体" w:eastAsia="宋体" w:cs="宋体"/>
                <w:sz w:val="18"/>
                <w:szCs w:val="18"/>
              </w:rPr>
            </w:pPr>
            <w:r>
              <w:rPr>
                <w:rFonts w:ascii="宋体" w:hAnsi="宋体" w:eastAsia="宋体" w:cs="宋体"/>
                <w:sz w:val="18"/>
                <w:szCs w:val="18"/>
              </w:rPr>
              <w:t>717,300,443.41</w:t>
            </w:r>
          </w:p>
        </w:tc>
        <w:tc>
          <w:tcPr>
            <w:tcW w:w="3213" w:type="dxa"/>
            <w:tcBorders>
              <w:top w:val="single" w:color="auto" w:sz="2" w:space="0"/>
              <w:left w:val="single" w:color="auto" w:sz="2" w:space="0"/>
              <w:bottom w:val="single" w:color="auto" w:sz="2" w:space="0"/>
              <w:right w:val="single" w:color="auto" w:sz="2" w:space="0"/>
            </w:tcBorders>
            <w:vAlign w:val="center"/>
          </w:tcPr>
          <w:p w14:paraId="212DAAF4">
            <w:pPr>
              <w:spacing w:before="0" w:after="0" w:line="240" w:lineRule="exact"/>
              <w:jc w:val="right"/>
              <w:rPr>
                <w:rFonts w:ascii="宋体" w:hAnsi="宋体" w:eastAsia="宋体" w:cs="宋体"/>
                <w:sz w:val="18"/>
                <w:szCs w:val="18"/>
              </w:rPr>
            </w:pPr>
            <w:r>
              <w:rPr>
                <w:rFonts w:ascii="宋体" w:hAnsi="宋体" w:eastAsia="宋体" w:cs="宋体"/>
                <w:sz w:val="18"/>
                <w:szCs w:val="18"/>
              </w:rPr>
              <w:t>779,082,773.49</w:t>
            </w:r>
          </w:p>
        </w:tc>
      </w:tr>
      <w:tr w14:paraId="0ED86E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6414AB3">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其他权益工具投资</w:t>
            </w:r>
          </w:p>
        </w:tc>
        <w:tc>
          <w:tcPr>
            <w:tcW w:w="3213" w:type="dxa"/>
            <w:tcBorders>
              <w:top w:val="single" w:color="auto" w:sz="2" w:space="0"/>
              <w:left w:val="single" w:color="auto" w:sz="2" w:space="0"/>
              <w:bottom w:val="single" w:color="auto" w:sz="2" w:space="0"/>
              <w:right w:val="single" w:color="auto" w:sz="2" w:space="0"/>
            </w:tcBorders>
            <w:vAlign w:val="center"/>
          </w:tcPr>
          <w:p w14:paraId="01540523">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CFE2838">
            <w:pPr>
              <w:spacing w:before="0" w:after="0" w:line="240" w:lineRule="exact"/>
              <w:jc w:val="right"/>
              <w:rPr>
                <w:rFonts w:ascii="宋体" w:hAnsi="宋体" w:eastAsia="宋体" w:cs="宋体"/>
                <w:sz w:val="18"/>
                <w:szCs w:val="18"/>
              </w:rPr>
            </w:pPr>
          </w:p>
        </w:tc>
      </w:tr>
      <w:tr w14:paraId="016D0B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528E942">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其他非流动金融资产</w:t>
            </w:r>
          </w:p>
        </w:tc>
        <w:tc>
          <w:tcPr>
            <w:tcW w:w="3213" w:type="dxa"/>
            <w:tcBorders>
              <w:top w:val="single" w:color="auto" w:sz="2" w:space="0"/>
              <w:left w:val="single" w:color="auto" w:sz="2" w:space="0"/>
              <w:bottom w:val="single" w:color="auto" w:sz="2" w:space="0"/>
              <w:right w:val="single" w:color="auto" w:sz="2" w:space="0"/>
            </w:tcBorders>
            <w:vAlign w:val="center"/>
          </w:tcPr>
          <w:p w14:paraId="4720D34C">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07AE42E">
            <w:pPr>
              <w:spacing w:before="0" w:after="0" w:line="240" w:lineRule="exact"/>
              <w:jc w:val="right"/>
              <w:rPr>
                <w:rFonts w:ascii="宋体" w:hAnsi="宋体" w:eastAsia="宋体" w:cs="宋体"/>
                <w:sz w:val="18"/>
                <w:szCs w:val="18"/>
              </w:rPr>
            </w:pPr>
          </w:p>
        </w:tc>
      </w:tr>
      <w:tr w14:paraId="5FCBF0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886309C">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投资性房地产</w:t>
            </w:r>
          </w:p>
        </w:tc>
        <w:tc>
          <w:tcPr>
            <w:tcW w:w="3213" w:type="dxa"/>
            <w:tcBorders>
              <w:top w:val="single" w:color="auto" w:sz="2" w:space="0"/>
              <w:left w:val="single" w:color="auto" w:sz="2" w:space="0"/>
              <w:bottom w:val="single" w:color="auto" w:sz="2" w:space="0"/>
              <w:right w:val="single" w:color="auto" w:sz="2" w:space="0"/>
            </w:tcBorders>
            <w:vAlign w:val="center"/>
          </w:tcPr>
          <w:p w14:paraId="4279ADE3">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4B08CDB">
            <w:pPr>
              <w:spacing w:before="0" w:after="0" w:line="240" w:lineRule="exact"/>
              <w:jc w:val="right"/>
              <w:rPr>
                <w:rFonts w:ascii="宋体" w:hAnsi="宋体" w:eastAsia="宋体" w:cs="宋体"/>
                <w:sz w:val="18"/>
                <w:szCs w:val="18"/>
              </w:rPr>
            </w:pPr>
          </w:p>
        </w:tc>
      </w:tr>
      <w:tr w14:paraId="600468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7CB32AD">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固定资产</w:t>
            </w:r>
          </w:p>
        </w:tc>
        <w:tc>
          <w:tcPr>
            <w:tcW w:w="3213" w:type="dxa"/>
            <w:tcBorders>
              <w:top w:val="single" w:color="auto" w:sz="2" w:space="0"/>
              <w:left w:val="single" w:color="auto" w:sz="2" w:space="0"/>
              <w:bottom w:val="single" w:color="auto" w:sz="2" w:space="0"/>
              <w:right w:val="single" w:color="auto" w:sz="2" w:space="0"/>
            </w:tcBorders>
            <w:vAlign w:val="center"/>
          </w:tcPr>
          <w:p w14:paraId="0DBCE3DE">
            <w:pPr>
              <w:spacing w:before="0" w:after="0" w:line="240" w:lineRule="exact"/>
              <w:jc w:val="right"/>
              <w:rPr>
                <w:rFonts w:ascii="宋体" w:hAnsi="宋体" w:eastAsia="宋体" w:cs="宋体"/>
                <w:sz w:val="18"/>
                <w:szCs w:val="18"/>
              </w:rPr>
            </w:pPr>
            <w:r>
              <w:rPr>
                <w:rFonts w:ascii="宋体" w:hAnsi="宋体" w:eastAsia="宋体" w:cs="宋体"/>
                <w:sz w:val="18"/>
                <w:szCs w:val="18"/>
              </w:rPr>
              <w:t>404,064,383.64</w:t>
            </w:r>
          </w:p>
        </w:tc>
        <w:tc>
          <w:tcPr>
            <w:tcW w:w="3213" w:type="dxa"/>
            <w:tcBorders>
              <w:top w:val="single" w:color="auto" w:sz="2" w:space="0"/>
              <w:left w:val="single" w:color="auto" w:sz="2" w:space="0"/>
              <w:bottom w:val="single" w:color="auto" w:sz="2" w:space="0"/>
              <w:right w:val="single" w:color="auto" w:sz="2" w:space="0"/>
            </w:tcBorders>
            <w:vAlign w:val="center"/>
          </w:tcPr>
          <w:p w14:paraId="798FD124">
            <w:pPr>
              <w:spacing w:before="0" w:after="0" w:line="240" w:lineRule="exact"/>
              <w:jc w:val="right"/>
              <w:rPr>
                <w:rFonts w:ascii="宋体" w:hAnsi="宋体" w:eastAsia="宋体" w:cs="宋体"/>
                <w:sz w:val="18"/>
                <w:szCs w:val="18"/>
              </w:rPr>
            </w:pPr>
            <w:r>
              <w:rPr>
                <w:rFonts w:ascii="宋体" w:hAnsi="宋体" w:eastAsia="宋体" w:cs="宋体"/>
                <w:sz w:val="18"/>
                <w:szCs w:val="18"/>
              </w:rPr>
              <w:t>444,833,213.19</w:t>
            </w:r>
          </w:p>
        </w:tc>
      </w:tr>
      <w:tr w14:paraId="3CDD00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377D3B6">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在建工程</w:t>
            </w:r>
          </w:p>
        </w:tc>
        <w:tc>
          <w:tcPr>
            <w:tcW w:w="3213" w:type="dxa"/>
            <w:tcBorders>
              <w:top w:val="single" w:color="auto" w:sz="2" w:space="0"/>
              <w:left w:val="single" w:color="auto" w:sz="2" w:space="0"/>
              <w:bottom w:val="single" w:color="auto" w:sz="2" w:space="0"/>
              <w:right w:val="single" w:color="auto" w:sz="2" w:space="0"/>
            </w:tcBorders>
            <w:vAlign w:val="center"/>
          </w:tcPr>
          <w:p w14:paraId="7B340B2D">
            <w:pPr>
              <w:spacing w:before="0" w:after="0" w:line="240" w:lineRule="exact"/>
              <w:jc w:val="right"/>
              <w:rPr>
                <w:rFonts w:ascii="宋体" w:hAnsi="宋体" w:eastAsia="宋体" w:cs="宋体"/>
                <w:sz w:val="18"/>
                <w:szCs w:val="18"/>
              </w:rPr>
            </w:pPr>
            <w:r>
              <w:rPr>
                <w:rFonts w:ascii="宋体" w:hAnsi="宋体" w:eastAsia="宋体" w:cs="宋体"/>
                <w:sz w:val="18"/>
                <w:szCs w:val="18"/>
              </w:rPr>
              <w:t>1,001,770.53</w:t>
            </w:r>
          </w:p>
        </w:tc>
        <w:tc>
          <w:tcPr>
            <w:tcW w:w="3213" w:type="dxa"/>
            <w:tcBorders>
              <w:top w:val="single" w:color="auto" w:sz="2" w:space="0"/>
              <w:left w:val="single" w:color="auto" w:sz="2" w:space="0"/>
              <w:bottom w:val="single" w:color="auto" w:sz="2" w:space="0"/>
              <w:right w:val="single" w:color="auto" w:sz="2" w:space="0"/>
            </w:tcBorders>
            <w:vAlign w:val="center"/>
          </w:tcPr>
          <w:p w14:paraId="027B856A">
            <w:pPr>
              <w:spacing w:before="0" w:after="0" w:line="240" w:lineRule="exact"/>
              <w:jc w:val="right"/>
              <w:rPr>
                <w:rFonts w:ascii="宋体" w:hAnsi="宋体" w:eastAsia="宋体" w:cs="宋体"/>
                <w:sz w:val="18"/>
                <w:szCs w:val="18"/>
              </w:rPr>
            </w:pPr>
            <w:r>
              <w:rPr>
                <w:rFonts w:ascii="宋体" w:hAnsi="宋体" w:eastAsia="宋体" w:cs="宋体"/>
                <w:sz w:val="18"/>
                <w:szCs w:val="18"/>
              </w:rPr>
              <w:t>6,012,390.58</w:t>
            </w:r>
          </w:p>
        </w:tc>
      </w:tr>
      <w:tr w14:paraId="4C0433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C9D1660">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生产性生物资产</w:t>
            </w:r>
          </w:p>
        </w:tc>
        <w:tc>
          <w:tcPr>
            <w:tcW w:w="3213" w:type="dxa"/>
            <w:tcBorders>
              <w:top w:val="single" w:color="auto" w:sz="2" w:space="0"/>
              <w:left w:val="single" w:color="auto" w:sz="2" w:space="0"/>
              <w:bottom w:val="single" w:color="auto" w:sz="2" w:space="0"/>
              <w:right w:val="single" w:color="auto" w:sz="2" w:space="0"/>
            </w:tcBorders>
            <w:vAlign w:val="center"/>
          </w:tcPr>
          <w:p w14:paraId="10AEDFED">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E9CF802">
            <w:pPr>
              <w:spacing w:before="0" w:after="0" w:line="240" w:lineRule="exact"/>
              <w:jc w:val="right"/>
              <w:rPr>
                <w:rFonts w:ascii="宋体" w:hAnsi="宋体" w:eastAsia="宋体" w:cs="宋体"/>
                <w:sz w:val="18"/>
                <w:szCs w:val="18"/>
              </w:rPr>
            </w:pPr>
          </w:p>
        </w:tc>
      </w:tr>
      <w:tr w14:paraId="57E708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9929004">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油气资产</w:t>
            </w:r>
          </w:p>
        </w:tc>
        <w:tc>
          <w:tcPr>
            <w:tcW w:w="3213" w:type="dxa"/>
            <w:tcBorders>
              <w:top w:val="single" w:color="auto" w:sz="2" w:space="0"/>
              <w:left w:val="single" w:color="auto" w:sz="2" w:space="0"/>
              <w:bottom w:val="single" w:color="auto" w:sz="2" w:space="0"/>
              <w:right w:val="single" w:color="auto" w:sz="2" w:space="0"/>
            </w:tcBorders>
            <w:vAlign w:val="center"/>
          </w:tcPr>
          <w:p w14:paraId="615CB495">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7A5FD82">
            <w:pPr>
              <w:spacing w:before="0" w:after="0" w:line="240" w:lineRule="exact"/>
              <w:jc w:val="right"/>
              <w:rPr>
                <w:rFonts w:ascii="宋体" w:hAnsi="宋体" w:eastAsia="宋体" w:cs="宋体"/>
                <w:sz w:val="18"/>
                <w:szCs w:val="18"/>
              </w:rPr>
            </w:pPr>
          </w:p>
        </w:tc>
      </w:tr>
      <w:tr w14:paraId="3A3AEE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F11CEF3">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使用权资产</w:t>
            </w:r>
          </w:p>
        </w:tc>
        <w:tc>
          <w:tcPr>
            <w:tcW w:w="3213" w:type="dxa"/>
            <w:tcBorders>
              <w:top w:val="single" w:color="auto" w:sz="2" w:space="0"/>
              <w:left w:val="single" w:color="auto" w:sz="2" w:space="0"/>
              <w:bottom w:val="single" w:color="auto" w:sz="2" w:space="0"/>
              <w:right w:val="single" w:color="auto" w:sz="2" w:space="0"/>
            </w:tcBorders>
            <w:vAlign w:val="center"/>
          </w:tcPr>
          <w:p w14:paraId="3E494E01">
            <w:pPr>
              <w:spacing w:before="0" w:after="0" w:line="240" w:lineRule="exact"/>
              <w:jc w:val="right"/>
              <w:rPr>
                <w:rFonts w:ascii="宋体" w:hAnsi="宋体" w:eastAsia="宋体" w:cs="宋体"/>
                <w:sz w:val="18"/>
                <w:szCs w:val="18"/>
              </w:rPr>
            </w:pPr>
            <w:r>
              <w:rPr>
                <w:rFonts w:ascii="宋体" w:hAnsi="宋体" w:eastAsia="宋体" w:cs="宋体"/>
                <w:sz w:val="18"/>
                <w:szCs w:val="18"/>
              </w:rPr>
              <w:t>318,256.19</w:t>
            </w:r>
          </w:p>
        </w:tc>
        <w:tc>
          <w:tcPr>
            <w:tcW w:w="3213" w:type="dxa"/>
            <w:tcBorders>
              <w:top w:val="single" w:color="auto" w:sz="2" w:space="0"/>
              <w:left w:val="single" w:color="auto" w:sz="2" w:space="0"/>
              <w:bottom w:val="single" w:color="auto" w:sz="2" w:space="0"/>
              <w:right w:val="single" w:color="auto" w:sz="2" w:space="0"/>
            </w:tcBorders>
            <w:vAlign w:val="center"/>
          </w:tcPr>
          <w:p w14:paraId="04E68871">
            <w:pPr>
              <w:spacing w:before="0" w:after="0" w:line="240" w:lineRule="exact"/>
              <w:jc w:val="right"/>
              <w:rPr>
                <w:rFonts w:ascii="宋体" w:hAnsi="宋体" w:eastAsia="宋体" w:cs="宋体"/>
                <w:sz w:val="18"/>
                <w:szCs w:val="18"/>
              </w:rPr>
            </w:pPr>
            <w:r>
              <w:rPr>
                <w:rFonts w:ascii="宋体" w:hAnsi="宋体" w:eastAsia="宋体" w:cs="宋体"/>
                <w:sz w:val="18"/>
                <w:szCs w:val="18"/>
              </w:rPr>
              <w:t>445,582.40</w:t>
            </w:r>
          </w:p>
        </w:tc>
      </w:tr>
      <w:tr w14:paraId="129ACC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6FE9B28">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无形资产</w:t>
            </w:r>
          </w:p>
        </w:tc>
        <w:tc>
          <w:tcPr>
            <w:tcW w:w="3213" w:type="dxa"/>
            <w:tcBorders>
              <w:top w:val="single" w:color="auto" w:sz="2" w:space="0"/>
              <w:left w:val="single" w:color="auto" w:sz="2" w:space="0"/>
              <w:bottom w:val="single" w:color="auto" w:sz="2" w:space="0"/>
              <w:right w:val="single" w:color="auto" w:sz="2" w:space="0"/>
            </w:tcBorders>
            <w:vAlign w:val="center"/>
          </w:tcPr>
          <w:p w14:paraId="1D1603D0">
            <w:pPr>
              <w:spacing w:before="0" w:after="0" w:line="240" w:lineRule="exact"/>
              <w:jc w:val="right"/>
              <w:rPr>
                <w:rFonts w:ascii="宋体" w:hAnsi="宋体" w:eastAsia="宋体" w:cs="宋体"/>
                <w:sz w:val="18"/>
                <w:szCs w:val="18"/>
              </w:rPr>
            </w:pPr>
            <w:r>
              <w:rPr>
                <w:rFonts w:ascii="宋体" w:hAnsi="宋体" w:eastAsia="宋体" w:cs="宋体"/>
                <w:sz w:val="18"/>
                <w:szCs w:val="18"/>
              </w:rPr>
              <w:t>78,097,169.95</w:t>
            </w:r>
          </w:p>
        </w:tc>
        <w:tc>
          <w:tcPr>
            <w:tcW w:w="3213" w:type="dxa"/>
            <w:tcBorders>
              <w:top w:val="single" w:color="auto" w:sz="2" w:space="0"/>
              <w:left w:val="single" w:color="auto" w:sz="2" w:space="0"/>
              <w:bottom w:val="single" w:color="auto" w:sz="2" w:space="0"/>
              <w:right w:val="single" w:color="auto" w:sz="2" w:space="0"/>
            </w:tcBorders>
            <w:vAlign w:val="center"/>
          </w:tcPr>
          <w:p w14:paraId="15E4CE1D">
            <w:pPr>
              <w:spacing w:before="0" w:after="0" w:line="240" w:lineRule="exact"/>
              <w:jc w:val="right"/>
              <w:rPr>
                <w:rFonts w:ascii="宋体" w:hAnsi="宋体" w:eastAsia="宋体" w:cs="宋体"/>
                <w:sz w:val="18"/>
                <w:szCs w:val="18"/>
              </w:rPr>
            </w:pPr>
            <w:r>
              <w:rPr>
                <w:rFonts w:ascii="宋体" w:hAnsi="宋体" w:eastAsia="宋体" w:cs="宋体"/>
                <w:sz w:val="18"/>
                <w:szCs w:val="18"/>
              </w:rPr>
              <w:t>85,351,488.70</w:t>
            </w:r>
          </w:p>
        </w:tc>
      </w:tr>
      <w:tr w14:paraId="1752EA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5BE78F1">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其中：数据资源</w:t>
            </w:r>
          </w:p>
        </w:tc>
        <w:tc>
          <w:tcPr>
            <w:tcW w:w="3213" w:type="dxa"/>
            <w:tcBorders>
              <w:top w:val="single" w:color="auto" w:sz="2" w:space="0"/>
              <w:left w:val="single" w:color="auto" w:sz="2" w:space="0"/>
              <w:bottom w:val="single" w:color="auto" w:sz="2" w:space="0"/>
              <w:right w:val="single" w:color="auto" w:sz="2" w:space="0"/>
            </w:tcBorders>
            <w:vAlign w:val="center"/>
          </w:tcPr>
          <w:p w14:paraId="456BF98B">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151B8FC">
            <w:pPr>
              <w:spacing w:before="0" w:after="0" w:line="240" w:lineRule="exact"/>
              <w:jc w:val="right"/>
              <w:rPr>
                <w:rFonts w:ascii="宋体" w:hAnsi="宋体" w:eastAsia="宋体" w:cs="宋体"/>
                <w:sz w:val="18"/>
                <w:szCs w:val="18"/>
              </w:rPr>
            </w:pPr>
          </w:p>
        </w:tc>
      </w:tr>
      <w:tr w14:paraId="0A42BF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C851E21">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开发支出</w:t>
            </w:r>
          </w:p>
        </w:tc>
        <w:tc>
          <w:tcPr>
            <w:tcW w:w="3213" w:type="dxa"/>
            <w:tcBorders>
              <w:top w:val="single" w:color="auto" w:sz="2" w:space="0"/>
              <w:left w:val="single" w:color="auto" w:sz="2" w:space="0"/>
              <w:bottom w:val="single" w:color="auto" w:sz="2" w:space="0"/>
              <w:right w:val="single" w:color="auto" w:sz="2" w:space="0"/>
            </w:tcBorders>
            <w:vAlign w:val="center"/>
          </w:tcPr>
          <w:p w14:paraId="58C18D7C">
            <w:pPr>
              <w:spacing w:before="0" w:after="0" w:line="240" w:lineRule="exact"/>
              <w:jc w:val="right"/>
              <w:rPr>
                <w:rFonts w:ascii="宋体" w:hAnsi="宋体" w:eastAsia="宋体" w:cs="宋体"/>
                <w:sz w:val="18"/>
                <w:szCs w:val="18"/>
              </w:rPr>
            </w:pPr>
            <w:r>
              <w:rPr>
                <w:rFonts w:ascii="宋体" w:hAnsi="宋体" w:eastAsia="宋体" w:cs="宋体"/>
                <w:sz w:val="18"/>
                <w:szCs w:val="18"/>
              </w:rPr>
              <w:t>5,426,809.51</w:t>
            </w:r>
          </w:p>
        </w:tc>
        <w:tc>
          <w:tcPr>
            <w:tcW w:w="3213" w:type="dxa"/>
            <w:tcBorders>
              <w:top w:val="single" w:color="auto" w:sz="2" w:space="0"/>
              <w:left w:val="single" w:color="auto" w:sz="2" w:space="0"/>
              <w:bottom w:val="single" w:color="auto" w:sz="2" w:space="0"/>
              <w:right w:val="single" w:color="auto" w:sz="2" w:space="0"/>
            </w:tcBorders>
            <w:vAlign w:val="center"/>
          </w:tcPr>
          <w:p w14:paraId="4384D649">
            <w:pPr>
              <w:spacing w:before="0" w:after="0" w:line="240" w:lineRule="exact"/>
              <w:jc w:val="right"/>
              <w:rPr>
                <w:rFonts w:ascii="宋体" w:hAnsi="宋体" w:eastAsia="宋体" w:cs="宋体"/>
                <w:sz w:val="18"/>
                <w:szCs w:val="18"/>
              </w:rPr>
            </w:pPr>
            <w:r>
              <w:rPr>
                <w:rFonts w:ascii="宋体" w:hAnsi="宋体" w:eastAsia="宋体" w:cs="宋体"/>
                <w:sz w:val="18"/>
                <w:szCs w:val="18"/>
              </w:rPr>
              <w:t>5,004,731.72</w:t>
            </w:r>
          </w:p>
        </w:tc>
      </w:tr>
      <w:tr w14:paraId="22454A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E54A714">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其中：数据资源</w:t>
            </w:r>
          </w:p>
        </w:tc>
        <w:tc>
          <w:tcPr>
            <w:tcW w:w="3213" w:type="dxa"/>
            <w:tcBorders>
              <w:top w:val="single" w:color="auto" w:sz="2" w:space="0"/>
              <w:left w:val="single" w:color="auto" w:sz="2" w:space="0"/>
              <w:bottom w:val="single" w:color="auto" w:sz="2" w:space="0"/>
              <w:right w:val="single" w:color="auto" w:sz="2" w:space="0"/>
            </w:tcBorders>
            <w:vAlign w:val="center"/>
          </w:tcPr>
          <w:p w14:paraId="268EAFA8">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A30CE55">
            <w:pPr>
              <w:spacing w:before="0" w:after="0" w:line="240" w:lineRule="exact"/>
              <w:jc w:val="right"/>
              <w:rPr>
                <w:rFonts w:ascii="宋体" w:hAnsi="宋体" w:eastAsia="宋体" w:cs="宋体"/>
                <w:sz w:val="18"/>
                <w:szCs w:val="18"/>
              </w:rPr>
            </w:pPr>
          </w:p>
        </w:tc>
      </w:tr>
      <w:tr w14:paraId="64A744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A59DC2F">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商誉</w:t>
            </w:r>
          </w:p>
        </w:tc>
        <w:tc>
          <w:tcPr>
            <w:tcW w:w="3213" w:type="dxa"/>
            <w:tcBorders>
              <w:top w:val="single" w:color="auto" w:sz="2" w:space="0"/>
              <w:left w:val="single" w:color="auto" w:sz="2" w:space="0"/>
              <w:bottom w:val="single" w:color="auto" w:sz="2" w:space="0"/>
              <w:right w:val="single" w:color="auto" w:sz="2" w:space="0"/>
            </w:tcBorders>
            <w:vAlign w:val="center"/>
          </w:tcPr>
          <w:p w14:paraId="362E1B7A">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7600755">
            <w:pPr>
              <w:spacing w:before="0" w:after="0" w:line="240" w:lineRule="exact"/>
              <w:jc w:val="right"/>
              <w:rPr>
                <w:rFonts w:ascii="宋体" w:hAnsi="宋体" w:eastAsia="宋体" w:cs="宋体"/>
                <w:sz w:val="18"/>
                <w:szCs w:val="18"/>
              </w:rPr>
            </w:pPr>
          </w:p>
        </w:tc>
      </w:tr>
      <w:tr w14:paraId="5587DA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EFF5E10">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长期待摊费用</w:t>
            </w:r>
          </w:p>
        </w:tc>
        <w:tc>
          <w:tcPr>
            <w:tcW w:w="3213" w:type="dxa"/>
            <w:tcBorders>
              <w:top w:val="single" w:color="auto" w:sz="2" w:space="0"/>
              <w:left w:val="single" w:color="auto" w:sz="2" w:space="0"/>
              <w:bottom w:val="single" w:color="auto" w:sz="2" w:space="0"/>
              <w:right w:val="single" w:color="auto" w:sz="2" w:space="0"/>
            </w:tcBorders>
            <w:vAlign w:val="center"/>
          </w:tcPr>
          <w:p w14:paraId="5232EAD5">
            <w:pPr>
              <w:spacing w:before="0" w:after="0" w:line="240" w:lineRule="exact"/>
              <w:jc w:val="right"/>
              <w:rPr>
                <w:rFonts w:ascii="宋体" w:hAnsi="宋体" w:eastAsia="宋体" w:cs="宋体"/>
                <w:sz w:val="18"/>
                <w:szCs w:val="18"/>
              </w:rPr>
            </w:pPr>
            <w:r>
              <w:rPr>
                <w:rFonts w:ascii="宋体" w:hAnsi="宋体" w:eastAsia="宋体" w:cs="宋体"/>
                <w:sz w:val="18"/>
                <w:szCs w:val="18"/>
              </w:rPr>
              <w:t>36,021,821.65</w:t>
            </w:r>
          </w:p>
        </w:tc>
        <w:tc>
          <w:tcPr>
            <w:tcW w:w="3213" w:type="dxa"/>
            <w:tcBorders>
              <w:top w:val="single" w:color="auto" w:sz="2" w:space="0"/>
              <w:left w:val="single" w:color="auto" w:sz="2" w:space="0"/>
              <w:bottom w:val="single" w:color="auto" w:sz="2" w:space="0"/>
              <w:right w:val="single" w:color="auto" w:sz="2" w:space="0"/>
            </w:tcBorders>
            <w:vAlign w:val="center"/>
          </w:tcPr>
          <w:p w14:paraId="1FD9DB27">
            <w:pPr>
              <w:spacing w:before="0" w:after="0" w:line="240" w:lineRule="exact"/>
              <w:jc w:val="right"/>
              <w:rPr>
                <w:rFonts w:ascii="宋体" w:hAnsi="宋体" w:eastAsia="宋体" w:cs="宋体"/>
                <w:sz w:val="18"/>
                <w:szCs w:val="18"/>
              </w:rPr>
            </w:pPr>
            <w:r>
              <w:rPr>
                <w:rFonts w:ascii="宋体" w:hAnsi="宋体" w:eastAsia="宋体" w:cs="宋体"/>
                <w:sz w:val="18"/>
                <w:szCs w:val="18"/>
              </w:rPr>
              <w:t>41,701,823.03</w:t>
            </w:r>
          </w:p>
        </w:tc>
      </w:tr>
      <w:tr w14:paraId="30C910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34ED652">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递延所得税资产</w:t>
            </w:r>
          </w:p>
        </w:tc>
        <w:tc>
          <w:tcPr>
            <w:tcW w:w="3213" w:type="dxa"/>
            <w:tcBorders>
              <w:top w:val="single" w:color="auto" w:sz="2" w:space="0"/>
              <w:left w:val="single" w:color="auto" w:sz="2" w:space="0"/>
              <w:bottom w:val="single" w:color="auto" w:sz="2" w:space="0"/>
              <w:right w:val="single" w:color="auto" w:sz="2" w:space="0"/>
            </w:tcBorders>
            <w:vAlign w:val="center"/>
          </w:tcPr>
          <w:p w14:paraId="058CE968">
            <w:pPr>
              <w:spacing w:before="0" w:after="0" w:line="240" w:lineRule="exact"/>
              <w:jc w:val="right"/>
              <w:rPr>
                <w:rFonts w:ascii="宋体" w:hAnsi="宋体" w:eastAsia="宋体" w:cs="宋体"/>
                <w:sz w:val="18"/>
                <w:szCs w:val="18"/>
              </w:rPr>
            </w:pPr>
            <w:r>
              <w:rPr>
                <w:rFonts w:ascii="宋体" w:hAnsi="宋体" w:eastAsia="宋体" w:cs="宋体"/>
                <w:sz w:val="18"/>
                <w:szCs w:val="18"/>
              </w:rPr>
              <w:t>419,247.25</w:t>
            </w:r>
          </w:p>
        </w:tc>
        <w:tc>
          <w:tcPr>
            <w:tcW w:w="3213" w:type="dxa"/>
            <w:tcBorders>
              <w:top w:val="single" w:color="auto" w:sz="2" w:space="0"/>
              <w:left w:val="single" w:color="auto" w:sz="2" w:space="0"/>
              <w:bottom w:val="single" w:color="auto" w:sz="2" w:space="0"/>
              <w:right w:val="single" w:color="auto" w:sz="2" w:space="0"/>
            </w:tcBorders>
            <w:vAlign w:val="center"/>
          </w:tcPr>
          <w:p w14:paraId="70C19B3C">
            <w:pPr>
              <w:spacing w:before="0" w:after="0" w:line="240" w:lineRule="exact"/>
              <w:jc w:val="right"/>
              <w:rPr>
                <w:rFonts w:ascii="宋体" w:hAnsi="宋体" w:eastAsia="宋体" w:cs="宋体"/>
                <w:sz w:val="18"/>
                <w:szCs w:val="18"/>
              </w:rPr>
            </w:pPr>
            <w:r>
              <w:rPr>
                <w:rFonts w:ascii="宋体" w:hAnsi="宋体" w:eastAsia="宋体" w:cs="宋体"/>
                <w:sz w:val="18"/>
                <w:szCs w:val="18"/>
              </w:rPr>
              <w:t>334,798.21</w:t>
            </w:r>
          </w:p>
        </w:tc>
      </w:tr>
      <w:tr w14:paraId="0428B3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702BAF1">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其他非流动资产</w:t>
            </w:r>
          </w:p>
        </w:tc>
        <w:tc>
          <w:tcPr>
            <w:tcW w:w="3213" w:type="dxa"/>
            <w:tcBorders>
              <w:top w:val="single" w:color="auto" w:sz="2" w:space="0"/>
              <w:left w:val="single" w:color="auto" w:sz="2" w:space="0"/>
              <w:bottom w:val="single" w:color="auto" w:sz="2" w:space="0"/>
              <w:right w:val="single" w:color="auto" w:sz="2" w:space="0"/>
            </w:tcBorders>
            <w:vAlign w:val="center"/>
          </w:tcPr>
          <w:p w14:paraId="673E7D29">
            <w:pPr>
              <w:spacing w:before="0" w:after="0" w:line="240" w:lineRule="exact"/>
              <w:jc w:val="right"/>
              <w:rPr>
                <w:rFonts w:ascii="宋体" w:hAnsi="宋体" w:eastAsia="宋体" w:cs="宋体"/>
                <w:sz w:val="18"/>
                <w:szCs w:val="18"/>
              </w:rPr>
            </w:pPr>
            <w:r>
              <w:rPr>
                <w:rFonts w:ascii="宋体" w:hAnsi="宋体" w:eastAsia="宋体" w:cs="宋体"/>
                <w:sz w:val="18"/>
                <w:szCs w:val="18"/>
              </w:rPr>
              <w:t>8,013,348.72</w:t>
            </w:r>
          </w:p>
        </w:tc>
        <w:tc>
          <w:tcPr>
            <w:tcW w:w="3213" w:type="dxa"/>
            <w:tcBorders>
              <w:top w:val="single" w:color="auto" w:sz="2" w:space="0"/>
              <w:left w:val="single" w:color="auto" w:sz="2" w:space="0"/>
              <w:bottom w:val="single" w:color="auto" w:sz="2" w:space="0"/>
              <w:right w:val="single" w:color="auto" w:sz="2" w:space="0"/>
            </w:tcBorders>
            <w:vAlign w:val="center"/>
          </w:tcPr>
          <w:p w14:paraId="1F1AF6F1">
            <w:pPr>
              <w:spacing w:before="0" w:after="0" w:line="240" w:lineRule="exact"/>
              <w:jc w:val="right"/>
              <w:rPr>
                <w:rFonts w:ascii="宋体" w:hAnsi="宋体" w:eastAsia="宋体" w:cs="宋体"/>
                <w:sz w:val="18"/>
                <w:szCs w:val="18"/>
              </w:rPr>
            </w:pPr>
            <w:r>
              <w:rPr>
                <w:rFonts w:ascii="宋体" w:hAnsi="宋体" w:eastAsia="宋体" w:cs="宋体"/>
                <w:sz w:val="18"/>
                <w:szCs w:val="18"/>
              </w:rPr>
              <w:t>16,896,959.18</w:t>
            </w:r>
          </w:p>
        </w:tc>
      </w:tr>
      <w:tr w14:paraId="35A3B0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93BDBC7">
            <w:pPr>
              <w:spacing w:before="40" w:after="40" w:line="240" w:lineRule="exact"/>
              <w:jc w:val="left"/>
              <w:rPr>
                <w:rFonts w:ascii="宋体" w:hAnsi="宋体" w:eastAsia="宋体" w:cs="宋体"/>
                <w:sz w:val="18"/>
                <w:szCs w:val="18"/>
              </w:rPr>
            </w:pPr>
            <w:r>
              <w:rPr>
                <w:rFonts w:ascii="宋体" w:hAnsi="宋体" w:eastAsia="宋体" w:cs="宋体"/>
                <w:sz w:val="18"/>
                <w:szCs w:val="18"/>
              </w:rPr>
              <w:t>非流动资产合计</w:t>
            </w:r>
          </w:p>
        </w:tc>
        <w:tc>
          <w:tcPr>
            <w:tcW w:w="3213" w:type="dxa"/>
            <w:tcBorders>
              <w:top w:val="single" w:color="auto" w:sz="2" w:space="0"/>
              <w:left w:val="single" w:color="auto" w:sz="2" w:space="0"/>
              <w:bottom w:val="single" w:color="auto" w:sz="2" w:space="0"/>
              <w:right w:val="single" w:color="auto" w:sz="2" w:space="0"/>
            </w:tcBorders>
            <w:vAlign w:val="center"/>
          </w:tcPr>
          <w:p w14:paraId="6F991169">
            <w:pPr>
              <w:spacing w:before="0" w:after="0" w:line="240" w:lineRule="exact"/>
              <w:jc w:val="right"/>
              <w:rPr>
                <w:rFonts w:ascii="宋体" w:hAnsi="宋体" w:eastAsia="宋体" w:cs="宋体"/>
                <w:sz w:val="18"/>
                <w:szCs w:val="18"/>
              </w:rPr>
            </w:pPr>
            <w:r>
              <w:rPr>
                <w:rFonts w:ascii="宋体" w:hAnsi="宋体" w:eastAsia="宋体" w:cs="宋体"/>
                <w:sz w:val="18"/>
                <w:szCs w:val="18"/>
              </w:rPr>
              <w:t>1,250,663,250.85</w:t>
            </w:r>
          </w:p>
        </w:tc>
        <w:tc>
          <w:tcPr>
            <w:tcW w:w="3213" w:type="dxa"/>
            <w:tcBorders>
              <w:top w:val="single" w:color="auto" w:sz="2" w:space="0"/>
              <w:left w:val="single" w:color="auto" w:sz="2" w:space="0"/>
              <w:bottom w:val="single" w:color="auto" w:sz="2" w:space="0"/>
              <w:right w:val="single" w:color="auto" w:sz="2" w:space="0"/>
            </w:tcBorders>
            <w:vAlign w:val="center"/>
          </w:tcPr>
          <w:p w14:paraId="052BDD09">
            <w:pPr>
              <w:spacing w:before="0" w:after="0" w:line="240" w:lineRule="exact"/>
              <w:jc w:val="right"/>
              <w:rPr>
                <w:rFonts w:ascii="宋体" w:hAnsi="宋体" w:eastAsia="宋体" w:cs="宋体"/>
                <w:sz w:val="18"/>
                <w:szCs w:val="18"/>
              </w:rPr>
            </w:pPr>
            <w:r>
              <w:rPr>
                <w:rFonts w:ascii="宋体" w:hAnsi="宋体" w:eastAsia="宋体" w:cs="宋体"/>
                <w:sz w:val="18"/>
                <w:szCs w:val="18"/>
              </w:rPr>
              <w:t>1,379,663,760.50</w:t>
            </w:r>
          </w:p>
        </w:tc>
      </w:tr>
      <w:tr w14:paraId="21EDA2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092CB97">
            <w:pPr>
              <w:spacing w:before="40" w:after="40" w:line="240" w:lineRule="exact"/>
              <w:jc w:val="left"/>
              <w:rPr>
                <w:rFonts w:ascii="宋体" w:hAnsi="宋体" w:eastAsia="宋体" w:cs="宋体"/>
                <w:sz w:val="18"/>
                <w:szCs w:val="18"/>
              </w:rPr>
            </w:pPr>
            <w:r>
              <w:rPr>
                <w:rFonts w:ascii="宋体" w:hAnsi="宋体" w:eastAsia="宋体" w:cs="宋体"/>
                <w:sz w:val="18"/>
                <w:szCs w:val="18"/>
              </w:rPr>
              <w:t>资产总计</w:t>
            </w:r>
          </w:p>
        </w:tc>
        <w:tc>
          <w:tcPr>
            <w:tcW w:w="3213" w:type="dxa"/>
            <w:tcBorders>
              <w:top w:val="single" w:color="auto" w:sz="2" w:space="0"/>
              <w:left w:val="single" w:color="auto" w:sz="2" w:space="0"/>
              <w:bottom w:val="single" w:color="auto" w:sz="2" w:space="0"/>
              <w:right w:val="single" w:color="auto" w:sz="2" w:space="0"/>
            </w:tcBorders>
            <w:vAlign w:val="center"/>
          </w:tcPr>
          <w:p w14:paraId="7C627E9E">
            <w:pPr>
              <w:spacing w:before="0" w:after="0" w:line="240" w:lineRule="exact"/>
              <w:jc w:val="right"/>
              <w:rPr>
                <w:rFonts w:ascii="宋体" w:hAnsi="宋体" w:eastAsia="宋体" w:cs="宋体"/>
                <w:sz w:val="18"/>
                <w:szCs w:val="18"/>
              </w:rPr>
            </w:pPr>
            <w:r>
              <w:rPr>
                <w:rFonts w:ascii="宋体" w:hAnsi="宋体" w:eastAsia="宋体" w:cs="宋体"/>
                <w:sz w:val="18"/>
                <w:szCs w:val="18"/>
              </w:rPr>
              <w:t>1,614,712,838.12</w:t>
            </w:r>
          </w:p>
        </w:tc>
        <w:tc>
          <w:tcPr>
            <w:tcW w:w="3213" w:type="dxa"/>
            <w:tcBorders>
              <w:top w:val="single" w:color="auto" w:sz="2" w:space="0"/>
              <w:left w:val="single" w:color="auto" w:sz="2" w:space="0"/>
              <w:bottom w:val="single" w:color="auto" w:sz="2" w:space="0"/>
              <w:right w:val="single" w:color="auto" w:sz="2" w:space="0"/>
            </w:tcBorders>
            <w:vAlign w:val="center"/>
          </w:tcPr>
          <w:p w14:paraId="6B2B6612">
            <w:pPr>
              <w:spacing w:before="0" w:after="0" w:line="240" w:lineRule="exact"/>
              <w:jc w:val="right"/>
              <w:rPr>
                <w:rFonts w:ascii="宋体" w:hAnsi="宋体" w:eastAsia="宋体" w:cs="宋体"/>
                <w:sz w:val="18"/>
                <w:szCs w:val="18"/>
              </w:rPr>
            </w:pPr>
            <w:r>
              <w:rPr>
                <w:rFonts w:ascii="宋体" w:hAnsi="宋体" w:eastAsia="宋体" w:cs="宋体"/>
                <w:sz w:val="18"/>
                <w:szCs w:val="18"/>
              </w:rPr>
              <w:t>1,712,354,692.04</w:t>
            </w:r>
          </w:p>
        </w:tc>
      </w:tr>
      <w:tr w14:paraId="57494D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364DE90">
            <w:pPr>
              <w:spacing w:before="40" w:after="40" w:line="240" w:lineRule="exact"/>
              <w:jc w:val="left"/>
              <w:rPr>
                <w:rFonts w:ascii="宋体" w:hAnsi="宋体" w:eastAsia="宋体" w:cs="宋体"/>
                <w:sz w:val="18"/>
                <w:szCs w:val="18"/>
              </w:rPr>
            </w:pPr>
            <w:r>
              <w:rPr>
                <w:rFonts w:ascii="宋体" w:hAnsi="宋体" w:eastAsia="宋体" w:cs="宋体"/>
                <w:sz w:val="18"/>
                <w:szCs w:val="18"/>
              </w:rPr>
              <w:t>流动负债：</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E792C81"/>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F0D198E"/>
        </w:tc>
      </w:tr>
      <w:tr w14:paraId="079561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93A0F23">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短期借款</w:t>
            </w:r>
          </w:p>
        </w:tc>
        <w:tc>
          <w:tcPr>
            <w:tcW w:w="3213" w:type="dxa"/>
            <w:tcBorders>
              <w:top w:val="single" w:color="auto" w:sz="2" w:space="0"/>
              <w:left w:val="single" w:color="auto" w:sz="2" w:space="0"/>
              <w:bottom w:val="single" w:color="auto" w:sz="2" w:space="0"/>
              <w:right w:val="single" w:color="auto" w:sz="2" w:space="0"/>
            </w:tcBorders>
            <w:vAlign w:val="center"/>
          </w:tcPr>
          <w:p w14:paraId="29FCD009">
            <w:pPr>
              <w:spacing w:before="0" w:after="0" w:line="240" w:lineRule="exact"/>
              <w:jc w:val="right"/>
              <w:rPr>
                <w:rFonts w:ascii="宋体" w:hAnsi="宋体" w:eastAsia="宋体" w:cs="宋体"/>
                <w:sz w:val="18"/>
                <w:szCs w:val="18"/>
              </w:rPr>
            </w:pPr>
            <w:r>
              <w:rPr>
                <w:rFonts w:ascii="宋体" w:hAnsi="宋体" w:eastAsia="宋体" w:cs="宋体"/>
                <w:sz w:val="18"/>
                <w:szCs w:val="18"/>
              </w:rPr>
              <w:t>135,132,784.72</w:t>
            </w:r>
          </w:p>
        </w:tc>
        <w:tc>
          <w:tcPr>
            <w:tcW w:w="3213" w:type="dxa"/>
            <w:tcBorders>
              <w:top w:val="single" w:color="auto" w:sz="2" w:space="0"/>
              <w:left w:val="single" w:color="auto" w:sz="2" w:space="0"/>
              <w:bottom w:val="single" w:color="auto" w:sz="2" w:space="0"/>
              <w:right w:val="single" w:color="auto" w:sz="2" w:space="0"/>
            </w:tcBorders>
            <w:vAlign w:val="center"/>
          </w:tcPr>
          <w:p w14:paraId="3D130376">
            <w:pPr>
              <w:spacing w:before="0" w:after="0" w:line="240" w:lineRule="exact"/>
              <w:jc w:val="right"/>
              <w:rPr>
                <w:rFonts w:ascii="宋体" w:hAnsi="宋体" w:eastAsia="宋体" w:cs="宋体"/>
                <w:sz w:val="18"/>
                <w:szCs w:val="18"/>
              </w:rPr>
            </w:pPr>
            <w:r>
              <w:rPr>
                <w:rFonts w:ascii="宋体" w:hAnsi="宋体" w:eastAsia="宋体" w:cs="宋体"/>
                <w:sz w:val="18"/>
                <w:szCs w:val="18"/>
              </w:rPr>
              <w:t>164,182,424.75</w:t>
            </w:r>
          </w:p>
        </w:tc>
      </w:tr>
      <w:tr w14:paraId="043464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AC5B45A">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交易性金融负债</w:t>
            </w:r>
          </w:p>
        </w:tc>
        <w:tc>
          <w:tcPr>
            <w:tcW w:w="3213" w:type="dxa"/>
            <w:tcBorders>
              <w:top w:val="single" w:color="auto" w:sz="2" w:space="0"/>
              <w:left w:val="single" w:color="auto" w:sz="2" w:space="0"/>
              <w:bottom w:val="single" w:color="auto" w:sz="2" w:space="0"/>
              <w:right w:val="single" w:color="auto" w:sz="2" w:space="0"/>
            </w:tcBorders>
            <w:vAlign w:val="center"/>
          </w:tcPr>
          <w:p w14:paraId="0AD8D3FC">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5B935AE">
            <w:pPr>
              <w:spacing w:before="0" w:after="0" w:line="240" w:lineRule="exact"/>
              <w:jc w:val="right"/>
              <w:rPr>
                <w:rFonts w:ascii="宋体" w:hAnsi="宋体" w:eastAsia="宋体" w:cs="宋体"/>
                <w:sz w:val="18"/>
                <w:szCs w:val="18"/>
              </w:rPr>
            </w:pPr>
          </w:p>
        </w:tc>
      </w:tr>
      <w:tr w14:paraId="3C8AF6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87F3AFF">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衍生金融负债</w:t>
            </w:r>
          </w:p>
        </w:tc>
        <w:tc>
          <w:tcPr>
            <w:tcW w:w="3213" w:type="dxa"/>
            <w:tcBorders>
              <w:top w:val="single" w:color="auto" w:sz="2" w:space="0"/>
              <w:left w:val="single" w:color="auto" w:sz="2" w:space="0"/>
              <w:bottom w:val="single" w:color="auto" w:sz="2" w:space="0"/>
              <w:right w:val="single" w:color="auto" w:sz="2" w:space="0"/>
            </w:tcBorders>
            <w:vAlign w:val="center"/>
          </w:tcPr>
          <w:p w14:paraId="33BED804">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AA30F2C">
            <w:pPr>
              <w:spacing w:before="0" w:after="0" w:line="240" w:lineRule="exact"/>
              <w:jc w:val="right"/>
              <w:rPr>
                <w:rFonts w:ascii="宋体" w:hAnsi="宋体" w:eastAsia="宋体" w:cs="宋体"/>
                <w:sz w:val="18"/>
                <w:szCs w:val="18"/>
              </w:rPr>
            </w:pPr>
          </w:p>
        </w:tc>
      </w:tr>
      <w:tr w14:paraId="0B44C1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1A5D694">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应付票据</w:t>
            </w:r>
          </w:p>
        </w:tc>
        <w:tc>
          <w:tcPr>
            <w:tcW w:w="3213" w:type="dxa"/>
            <w:tcBorders>
              <w:top w:val="single" w:color="auto" w:sz="2" w:space="0"/>
              <w:left w:val="single" w:color="auto" w:sz="2" w:space="0"/>
              <w:bottom w:val="single" w:color="auto" w:sz="2" w:space="0"/>
              <w:right w:val="single" w:color="auto" w:sz="2" w:space="0"/>
            </w:tcBorders>
            <w:vAlign w:val="center"/>
          </w:tcPr>
          <w:p w14:paraId="080E38B7">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6FBE6B3">
            <w:pPr>
              <w:spacing w:before="0" w:after="0" w:line="240" w:lineRule="exact"/>
              <w:jc w:val="right"/>
              <w:rPr>
                <w:rFonts w:ascii="宋体" w:hAnsi="宋体" w:eastAsia="宋体" w:cs="宋体"/>
                <w:sz w:val="18"/>
                <w:szCs w:val="18"/>
              </w:rPr>
            </w:pPr>
          </w:p>
        </w:tc>
      </w:tr>
      <w:tr w14:paraId="3CCFA6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13A5CCF">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应付账款</w:t>
            </w:r>
          </w:p>
        </w:tc>
        <w:tc>
          <w:tcPr>
            <w:tcW w:w="3213" w:type="dxa"/>
            <w:tcBorders>
              <w:top w:val="single" w:color="auto" w:sz="2" w:space="0"/>
              <w:left w:val="single" w:color="auto" w:sz="2" w:space="0"/>
              <w:bottom w:val="single" w:color="auto" w:sz="2" w:space="0"/>
              <w:right w:val="single" w:color="auto" w:sz="2" w:space="0"/>
            </w:tcBorders>
            <w:vAlign w:val="center"/>
          </w:tcPr>
          <w:p w14:paraId="5E619014">
            <w:pPr>
              <w:spacing w:before="0" w:after="0" w:line="240" w:lineRule="exact"/>
              <w:jc w:val="right"/>
              <w:rPr>
                <w:rFonts w:ascii="宋体" w:hAnsi="宋体" w:eastAsia="宋体" w:cs="宋体"/>
                <w:sz w:val="18"/>
                <w:szCs w:val="18"/>
              </w:rPr>
            </w:pPr>
            <w:r>
              <w:rPr>
                <w:rFonts w:ascii="宋体" w:hAnsi="宋体" w:eastAsia="宋体" w:cs="宋体"/>
                <w:sz w:val="18"/>
                <w:szCs w:val="18"/>
              </w:rPr>
              <w:t>84,642,445.16</w:t>
            </w:r>
          </w:p>
        </w:tc>
        <w:tc>
          <w:tcPr>
            <w:tcW w:w="3213" w:type="dxa"/>
            <w:tcBorders>
              <w:top w:val="single" w:color="auto" w:sz="2" w:space="0"/>
              <w:left w:val="single" w:color="auto" w:sz="2" w:space="0"/>
              <w:bottom w:val="single" w:color="auto" w:sz="2" w:space="0"/>
              <w:right w:val="single" w:color="auto" w:sz="2" w:space="0"/>
            </w:tcBorders>
            <w:vAlign w:val="center"/>
          </w:tcPr>
          <w:p w14:paraId="3C26E03A">
            <w:pPr>
              <w:spacing w:before="0" w:after="0" w:line="240" w:lineRule="exact"/>
              <w:jc w:val="right"/>
              <w:rPr>
                <w:rFonts w:ascii="宋体" w:hAnsi="宋体" w:eastAsia="宋体" w:cs="宋体"/>
                <w:sz w:val="18"/>
                <w:szCs w:val="18"/>
              </w:rPr>
            </w:pPr>
            <w:r>
              <w:rPr>
                <w:rFonts w:ascii="宋体" w:hAnsi="宋体" w:eastAsia="宋体" w:cs="宋体"/>
                <w:sz w:val="18"/>
                <w:szCs w:val="18"/>
              </w:rPr>
              <w:t>73,617,845.92</w:t>
            </w:r>
          </w:p>
        </w:tc>
      </w:tr>
      <w:tr w14:paraId="23473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5EC7493">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预收款项</w:t>
            </w:r>
          </w:p>
        </w:tc>
        <w:tc>
          <w:tcPr>
            <w:tcW w:w="3213" w:type="dxa"/>
            <w:tcBorders>
              <w:top w:val="single" w:color="auto" w:sz="2" w:space="0"/>
              <w:left w:val="single" w:color="auto" w:sz="2" w:space="0"/>
              <w:bottom w:val="single" w:color="auto" w:sz="2" w:space="0"/>
              <w:right w:val="single" w:color="auto" w:sz="2" w:space="0"/>
            </w:tcBorders>
            <w:vAlign w:val="center"/>
          </w:tcPr>
          <w:p w14:paraId="17BBEC28">
            <w:pPr>
              <w:spacing w:before="0" w:after="0" w:line="240" w:lineRule="exact"/>
              <w:jc w:val="right"/>
              <w:rPr>
                <w:rFonts w:ascii="宋体" w:hAnsi="宋体" w:eastAsia="宋体" w:cs="宋体"/>
                <w:sz w:val="18"/>
                <w:szCs w:val="18"/>
              </w:rPr>
            </w:pPr>
            <w:r>
              <w:rPr>
                <w:rFonts w:ascii="宋体" w:hAnsi="宋体" w:eastAsia="宋体" w:cs="宋体"/>
                <w:sz w:val="18"/>
                <w:szCs w:val="18"/>
              </w:rPr>
              <w:t>9,017.89</w:t>
            </w:r>
          </w:p>
        </w:tc>
        <w:tc>
          <w:tcPr>
            <w:tcW w:w="3213" w:type="dxa"/>
            <w:tcBorders>
              <w:top w:val="single" w:color="auto" w:sz="2" w:space="0"/>
              <w:left w:val="single" w:color="auto" w:sz="2" w:space="0"/>
              <w:bottom w:val="single" w:color="auto" w:sz="2" w:space="0"/>
              <w:right w:val="single" w:color="auto" w:sz="2" w:space="0"/>
            </w:tcBorders>
            <w:vAlign w:val="center"/>
          </w:tcPr>
          <w:p w14:paraId="10AF9F76">
            <w:pPr>
              <w:spacing w:before="0" w:after="0" w:line="240" w:lineRule="exact"/>
              <w:jc w:val="right"/>
              <w:rPr>
                <w:rFonts w:ascii="宋体" w:hAnsi="宋体" w:eastAsia="宋体" w:cs="宋体"/>
                <w:sz w:val="18"/>
                <w:szCs w:val="18"/>
              </w:rPr>
            </w:pPr>
            <w:r>
              <w:rPr>
                <w:rFonts w:ascii="宋体" w:hAnsi="宋体" w:eastAsia="宋体" w:cs="宋体"/>
                <w:sz w:val="18"/>
                <w:szCs w:val="18"/>
              </w:rPr>
              <w:t>6,732.30</w:t>
            </w:r>
          </w:p>
        </w:tc>
      </w:tr>
      <w:tr w14:paraId="72EC05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28594A4">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合同负债</w:t>
            </w:r>
          </w:p>
        </w:tc>
        <w:tc>
          <w:tcPr>
            <w:tcW w:w="3213" w:type="dxa"/>
            <w:tcBorders>
              <w:top w:val="single" w:color="auto" w:sz="2" w:space="0"/>
              <w:left w:val="single" w:color="auto" w:sz="2" w:space="0"/>
              <w:bottom w:val="single" w:color="auto" w:sz="2" w:space="0"/>
              <w:right w:val="single" w:color="auto" w:sz="2" w:space="0"/>
            </w:tcBorders>
            <w:vAlign w:val="center"/>
          </w:tcPr>
          <w:p w14:paraId="33CA4237">
            <w:pPr>
              <w:spacing w:before="0" w:after="0" w:line="240" w:lineRule="exact"/>
              <w:jc w:val="right"/>
              <w:rPr>
                <w:rFonts w:ascii="宋体" w:hAnsi="宋体" w:eastAsia="宋体" w:cs="宋体"/>
                <w:sz w:val="18"/>
                <w:szCs w:val="18"/>
              </w:rPr>
            </w:pPr>
            <w:r>
              <w:rPr>
                <w:rFonts w:ascii="宋体" w:hAnsi="宋体" w:eastAsia="宋体" w:cs="宋体"/>
                <w:sz w:val="18"/>
                <w:szCs w:val="18"/>
              </w:rPr>
              <w:t>1,809,742.74</w:t>
            </w:r>
          </w:p>
        </w:tc>
        <w:tc>
          <w:tcPr>
            <w:tcW w:w="3213" w:type="dxa"/>
            <w:tcBorders>
              <w:top w:val="single" w:color="auto" w:sz="2" w:space="0"/>
              <w:left w:val="single" w:color="auto" w:sz="2" w:space="0"/>
              <w:bottom w:val="single" w:color="auto" w:sz="2" w:space="0"/>
              <w:right w:val="single" w:color="auto" w:sz="2" w:space="0"/>
            </w:tcBorders>
            <w:vAlign w:val="center"/>
          </w:tcPr>
          <w:p w14:paraId="0BE205FC">
            <w:pPr>
              <w:spacing w:before="0" w:after="0" w:line="240" w:lineRule="exact"/>
              <w:jc w:val="right"/>
              <w:rPr>
                <w:rFonts w:ascii="宋体" w:hAnsi="宋体" w:eastAsia="宋体" w:cs="宋体"/>
                <w:sz w:val="18"/>
                <w:szCs w:val="18"/>
              </w:rPr>
            </w:pPr>
            <w:r>
              <w:rPr>
                <w:rFonts w:ascii="宋体" w:hAnsi="宋体" w:eastAsia="宋体" w:cs="宋体"/>
                <w:sz w:val="18"/>
                <w:szCs w:val="18"/>
              </w:rPr>
              <w:t>9,163,887.15</w:t>
            </w:r>
          </w:p>
        </w:tc>
      </w:tr>
      <w:tr w14:paraId="359F37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9D99F15">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应付职工薪酬</w:t>
            </w:r>
          </w:p>
        </w:tc>
        <w:tc>
          <w:tcPr>
            <w:tcW w:w="3213" w:type="dxa"/>
            <w:tcBorders>
              <w:top w:val="single" w:color="auto" w:sz="2" w:space="0"/>
              <w:left w:val="single" w:color="auto" w:sz="2" w:space="0"/>
              <w:bottom w:val="single" w:color="auto" w:sz="2" w:space="0"/>
              <w:right w:val="single" w:color="auto" w:sz="2" w:space="0"/>
            </w:tcBorders>
            <w:vAlign w:val="center"/>
          </w:tcPr>
          <w:p w14:paraId="58242826">
            <w:pPr>
              <w:spacing w:before="0" w:after="0" w:line="240" w:lineRule="exact"/>
              <w:jc w:val="right"/>
              <w:rPr>
                <w:rFonts w:ascii="宋体" w:hAnsi="宋体" w:eastAsia="宋体" w:cs="宋体"/>
                <w:sz w:val="18"/>
                <w:szCs w:val="18"/>
              </w:rPr>
            </w:pPr>
            <w:r>
              <w:rPr>
                <w:rFonts w:ascii="宋体" w:hAnsi="宋体" w:eastAsia="宋体" w:cs="宋体"/>
                <w:sz w:val="18"/>
                <w:szCs w:val="18"/>
              </w:rPr>
              <w:t>4,999,099.15</w:t>
            </w:r>
          </w:p>
        </w:tc>
        <w:tc>
          <w:tcPr>
            <w:tcW w:w="3213" w:type="dxa"/>
            <w:tcBorders>
              <w:top w:val="single" w:color="auto" w:sz="2" w:space="0"/>
              <w:left w:val="single" w:color="auto" w:sz="2" w:space="0"/>
              <w:bottom w:val="single" w:color="auto" w:sz="2" w:space="0"/>
              <w:right w:val="single" w:color="auto" w:sz="2" w:space="0"/>
            </w:tcBorders>
            <w:vAlign w:val="center"/>
          </w:tcPr>
          <w:p w14:paraId="4B97564D">
            <w:pPr>
              <w:spacing w:before="0" w:after="0" w:line="240" w:lineRule="exact"/>
              <w:jc w:val="right"/>
              <w:rPr>
                <w:rFonts w:ascii="宋体" w:hAnsi="宋体" w:eastAsia="宋体" w:cs="宋体"/>
                <w:sz w:val="18"/>
                <w:szCs w:val="18"/>
              </w:rPr>
            </w:pPr>
            <w:r>
              <w:rPr>
                <w:rFonts w:ascii="宋体" w:hAnsi="宋体" w:eastAsia="宋体" w:cs="宋体"/>
                <w:sz w:val="18"/>
                <w:szCs w:val="18"/>
              </w:rPr>
              <w:t>6,942,978.44</w:t>
            </w:r>
          </w:p>
        </w:tc>
      </w:tr>
      <w:tr w14:paraId="1406A6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D93E3FF">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应交税费</w:t>
            </w:r>
          </w:p>
        </w:tc>
        <w:tc>
          <w:tcPr>
            <w:tcW w:w="3213" w:type="dxa"/>
            <w:tcBorders>
              <w:top w:val="single" w:color="auto" w:sz="2" w:space="0"/>
              <w:left w:val="single" w:color="auto" w:sz="2" w:space="0"/>
              <w:bottom w:val="single" w:color="auto" w:sz="2" w:space="0"/>
              <w:right w:val="single" w:color="auto" w:sz="2" w:space="0"/>
            </w:tcBorders>
            <w:vAlign w:val="center"/>
          </w:tcPr>
          <w:p w14:paraId="31D4EC42">
            <w:pPr>
              <w:spacing w:before="0" w:after="0" w:line="240" w:lineRule="exact"/>
              <w:jc w:val="right"/>
              <w:rPr>
                <w:rFonts w:ascii="宋体" w:hAnsi="宋体" w:eastAsia="宋体" w:cs="宋体"/>
                <w:sz w:val="18"/>
                <w:szCs w:val="18"/>
              </w:rPr>
            </w:pPr>
            <w:r>
              <w:rPr>
                <w:rFonts w:ascii="宋体" w:hAnsi="宋体" w:eastAsia="宋体" w:cs="宋体"/>
                <w:sz w:val="18"/>
                <w:szCs w:val="18"/>
              </w:rPr>
              <w:t>2,689,826.66</w:t>
            </w:r>
          </w:p>
        </w:tc>
        <w:tc>
          <w:tcPr>
            <w:tcW w:w="3213" w:type="dxa"/>
            <w:tcBorders>
              <w:top w:val="single" w:color="auto" w:sz="2" w:space="0"/>
              <w:left w:val="single" w:color="auto" w:sz="2" w:space="0"/>
              <w:bottom w:val="single" w:color="auto" w:sz="2" w:space="0"/>
              <w:right w:val="single" w:color="auto" w:sz="2" w:space="0"/>
            </w:tcBorders>
            <w:vAlign w:val="center"/>
          </w:tcPr>
          <w:p w14:paraId="6D31A5EF">
            <w:pPr>
              <w:spacing w:before="0" w:after="0" w:line="240" w:lineRule="exact"/>
              <w:jc w:val="right"/>
              <w:rPr>
                <w:rFonts w:ascii="宋体" w:hAnsi="宋体" w:eastAsia="宋体" w:cs="宋体"/>
                <w:sz w:val="18"/>
                <w:szCs w:val="18"/>
              </w:rPr>
            </w:pPr>
            <w:r>
              <w:rPr>
                <w:rFonts w:ascii="宋体" w:hAnsi="宋体" w:eastAsia="宋体" w:cs="宋体"/>
                <w:sz w:val="18"/>
                <w:szCs w:val="18"/>
              </w:rPr>
              <w:t>1,104,093.68</w:t>
            </w:r>
          </w:p>
        </w:tc>
      </w:tr>
      <w:tr w14:paraId="0026F3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373EB4C">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其他应付款</w:t>
            </w:r>
          </w:p>
        </w:tc>
        <w:tc>
          <w:tcPr>
            <w:tcW w:w="3213" w:type="dxa"/>
            <w:tcBorders>
              <w:top w:val="single" w:color="auto" w:sz="2" w:space="0"/>
              <w:left w:val="single" w:color="auto" w:sz="2" w:space="0"/>
              <w:bottom w:val="single" w:color="auto" w:sz="2" w:space="0"/>
              <w:right w:val="single" w:color="auto" w:sz="2" w:space="0"/>
            </w:tcBorders>
            <w:vAlign w:val="center"/>
          </w:tcPr>
          <w:p w14:paraId="6F80BB5B">
            <w:pPr>
              <w:spacing w:before="0" w:after="0" w:line="240" w:lineRule="exact"/>
              <w:jc w:val="right"/>
              <w:rPr>
                <w:rFonts w:ascii="宋体" w:hAnsi="宋体" w:eastAsia="宋体" w:cs="宋体"/>
                <w:sz w:val="18"/>
                <w:szCs w:val="18"/>
              </w:rPr>
            </w:pPr>
            <w:r>
              <w:rPr>
                <w:rFonts w:ascii="宋体" w:hAnsi="宋体" w:eastAsia="宋体" w:cs="宋体"/>
                <w:sz w:val="18"/>
                <w:szCs w:val="18"/>
              </w:rPr>
              <w:t>15,234,089.38</w:t>
            </w:r>
          </w:p>
        </w:tc>
        <w:tc>
          <w:tcPr>
            <w:tcW w:w="3213" w:type="dxa"/>
            <w:tcBorders>
              <w:top w:val="single" w:color="auto" w:sz="2" w:space="0"/>
              <w:left w:val="single" w:color="auto" w:sz="2" w:space="0"/>
              <w:bottom w:val="single" w:color="auto" w:sz="2" w:space="0"/>
              <w:right w:val="single" w:color="auto" w:sz="2" w:space="0"/>
            </w:tcBorders>
            <w:vAlign w:val="center"/>
          </w:tcPr>
          <w:p w14:paraId="1318FCA7">
            <w:pPr>
              <w:spacing w:before="0" w:after="0" w:line="240" w:lineRule="exact"/>
              <w:jc w:val="right"/>
              <w:rPr>
                <w:rFonts w:ascii="宋体" w:hAnsi="宋体" w:eastAsia="宋体" w:cs="宋体"/>
                <w:sz w:val="18"/>
                <w:szCs w:val="18"/>
              </w:rPr>
            </w:pPr>
            <w:r>
              <w:rPr>
                <w:rFonts w:ascii="宋体" w:hAnsi="宋体" w:eastAsia="宋体" w:cs="宋体"/>
                <w:sz w:val="18"/>
                <w:szCs w:val="18"/>
              </w:rPr>
              <w:t>57,609,016.18</w:t>
            </w:r>
          </w:p>
        </w:tc>
      </w:tr>
      <w:tr w14:paraId="607CD8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14F237B">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其中：应付利息</w:t>
            </w:r>
          </w:p>
        </w:tc>
        <w:tc>
          <w:tcPr>
            <w:tcW w:w="3213" w:type="dxa"/>
            <w:tcBorders>
              <w:top w:val="single" w:color="auto" w:sz="2" w:space="0"/>
              <w:left w:val="single" w:color="auto" w:sz="2" w:space="0"/>
              <w:bottom w:val="single" w:color="auto" w:sz="2" w:space="0"/>
              <w:right w:val="single" w:color="auto" w:sz="2" w:space="0"/>
            </w:tcBorders>
            <w:vAlign w:val="center"/>
          </w:tcPr>
          <w:p w14:paraId="0189A341">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B8ED197">
            <w:pPr>
              <w:spacing w:before="0" w:after="0" w:line="240" w:lineRule="exact"/>
              <w:jc w:val="right"/>
              <w:rPr>
                <w:rFonts w:ascii="宋体" w:hAnsi="宋体" w:eastAsia="宋体" w:cs="宋体"/>
                <w:sz w:val="18"/>
                <w:szCs w:val="18"/>
              </w:rPr>
            </w:pPr>
          </w:p>
        </w:tc>
      </w:tr>
      <w:tr w14:paraId="0A21A2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0A35AB1">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应付股利</w:t>
            </w:r>
          </w:p>
        </w:tc>
        <w:tc>
          <w:tcPr>
            <w:tcW w:w="3213" w:type="dxa"/>
            <w:tcBorders>
              <w:top w:val="single" w:color="auto" w:sz="2" w:space="0"/>
              <w:left w:val="single" w:color="auto" w:sz="2" w:space="0"/>
              <w:bottom w:val="single" w:color="auto" w:sz="2" w:space="0"/>
              <w:right w:val="single" w:color="auto" w:sz="2" w:space="0"/>
            </w:tcBorders>
            <w:vAlign w:val="center"/>
          </w:tcPr>
          <w:p w14:paraId="1DC08B61">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9A46D15">
            <w:pPr>
              <w:spacing w:before="0" w:after="0" w:line="240" w:lineRule="exact"/>
              <w:jc w:val="right"/>
              <w:rPr>
                <w:rFonts w:ascii="宋体" w:hAnsi="宋体" w:eastAsia="宋体" w:cs="宋体"/>
                <w:sz w:val="18"/>
                <w:szCs w:val="18"/>
              </w:rPr>
            </w:pPr>
          </w:p>
        </w:tc>
      </w:tr>
      <w:tr w14:paraId="262C2F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BB0CDEB">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持有待售负债</w:t>
            </w:r>
          </w:p>
        </w:tc>
        <w:tc>
          <w:tcPr>
            <w:tcW w:w="3213" w:type="dxa"/>
            <w:tcBorders>
              <w:top w:val="single" w:color="auto" w:sz="2" w:space="0"/>
              <w:left w:val="single" w:color="auto" w:sz="2" w:space="0"/>
              <w:bottom w:val="single" w:color="auto" w:sz="2" w:space="0"/>
              <w:right w:val="single" w:color="auto" w:sz="2" w:space="0"/>
            </w:tcBorders>
            <w:vAlign w:val="center"/>
          </w:tcPr>
          <w:p w14:paraId="3CF41EDA">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3D16DC5">
            <w:pPr>
              <w:spacing w:before="0" w:after="0" w:line="240" w:lineRule="exact"/>
              <w:jc w:val="right"/>
              <w:rPr>
                <w:rFonts w:ascii="宋体" w:hAnsi="宋体" w:eastAsia="宋体" w:cs="宋体"/>
                <w:sz w:val="18"/>
                <w:szCs w:val="18"/>
              </w:rPr>
            </w:pPr>
          </w:p>
        </w:tc>
      </w:tr>
      <w:tr w14:paraId="1AEB27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2CC686E">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一年内到期的非流动负债</w:t>
            </w:r>
          </w:p>
        </w:tc>
        <w:tc>
          <w:tcPr>
            <w:tcW w:w="3213" w:type="dxa"/>
            <w:tcBorders>
              <w:top w:val="single" w:color="auto" w:sz="2" w:space="0"/>
              <w:left w:val="single" w:color="auto" w:sz="2" w:space="0"/>
              <w:bottom w:val="single" w:color="auto" w:sz="2" w:space="0"/>
              <w:right w:val="single" w:color="auto" w:sz="2" w:space="0"/>
            </w:tcBorders>
            <w:vAlign w:val="center"/>
          </w:tcPr>
          <w:p w14:paraId="2DADD148">
            <w:pPr>
              <w:spacing w:before="0" w:after="0" w:line="240" w:lineRule="exact"/>
              <w:jc w:val="right"/>
              <w:rPr>
                <w:rFonts w:ascii="宋体" w:hAnsi="宋体" w:eastAsia="宋体" w:cs="宋体"/>
                <w:sz w:val="18"/>
                <w:szCs w:val="18"/>
              </w:rPr>
            </w:pPr>
            <w:r>
              <w:rPr>
                <w:rFonts w:ascii="宋体" w:hAnsi="宋体" w:eastAsia="宋体" w:cs="宋体"/>
                <w:sz w:val="18"/>
                <w:szCs w:val="18"/>
              </w:rPr>
              <w:t>118,017,355.78</w:t>
            </w:r>
          </w:p>
        </w:tc>
        <w:tc>
          <w:tcPr>
            <w:tcW w:w="3213" w:type="dxa"/>
            <w:tcBorders>
              <w:top w:val="single" w:color="auto" w:sz="2" w:space="0"/>
              <w:left w:val="single" w:color="auto" w:sz="2" w:space="0"/>
              <w:bottom w:val="single" w:color="auto" w:sz="2" w:space="0"/>
              <w:right w:val="single" w:color="auto" w:sz="2" w:space="0"/>
            </w:tcBorders>
            <w:vAlign w:val="center"/>
          </w:tcPr>
          <w:p w14:paraId="1D2D176C">
            <w:pPr>
              <w:spacing w:before="0" w:after="0" w:line="240" w:lineRule="exact"/>
              <w:jc w:val="right"/>
              <w:rPr>
                <w:rFonts w:ascii="宋体" w:hAnsi="宋体" w:eastAsia="宋体" w:cs="宋体"/>
                <w:sz w:val="18"/>
                <w:szCs w:val="18"/>
              </w:rPr>
            </w:pPr>
            <w:r>
              <w:rPr>
                <w:rFonts w:ascii="宋体" w:hAnsi="宋体" w:eastAsia="宋体" w:cs="宋体"/>
                <w:sz w:val="18"/>
                <w:szCs w:val="18"/>
              </w:rPr>
              <w:t>72,304,676.98</w:t>
            </w:r>
          </w:p>
        </w:tc>
      </w:tr>
      <w:tr w14:paraId="4E8E57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C8AB6C4">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其他流动负债</w:t>
            </w:r>
          </w:p>
        </w:tc>
        <w:tc>
          <w:tcPr>
            <w:tcW w:w="3213" w:type="dxa"/>
            <w:tcBorders>
              <w:top w:val="single" w:color="auto" w:sz="2" w:space="0"/>
              <w:left w:val="single" w:color="auto" w:sz="2" w:space="0"/>
              <w:bottom w:val="single" w:color="auto" w:sz="2" w:space="0"/>
              <w:right w:val="single" w:color="auto" w:sz="2" w:space="0"/>
            </w:tcBorders>
            <w:vAlign w:val="center"/>
          </w:tcPr>
          <w:p w14:paraId="4FF126CE">
            <w:pPr>
              <w:spacing w:before="0" w:after="0" w:line="240" w:lineRule="exact"/>
              <w:jc w:val="right"/>
              <w:rPr>
                <w:rFonts w:ascii="宋体" w:hAnsi="宋体" w:eastAsia="宋体" w:cs="宋体"/>
                <w:sz w:val="18"/>
                <w:szCs w:val="18"/>
              </w:rPr>
            </w:pPr>
            <w:r>
              <w:rPr>
                <w:rFonts w:ascii="宋体" w:hAnsi="宋体" w:eastAsia="宋体" w:cs="宋体"/>
                <w:sz w:val="18"/>
                <w:szCs w:val="18"/>
              </w:rPr>
              <w:t>153,742.13</w:t>
            </w:r>
          </w:p>
        </w:tc>
        <w:tc>
          <w:tcPr>
            <w:tcW w:w="3213" w:type="dxa"/>
            <w:tcBorders>
              <w:top w:val="single" w:color="auto" w:sz="2" w:space="0"/>
              <w:left w:val="single" w:color="auto" w:sz="2" w:space="0"/>
              <w:bottom w:val="single" w:color="auto" w:sz="2" w:space="0"/>
              <w:right w:val="single" w:color="auto" w:sz="2" w:space="0"/>
            </w:tcBorders>
            <w:vAlign w:val="center"/>
          </w:tcPr>
          <w:p w14:paraId="2F9A30C9">
            <w:pPr>
              <w:spacing w:before="0" w:after="0" w:line="240" w:lineRule="exact"/>
              <w:jc w:val="right"/>
              <w:rPr>
                <w:rFonts w:ascii="宋体" w:hAnsi="宋体" w:eastAsia="宋体" w:cs="宋体"/>
                <w:sz w:val="18"/>
                <w:szCs w:val="18"/>
              </w:rPr>
            </w:pPr>
            <w:r>
              <w:rPr>
                <w:rFonts w:ascii="宋体" w:hAnsi="宋体" w:eastAsia="宋体" w:cs="宋体"/>
                <w:sz w:val="18"/>
                <w:szCs w:val="18"/>
              </w:rPr>
              <w:t>1,112,418.22</w:t>
            </w:r>
          </w:p>
        </w:tc>
      </w:tr>
      <w:tr w14:paraId="1A12AE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141C5F9">
            <w:pPr>
              <w:spacing w:before="40" w:after="40" w:line="240" w:lineRule="exact"/>
              <w:jc w:val="left"/>
              <w:rPr>
                <w:rFonts w:ascii="宋体" w:hAnsi="宋体" w:eastAsia="宋体" w:cs="宋体"/>
                <w:sz w:val="18"/>
                <w:szCs w:val="18"/>
              </w:rPr>
            </w:pPr>
            <w:r>
              <w:rPr>
                <w:rFonts w:ascii="宋体" w:hAnsi="宋体" w:eastAsia="宋体" w:cs="宋体"/>
                <w:sz w:val="18"/>
                <w:szCs w:val="18"/>
              </w:rPr>
              <w:t>流动负债合计</w:t>
            </w:r>
          </w:p>
        </w:tc>
        <w:tc>
          <w:tcPr>
            <w:tcW w:w="3213" w:type="dxa"/>
            <w:tcBorders>
              <w:top w:val="single" w:color="auto" w:sz="2" w:space="0"/>
              <w:left w:val="single" w:color="auto" w:sz="2" w:space="0"/>
              <w:bottom w:val="single" w:color="auto" w:sz="2" w:space="0"/>
              <w:right w:val="single" w:color="auto" w:sz="2" w:space="0"/>
            </w:tcBorders>
            <w:vAlign w:val="center"/>
          </w:tcPr>
          <w:p w14:paraId="428AD38C">
            <w:pPr>
              <w:spacing w:before="0" w:after="0" w:line="240" w:lineRule="exact"/>
              <w:jc w:val="right"/>
              <w:rPr>
                <w:rFonts w:ascii="宋体" w:hAnsi="宋体" w:eastAsia="宋体" w:cs="宋体"/>
                <w:sz w:val="18"/>
                <w:szCs w:val="18"/>
              </w:rPr>
            </w:pPr>
            <w:r>
              <w:rPr>
                <w:rFonts w:ascii="宋体" w:hAnsi="宋体" w:eastAsia="宋体" w:cs="宋体"/>
                <w:sz w:val="18"/>
                <w:szCs w:val="18"/>
              </w:rPr>
              <w:t>362,688,103.61</w:t>
            </w:r>
          </w:p>
        </w:tc>
        <w:tc>
          <w:tcPr>
            <w:tcW w:w="3213" w:type="dxa"/>
            <w:tcBorders>
              <w:top w:val="single" w:color="auto" w:sz="2" w:space="0"/>
              <w:left w:val="single" w:color="auto" w:sz="2" w:space="0"/>
              <w:bottom w:val="single" w:color="auto" w:sz="2" w:space="0"/>
              <w:right w:val="single" w:color="auto" w:sz="2" w:space="0"/>
            </w:tcBorders>
            <w:vAlign w:val="center"/>
          </w:tcPr>
          <w:p w14:paraId="767F2B82">
            <w:pPr>
              <w:spacing w:before="0" w:after="0" w:line="240" w:lineRule="exact"/>
              <w:jc w:val="right"/>
              <w:rPr>
                <w:rFonts w:ascii="宋体" w:hAnsi="宋体" w:eastAsia="宋体" w:cs="宋体"/>
                <w:sz w:val="18"/>
                <w:szCs w:val="18"/>
              </w:rPr>
            </w:pPr>
            <w:r>
              <w:rPr>
                <w:rFonts w:ascii="宋体" w:hAnsi="宋体" w:eastAsia="宋体" w:cs="宋体"/>
                <w:sz w:val="18"/>
                <w:szCs w:val="18"/>
              </w:rPr>
              <w:t>386,044,073.62</w:t>
            </w:r>
          </w:p>
        </w:tc>
      </w:tr>
      <w:tr w14:paraId="051FD9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D8A17A7">
            <w:pPr>
              <w:spacing w:before="40" w:after="40" w:line="240" w:lineRule="exact"/>
              <w:jc w:val="left"/>
              <w:rPr>
                <w:rFonts w:ascii="宋体" w:hAnsi="宋体" w:eastAsia="宋体" w:cs="宋体"/>
                <w:sz w:val="18"/>
                <w:szCs w:val="18"/>
              </w:rPr>
            </w:pPr>
            <w:r>
              <w:rPr>
                <w:rFonts w:ascii="宋体" w:hAnsi="宋体" w:eastAsia="宋体" w:cs="宋体"/>
                <w:sz w:val="18"/>
                <w:szCs w:val="18"/>
              </w:rPr>
              <w:t>非流动负债：</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F85CDD0"/>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FCAF415"/>
        </w:tc>
      </w:tr>
      <w:tr w14:paraId="40E43D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E1C4790">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长期借款</w:t>
            </w:r>
          </w:p>
        </w:tc>
        <w:tc>
          <w:tcPr>
            <w:tcW w:w="3213" w:type="dxa"/>
            <w:tcBorders>
              <w:top w:val="single" w:color="auto" w:sz="2" w:space="0"/>
              <w:left w:val="single" w:color="auto" w:sz="2" w:space="0"/>
              <w:bottom w:val="single" w:color="auto" w:sz="2" w:space="0"/>
              <w:right w:val="single" w:color="auto" w:sz="2" w:space="0"/>
            </w:tcBorders>
            <w:vAlign w:val="center"/>
          </w:tcPr>
          <w:p w14:paraId="4EE8247D">
            <w:pPr>
              <w:spacing w:before="0" w:after="0" w:line="240" w:lineRule="exact"/>
              <w:jc w:val="right"/>
              <w:rPr>
                <w:rFonts w:ascii="宋体" w:hAnsi="宋体" w:eastAsia="宋体" w:cs="宋体"/>
                <w:sz w:val="18"/>
                <w:szCs w:val="18"/>
              </w:rPr>
            </w:pPr>
            <w:r>
              <w:rPr>
                <w:rFonts w:ascii="宋体" w:hAnsi="宋体" w:eastAsia="宋体" w:cs="宋体"/>
                <w:sz w:val="18"/>
                <w:szCs w:val="18"/>
              </w:rPr>
              <w:t>142,363,100.00</w:t>
            </w:r>
          </w:p>
        </w:tc>
        <w:tc>
          <w:tcPr>
            <w:tcW w:w="3213" w:type="dxa"/>
            <w:tcBorders>
              <w:top w:val="single" w:color="auto" w:sz="2" w:space="0"/>
              <w:left w:val="single" w:color="auto" w:sz="2" w:space="0"/>
              <w:bottom w:val="single" w:color="auto" w:sz="2" w:space="0"/>
              <w:right w:val="single" w:color="auto" w:sz="2" w:space="0"/>
            </w:tcBorders>
            <w:vAlign w:val="center"/>
          </w:tcPr>
          <w:p w14:paraId="313C541A">
            <w:pPr>
              <w:spacing w:before="0" w:after="0" w:line="240" w:lineRule="exact"/>
              <w:jc w:val="right"/>
              <w:rPr>
                <w:rFonts w:ascii="宋体" w:hAnsi="宋体" w:eastAsia="宋体" w:cs="宋体"/>
                <w:sz w:val="18"/>
                <w:szCs w:val="18"/>
              </w:rPr>
            </w:pPr>
            <w:r>
              <w:rPr>
                <w:rFonts w:ascii="宋体" w:hAnsi="宋体" w:eastAsia="宋体" w:cs="宋体"/>
                <w:sz w:val="18"/>
                <w:szCs w:val="18"/>
              </w:rPr>
              <w:t>167,692,100.00</w:t>
            </w:r>
          </w:p>
        </w:tc>
      </w:tr>
      <w:tr w14:paraId="21BC00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7380E4E">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应付债券</w:t>
            </w:r>
          </w:p>
        </w:tc>
        <w:tc>
          <w:tcPr>
            <w:tcW w:w="3213" w:type="dxa"/>
            <w:tcBorders>
              <w:top w:val="single" w:color="auto" w:sz="2" w:space="0"/>
              <w:left w:val="single" w:color="auto" w:sz="2" w:space="0"/>
              <w:bottom w:val="single" w:color="auto" w:sz="2" w:space="0"/>
              <w:right w:val="single" w:color="auto" w:sz="2" w:space="0"/>
            </w:tcBorders>
            <w:vAlign w:val="center"/>
          </w:tcPr>
          <w:p w14:paraId="255D5BBE">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E6E7B34">
            <w:pPr>
              <w:spacing w:before="0" w:after="0" w:line="240" w:lineRule="exact"/>
              <w:jc w:val="right"/>
              <w:rPr>
                <w:rFonts w:ascii="宋体" w:hAnsi="宋体" w:eastAsia="宋体" w:cs="宋体"/>
                <w:sz w:val="18"/>
                <w:szCs w:val="18"/>
              </w:rPr>
            </w:pPr>
          </w:p>
        </w:tc>
      </w:tr>
      <w:tr w14:paraId="22B7A9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00757CD">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其中：优先股</w:t>
            </w:r>
          </w:p>
        </w:tc>
        <w:tc>
          <w:tcPr>
            <w:tcW w:w="3213" w:type="dxa"/>
            <w:tcBorders>
              <w:top w:val="single" w:color="auto" w:sz="2" w:space="0"/>
              <w:left w:val="single" w:color="auto" w:sz="2" w:space="0"/>
              <w:bottom w:val="single" w:color="auto" w:sz="2" w:space="0"/>
              <w:right w:val="single" w:color="auto" w:sz="2" w:space="0"/>
            </w:tcBorders>
            <w:vAlign w:val="center"/>
          </w:tcPr>
          <w:p w14:paraId="41487BDC">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444594E">
            <w:pPr>
              <w:spacing w:before="0" w:after="0" w:line="240" w:lineRule="exact"/>
              <w:jc w:val="right"/>
              <w:rPr>
                <w:rFonts w:ascii="宋体" w:hAnsi="宋体" w:eastAsia="宋体" w:cs="宋体"/>
                <w:sz w:val="18"/>
                <w:szCs w:val="18"/>
              </w:rPr>
            </w:pPr>
          </w:p>
        </w:tc>
      </w:tr>
      <w:tr w14:paraId="3D9EA4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14D9AA2">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永续债</w:t>
            </w:r>
          </w:p>
        </w:tc>
        <w:tc>
          <w:tcPr>
            <w:tcW w:w="3213" w:type="dxa"/>
            <w:tcBorders>
              <w:top w:val="single" w:color="auto" w:sz="2" w:space="0"/>
              <w:left w:val="single" w:color="auto" w:sz="2" w:space="0"/>
              <w:bottom w:val="single" w:color="auto" w:sz="2" w:space="0"/>
              <w:right w:val="single" w:color="auto" w:sz="2" w:space="0"/>
            </w:tcBorders>
            <w:vAlign w:val="center"/>
          </w:tcPr>
          <w:p w14:paraId="31852B97">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B06563E">
            <w:pPr>
              <w:spacing w:before="0" w:after="0" w:line="240" w:lineRule="exact"/>
              <w:jc w:val="right"/>
              <w:rPr>
                <w:rFonts w:ascii="宋体" w:hAnsi="宋体" w:eastAsia="宋体" w:cs="宋体"/>
                <w:sz w:val="18"/>
                <w:szCs w:val="18"/>
              </w:rPr>
            </w:pPr>
          </w:p>
        </w:tc>
      </w:tr>
      <w:tr w14:paraId="076F62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1DB7B29">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租赁负债</w:t>
            </w:r>
          </w:p>
        </w:tc>
        <w:tc>
          <w:tcPr>
            <w:tcW w:w="3213" w:type="dxa"/>
            <w:tcBorders>
              <w:top w:val="single" w:color="auto" w:sz="2" w:space="0"/>
              <w:left w:val="single" w:color="auto" w:sz="2" w:space="0"/>
              <w:bottom w:val="single" w:color="auto" w:sz="2" w:space="0"/>
              <w:right w:val="single" w:color="auto" w:sz="2" w:space="0"/>
            </w:tcBorders>
            <w:vAlign w:val="center"/>
          </w:tcPr>
          <w:p w14:paraId="4A6CEE55">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B79CD52">
            <w:pPr>
              <w:spacing w:before="0" w:after="0" w:line="240" w:lineRule="exact"/>
              <w:jc w:val="right"/>
              <w:rPr>
                <w:rFonts w:ascii="宋体" w:hAnsi="宋体" w:eastAsia="宋体" w:cs="宋体"/>
                <w:sz w:val="18"/>
                <w:szCs w:val="18"/>
              </w:rPr>
            </w:pPr>
            <w:r>
              <w:rPr>
                <w:rFonts w:ascii="宋体" w:hAnsi="宋体" w:eastAsia="宋体" w:cs="宋体"/>
                <w:sz w:val="18"/>
                <w:szCs w:val="18"/>
              </w:rPr>
              <w:t>94,867.35</w:t>
            </w:r>
          </w:p>
        </w:tc>
      </w:tr>
      <w:tr w14:paraId="5AF0AF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E27FBE0">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长期应付款</w:t>
            </w:r>
          </w:p>
        </w:tc>
        <w:tc>
          <w:tcPr>
            <w:tcW w:w="3213" w:type="dxa"/>
            <w:tcBorders>
              <w:top w:val="single" w:color="auto" w:sz="2" w:space="0"/>
              <w:left w:val="single" w:color="auto" w:sz="2" w:space="0"/>
              <w:bottom w:val="single" w:color="auto" w:sz="2" w:space="0"/>
              <w:right w:val="single" w:color="auto" w:sz="2" w:space="0"/>
            </w:tcBorders>
            <w:vAlign w:val="center"/>
          </w:tcPr>
          <w:p w14:paraId="1A09B766">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A5C9C56">
            <w:pPr>
              <w:spacing w:before="0" w:after="0" w:line="240" w:lineRule="exact"/>
              <w:jc w:val="right"/>
              <w:rPr>
                <w:rFonts w:ascii="宋体" w:hAnsi="宋体" w:eastAsia="宋体" w:cs="宋体"/>
                <w:sz w:val="18"/>
                <w:szCs w:val="18"/>
              </w:rPr>
            </w:pPr>
          </w:p>
        </w:tc>
      </w:tr>
      <w:tr w14:paraId="7CE9FB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72735C7">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长期应付职工薪酬</w:t>
            </w:r>
          </w:p>
        </w:tc>
        <w:tc>
          <w:tcPr>
            <w:tcW w:w="3213" w:type="dxa"/>
            <w:tcBorders>
              <w:top w:val="single" w:color="auto" w:sz="2" w:space="0"/>
              <w:left w:val="single" w:color="auto" w:sz="2" w:space="0"/>
              <w:bottom w:val="single" w:color="auto" w:sz="2" w:space="0"/>
              <w:right w:val="single" w:color="auto" w:sz="2" w:space="0"/>
            </w:tcBorders>
            <w:vAlign w:val="center"/>
          </w:tcPr>
          <w:p w14:paraId="0DD1B64D">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A83BAC1">
            <w:pPr>
              <w:spacing w:before="0" w:after="0" w:line="240" w:lineRule="exact"/>
              <w:jc w:val="right"/>
              <w:rPr>
                <w:rFonts w:ascii="宋体" w:hAnsi="宋体" w:eastAsia="宋体" w:cs="宋体"/>
                <w:sz w:val="18"/>
                <w:szCs w:val="18"/>
              </w:rPr>
            </w:pPr>
          </w:p>
        </w:tc>
      </w:tr>
      <w:tr w14:paraId="69C2D1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A2E85D1">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预计负债</w:t>
            </w:r>
          </w:p>
        </w:tc>
        <w:tc>
          <w:tcPr>
            <w:tcW w:w="3213" w:type="dxa"/>
            <w:tcBorders>
              <w:top w:val="single" w:color="auto" w:sz="2" w:space="0"/>
              <w:left w:val="single" w:color="auto" w:sz="2" w:space="0"/>
              <w:bottom w:val="single" w:color="auto" w:sz="2" w:space="0"/>
              <w:right w:val="single" w:color="auto" w:sz="2" w:space="0"/>
            </w:tcBorders>
            <w:vAlign w:val="center"/>
          </w:tcPr>
          <w:p w14:paraId="32CEB5C9">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5B1A0E3">
            <w:pPr>
              <w:spacing w:before="0" w:after="0" w:line="240" w:lineRule="exact"/>
              <w:jc w:val="right"/>
              <w:rPr>
                <w:rFonts w:ascii="宋体" w:hAnsi="宋体" w:eastAsia="宋体" w:cs="宋体"/>
                <w:sz w:val="18"/>
                <w:szCs w:val="18"/>
              </w:rPr>
            </w:pPr>
          </w:p>
        </w:tc>
      </w:tr>
      <w:tr w14:paraId="30AA76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AA4BBE5">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递延收益</w:t>
            </w:r>
          </w:p>
        </w:tc>
        <w:tc>
          <w:tcPr>
            <w:tcW w:w="3213" w:type="dxa"/>
            <w:tcBorders>
              <w:top w:val="single" w:color="auto" w:sz="2" w:space="0"/>
              <w:left w:val="single" w:color="auto" w:sz="2" w:space="0"/>
              <w:bottom w:val="single" w:color="auto" w:sz="2" w:space="0"/>
              <w:right w:val="single" w:color="auto" w:sz="2" w:space="0"/>
            </w:tcBorders>
            <w:vAlign w:val="center"/>
          </w:tcPr>
          <w:p w14:paraId="0A7F5F1F">
            <w:pPr>
              <w:spacing w:before="0" w:after="0" w:line="240" w:lineRule="exact"/>
              <w:jc w:val="right"/>
              <w:rPr>
                <w:rFonts w:ascii="宋体" w:hAnsi="宋体" w:eastAsia="宋体" w:cs="宋体"/>
                <w:sz w:val="18"/>
                <w:szCs w:val="18"/>
              </w:rPr>
            </w:pPr>
            <w:r>
              <w:rPr>
                <w:rFonts w:ascii="宋体" w:hAnsi="宋体" w:eastAsia="宋体" w:cs="宋体"/>
                <w:sz w:val="18"/>
                <w:szCs w:val="18"/>
              </w:rPr>
              <w:t>12,187,584.07</w:t>
            </w:r>
          </w:p>
        </w:tc>
        <w:tc>
          <w:tcPr>
            <w:tcW w:w="3213" w:type="dxa"/>
            <w:tcBorders>
              <w:top w:val="single" w:color="auto" w:sz="2" w:space="0"/>
              <w:left w:val="single" w:color="auto" w:sz="2" w:space="0"/>
              <w:bottom w:val="single" w:color="auto" w:sz="2" w:space="0"/>
              <w:right w:val="single" w:color="auto" w:sz="2" w:space="0"/>
            </w:tcBorders>
            <w:vAlign w:val="center"/>
          </w:tcPr>
          <w:p w14:paraId="34278D3E">
            <w:pPr>
              <w:spacing w:before="0" w:after="0" w:line="240" w:lineRule="exact"/>
              <w:jc w:val="right"/>
              <w:rPr>
                <w:rFonts w:ascii="宋体" w:hAnsi="宋体" w:eastAsia="宋体" w:cs="宋体"/>
                <w:sz w:val="18"/>
                <w:szCs w:val="18"/>
              </w:rPr>
            </w:pPr>
            <w:r>
              <w:rPr>
                <w:rFonts w:ascii="宋体" w:hAnsi="宋体" w:eastAsia="宋体" w:cs="宋体"/>
                <w:sz w:val="18"/>
                <w:szCs w:val="18"/>
              </w:rPr>
              <w:t>13,397,304.49</w:t>
            </w:r>
          </w:p>
        </w:tc>
      </w:tr>
      <w:tr w14:paraId="504AFE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B58CAB6">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递延所得税负债</w:t>
            </w:r>
          </w:p>
        </w:tc>
        <w:tc>
          <w:tcPr>
            <w:tcW w:w="3213" w:type="dxa"/>
            <w:tcBorders>
              <w:top w:val="single" w:color="auto" w:sz="2" w:space="0"/>
              <w:left w:val="single" w:color="auto" w:sz="2" w:space="0"/>
              <w:bottom w:val="single" w:color="auto" w:sz="2" w:space="0"/>
              <w:right w:val="single" w:color="auto" w:sz="2" w:space="0"/>
            </w:tcBorders>
            <w:vAlign w:val="center"/>
          </w:tcPr>
          <w:p w14:paraId="48DAE21B">
            <w:pPr>
              <w:spacing w:before="0" w:after="0" w:line="240" w:lineRule="exact"/>
              <w:jc w:val="right"/>
              <w:rPr>
                <w:rFonts w:ascii="宋体" w:hAnsi="宋体" w:eastAsia="宋体" w:cs="宋体"/>
                <w:sz w:val="18"/>
                <w:szCs w:val="18"/>
              </w:rPr>
            </w:pPr>
            <w:r>
              <w:rPr>
                <w:rFonts w:ascii="宋体" w:hAnsi="宋体" w:eastAsia="宋体" w:cs="宋体"/>
                <w:sz w:val="18"/>
                <w:szCs w:val="18"/>
              </w:rPr>
              <w:t>419,247.25</w:t>
            </w:r>
          </w:p>
        </w:tc>
        <w:tc>
          <w:tcPr>
            <w:tcW w:w="3213" w:type="dxa"/>
            <w:tcBorders>
              <w:top w:val="single" w:color="auto" w:sz="2" w:space="0"/>
              <w:left w:val="single" w:color="auto" w:sz="2" w:space="0"/>
              <w:bottom w:val="single" w:color="auto" w:sz="2" w:space="0"/>
              <w:right w:val="single" w:color="auto" w:sz="2" w:space="0"/>
            </w:tcBorders>
            <w:vAlign w:val="center"/>
          </w:tcPr>
          <w:p w14:paraId="0C53CE1C">
            <w:pPr>
              <w:spacing w:before="0" w:after="0" w:line="240" w:lineRule="exact"/>
              <w:jc w:val="right"/>
              <w:rPr>
                <w:rFonts w:ascii="宋体" w:hAnsi="宋体" w:eastAsia="宋体" w:cs="宋体"/>
                <w:sz w:val="18"/>
                <w:szCs w:val="18"/>
              </w:rPr>
            </w:pPr>
            <w:r>
              <w:rPr>
                <w:rFonts w:ascii="宋体" w:hAnsi="宋体" w:eastAsia="宋体" w:cs="宋体"/>
                <w:sz w:val="18"/>
                <w:szCs w:val="18"/>
              </w:rPr>
              <w:t>334,798.21</w:t>
            </w:r>
          </w:p>
        </w:tc>
      </w:tr>
      <w:tr w14:paraId="427F84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DECCBC7">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其他非流动负债</w:t>
            </w:r>
          </w:p>
        </w:tc>
        <w:tc>
          <w:tcPr>
            <w:tcW w:w="3213" w:type="dxa"/>
            <w:tcBorders>
              <w:top w:val="single" w:color="auto" w:sz="2" w:space="0"/>
              <w:left w:val="single" w:color="auto" w:sz="2" w:space="0"/>
              <w:bottom w:val="single" w:color="auto" w:sz="2" w:space="0"/>
              <w:right w:val="single" w:color="auto" w:sz="2" w:space="0"/>
            </w:tcBorders>
            <w:vAlign w:val="center"/>
          </w:tcPr>
          <w:p w14:paraId="41BEC589">
            <w:pPr>
              <w:spacing w:before="0" w:after="0" w:line="240" w:lineRule="exact"/>
              <w:jc w:val="right"/>
              <w:rPr>
                <w:rFonts w:ascii="宋体" w:hAnsi="宋体" w:eastAsia="宋体" w:cs="宋体"/>
                <w:sz w:val="18"/>
                <w:szCs w:val="18"/>
              </w:rPr>
            </w:pPr>
            <w:r>
              <w:rPr>
                <w:rFonts w:ascii="宋体" w:hAnsi="宋体" w:eastAsia="宋体" w:cs="宋体"/>
                <w:sz w:val="18"/>
                <w:szCs w:val="18"/>
              </w:rPr>
              <w:t>35,200,000.00</w:t>
            </w:r>
          </w:p>
        </w:tc>
        <w:tc>
          <w:tcPr>
            <w:tcW w:w="3213" w:type="dxa"/>
            <w:tcBorders>
              <w:top w:val="single" w:color="auto" w:sz="2" w:space="0"/>
              <w:left w:val="single" w:color="auto" w:sz="2" w:space="0"/>
              <w:bottom w:val="single" w:color="auto" w:sz="2" w:space="0"/>
              <w:right w:val="single" w:color="auto" w:sz="2" w:space="0"/>
            </w:tcBorders>
            <w:vAlign w:val="center"/>
          </w:tcPr>
          <w:p w14:paraId="42021DF5">
            <w:pPr>
              <w:spacing w:before="0" w:after="0" w:line="240" w:lineRule="exact"/>
              <w:jc w:val="right"/>
              <w:rPr>
                <w:rFonts w:ascii="宋体" w:hAnsi="宋体" w:eastAsia="宋体" w:cs="宋体"/>
                <w:sz w:val="18"/>
                <w:szCs w:val="18"/>
              </w:rPr>
            </w:pPr>
            <w:r>
              <w:rPr>
                <w:rFonts w:ascii="宋体" w:hAnsi="宋体" w:eastAsia="宋体" w:cs="宋体"/>
                <w:sz w:val="18"/>
                <w:szCs w:val="18"/>
              </w:rPr>
              <w:t>17,306,666.67</w:t>
            </w:r>
          </w:p>
        </w:tc>
      </w:tr>
      <w:tr w14:paraId="1FFDD1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D475789">
            <w:pPr>
              <w:spacing w:before="40" w:after="40" w:line="240" w:lineRule="exact"/>
              <w:jc w:val="left"/>
              <w:rPr>
                <w:rFonts w:ascii="宋体" w:hAnsi="宋体" w:eastAsia="宋体" w:cs="宋体"/>
                <w:sz w:val="18"/>
                <w:szCs w:val="18"/>
              </w:rPr>
            </w:pPr>
            <w:r>
              <w:rPr>
                <w:rFonts w:ascii="宋体" w:hAnsi="宋体" w:eastAsia="宋体" w:cs="宋体"/>
                <w:sz w:val="18"/>
                <w:szCs w:val="18"/>
              </w:rPr>
              <w:t>非流动负债合计</w:t>
            </w:r>
          </w:p>
        </w:tc>
        <w:tc>
          <w:tcPr>
            <w:tcW w:w="3213" w:type="dxa"/>
            <w:tcBorders>
              <w:top w:val="single" w:color="auto" w:sz="2" w:space="0"/>
              <w:left w:val="single" w:color="auto" w:sz="2" w:space="0"/>
              <w:bottom w:val="single" w:color="auto" w:sz="2" w:space="0"/>
              <w:right w:val="single" w:color="auto" w:sz="2" w:space="0"/>
            </w:tcBorders>
            <w:vAlign w:val="center"/>
          </w:tcPr>
          <w:p w14:paraId="316B0843">
            <w:pPr>
              <w:spacing w:before="0" w:after="0" w:line="240" w:lineRule="exact"/>
              <w:jc w:val="right"/>
              <w:rPr>
                <w:rFonts w:ascii="宋体" w:hAnsi="宋体" w:eastAsia="宋体" w:cs="宋体"/>
                <w:sz w:val="18"/>
                <w:szCs w:val="18"/>
              </w:rPr>
            </w:pPr>
            <w:r>
              <w:rPr>
                <w:rFonts w:ascii="宋体" w:hAnsi="宋体" w:eastAsia="宋体" w:cs="宋体"/>
                <w:sz w:val="18"/>
                <w:szCs w:val="18"/>
              </w:rPr>
              <w:t>190,169,931.32</w:t>
            </w:r>
          </w:p>
        </w:tc>
        <w:tc>
          <w:tcPr>
            <w:tcW w:w="3213" w:type="dxa"/>
            <w:tcBorders>
              <w:top w:val="single" w:color="auto" w:sz="2" w:space="0"/>
              <w:left w:val="single" w:color="auto" w:sz="2" w:space="0"/>
              <w:bottom w:val="single" w:color="auto" w:sz="2" w:space="0"/>
              <w:right w:val="single" w:color="auto" w:sz="2" w:space="0"/>
            </w:tcBorders>
            <w:vAlign w:val="center"/>
          </w:tcPr>
          <w:p w14:paraId="0DCD2313">
            <w:pPr>
              <w:spacing w:before="0" w:after="0" w:line="240" w:lineRule="exact"/>
              <w:jc w:val="right"/>
              <w:rPr>
                <w:rFonts w:ascii="宋体" w:hAnsi="宋体" w:eastAsia="宋体" w:cs="宋体"/>
                <w:sz w:val="18"/>
                <w:szCs w:val="18"/>
              </w:rPr>
            </w:pPr>
            <w:r>
              <w:rPr>
                <w:rFonts w:ascii="宋体" w:hAnsi="宋体" w:eastAsia="宋体" w:cs="宋体"/>
                <w:sz w:val="18"/>
                <w:szCs w:val="18"/>
              </w:rPr>
              <w:t>198,825,736.72</w:t>
            </w:r>
          </w:p>
        </w:tc>
      </w:tr>
      <w:tr w14:paraId="1C8C57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61388A8">
            <w:pPr>
              <w:spacing w:before="40" w:after="40" w:line="240" w:lineRule="exact"/>
              <w:jc w:val="left"/>
              <w:rPr>
                <w:rFonts w:ascii="宋体" w:hAnsi="宋体" w:eastAsia="宋体" w:cs="宋体"/>
                <w:sz w:val="18"/>
                <w:szCs w:val="18"/>
              </w:rPr>
            </w:pPr>
            <w:r>
              <w:rPr>
                <w:rFonts w:ascii="宋体" w:hAnsi="宋体" w:eastAsia="宋体" w:cs="宋体"/>
                <w:sz w:val="18"/>
                <w:szCs w:val="18"/>
              </w:rPr>
              <w:t>负债合计</w:t>
            </w:r>
          </w:p>
        </w:tc>
        <w:tc>
          <w:tcPr>
            <w:tcW w:w="3213" w:type="dxa"/>
            <w:tcBorders>
              <w:top w:val="single" w:color="auto" w:sz="2" w:space="0"/>
              <w:left w:val="single" w:color="auto" w:sz="2" w:space="0"/>
              <w:bottom w:val="single" w:color="auto" w:sz="2" w:space="0"/>
              <w:right w:val="single" w:color="auto" w:sz="2" w:space="0"/>
            </w:tcBorders>
            <w:vAlign w:val="center"/>
          </w:tcPr>
          <w:p w14:paraId="76CF08E0">
            <w:pPr>
              <w:spacing w:before="0" w:after="0" w:line="240" w:lineRule="exact"/>
              <w:jc w:val="right"/>
              <w:rPr>
                <w:rFonts w:ascii="宋体" w:hAnsi="宋体" w:eastAsia="宋体" w:cs="宋体"/>
                <w:sz w:val="18"/>
                <w:szCs w:val="18"/>
              </w:rPr>
            </w:pPr>
            <w:r>
              <w:rPr>
                <w:rFonts w:ascii="宋体" w:hAnsi="宋体" w:eastAsia="宋体" w:cs="宋体"/>
                <w:sz w:val="18"/>
                <w:szCs w:val="18"/>
              </w:rPr>
              <w:t>552,858,034.93</w:t>
            </w:r>
          </w:p>
        </w:tc>
        <w:tc>
          <w:tcPr>
            <w:tcW w:w="3213" w:type="dxa"/>
            <w:tcBorders>
              <w:top w:val="single" w:color="auto" w:sz="2" w:space="0"/>
              <w:left w:val="single" w:color="auto" w:sz="2" w:space="0"/>
              <w:bottom w:val="single" w:color="auto" w:sz="2" w:space="0"/>
              <w:right w:val="single" w:color="auto" w:sz="2" w:space="0"/>
            </w:tcBorders>
            <w:vAlign w:val="center"/>
          </w:tcPr>
          <w:p w14:paraId="70C266DE">
            <w:pPr>
              <w:spacing w:before="0" w:after="0" w:line="240" w:lineRule="exact"/>
              <w:jc w:val="right"/>
              <w:rPr>
                <w:rFonts w:ascii="宋体" w:hAnsi="宋体" w:eastAsia="宋体" w:cs="宋体"/>
                <w:sz w:val="18"/>
                <w:szCs w:val="18"/>
              </w:rPr>
            </w:pPr>
            <w:r>
              <w:rPr>
                <w:rFonts w:ascii="宋体" w:hAnsi="宋体" w:eastAsia="宋体" w:cs="宋体"/>
                <w:sz w:val="18"/>
                <w:szCs w:val="18"/>
              </w:rPr>
              <w:t>584,869,810.34</w:t>
            </w:r>
          </w:p>
        </w:tc>
      </w:tr>
      <w:tr w14:paraId="5C22D4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0C04EA8">
            <w:pPr>
              <w:spacing w:before="0" w:after="0" w:line="240" w:lineRule="exact"/>
              <w:jc w:val="left"/>
              <w:rPr>
                <w:rFonts w:ascii="宋体" w:hAnsi="宋体" w:eastAsia="宋体" w:cs="宋体"/>
                <w:sz w:val="18"/>
                <w:szCs w:val="18"/>
              </w:rPr>
            </w:pPr>
            <w:r>
              <w:rPr>
                <w:rFonts w:ascii="宋体" w:hAnsi="宋体" w:eastAsia="宋体" w:cs="宋体"/>
                <w:sz w:val="18"/>
                <w:szCs w:val="18"/>
              </w:rPr>
              <w:t>所有者权益：</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574AD59"/>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D1CF2A1"/>
        </w:tc>
      </w:tr>
      <w:tr w14:paraId="1F8615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CC82EF8">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股本</w:t>
            </w:r>
          </w:p>
        </w:tc>
        <w:tc>
          <w:tcPr>
            <w:tcW w:w="3213" w:type="dxa"/>
            <w:tcBorders>
              <w:top w:val="single" w:color="auto" w:sz="2" w:space="0"/>
              <w:left w:val="single" w:color="auto" w:sz="2" w:space="0"/>
              <w:bottom w:val="single" w:color="auto" w:sz="2" w:space="0"/>
              <w:right w:val="single" w:color="auto" w:sz="2" w:space="0"/>
            </w:tcBorders>
            <w:vAlign w:val="center"/>
          </w:tcPr>
          <w:p w14:paraId="173D3F20">
            <w:pPr>
              <w:spacing w:before="0" w:after="0" w:line="240" w:lineRule="exact"/>
              <w:jc w:val="right"/>
              <w:rPr>
                <w:rFonts w:ascii="宋体" w:hAnsi="宋体" w:eastAsia="宋体" w:cs="宋体"/>
                <w:sz w:val="18"/>
                <w:szCs w:val="18"/>
              </w:rPr>
            </w:pPr>
            <w:r>
              <w:rPr>
                <w:rFonts w:ascii="宋体" w:hAnsi="宋体" w:eastAsia="宋体" w:cs="宋体"/>
                <w:sz w:val="18"/>
                <w:szCs w:val="18"/>
              </w:rPr>
              <w:t>159,267,000.00</w:t>
            </w:r>
          </w:p>
        </w:tc>
        <w:tc>
          <w:tcPr>
            <w:tcW w:w="3213" w:type="dxa"/>
            <w:tcBorders>
              <w:top w:val="single" w:color="auto" w:sz="2" w:space="0"/>
              <w:left w:val="single" w:color="auto" w:sz="2" w:space="0"/>
              <w:bottom w:val="single" w:color="auto" w:sz="2" w:space="0"/>
              <w:right w:val="single" w:color="auto" w:sz="2" w:space="0"/>
            </w:tcBorders>
            <w:vAlign w:val="center"/>
          </w:tcPr>
          <w:p w14:paraId="35D8CBBC">
            <w:pPr>
              <w:spacing w:before="0" w:after="0" w:line="240" w:lineRule="exact"/>
              <w:jc w:val="right"/>
              <w:rPr>
                <w:rFonts w:ascii="宋体" w:hAnsi="宋体" w:eastAsia="宋体" w:cs="宋体"/>
                <w:sz w:val="18"/>
                <w:szCs w:val="18"/>
              </w:rPr>
            </w:pPr>
            <w:r>
              <w:rPr>
                <w:rFonts w:ascii="宋体" w:hAnsi="宋体" w:eastAsia="宋体" w:cs="宋体"/>
                <w:sz w:val="18"/>
                <w:szCs w:val="18"/>
              </w:rPr>
              <w:t>159,267,000.00</w:t>
            </w:r>
          </w:p>
        </w:tc>
      </w:tr>
      <w:tr w14:paraId="426177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A5681E4">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其他权益工具</w:t>
            </w:r>
          </w:p>
        </w:tc>
        <w:tc>
          <w:tcPr>
            <w:tcW w:w="3213" w:type="dxa"/>
            <w:tcBorders>
              <w:top w:val="single" w:color="auto" w:sz="2" w:space="0"/>
              <w:left w:val="single" w:color="auto" w:sz="2" w:space="0"/>
              <w:bottom w:val="single" w:color="auto" w:sz="2" w:space="0"/>
              <w:right w:val="single" w:color="auto" w:sz="2" w:space="0"/>
            </w:tcBorders>
            <w:vAlign w:val="center"/>
          </w:tcPr>
          <w:p w14:paraId="459A3D4C">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528FBC2">
            <w:pPr>
              <w:spacing w:before="0" w:after="0" w:line="240" w:lineRule="exact"/>
              <w:jc w:val="right"/>
              <w:rPr>
                <w:rFonts w:ascii="宋体" w:hAnsi="宋体" w:eastAsia="宋体" w:cs="宋体"/>
                <w:sz w:val="18"/>
                <w:szCs w:val="18"/>
              </w:rPr>
            </w:pPr>
          </w:p>
        </w:tc>
      </w:tr>
      <w:tr w14:paraId="392F85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CC81202">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其中：优先股</w:t>
            </w:r>
          </w:p>
        </w:tc>
        <w:tc>
          <w:tcPr>
            <w:tcW w:w="3213" w:type="dxa"/>
            <w:tcBorders>
              <w:top w:val="single" w:color="auto" w:sz="2" w:space="0"/>
              <w:left w:val="single" w:color="auto" w:sz="2" w:space="0"/>
              <w:bottom w:val="single" w:color="auto" w:sz="2" w:space="0"/>
              <w:right w:val="single" w:color="auto" w:sz="2" w:space="0"/>
            </w:tcBorders>
            <w:vAlign w:val="center"/>
          </w:tcPr>
          <w:p w14:paraId="7D1ECD1C">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9EC6F75">
            <w:pPr>
              <w:spacing w:before="0" w:after="0" w:line="240" w:lineRule="exact"/>
              <w:jc w:val="right"/>
              <w:rPr>
                <w:rFonts w:ascii="宋体" w:hAnsi="宋体" w:eastAsia="宋体" w:cs="宋体"/>
                <w:sz w:val="18"/>
                <w:szCs w:val="18"/>
              </w:rPr>
            </w:pPr>
          </w:p>
        </w:tc>
      </w:tr>
      <w:tr w14:paraId="28DDDF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7AE1116">
            <w:pPr>
              <w:spacing w:before="0" w:after="0" w:line="240" w:lineRule="exact"/>
              <w:ind w:firstLine="900" w:firstLineChars="500"/>
              <w:jc w:val="left"/>
              <w:rPr>
                <w:rFonts w:ascii="宋体" w:hAnsi="宋体" w:eastAsia="宋体" w:cs="宋体"/>
                <w:sz w:val="18"/>
                <w:szCs w:val="18"/>
              </w:rPr>
            </w:pPr>
            <w:r>
              <w:rPr>
                <w:rFonts w:ascii="宋体" w:hAnsi="宋体" w:eastAsia="宋体" w:cs="宋体"/>
                <w:sz w:val="18"/>
                <w:szCs w:val="18"/>
              </w:rPr>
              <w:t>永续债</w:t>
            </w:r>
          </w:p>
        </w:tc>
        <w:tc>
          <w:tcPr>
            <w:tcW w:w="3213" w:type="dxa"/>
            <w:tcBorders>
              <w:top w:val="single" w:color="auto" w:sz="2" w:space="0"/>
              <w:left w:val="single" w:color="auto" w:sz="2" w:space="0"/>
              <w:bottom w:val="single" w:color="auto" w:sz="2" w:space="0"/>
              <w:right w:val="single" w:color="auto" w:sz="2" w:space="0"/>
            </w:tcBorders>
            <w:vAlign w:val="center"/>
          </w:tcPr>
          <w:p w14:paraId="11A9F6F6">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C3B432C">
            <w:pPr>
              <w:spacing w:before="0" w:after="0" w:line="240" w:lineRule="exact"/>
              <w:jc w:val="right"/>
              <w:rPr>
                <w:rFonts w:ascii="宋体" w:hAnsi="宋体" w:eastAsia="宋体" w:cs="宋体"/>
                <w:sz w:val="18"/>
                <w:szCs w:val="18"/>
              </w:rPr>
            </w:pPr>
          </w:p>
        </w:tc>
      </w:tr>
      <w:tr w14:paraId="18774F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A887290">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资本公积</w:t>
            </w:r>
          </w:p>
        </w:tc>
        <w:tc>
          <w:tcPr>
            <w:tcW w:w="3213" w:type="dxa"/>
            <w:tcBorders>
              <w:top w:val="single" w:color="auto" w:sz="2" w:space="0"/>
              <w:left w:val="single" w:color="auto" w:sz="2" w:space="0"/>
              <w:bottom w:val="single" w:color="auto" w:sz="2" w:space="0"/>
              <w:right w:val="single" w:color="auto" w:sz="2" w:space="0"/>
            </w:tcBorders>
            <w:vAlign w:val="center"/>
          </w:tcPr>
          <w:p w14:paraId="6A87B95A">
            <w:pPr>
              <w:spacing w:before="0" w:after="0" w:line="240" w:lineRule="exact"/>
              <w:jc w:val="right"/>
              <w:rPr>
                <w:rFonts w:ascii="宋体" w:hAnsi="宋体" w:eastAsia="宋体" w:cs="宋体"/>
                <w:sz w:val="18"/>
                <w:szCs w:val="18"/>
              </w:rPr>
            </w:pPr>
            <w:r>
              <w:rPr>
                <w:rFonts w:ascii="宋体" w:hAnsi="宋体" w:eastAsia="宋体" w:cs="宋体"/>
                <w:sz w:val="18"/>
                <w:szCs w:val="18"/>
              </w:rPr>
              <w:t>675,753,512.82</w:t>
            </w:r>
          </w:p>
        </w:tc>
        <w:tc>
          <w:tcPr>
            <w:tcW w:w="3213" w:type="dxa"/>
            <w:tcBorders>
              <w:top w:val="single" w:color="auto" w:sz="2" w:space="0"/>
              <w:left w:val="single" w:color="auto" w:sz="2" w:space="0"/>
              <w:bottom w:val="single" w:color="auto" w:sz="2" w:space="0"/>
              <w:right w:val="single" w:color="auto" w:sz="2" w:space="0"/>
            </w:tcBorders>
            <w:vAlign w:val="center"/>
          </w:tcPr>
          <w:p w14:paraId="193F49F0">
            <w:pPr>
              <w:spacing w:before="0" w:after="0" w:line="240" w:lineRule="exact"/>
              <w:jc w:val="right"/>
              <w:rPr>
                <w:rFonts w:ascii="宋体" w:hAnsi="宋体" w:eastAsia="宋体" w:cs="宋体"/>
                <w:sz w:val="18"/>
                <w:szCs w:val="18"/>
              </w:rPr>
            </w:pPr>
            <w:r>
              <w:rPr>
                <w:rFonts w:ascii="宋体" w:hAnsi="宋体" w:eastAsia="宋体" w:cs="宋体"/>
                <w:sz w:val="18"/>
                <w:szCs w:val="18"/>
              </w:rPr>
              <w:t>675,753,512.82</w:t>
            </w:r>
          </w:p>
        </w:tc>
      </w:tr>
      <w:tr w14:paraId="18E42B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4FA277F">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减：库存股</w:t>
            </w:r>
          </w:p>
        </w:tc>
        <w:tc>
          <w:tcPr>
            <w:tcW w:w="3213" w:type="dxa"/>
            <w:tcBorders>
              <w:top w:val="single" w:color="auto" w:sz="2" w:space="0"/>
              <w:left w:val="single" w:color="auto" w:sz="2" w:space="0"/>
              <w:bottom w:val="single" w:color="auto" w:sz="2" w:space="0"/>
              <w:right w:val="single" w:color="auto" w:sz="2" w:space="0"/>
            </w:tcBorders>
            <w:vAlign w:val="center"/>
          </w:tcPr>
          <w:p w14:paraId="4F482672">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C955ED8">
            <w:pPr>
              <w:spacing w:before="0" w:after="0" w:line="240" w:lineRule="exact"/>
              <w:jc w:val="right"/>
              <w:rPr>
                <w:rFonts w:ascii="宋体" w:hAnsi="宋体" w:eastAsia="宋体" w:cs="宋体"/>
                <w:sz w:val="18"/>
                <w:szCs w:val="18"/>
              </w:rPr>
            </w:pPr>
          </w:p>
        </w:tc>
      </w:tr>
      <w:tr w14:paraId="192002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ADD5C2C">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其他综合收益</w:t>
            </w:r>
          </w:p>
        </w:tc>
        <w:tc>
          <w:tcPr>
            <w:tcW w:w="3213" w:type="dxa"/>
            <w:tcBorders>
              <w:top w:val="single" w:color="auto" w:sz="2" w:space="0"/>
              <w:left w:val="single" w:color="auto" w:sz="2" w:space="0"/>
              <w:bottom w:val="single" w:color="auto" w:sz="2" w:space="0"/>
              <w:right w:val="single" w:color="auto" w:sz="2" w:space="0"/>
            </w:tcBorders>
            <w:vAlign w:val="center"/>
          </w:tcPr>
          <w:p w14:paraId="0D251431">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B3C5911">
            <w:pPr>
              <w:spacing w:before="0" w:after="0" w:line="240" w:lineRule="exact"/>
              <w:jc w:val="right"/>
              <w:rPr>
                <w:rFonts w:ascii="宋体" w:hAnsi="宋体" w:eastAsia="宋体" w:cs="宋体"/>
                <w:sz w:val="18"/>
                <w:szCs w:val="18"/>
              </w:rPr>
            </w:pPr>
          </w:p>
        </w:tc>
      </w:tr>
      <w:tr w14:paraId="256B95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879420E">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专项储备</w:t>
            </w:r>
          </w:p>
        </w:tc>
        <w:tc>
          <w:tcPr>
            <w:tcW w:w="3213" w:type="dxa"/>
            <w:tcBorders>
              <w:top w:val="single" w:color="auto" w:sz="2" w:space="0"/>
              <w:left w:val="single" w:color="auto" w:sz="2" w:space="0"/>
              <w:bottom w:val="single" w:color="auto" w:sz="2" w:space="0"/>
              <w:right w:val="single" w:color="auto" w:sz="2" w:space="0"/>
            </w:tcBorders>
            <w:vAlign w:val="center"/>
          </w:tcPr>
          <w:p w14:paraId="6A15243E">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15D6BEE">
            <w:pPr>
              <w:spacing w:before="0" w:after="0" w:line="240" w:lineRule="exact"/>
              <w:jc w:val="right"/>
              <w:rPr>
                <w:rFonts w:ascii="宋体" w:hAnsi="宋体" w:eastAsia="宋体" w:cs="宋体"/>
                <w:sz w:val="18"/>
                <w:szCs w:val="18"/>
              </w:rPr>
            </w:pPr>
          </w:p>
        </w:tc>
      </w:tr>
      <w:tr w14:paraId="4B23DE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32A9CE9">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盈余公积</w:t>
            </w:r>
          </w:p>
        </w:tc>
        <w:tc>
          <w:tcPr>
            <w:tcW w:w="3213" w:type="dxa"/>
            <w:tcBorders>
              <w:top w:val="single" w:color="auto" w:sz="2" w:space="0"/>
              <w:left w:val="single" w:color="auto" w:sz="2" w:space="0"/>
              <w:bottom w:val="single" w:color="auto" w:sz="2" w:space="0"/>
              <w:right w:val="single" w:color="auto" w:sz="2" w:space="0"/>
            </w:tcBorders>
            <w:vAlign w:val="center"/>
          </w:tcPr>
          <w:p w14:paraId="57569C62">
            <w:pPr>
              <w:spacing w:before="0" w:after="0" w:line="240" w:lineRule="exact"/>
              <w:jc w:val="right"/>
              <w:rPr>
                <w:rFonts w:ascii="宋体" w:hAnsi="宋体" w:eastAsia="宋体" w:cs="宋体"/>
                <w:sz w:val="18"/>
                <w:szCs w:val="18"/>
              </w:rPr>
            </w:pPr>
            <w:r>
              <w:rPr>
                <w:rFonts w:ascii="宋体" w:hAnsi="宋体" w:eastAsia="宋体" w:cs="宋体"/>
                <w:sz w:val="18"/>
                <w:szCs w:val="18"/>
              </w:rPr>
              <w:t>44,393,833.31</w:t>
            </w:r>
          </w:p>
        </w:tc>
        <w:tc>
          <w:tcPr>
            <w:tcW w:w="3213" w:type="dxa"/>
            <w:tcBorders>
              <w:top w:val="single" w:color="auto" w:sz="2" w:space="0"/>
              <w:left w:val="single" w:color="auto" w:sz="2" w:space="0"/>
              <w:bottom w:val="single" w:color="auto" w:sz="2" w:space="0"/>
              <w:right w:val="single" w:color="auto" w:sz="2" w:space="0"/>
            </w:tcBorders>
            <w:vAlign w:val="center"/>
          </w:tcPr>
          <w:p w14:paraId="505895FB">
            <w:pPr>
              <w:spacing w:before="0" w:after="0" w:line="240" w:lineRule="exact"/>
              <w:jc w:val="right"/>
              <w:rPr>
                <w:rFonts w:ascii="宋体" w:hAnsi="宋体" w:eastAsia="宋体" w:cs="宋体"/>
                <w:sz w:val="18"/>
                <w:szCs w:val="18"/>
              </w:rPr>
            </w:pPr>
            <w:r>
              <w:rPr>
                <w:rFonts w:ascii="宋体" w:hAnsi="宋体" w:eastAsia="宋体" w:cs="宋体"/>
                <w:sz w:val="18"/>
                <w:szCs w:val="18"/>
              </w:rPr>
              <w:t>44,393,833.31</w:t>
            </w:r>
          </w:p>
        </w:tc>
      </w:tr>
      <w:tr w14:paraId="66551D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582E557">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未分配利润</w:t>
            </w:r>
          </w:p>
        </w:tc>
        <w:tc>
          <w:tcPr>
            <w:tcW w:w="3213" w:type="dxa"/>
            <w:tcBorders>
              <w:top w:val="single" w:color="auto" w:sz="2" w:space="0"/>
              <w:left w:val="single" w:color="auto" w:sz="2" w:space="0"/>
              <w:bottom w:val="single" w:color="auto" w:sz="2" w:space="0"/>
              <w:right w:val="single" w:color="auto" w:sz="2" w:space="0"/>
            </w:tcBorders>
            <w:vAlign w:val="center"/>
          </w:tcPr>
          <w:p w14:paraId="71F0480A">
            <w:pPr>
              <w:spacing w:before="0" w:after="0" w:line="240" w:lineRule="exact"/>
              <w:jc w:val="right"/>
              <w:rPr>
                <w:rFonts w:ascii="宋体" w:hAnsi="宋体" w:eastAsia="宋体" w:cs="宋体"/>
                <w:sz w:val="18"/>
                <w:szCs w:val="18"/>
              </w:rPr>
            </w:pPr>
            <w:r>
              <w:rPr>
                <w:rFonts w:ascii="宋体" w:hAnsi="宋体" w:eastAsia="宋体" w:cs="宋体"/>
                <w:sz w:val="18"/>
                <w:szCs w:val="18"/>
              </w:rPr>
              <w:t>182,440,457.06</w:t>
            </w:r>
          </w:p>
        </w:tc>
        <w:tc>
          <w:tcPr>
            <w:tcW w:w="3213" w:type="dxa"/>
            <w:tcBorders>
              <w:top w:val="single" w:color="auto" w:sz="2" w:space="0"/>
              <w:left w:val="single" w:color="auto" w:sz="2" w:space="0"/>
              <w:bottom w:val="single" w:color="auto" w:sz="2" w:space="0"/>
              <w:right w:val="single" w:color="auto" w:sz="2" w:space="0"/>
            </w:tcBorders>
            <w:vAlign w:val="center"/>
          </w:tcPr>
          <w:p w14:paraId="7C6026B2">
            <w:pPr>
              <w:spacing w:before="0" w:after="0" w:line="240" w:lineRule="exact"/>
              <w:jc w:val="right"/>
              <w:rPr>
                <w:rFonts w:ascii="宋体" w:hAnsi="宋体" w:eastAsia="宋体" w:cs="宋体"/>
                <w:sz w:val="18"/>
                <w:szCs w:val="18"/>
              </w:rPr>
            </w:pPr>
            <w:r>
              <w:rPr>
                <w:rFonts w:ascii="宋体" w:hAnsi="宋体" w:eastAsia="宋体" w:cs="宋体"/>
                <w:sz w:val="18"/>
                <w:szCs w:val="18"/>
              </w:rPr>
              <w:t>248,070,535.57</w:t>
            </w:r>
          </w:p>
        </w:tc>
      </w:tr>
      <w:tr w14:paraId="14975E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FE5E09E">
            <w:pPr>
              <w:spacing w:before="0" w:after="0" w:line="240" w:lineRule="exact"/>
              <w:jc w:val="left"/>
              <w:rPr>
                <w:rFonts w:ascii="宋体" w:hAnsi="宋体" w:eastAsia="宋体" w:cs="宋体"/>
                <w:sz w:val="18"/>
                <w:szCs w:val="18"/>
              </w:rPr>
            </w:pPr>
            <w:r>
              <w:rPr>
                <w:rFonts w:ascii="宋体" w:hAnsi="宋体" w:eastAsia="宋体" w:cs="宋体"/>
                <w:sz w:val="18"/>
                <w:szCs w:val="18"/>
              </w:rPr>
              <w:t>所有者权益合计</w:t>
            </w:r>
          </w:p>
        </w:tc>
        <w:tc>
          <w:tcPr>
            <w:tcW w:w="3213" w:type="dxa"/>
            <w:tcBorders>
              <w:top w:val="single" w:color="auto" w:sz="2" w:space="0"/>
              <w:left w:val="single" w:color="auto" w:sz="2" w:space="0"/>
              <w:bottom w:val="single" w:color="auto" w:sz="2" w:space="0"/>
              <w:right w:val="single" w:color="auto" w:sz="2" w:space="0"/>
            </w:tcBorders>
            <w:vAlign w:val="center"/>
          </w:tcPr>
          <w:p w14:paraId="32B5BFA4">
            <w:pPr>
              <w:spacing w:before="0" w:after="0" w:line="240" w:lineRule="exact"/>
              <w:jc w:val="right"/>
              <w:rPr>
                <w:rFonts w:ascii="宋体" w:hAnsi="宋体" w:eastAsia="宋体" w:cs="宋体"/>
                <w:sz w:val="18"/>
                <w:szCs w:val="18"/>
              </w:rPr>
            </w:pPr>
            <w:r>
              <w:rPr>
                <w:rFonts w:ascii="宋体" w:hAnsi="宋体" w:eastAsia="宋体" w:cs="宋体"/>
                <w:sz w:val="18"/>
                <w:szCs w:val="18"/>
              </w:rPr>
              <w:t>1,061,854,803.19</w:t>
            </w:r>
          </w:p>
        </w:tc>
        <w:tc>
          <w:tcPr>
            <w:tcW w:w="3213" w:type="dxa"/>
            <w:tcBorders>
              <w:top w:val="single" w:color="auto" w:sz="2" w:space="0"/>
              <w:left w:val="single" w:color="auto" w:sz="2" w:space="0"/>
              <w:bottom w:val="single" w:color="auto" w:sz="2" w:space="0"/>
              <w:right w:val="single" w:color="auto" w:sz="2" w:space="0"/>
            </w:tcBorders>
            <w:vAlign w:val="center"/>
          </w:tcPr>
          <w:p w14:paraId="446E58B0">
            <w:pPr>
              <w:spacing w:before="0" w:after="0" w:line="240" w:lineRule="exact"/>
              <w:jc w:val="right"/>
              <w:rPr>
                <w:rFonts w:ascii="宋体" w:hAnsi="宋体" w:eastAsia="宋体" w:cs="宋体"/>
                <w:sz w:val="18"/>
                <w:szCs w:val="18"/>
              </w:rPr>
            </w:pPr>
            <w:r>
              <w:rPr>
                <w:rFonts w:ascii="宋体" w:hAnsi="宋体" w:eastAsia="宋体" w:cs="宋体"/>
                <w:sz w:val="18"/>
                <w:szCs w:val="18"/>
              </w:rPr>
              <w:t>1,127,484,881.70</w:t>
            </w:r>
          </w:p>
        </w:tc>
      </w:tr>
      <w:tr w14:paraId="691836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63B3023">
            <w:pPr>
              <w:spacing w:before="0" w:after="0" w:line="240" w:lineRule="exact"/>
              <w:jc w:val="left"/>
              <w:rPr>
                <w:rFonts w:ascii="宋体" w:hAnsi="宋体" w:eastAsia="宋体" w:cs="宋体"/>
                <w:sz w:val="18"/>
                <w:szCs w:val="18"/>
              </w:rPr>
            </w:pPr>
            <w:r>
              <w:rPr>
                <w:rFonts w:ascii="宋体" w:hAnsi="宋体" w:eastAsia="宋体" w:cs="宋体"/>
                <w:sz w:val="18"/>
                <w:szCs w:val="18"/>
              </w:rPr>
              <w:t>负债和所有者权益总计</w:t>
            </w:r>
          </w:p>
        </w:tc>
        <w:tc>
          <w:tcPr>
            <w:tcW w:w="3213" w:type="dxa"/>
            <w:tcBorders>
              <w:top w:val="single" w:color="auto" w:sz="2" w:space="0"/>
              <w:left w:val="single" w:color="auto" w:sz="2" w:space="0"/>
              <w:bottom w:val="single" w:color="auto" w:sz="2" w:space="0"/>
              <w:right w:val="single" w:color="auto" w:sz="2" w:space="0"/>
            </w:tcBorders>
            <w:vAlign w:val="center"/>
          </w:tcPr>
          <w:p w14:paraId="5061D360">
            <w:pPr>
              <w:spacing w:before="0" w:after="0" w:line="240" w:lineRule="exact"/>
              <w:jc w:val="right"/>
              <w:rPr>
                <w:rFonts w:ascii="宋体" w:hAnsi="宋体" w:eastAsia="宋体" w:cs="宋体"/>
                <w:sz w:val="18"/>
                <w:szCs w:val="18"/>
              </w:rPr>
            </w:pPr>
            <w:r>
              <w:rPr>
                <w:rFonts w:ascii="宋体" w:hAnsi="宋体" w:eastAsia="宋体" w:cs="宋体"/>
                <w:sz w:val="18"/>
                <w:szCs w:val="18"/>
              </w:rPr>
              <w:t>1,614,712,838.12</w:t>
            </w:r>
          </w:p>
        </w:tc>
        <w:tc>
          <w:tcPr>
            <w:tcW w:w="3213" w:type="dxa"/>
            <w:tcBorders>
              <w:top w:val="single" w:color="auto" w:sz="2" w:space="0"/>
              <w:left w:val="single" w:color="auto" w:sz="2" w:space="0"/>
              <w:bottom w:val="single" w:color="auto" w:sz="2" w:space="0"/>
              <w:right w:val="single" w:color="auto" w:sz="2" w:space="0"/>
            </w:tcBorders>
            <w:vAlign w:val="center"/>
          </w:tcPr>
          <w:p w14:paraId="482F0B9A">
            <w:pPr>
              <w:spacing w:before="0" w:after="0" w:line="240" w:lineRule="exact"/>
              <w:jc w:val="right"/>
              <w:rPr>
                <w:rFonts w:ascii="宋体" w:hAnsi="宋体" w:eastAsia="宋体" w:cs="宋体"/>
                <w:sz w:val="18"/>
                <w:szCs w:val="18"/>
              </w:rPr>
            </w:pPr>
            <w:r>
              <w:rPr>
                <w:rFonts w:ascii="宋体" w:hAnsi="宋体" w:eastAsia="宋体" w:cs="宋体"/>
                <w:sz w:val="18"/>
                <w:szCs w:val="18"/>
              </w:rPr>
              <w:t>1,712,354,692.04</w:t>
            </w:r>
          </w:p>
        </w:tc>
      </w:tr>
    </w:tbl>
    <w:p w14:paraId="4DB78D6B">
      <w:pPr>
        <w:keepNext/>
        <w:keepLines/>
        <w:spacing w:before="300" w:after="300" w:line="280" w:lineRule="exact"/>
        <w:jc w:val="left"/>
        <w:outlineLvl w:val="2"/>
        <w:rPr>
          <w:rFonts w:ascii="宋体" w:hAnsi="宋体" w:eastAsia="宋体" w:cs="宋体"/>
          <w:b/>
          <w:bCs/>
          <w:sz w:val="21"/>
          <w:szCs w:val="21"/>
        </w:rPr>
      </w:pPr>
      <w:bookmarkStart w:id="3" w:name="_Toc989042"/>
      <w:r>
        <w:rPr>
          <w:rFonts w:ascii="宋体" w:hAnsi="宋体" w:eastAsia="宋体" w:cs="宋体"/>
          <w:b/>
          <w:bCs/>
          <w:sz w:val="21"/>
          <w:szCs w:val="21"/>
        </w:rPr>
        <w:t>3、合并利润表</w:t>
      </w:r>
      <w:bookmarkEnd w:id="3"/>
    </w:p>
    <w:p w14:paraId="73A32A71">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31"/>
        <w:tblW w:w="9639"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0B50B2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6720809">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0AC1488">
            <w:pPr>
              <w:spacing w:before="40" w:after="40" w:line="240" w:lineRule="exact"/>
              <w:jc w:val="center"/>
              <w:rPr>
                <w:rFonts w:ascii="宋体" w:hAnsi="宋体" w:eastAsia="宋体" w:cs="宋体"/>
                <w:sz w:val="18"/>
                <w:szCs w:val="18"/>
              </w:rPr>
            </w:pPr>
            <w:r>
              <w:rPr>
                <w:rFonts w:ascii="宋体" w:hAnsi="宋体" w:eastAsia="宋体" w:cs="宋体"/>
                <w:sz w:val="18"/>
                <w:szCs w:val="18"/>
              </w:rPr>
              <w:t>2024年度</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AEBEB32">
            <w:pPr>
              <w:spacing w:before="40" w:after="40" w:line="240" w:lineRule="exact"/>
              <w:jc w:val="center"/>
              <w:rPr>
                <w:rFonts w:ascii="宋体" w:hAnsi="宋体" w:eastAsia="宋体" w:cs="宋体"/>
                <w:sz w:val="18"/>
                <w:szCs w:val="18"/>
              </w:rPr>
            </w:pPr>
            <w:r>
              <w:rPr>
                <w:rFonts w:ascii="宋体" w:hAnsi="宋体" w:eastAsia="宋体" w:cs="宋体"/>
                <w:sz w:val="18"/>
                <w:szCs w:val="18"/>
              </w:rPr>
              <w:t>2023年度</w:t>
            </w:r>
          </w:p>
        </w:tc>
      </w:tr>
      <w:tr w14:paraId="2C3DB1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3D3D5F5">
            <w:pPr>
              <w:spacing w:before="40" w:after="40" w:line="240" w:lineRule="exact"/>
              <w:jc w:val="left"/>
              <w:rPr>
                <w:rFonts w:ascii="宋体" w:hAnsi="宋体" w:eastAsia="宋体" w:cs="宋体"/>
                <w:sz w:val="18"/>
                <w:szCs w:val="18"/>
              </w:rPr>
            </w:pPr>
            <w:r>
              <w:rPr>
                <w:rFonts w:ascii="宋体" w:hAnsi="宋体" w:eastAsia="宋体" w:cs="宋体"/>
                <w:sz w:val="18"/>
                <w:szCs w:val="18"/>
              </w:rPr>
              <w:t>一、营业总收入</w:t>
            </w:r>
          </w:p>
        </w:tc>
        <w:tc>
          <w:tcPr>
            <w:tcW w:w="3213" w:type="dxa"/>
            <w:tcBorders>
              <w:top w:val="single" w:color="auto" w:sz="2" w:space="0"/>
              <w:left w:val="single" w:color="auto" w:sz="2" w:space="0"/>
              <w:bottom w:val="single" w:color="auto" w:sz="2" w:space="0"/>
              <w:right w:val="single" w:color="auto" w:sz="2" w:space="0"/>
            </w:tcBorders>
            <w:vAlign w:val="center"/>
          </w:tcPr>
          <w:p w14:paraId="74660DCA">
            <w:pPr>
              <w:spacing w:before="0" w:after="0" w:line="240" w:lineRule="exact"/>
              <w:jc w:val="right"/>
              <w:rPr>
                <w:rFonts w:ascii="宋体" w:hAnsi="宋体" w:eastAsia="宋体" w:cs="宋体"/>
                <w:sz w:val="18"/>
                <w:szCs w:val="18"/>
              </w:rPr>
            </w:pPr>
            <w:r>
              <w:rPr>
                <w:rFonts w:ascii="宋体" w:hAnsi="宋体" w:eastAsia="宋体" w:cs="宋体"/>
                <w:sz w:val="18"/>
                <w:szCs w:val="18"/>
              </w:rPr>
              <w:t>441,457,673.77</w:t>
            </w:r>
          </w:p>
        </w:tc>
        <w:tc>
          <w:tcPr>
            <w:tcW w:w="3213" w:type="dxa"/>
            <w:tcBorders>
              <w:top w:val="single" w:color="auto" w:sz="2" w:space="0"/>
              <w:left w:val="single" w:color="auto" w:sz="2" w:space="0"/>
              <w:bottom w:val="single" w:color="auto" w:sz="2" w:space="0"/>
              <w:right w:val="single" w:color="auto" w:sz="2" w:space="0"/>
            </w:tcBorders>
            <w:vAlign w:val="center"/>
          </w:tcPr>
          <w:p w14:paraId="17B1AD64">
            <w:pPr>
              <w:spacing w:before="0" w:after="0" w:line="240" w:lineRule="exact"/>
              <w:jc w:val="right"/>
              <w:rPr>
                <w:rFonts w:ascii="宋体" w:hAnsi="宋体" w:eastAsia="宋体" w:cs="宋体"/>
                <w:sz w:val="18"/>
                <w:szCs w:val="18"/>
              </w:rPr>
            </w:pPr>
            <w:r>
              <w:rPr>
                <w:rFonts w:ascii="宋体" w:hAnsi="宋体" w:eastAsia="宋体" w:cs="宋体"/>
                <w:sz w:val="18"/>
                <w:szCs w:val="18"/>
              </w:rPr>
              <w:t>422,714,889.10</w:t>
            </w:r>
          </w:p>
        </w:tc>
      </w:tr>
      <w:tr w14:paraId="35F255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94DDF59">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其中：营业收入</w:t>
            </w:r>
          </w:p>
        </w:tc>
        <w:tc>
          <w:tcPr>
            <w:tcW w:w="3213" w:type="dxa"/>
            <w:tcBorders>
              <w:top w:val="single" w:color="auto" w:sz="2" w:space="0"/>
              <w:left w:val="single" w:color="auto" w:sz="2" w:space="0"/>
              <w:bottom w:val="single" w:color="auto" w:sz="2" w:space="0"/>
              <w:right w:val="single" w:color="auto" w:sz="2" w:space="0"/>
            </w:tcBorders>
            <w:vAlign w:val="center"/>
          </w:tcPr>
          <w:p w14:paraId="0ECF3052">
            <w:pPr>
              <w:spacing w:before="0" w:after="0" w:line="240" w:lineRule="exact"/>
              <w:jc w:val="right"/>
              <w:rPr>
                <w:rFonts w:ascii="宋体" w:hAnsi="宋体" w:eastAsia="宋体" w:cs="宋体"/>
                <w:sz w:val="18"/>
                <w:szCs w:val="18"/>
              </w:rPr>
            </w:pPr>
            <w:r>
              <w:rPr>
                <w:rFonts w:ascii="宋体" w:hAnsi="宋体" w:eastAsia="宋体" w:cs="宋体"/>
                <w:sz w:val="18"/>
                <w:szCs w:val="18"/>
              </w:rPr>
              <w:t>441,457,673.77</w:t>
            </w:r>
          </w:p>
        </w:tc>
        <w:tc>
          <w:tcPr>
            <w:tcW w:w="3213" w:type="dxa"/>
            <w:tcBorders>
              <w:top w:val="single" w:color="auto" w:sz="2" w:space="0"/>
              <w:left w:val="single" w:color="auto" w:sz="2" w:space="0"/>
              <w:bottom w:val="single" w:color="auto" w:sz="2" w:space="0"/>
              <w:right w:val="single" w:color="auto" w:sz="2" w:space="0"/>
            </w:tcBorders>
            <w:vAlign w:val="center"/>
          </w:tcPr>
          <w:p w14:paraId="24FBC34B">
            <w:pPr>
              <w:spacing w:before="0" w:after="0" w:line="240" w:lineRule="exact"/>
              <w:jc w:val="right"/>
              <w:rPr>
                <w:rFonts w:ascii="宋体" w:hAnsi="宋体" w:eastAsia="宋体" w:cs="宋体"/>
                <w:sz w:val="18"/>
                <w:szCs w:val="18"/>
              </w:rPr>
            </w:pPr>
            <w:r>
              <w:rPr>
                <w:rFonts w:ascii="宋体" w:hAnsi="宋体" w:eastAsia="宋体" w:cs="宋体"/>
                <w:sz w:val="18"/>
                <w:szCs w:val="18"/>
              </w:rPr>
              <w:t>422,714,889.10</w:t>
            </w:r>
          </w:p>
        </w:tc>
      </w:tr>
      <w:tr w14:paraId="686AE4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544903D">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利息收入</w:t>
            </w:r>
          </w:p>
        </w:tc>
        <w:tc>
          <w:tcPr>
            <w:tcW w:w="3213" w:type="dxa"/>
            <w:tcBorders>
              <w:top w:val="single" w:color="auto" w:sz="2" w:space="0"/>
              <w:left w:val="single" w:color="auto" w:sz="2" w:space="0"/>
              <w:bottom w:val="single" w:color="auto" w:sz="2" w:space="0"/>
              <w:right w:val="single" w:color="auto" w:sz="2" w:space="0"/>
            </w:tcBorders>
            <w:vAlign w:val="center"/>
          </w:tcPr>
          <w:p w14:paraId="635BCD8C">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812C7BF">
            <w:pPr>
              <w:spacing w:before="0" w:after="0" w:line="240" w:lineRule="exact"/>
              <w:jc w:val="right"/>
              <w:rPr>
                <w:rFonts w:ascii="宋体" w:hAnsi="宋体" w:eastAsia="宋体" w:cs="宋体"/>
                <w:sz w:val="18"/>
                <w:szCs w:val="18"/>
              </w:rPr>
            </w:pPr>
          </w:p>
        </w:tc>
      </w:tr>
      <w:tr w14:paraId="628EE7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77F3DA4">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已赚保费</w:t>
            </w:r>
          </w:p>
        </w:tc>
        <w:tc>
          <w:tcPr>
            <w:tcW w:w="3213" w:type="dxa"/>
            <w:tcBorders>
              <w:top w:val="single" w:color="auto" w:sz="2" w:space="0"/>
              <w:left w:val="single" w:color="auto" w:sz="2" w:space="0"/>
              <w:bottom w:val="single" w:color="auto" w:sz="2" w:space="0"/>
              <w:right w:val="single" w:color="auto" w:sz="2" w:space="0"/>
            </w:tcBorders>
            <w:vAlign w:val="center"/>
          </w:tcPr>
          <w:p w14:paraId="088757E0">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FCFEC57">
            <w:pPr>
              <w:spacing w:before="0" w:after="0" w:line="240" w:lineRule="exact"/>
              <w:jc w:val="right"/>
              <w:rPr>
                <w:rFonts w:ascii="宋体" w:hAnsi="宋体" w:eastAsia="宋体" w:cs="宋体"/>
                <w:sz w:val="18"/>
                <w:szCs w:val="18"/>
              </w:rPr>
            </w:pPr>
          </w:p>
        </w:tc>
      </w:tr>
      <w:tr w14:paraId="2821B2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754B0A5">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手续费及佣金收入</w:t>
            </w:r>
          </w:p>
        </w:tc>
        <w:tc>
          <w:tcPr>
            <w:tcW w:w="3213" w:type="dxa"/>
            <w:tcBorders>
              <w:top w:val="single" w:color="auto" w:sz="2" w:space="0"/>
              <w:left w:val="single" w:color="auto" w:sz="2" w:space="0"/>
              <w:bottom w:val="single" w:color="auto" w:sz="2" w:space="0"/>
              <w:right w:val="single" w:color="auto" w:sz="2" w:space="0"/>
            </w:tcBorders>
            <w:vAlign w:val="center"/>
          </w:tcPr>
          <w:p w14:paraId="27837A64">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C5F67F8">
            <w:pPr>
              <w:spacing w:before="0" w:after="0" w:line="240" w:lineRule="exact"/>
              <w:jc w:val="right"/>
              <w:rPr>
                <w:rFonts w:ascii="宋体" w:hAnsi="宋体" w:eastAsia="宋体" w:cs="宋体"/>
                <w:sz w:val="18"/>
                <w:szCs w:val="18"/>
              </w:rPr>
            </w:pPr>
          </w:p>
        </w:tc>
      </w:tr>
      <w:tr w14:paraId="5FD8B4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9A9D0D8">
            <w:pPr>
              <w:spacing w:before="40" w:after="40" w:line="240" w:lineRule="exact"/>
              <w:jc w:val="left"/>
              <w:rPr>
                <w:rFonts w:ascii="宋体" w:hAnsi="宋体" w:eastAsia="宋体" w:cs="宋体"/>
                <w:sz w:val="18"/>
                <w:szCs w:val="18"/>
              </w:rPr>
            </w:pPr>
            <w:r>
              <w:rPr>
                <w:rFonts w:ascii="宋体" w:hAnsi="宋体" w:eastAsia="宋体" w:cs="宋体"/>
                <w:sz w:val="18"/>
                <w:szCs w:val="18"/>
              </w:rPr>
              <w:t>二、营业总成本</w:t>
            </w:r>
          </w:p>
        </w:tc>
        <w:tc>
          <w:tcPr>
            <w:tcW w:w="3213" w:type="dxa"/>
            <w:tcBorders>
              <w:top w:val="single" w:color="auto" w:sz="2" w:space="0"/>
              <w:left w:val="single" w:color="auto" w:sz="2" w:space="0"/>
              <w:bottom w:val="single" w:color="auto" w:sz="2" w:space="0"/>
              <w:right w:val="single" w:color="auto" w:sz="2" w:space="0"/>
            </w:tcBorders>
            <w:vAlign w:val="center"/>
          </w:tcPr>
          <w:p w14:paraId="621F6EAF">
            <w:pPr>
              <w:spacing w:before="0" w:after="0" w:line="240" w:lineRule="exact"/>
              <w:jc w:val="right"/>
              <w:rPr>
                <w:rFonts w:ascii="宋体" w:hAnsi="宋体" w:eastAsia="宋体" w:cs="宋体"/>
                <w:sz w:val="18"/>
                <w:szCs w:val="18"/>
              </w:rPr>
            </w:pPr>
            <w:r>
              <w:rPr>
                <w:rFonts w:ascii="宋体" w:hAnsi="宋体" w:eastAsia="宋体" w:cs="宋体"/>
                <w:sz w:val="18"/>
                <w:szCs w:val="18"/>
              </w:rPr>
              <w:t>566,791,996.24</w:t>
            </w:r>
          </w:p>
        </w:tc>
        <w:tc>
          <w:tcPr>
            <w:tcW w:w="3213" w:type="dxa"/>
            <w:tcBorders>
              <w:top w:val="single" w:color="auto" w:sz="2" w:space="0"/>
              <w:left w:val="single" w:color="auto" w:sz="2" w:space="0"/>
              <w:bottom w:val="single" w:color="auto" w:sz="2" w:space="0"/>
              <w:right w:val="single" w:color="auto" w:sz="2" w:space="0"/>
            </w:tcBorders>
            <w:vAlign w:val="center"/>
          </w:tcPr>
          <w:p w14:paraId="4CFAFA64">
            <w:pPr>
              <w:spacing w:before="0" w:after="0" w:line="240" w:lineRule="exact"/>
              <w:jc w:val="right"/>
              <w:rPr>
                <w:rFonts w:ascii="宋体" w:hAnsi="宋体" w:eastAsia="宋体" w:cs="宋体"/>
                <w:sz w:val="18"/>
                <w:szCs w:val="18"/>
              </w:rPr>
            </w:pPr>
            <w:r>
              <w:rPr>
                <w:rFonts w:ascii="宋体" w:hAnsi="宋体" w:eastAsia="宋体" w:cs="宋体"/>
                <w:sz w:val="18"/>
                <w:szCs w:val="18"/>
              </w:rPr>
              <w:t>657,276,619.67</w:t>
            </w:r>
          </w:p>
        </w:tc>
      </w:tr>
      <w:tr w14:paraId="022A6E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0A24C8F">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其中：营业成本</w:t>
            </w:r>
          </w:p>
        </w:tc>
        <w:tc>
          <w:tcPr>
            <w:tcW w:w="3213" w:type="dxa"/>
            <w:tcBorders>
              <w:top w:val="single" w:color="auto" w:sz="2" w:space="0"/>
              <w:left w:val="single" w:color="auto" w:sz="2" w:space="0"/>
              <w:bottom w:val="single" w:color="auto" w:sz="2" w:space="0"/>
              <w:right w:val="single" w:color="auto" w:sz="2" w:space="0"/>
            </w:tcBorders>
            <w:vAlign w:val="center"/>
          </w:tcPr>
          <w:p w14:paraId="01410B0B">
            <w:pPr>
              <w:spacing w:before="0" w:after="0" w:line="240" w:lineRule="exact"/>
              <w:jc w:val="right"/>
              <w:rPr>
                <w:rFonts w:ascii="宋体" w:hAnsi="宋体" w:eastAsia="宋体" w:cs="宋体"/>
                <w:sz w:val="18"/>
                <w:szCs w:val="18"/>
              </w:rPr>
            </w:pPr>
            <w:r>
              <w:rPr>
                <w:rFonts w:ascii="宋体" w:hAnsi="宋体" w:eastAsia="宋体" w:cs="宋体"/>
                <w:sz w:val="18"/>
                <w:szCs w:val="18"/>
              </w:rPr>
              <w:t>167,362,189.97</w:t>
            </w:r>
          </w:p>
        </w:tc>
        <w:tc>
          <w:tcPr>
            <w:tcW w:w="3213" w:type="dxa"/>
            <w:tcBorders>
              <w:top w:val="single" w:color="auto" w:sz="2" w:space="0"/>
              <w:left w:val="single" w:color="auto" w:sz="2" w:space="0"/>
              <w:bottom w:val="single" w:color="auto" w:sz="2" w:space="0"/>
              <w:right w:val="single" w:color="auto" w:sz="2" w:space="0"/>
            </w:tcBorders>
            <w:vAlign w:val="center"/>
          </w:tcPr>
          <w:p w14:paraId="47EE4B6B">
            <w:pPr>
              <w:spacing w:before="0" w:after="0" w:line="240" w:lineRule="exact"/>
              <w:jc w:val="right"/>
              <w:rPr>
                <w:rFonts w:ascii="宋体" w:hAnsi="宋体" w:eastAsia="宋体" w:cs="宋体"/>
                <w:sz w:val="18"/>
                <w:szCs w:val="18"/>
              </w:rPr>
            </w:pPr>
            <w:r>
              <w:rPr>
                <w:rFonts w:ascii="宋体" w:hAnsi="宋体" w:eastAsia="宋体" w:cs="宋体"/>
                <w:sz w:val="18"/>
                <w:szCs w:val="18"/>
              </w:rPr>
              <w:t>180,048,637.42</w:t>
            </w:r>
          </w:p>
        </w:tc>
      </w:tr>
      <w:tr w14:paraId="45982F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04C22A9">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利息支出</w:t>
            </w:r>
          </w:p>
        </w:tc>
        <w:tc>
          <w:tcPr>
            <w:tcW w:w="3213" w:type="dxa"/>
            <w:tcBorders>
              <w:top w:val="single" w:color="auto" w:sz="2" w:space="0"/>
              <w:left w:val="single" w:color="auto" w:sz="2" w:space="0"/>
              <w:bottom w:val="single" w:color="auto" w:sz="2" w:space="0"/>
              <w:right w:val="single" w:color="auto" w:sz="2" w:space="0"/>
            </w:tcBorders>
            <w:vAlign w:val="center"/>
          </w:tcPr>
          <w:p w14:paraId="00E6F6B1">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79198D3">
            <w:pPr>
              <w:spacing w:before="0" w:after="0" w:line="240" w:lineRule="exact"/>
              <w:jc w:val="right"/>
              <w:rPr>
                <w:rFonts w:ascii="宋体" w:hAnsi="宋体" w:eastAsia="宋体" w:cs="宋体"/>
                <w:sz w:val="18"/>
                <w:szCs w:val="18"/>
              </w:rPr>
            </w:pPr>
          </w:p>
        </w:tc>
      </w:tr>
      <w:tr w14:paraId="1B8658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CAA2652">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手续费及佣金支出</w:t>
            </w:r>
          </w:p>
        </w:tc>
        <w:tc>
          <w:tcPr>
            <w:tcW w:w="3213" w:type="dxa"/>
            <w:tcBorders>
              <w:top w:val="single" w:color="auto" w:sz="2" w:space="0"/>
              <w:left w:val="single" w:color="auto" w:sz="2" w:space="0"/>
              <w:bottom w:val="single" w:color="auto" w:sz="2" w:space="0"/>
              <w:right w:val="single" w:color="auto" w:sz="2" w:space="0"/>
            </w:tcBorders>
            <w:vAlign w:val="center"/>
          </w:tcPr>
          <w:p w14:paraId="23163F08">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2526C2C">
            <w:pPr>
              <w:spacing w:before="0" w:after="0" w:line="240" w:lineRule="exact"/>
              <w:jc w:val="right"/>
              <w:rPr>
                <w:rFonts w:ascii="宋体" w:hAnsi="宋体" w:eastAsia="宋体" w:cs="宋体"/>
                <w:sz w:val="18"/>
                <w:szCs w:val="18"/>
              </w:rPr>
            </w:pPr>
          </w:p>
        </w:tc>
      </w:tr>
      <w:tr w14:paraId="113EF7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32188C5">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退保金</w:t>
            </w:r>
          </w:p>
        </w:tc>
        <w:tc>
          <w:tcPr>
            <w:tcW w:w="3213" w:type="dxa"/>
            <w:tcBorders>
              <w:top w:val="single" w:color="auto" w:sz="2" w:space="0"/>
              <w:left w:val="single" w:color="auto" w:sz="2" w:space="0"/>
              <w:bottom w:val="single" w:color="auto" w:sz="2" w:space="0"/>
              <w:right w:val="single" w:color="auto" w:sz="2" w:space="0"/>
            </w:tcBorders>
            <w:vAlign w:val="center"/>
          </w:tcPr>
          <w:p w14:paraId="5624DC3B">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E98896C">
            <w:pPr>
              <w:spacing w:before="0" w:after="0" w:line="240" w:lineRule="exact"/>
              <w:jc w:val="right"/>
              <w:rPr>
                <w:rFonts w:ascii="宋体" w:hAnsi="宋体" w:eastAsia="宋体" w:cs="宋体"/>
                <w:sz w:val="18"/>
                <w:szCs w:val="18"/>
              </w:rPr>
            </w:pPr>
          </w:p>
        </w:tc>
      </w:tr>
      <w:tr w14:paraId="350D69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30AC22B">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赔付支出净额</w:t>
            </w:r>
          </w:p>
        </w:tc>
        <w:tc>
          <w:tcPr>
            <w:tcW w:w="3213" w:type="dxa"/>
            <w:tcBorders>
              <w:top w:val="single" w:color="auto" w:sz="2" w:space="0"/>
              <w:left w:val="single" w:color="auto" w:sz="2" w:space="0"/>
              <w:bottom w:val="single" w:color="auto" w:sz="2" w:space="0"/>
              <w:right w:val="single" w:color="auto" w:sz="2" w:space="0"/>
            </w:tcBorders>
            <w:vAlign w:val="center"/>
          </w:tcPr>
          <w:p w14:paraId="041CE6DA">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7F22866">
            <w:pPr>
              <w:spacing w:before="0" w:after="0" w:line="240" w:lineRule="exact"/>
              <w:jc w:val="right"/>
              <w:rPr>
                <w:rFonts w:ascii="宋体" w:hAnsi="宋体" w:eastAsia="宋体" w:cs="宋体"/>
                <w:sz w:val="18"/>
                <w:szCs w:val="18"/>
              </w:rPr>
            </w:pPr>
          </w:p>
        </w:tc>
      </w:tr>
      <w:tr w14:paraId="62970F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CDA520F">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提取保险责任合同准备金净额</w:t>
            </w:r>
          </w:p>
        </w:tc>
        <w:tc>
          <w:tcPr>
            <w:tcW w:w="3213" w:type="dxa"/>
            <w:tcBorders>
              <w:top w:val="single" w:color="auto" w:sz="2" w:space="0"/>
              <w:left w:val="single" w:color="auto" w:sz="2" w:space="0"/>
              <w:bottom w:val="single" w:color="auto" w:sz="2" w:space="0"/>
              <w:right w:val="single" w:color="auto" w:sz="2" w:space="0"/>
            </w:tcBorders>
            <w:vAlign w:val="center"/>
          </w:tcPr>
          <w:p w14:paraId="3958A313">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70728C1">
            <w:pPr>
              <w:spacing w:before="0" w:after="0" w:line="240" w:lineRule="exact"/>
              <w:jc w:val="right"/>
              <w:rPr>
                <w:rFonts w:ascii="宋体" w:hAnsi="宋体" w:eastAsia="宋体" w:cs="宋体"/>
                <w:sz w:val="18"/>
                <w:szCs w:val="18"/>
              </w:rPr>
            </w:pPr>
          </w:p>
        </w:tc>
      </w:tr>
      <w:tr w14:paraId="60688B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4F6A951">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保单红利支出</w:t>
            </w:r>
          </w:p>
        </w:tc>
        <w:tc>
          <w:tcPr>
            <w:tcW w:w="3213" w:type="dxa"/>
            <w:tcBorders>
              <w:top w:val="single" w:color="auto" w:sz="2" w:space="0"/>
              <w:left w:val="single" w:color="auto" w:sz="2" w:space="0"/>
              <w:bottom w:val="single" w:color="auto" w:sz="2" w:space="0"/>
              <w:right w:val="single" w:color="auto" w:sz="2" w:space="0"/>
            </w:tcBorders>
            <w:vAlign w:val="center"/>
          </w:tcPr>
          <w:p w14:paraId="17AAB727">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BACBD53">
            <w:pPr>
              <w:spacing w:before="0" w:after="0" w:line="240" w:lineRule="exact"/>
              <w:jc w:val="right"/>
              <w:rPr>
                <w:rFonts w:ascii="宋体" w:hAnsi="宋体" w:eastAsia="宋体" w:cs="宋体"/>
                <w:sz w:val="18"/>
                <w:szCs w:val="18"/>
              </w:rPr>
            </w:pPr>
          </w:p>
        </w:tc>
      </w:tr>
      <w:tr w14:paraId="443D7C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AB6080C">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分保费用</w:t>
            </w:r>
          </w:p>
        </w:tc>
        <w:tc>
          <w:tcPr>
            <w:tcW w:w="3213" w:type="dxa"/>
            <w:tcBorders>
              <w:top w:val="single" w:color="auto" w:sz="2" w:space="0"/>
              <w:left w:val="single" w:color="auto" w:sz="2" w:space="0"/>
              <w:bottom w:val="single" w:color="auto" w:sz="2" w:space="0"/>
              <w:right w:val="single" w:color="auto" w:sz="2" w:space="0"/>
            </w:tcBorders>
            <w:vAlign w:val="center"/>
          </w:tcPr>
          <w:p w14:paraId="6D3CDBC3">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76AE670">
            <w:pPr>
              <w:spacing w:before="0" w:after="0" w:line="240" w:lineRule="exact"/>
              <w:jc w:val="right"/>
              <w:rPr>
                <w:rFonts w:ascii="宋体" w:hAnsi="宋体" w:eastAsia="宋体" w:cs="宋体"/>
                <w:sz w:val="18"/>
                <w:szCs w:val="18"/>
              </w:rPr>
            </w:pPr>
          </w:p>
        </w:tc>
      </w:tr>
      <w:tr w14:paraId="1EC141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BC68CAD">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税金及附加</w:t>
            </w:r>
          </w:p>
        </w:tc>
        <w:tc>
          <w:tcPr>
            <w:tcW w:w="3213" w:type="dxa"/>
            <w:tcBorders>
              <w:top w:val="single" w:color="auto" w:sz="2" w:space="0"/>
              <w:left w:val="single" w:color="auto" w:sz="2" w:space="0"/>
              <w:bottom w:val="single" w:color="auto" w:sz="2" w:space="0"/>
              <w:right w:val="single" w:color="auto" w:sz="2" w:space="0"/>
            </w:tcBorders>
            <w:vAlign w:val="center"/>
          </w:tcPr>
          <w:p w14:paraId="4C07EBD8">
            <w:pPr>
              <w:spacing w:before="0" w:after="0" w:line="240" w:lineRule="exact"/>
              <w:jc w:val="right"/>
              <w:rPr>
                <w:rFonts w:ascii="宋体" w:hAnsi="宋体" w:eastAsia="宋体" w:cs="宋体"/>
                <w:sz w:val="18"/>
                <w:szCs w:val="18"/>
              </w:rPr>
            </w:pPr>
            <w:r>
              <w:rPr>
                <w:rFonts w:ascii="宋体" w:hAnsi="宋体" w:eastAsia="宋体" w:cs="宋体"/>
                <w:sz w:val="18"/>
                <w:szCs w:val="18"/>
              </w:rPr>
              <w:t>9,436,655.04</w:t>
            </w:r>
          </w:p>
        </w:tc>
        <w:tc>
          <w:tcPr>
            <w:tcW w:w="3213" w:type="dxa"/>
            <w:tcBorders>
              <w:top w:val="single" w:color="auto" w:sz="2" w:space="0"/>
              <w:left w:val="single" w:color="auto" w:sz="2" w:space="0"/>
              <w:bottom w:val="single" w:color="auto" w:sz="2" w:space="0"/>
              <w:right w:val="single" w:color="auto" w:sz="2" w:space="0"/>
            </w:tcBorders>
            <w:vAlign w:val="center"/>
          </w:tcPr>
          <w:p w14:paraId="3F93EAC8">
            <w:pPr>
              <w:spacing w:before="0" w:after="0" w:line="240" w:lineRule="exact"/>
              <w:jc w:val="right"/>
              <w:rPr>
                <w:rFonts w:ascii="宋体" w:hAnsi="宋体" w:eastAsia="宋体" w:cs="宋体"/>
                <w:sz w:val="18"/>
                <w:szCs w:val="18"/>
              </w:rPr>
            </w:pPr>
            <w:r>
              <w:rPr>
                <w:rFonts w:ascii="宋体" w:hAnsi="宋体" w:eastAsia="宋体" w:cs="宋体"/>
                <w:sz w:val="18"/>
                <w:szCs w:val="18"/>
              </w:rPr>
              <w:t>8,804,156.32</w:t>
            </w:r>
          </w:p>
        </w:tc>
      </w:tr>
      <w:tr w14:paraId="28DF1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4B8BA33">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销售费用</w:t>
            </w:r>
          </w:p>
        </w:tc>
        <w:tc>
          <w:tcPr>
            <w:tcW w:w="3213" w:type="dxa"/>
            <w:tcBorders>
              <w:top w:val="single" w:color="auto" w:sz="2" w:space="0"/>
              <w:left w:val="single" w:color="auto" w:sz="2" w:space="0"/>
              <w:bottom w:val="single" w:color="auto" w:sz="2" w:space="0"/>
              <w:right w:val="single" w:color="auto" w:sz="2" w:space="0"/>
            </w:tcBorders>
            <w:vAlign w:val="center"/>
          </w:tcPr>
          <w:p w14:paraId="311CEC3F">
            <w:pPr>
              <w:spacing w:before="0" w:after="0" w:line="240" w:lineRule="exact"/>
              <w:jc w:val="right"/>
              <w:rPr>
                <w:rFonts w:ascii="宋体" w:hAnsi="宋体" w:eastAsia="宋体" w:cs="宋体"/>
                <w:sz w:val="18"/>
                <w:szCs w:val="18"/>
              </w:rPr>
            </w:pPr>
            <w:r>
              <w:rPr>
                <w:rFonts w:ascii="宋体" w:hAnsi="宋体" w:eastAsia="宋体" w:cs="宋体"/>
                <w:sz w:val="18"/>
                <w:szCs w:val="18"/>
              </w:rPr>
              <w:t>199,237,589.20</w:t>
            </w:r>
          </w:p>
        </w:tc>
        <w:tc>
          <w:tcPr>
            <w:tcW w:w="3213" w:type="dxa"/>
            <w:tcBorders>
              <w:top w:val="single" w:color="auto" w:sz="2" w:space="0"/>
              <w:left w:val="single" w:color="auto" w:sz="2" w:space="0"/>
              <w:bottom w:val="single" w:color="auto" w:sz="2" w:space="0"/>
              <w:right w:val="single" w:color="auto" w:sz="2" w:space="0"/>
            </w:tcBorders>
            <w:vAlign w:val="center"/>
          </w:tcPr>
          <w:p w14:paraId="4E167EA6">
            <w:pPr>
              <w:spacing w:before="0" w:after="0" w:line="240" w:lineRule="exact"/>
              <w:jc w:val="right"/>
              <w:rPr>
                <w:rFonts w:ascii="宋体" w:hAnsi="宋体" w:eastAsia="宋体" w:cs="宋体"/>
                <w:sz w:val="18"/>
                <w:szCs w:val="18"/>
              </w:rPr>
            </w:pPr>
            <w:r>
              <w:rPr>
                <w:rFonts w:ascii="宋体" w:hAnsi="宋体" w:eastAsia="宋体" w:cs="宋体"/>
                <w:sz w:val="18"/>
                <w:szCs w:val="18"/>
              </w:rPr>
              <w:t>189,793,190.11</w:t>
            </w:r>
          </w:p>
        </w:tc>
      </w:tr>
      <w:tr w14:paraId="45D241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FE0F755">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管理费用</w:t>
            </w:r>
          </w:p>
        </w:tc>
        <w:tc>
          <w:tcPr>
            <w:tcW w:w="3213" w:type="dxa"/>
            <w:tcBorders>
              <w:top w:val="single" w:color="auto" w:sz="2" w:space="0"/>
              <w:left w:val="single" w:color="auto" w:sz="2" w:space="0"/>
              <w:bottom w:val="single" w:color="auto" w:sz="2" w:space="0"/>
              <w:right w:val="single" w:color="auto" w:sz="2" w:space="0"/>
            </w:tcBorders>
            <w:vAlign w:val="center"/>
          </w:tcPr>
          <w:p w14:paraId="5CC98775">
            <w:pPr>
              <w:spacing w:before="0" w:after="0" w:line="240" w:lineRule="exact"/>
              <w:jc w:val="right"/>
              <w:rPr>
                <w:rFonts w:ascii="宋体" w:hAnsi="宋体" w:eastAsia="宋体" w:cs="宋体"/>
                <w:sz w:val="18"/>
                <w:szCs w:val="18"/>
              </w:rPr>
            </w:pPr>
            <w:r>
              <w:rPr>
                <w:rFonts w:ascii="宋体" w:hAnsi="宋体" w:eastAsia="宋体" w:cs="宋体"/>
                <w:sz w:val="18"/>
                <w:szCs w:val="18"/>
              </w:rPr>
              <w:t>112,513,744.59</w:t>
            </w:r>
          </w:p>
        </w:tc>
        <w:tc>
          <w:tcPr>
            <w:tcW w:w="3213" w:type="dxa"/>
            <w:tcBorders>
              <w:top w:val="single" w:color="auto" w:sz="2" w:space="0"/>
              <w:left w:val="single" w:color="auto" w:sz="2" w:space="0"/>
              <w:bottom w:val="single" w:color="auto" w:sz="2" w:space="0"/>
              <w:right w:val="single" w:color="auto" w:sz="2" w:space="0"/>
            </w:tcBorders>
            <w:vAlign w:val="center"/>
          </w:tcPr>
          <w:p w14:paraId="02B3B4C0">
            <w:pPr>
              <w:spacing w:before="0" w:after="0" w:line="240" w:lineRule="exact"/>
              <w:jc w:val="right"/>
              <w:rPr>
                <w:rFonts w:ascii="宋体" w:hAnsi="宋体" w:eastAsia="宋体" w:cs="宋体"/>
                <w:sz w:val="18"/>
                <w:szCs w:val="18"/>
              </w:rPr>
            </w:pPr>
            <w:r>
              <w:rPr>
                <w:rFonts w:ascii="宋体" w:hAnsi="宋体" w:eastAsia="宋体" w:cs="宋体"/>
                <w:sz w:val="18"/>
                <w:szCs w:val="18"/>
              </w:rPr>
              <w:t>114,921,442.81</w:t>
            </w:r>
          </w:p>
        </w:tc>
      </w:tr>
      <w:tr w14:paraId="79F412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79803A6">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研发费用</w:t>
            </w:r>
          </w:p>
        </w:tc>
        <w:tc>
          <w:tcPr>
            <w:tcW w:w="3213" w:type="dxa"/>
            <w:tcBorders>
              <w:top w:val="single" w:color="auto" w:sz="2" w:space="0"/>
              <w:left w:val="single" w:color="auto" w:sz="2" w:space="0"/>
              <w:bottom w:val="single" w:color="auto" w:sz="2" w:space="0"/>
              <w:right w:val="single" w:color="auto" w:sz="2" w:space="0"/>
            </w:tcBorders>
            <w:vAlign w:val="center"/>
          </w:tcPr>
          <w:p w14:paraId="4590A09D">
            <w:pPr>
              <w:spacing w:before="0" w:after="0" w:line="240" w:lineRule="exact"/>
              <w:jc w:val="right"/>
              <w:rPr>
                <w:rFonts w:ascii="宋体" w:hAnsi="宋体" w:eastAsia="宋体" w:cs="宋体"/>
                <w:sz w:val="18"/>
                <w:szCs w:val="18"/>
              </w:rPr>
            </w:pPr>
            <w:r>
              <w:rPr>
                <w:rFonts w:ascii="宋体" w:hAnsi="宋体" w:eastAsia="宋体" w:cs="宋体"/>
                <w:sz w:val="18"/>
                <w:szCs w:val="18"/>
              </w:rPr>
              <w:t>44,052,307.08</w:t>
            </w:r>
          </w:p>
        </w:tc>
        <w:tc>
          <w:tcPr>
            <w:tcW w:w="3213" w:type="dxa"/>
            <w:tcBorders>
              <w:top w:val="single" w:color="auto" w:sz="2" w:space="0"/>
              <w:left w:val="single" w:color="auto" w:sz="2" w:space="0"/>
              <w:bottom w:val="single" w:color="auto" w:sz="2" w:space="0"/>
              <w:right w:val="single" w:color="auto" w:sz="2" w:space="0"/>
            </w:tcBorders>
            <w:vAlign w:val="center"/>
          </w:tcPr>
          <w:p w14:paraId="515641EB">
            <w:pPr>
              <w:spacing w:before="0" w:after="0" w:line="240" w:lineRule="exact"/>
              <w:jc w:val="right"/>
              <w:rPr>
                <w:rFonts w:ascii="宋体" w:hAnsi="宋体" w:eastAsia="宋体" w:cs="宋体"/>
                <w:sz w:val="18"/>
                <w:szCs w:val="18"/>
              </w:rPr>
            </w:pPr>
            <w:r>
              <w:rPr>
                <w:rFonts w:ascii="宋体" w:hAnsi="宋体" w:eastAsia="宋体" w:cs="宋体"/>
                <w:sz w:val="18"/>
                <w:szCs w:val="18"/>
              </w:rPr>
              <w:t>132,957,002.38</w:t>
            </w:r>
          </w:p>
        </w:tc>
      </w:tr>
      <w:tr w14:paraId="210B20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2DF6F65">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财务费用</w:t>
            </w:r>
          </w:p>
        </w:tc>
        <w:tc>
          <w:tcPr>
            <w:tcW w:w="3213" w:type="dxa"/>
            <w:tcBorders>
              <w:top w:val="single" w:color="auto" w:sz="2" w:space="0"/>
              <w:left w:val="single" w:color="auto" w:sz="2" w:space="0"/>
              <w:bottom w:val="single" w:color="auto" w:sz="2" w:space="0"/>
              <w:right w:val="single" w:color="auto" w:sz="2" w:space="0"/>
            </w:tcBorders>
            <w:vAlign w:val="center"/>
          </w:tcPr>
          <w:p w14:paraId="4867552E">
            <w:pPr>
              <w:spacing w:before="0" w:after="0" w:line="240" w:lineRule="exact"/>
              <w:jc w:val="right"/>
              <w:rPr>
                <w:rFonts w:ascii="宋体" w:hAnsi="宋体" w:eastAsia="宋体" w:cs="宋体"/>
                <w:sz w:val="18"/>
                <w:szCs w:val="18"/>
              </w:rPr>
            </w:pPr>
            <w:r>
              <w:rPr>
                <w:rFonts w:ascii="宋体" w:hAnsi="宋体" w:eastAsia="宋体" w:cs="宋体"/>
                <w:sz w:val="18"/>
                <w:szCs w:val="18"/>
              </w:rPr>
              <w:t>34,189,510.36</w:t>
            </w:r>
          </w:p>
        </w:tc>
        <w:tc>
          <w:tcPr>
            <w:tcW w:w="3213" w:type="dxa"/>
            <w:tcBorders>
              <w:top w:val="single" w:color="auto" w:sz="2" w:space="0"/>
              <w:left w:val="single" w:color="auto" w:sz="2" w:space="0"/>
              <w:bottom w:val="single" w:color="auto" w:sz="2" w:space="0"/>
              <w:right w:val="single" w:color="auto" w:sz="2" w:space="0"/>
            </w:tcBorders>
            <w:vAlign w:val="center"/>
          </w:tcPr>
          <w:p w14:paraId="74CDDEC1">
            <w:pPr>
              <w:spacing w:before="0" w:after="0" w:line="240" w:lineRule="exact"/>
              <w:jc w:val="right"/>
              <w:rPr>
                <w:rFonts w:ascii="宋体" w:hAnsi="宋体" w:eastAsia="宋体" w:cs="宋体"/>
                <w:sz w:val="18"/>
                <w:szCs w:val="18"/>
              </w:rPr>
            </w:pPr>
            <w:r>
              <w:rPr>
                <w:rFonts w:ascii="宋体" w:hAnsi="宋体" w:eastAsia="宋体" w:cs="宋体"/>
                <w:sz w:val="18"/>
                <w:szCs w:val="18"/>
              </w:rPr>
              <w:t>30,752,190.63</w:t>
            </w:r>
          </w:p>
        </w:tc>
      </w:tr>
      <w:tr w14:paraId="4C7113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E8B84CE">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其中：利息费用</w:t>
            </w:r>
          </w:p>
        </w:tc>
        <w:tc>
          <w:tcPr>
            <w:tcW w:w="3213" w:type="dxa"/>
            <w:tcBorders>
              <w:top w:val="single" w:color="auto" w:sz="2" w:space="0"/>
              <w:left w:val="single" w:color="auto" w:sz="2" w:space="0"/>
              <w:bottom w:val="single" w:color="auto" w:sz="2" w:space="0"/>
              <w:right w:val="single" w:color="auto" w:sz="2" w:space="0"/>
            </w:tcBorders>
            <w:vAlign w:val="center"/>
          </w:tcPr>
          <w:p w14:paraId="3273D080">
            <w:pPr>
              <w:spacing w:before="0" w:after="0" w:line="240" w:lineRule="exact"/>
              <w:jc w:val="right"/>
              <w:rPr>
                <w:rFonts w:ascii="宋体" w:hAnsi="宋体" w:eastAsia="宋体" w:cs="宋体"/>
                <w:sz w:val="18"/>
                <w:szCs w:val="18"/>
              </w:rPr>
            </w:pPr>
            <w:r>
              <w:rPr>
                <w:rFonts w:ascii="宋体" w:hAnsi="宋体" w:eastAsia="宋体" w:cs="宋体"/>
                <w:sz w:val="18"/>
                <w:szCs w:val="18"/>
              </w:rPr>
              <w:t>35,547,005.46</w:t>
            </w:r>
          </w:p>
        </w:tc>
        <w:tc>
          <w:tcPr>
            <w:tcW w:w="3213" w:type="dxa"/>
            <w:tcBorders>
              <w:top w:val="single" w:color="auto" w:sz="2" w:space="0"/>
              <w:left w:val="single" w:color="auto" w:sz="2" w:space="0"/>
              <w:bottom w:val="single" w:color="auto" w:sz="2" w:space="0"/>
              <w:right w:val="single" w:color="auto" w:sz="2" w:space="0"/>
            </w:tcBorders>
            <w:vAlign w:val="center"/>
          </w:tcPr>
          <w:p w14:paraId="01C88E6F">
            <w:pPr>
              <w:spacing w:before="0" w:after="0" w:line="240" w:lineRule="exact"/>
              <w:jc w:val="right"/>
              <w:rPr>
                <w:rFonts w:ascii="宋体" w:hAnsi="宋体" w:eastAsia="宋体" w:cs="宋体"/>
                <w:sz w:val="18"/>
                <w:szCs w:val="18"/>
              </w:rPr>
            </w:pPr>
            <w:r>
              <w:rPr>
                <w:rFonts w:ascii="宋体" w:hAnsi="宋体" w:eastAsia="宋体" w:cs="宋体"/>
                <w:sz w:val="18"/>
                <w:szCs w:val="18"/>
              </w:rPr>
              <w:t>35,025,391.22</w:t>
            </w:r>
          </w:p>
        </w:tc>
      </w:tr>
      <w:tr w14:paraId="7C971F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FD4BF76">
            <w:pPr>
              <w:spacing w:before="40" w:after="40" w:line="240" w:lineRule="exact"/>
              <w:ind w:firstLine="1440" w:firstLineChars="800"/>
              <w:jc w:val="left"/>
              <w:rPr>
                <w:rFonts w:ascii="宋体" w:hAnsi="宋体" w:eastAsia="宋体" w:cs="宋体"/>
                <w:sz w:val="18"/>
                <w:szCs w:val="18"/>
              </w:rPr>
            </w:pPr>
            <w:r>
              <w:rPr>
                <w:rFonts w:ascii="宋体" w:hAnsi="宋体" w:eastAsia="宋体" w:cs="宋体"/>
                <w:sz w:val="18"/>
                <w:szCs w:val="18"/>
              </w:rPr>
              <w:t>利息收入</w:t>
            </w:r>
          </w:p>
        </w:tc>
        <w:tc>
          <w:tcPr>
            <w:tcW w:w="3213" w:type="dxa"/>
            <w:tcBorders>
              <w:top w:val="single" w:color="auto" w:sz="2" w:space="0"/>
              <w:left w:val="single" w:color="auto" w:sz="2" w:space="0"/>
              <w:bottom w:val="single" w:color="auto" w:sz="2" w:space="0"/>
              <w:right w:val="single" w:color="auto" w:sz="2" w:space="0"/>
            </w:tcBorders>
            <w:vAlign w:val="center"/>
          </w:tcPr>
          <w:p w14:paraId="65A7FF21">
            <w:pPr>
              <w:spacing w:before="0" w:after="0" w:line="240" w:lineRule="exact"/>
              <w:jc w:val="right"/>
              <w:rPr>
                <w:rFonts w:ascii="宋体" w:hAnsi="宋体" w:eastAsia="宋体" w:cs="宋体"/>
                <w:sz w:val="18"/>
                <w:szCs w:val="18"/>
              </w:rPr>
            </w:pPr>
            <w:r>
              <w:rPr>
                <w:rFonts w:ascii="宋体" w:hAnsi="宋体" w:eastAsia="宋体" w:cs="宋体"/>
                <w:sz w:val="18"/>
                <w:szCs w:val="18"/>
              </w:rPr>
              <w:t>1,412,154.32</w:t>
            </w:r>
          </w:p>
        </w:tc>
        <w:tc>
          <w:tcPr>
            <w:tcW w:w="3213" w:type="dxa"/>
            <w:tcBorders>
              <w:top w:val="single" w:color="auto" w:sz="2" w:space="0"/>
              <w:left w:val="single" w:color="auto" w:sz="2" w:space="0"/>
              <w:bottom w:val="single" w:color="auto" w:sz="2" w:space="0"/>
              <w:right w:val="single" w:color="auto" w:sz="2" w:space="0"/>
            </w:tcBorders>
            <w:vAlign w:val="center"/>
          </w:tcPr>
          <w:p w14:paraId="6879A842">
            <w:pPr>
              <w:spacing w:before="0" w:after="0" w:line="240" w:lineRule="exact"/>
              <w:jc w:val="right"/>
              <w:rPr>
                <w:rFonts w:ascii="宋体" w:hAnsi="宋体" w:eastAsia="宋体" w:cs="宋体"/>
                <w:sz w:val="18"/>
                <w:szCs w:val="18"/>
              </w:rPr>
            </w:pPr>
            <w:r>
              <w:rPr>
                <w:rFonts w:ascii="宋体" w:hAnsi="宋体" w:eastAsia="宋体" w:cs="宋体"/>
                <w:sz w:val="18"/>
                <w:szCs w:val="18"/>
              </w:rPr>
              <w:t>4,497,793.00</w:t>
            </w:r>
          </w:p>
        </w:tc>
      </w:tr>
      <w:tr w14:paraId="26F8C9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AF5C16F">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加：其他收益</w:t>
            </w:r>
          </w:p>
        </w:tc>
        <w:tc>
          <w:tcPr>
            <w:tcW w:w="3213" w:type="dxa"/>
            <w:tcBorders>
              <w:top w:val="single" w:color="auto" w:sz="2" w:space="0"/>
              <w:left w:val="single" w:color="auto" w:sz="2" w:space="0"/>
              <w:bottom w:val="single" w:color="auto" w:sz="2" w:space="0"/>
              <w:right w:val="single" w:color="auto" w:sz="2" w:space="0"/>
            </w:tcBorders>
            <w:vAlign w:val="center"/>
          </w:tcPr>
          <w:p w14:paraId="3B4DBD85">
            <w:pPr>
              <w:spacing w:before="0" w:after="0" w:line="240" w:lineRule="exact"/>
              <w:jc w:val="right"/>
              <w:rPr>
                <w:rFonts w:ascii="宋体" w:hAnsi="宋体" w:eastAsia="宋体" w:cs="宋体"/>
                <w:sz w:val="18"/>
                <w:szCs w:val="18"/>
              </w:rPr>
            </w:pPr>
            <w:r>
              <w:rPr>
                <w:rFonts w:ascii="宋体" w:hAnsi="宋体" w:eastAsia="宋体" w:cs="宋体"/>
                <w:sz w:val="18"/>
                <w:szCs w:val="18"/>
              </w:rPr>
              <w:t>46,904,612.78</w:t>
            </w:r>
          </w:p>
        </w:tc>
        <w:tc>
          <w:tcPr>
            <w:tcW w:w="3213" w:type="dxa"/>
            <w:tcBorders>
              <w:top w:val="single" w:color="auto" w:sz="2" w:space="0"/>
              <w:left w:val="single" w:color="auto" w:sz="2" w:space="0"/>
              <w:bottom w:val="single" w:color="auto" w:sz="2" w:space="0"/>
              <w:right w:val="single" w:color="auto" w:sz="2" w:space="0"/>
            </w:tcBorders>
            <w:vAlign w:val="center"/>
          </w:tcPr>
          <w:p w14:paraId="1C7D1973">
            <w:pPr>
              <w:spacing w:before="0" w:after="0" w:line="240" w:lineRule="exact"/>
              <w:jc w:val="right"/>
              <w:rPr>
                <w:rFonts w:ascii="宋体" w:hAnsi="宋体" w:eastAsia="宋体" w:cs="宋体"/>
                <w:sz w:val="18"/>
                <w:szCs w:val="18"/>
              </w:rPr>
            </w:pPr>
            <w:r>
              <w:rPr>
                <w:rFonts w:ascii="宋体" w:hAnsi="宋体" w:eastAsia="宋体" w:cs="宋体"/>
                <w:sz w:val="18"/>
                <w:szCs w:val="18"/>
              </w:rPr>
              <w:t>9,257,262.40</w:t>
            </w:r>
          </w:p>
        </w:tc>
      </w:tr>
      <w:tr w14:paraId="2F06F0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9CD892C">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投资收益（损失以“－”号填列）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7B543980">
            <w:pPr>
              <w:spacing w:before="0" w:after="0" w:line="240" w:lineRule="exact"/>
              <w:jc w:val="right"/>
              <w:rPr>
                <w:rFonts w:ascii="宋体" w:hAnsi="宋体" w:eastAsia="宋体" w:cs="宋体"/>
                <w:sz w:val="18"/>
                <w:szCs w:val="18"/>
              </w:rPr>
            </w:pPr>
            <w:r>
              <w:rPr>
                <w:rFonts w:ascii="宋体" w:hAnsi="宋体" w:eastAsia="宋体" w:cs="宋体"/>
                <w:sz w:val="18"/>
                <w:szCs w:val="18"/>
              </w:rPr>
              <w:t>-10,995,247.24</w:t>
            </w:r>
          </w:p>
        </w:tc>
        <w:tc>
          <w:tcPr>
            <w:tcW w:w="3213" w:type="dxa"/>
            <w:tcBorders>
              <w:top w:val="single" w:color="auto" w:sz="2" w:space="0"/>
              <w:left w:val="single" w:color="auto" w:sz="2" w:space="0"/>
              <w:bottom w:val="single" w:color="auto" w:sz="2" w:space="0"/>
              <w:right w:val="single" w:color="auto" w:sz="2" w:space="0"/>
            </w:tcBorders>
            <w:vAlign w:val="center"/>
          </w:tcPr>
          <w:p w14:paraId="5F05AFE2">
            <w:pPr>
              <w:spacing w:before="0" w:after="0" w:line="240" w:lineRule="exact"/>
              <w:jc w:val="right"/>
              <w:rPr>
                <w:rFonts w:ascii="宋体" w:hAnsi="宋体" w:eastAsia="宋体" w:cs="宋体"/>
                <w:sz w:val="18"/>
                <w:szCs w:val="18"/>
              </w:rPr>
            </w:pPr>
            <w:r>
              <w:rPr>
                <w:rFonts w:ascii="宋体" w:hAnsi="宋体" w:eastAsia="宋体" w:cs="宋体"/>
                <w:sz w:val="18"/>
                <w:szCs w:val="18"/>
              </w:rPr>
              <w:t>-61,841,520.22</w:t>
            </w:r>
          </w:p>
        </w:tc>
      </w:tr>
      <w:tr w14:paraId="27222B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126FAE0">
            <w:pPr>
              <w:spacing w:before="40" w:after="40" w:line="240" w:lineRule="exact"/>
              <w:ind w:firstLine="900" w:firstLineChars="500"/>
              <w:jc w:val="left"/>
              <w:rPr>
                <w:rFonts w:ascii="宋体" w:hAnsi="宋体" w:eastAsia="宋体" w:cs="宋体"/>
                <w:sz w:val="18"/>
                <w:szCs w:val="18"/>
              </w:rPr>
            </w:pPr>
            <w:r>
              <w:rPr>
                <w:rFonts w:ascii="宋体" w:hAnsi="宋体" w:eastAsia="宋体" w:cs="宋体"/>
                <w:sz w:val="18"/>
                <w:szCs w:val="18"/>
              </w:rPr>
              <w:t>其中：对联营企业和合营企业的投资收益</w:t>
            </w:r>
          </w:p>
        </w:tc>
        <w:tc>
          <w:tcPr>
            <w:tcW w:w="3213" w:type="dxa"/>
            <w:tcBorders>
              <w:top w:val="single" w:color="auto" w:sz="2" w:space="0"/>
              <w:left w:val="single" w:color="auto" w:sz="2" w:space="0"/>
              <w:bottom w:val="single" w:color="auto" w:sz="2" w:space="0"/>
              <w:right w:val="single" w:color="auto" w:sz="2" w:space="0"/>
            </w:tcBorders>
            <w:vAlign w:val="center"/>
          </w:tcPr>
          <w:p w14:paraId="7C91547A">
            <w:pPr>
              <w:spacing w:before="0" w:after="0" w:line="240" w:lineRule="exact"/>
              <w:jc w:val="right"/>
              <w:rPr>
                <w:rFonts w:ascii="宋体" w:hAnsi="宋体" w:eastAsia="宋体" w:cs="宋体"/>
                <w:sz w:val="18"/>
                <w:szCs w:val="18"/>
              </w:rPr>
            </w:pPr>
            <w:r>
              <w:rPr>
                <w:rFonts w:ascii="宋体" w:hAnsi="宋体" w:eastAsia="宋体" w:cs="宋体"/>
                <w:sz w:val="18"/>
                <w:szCs w:val="18"/>
              </w:rPr>
              <w:t>-10,995,247.24</w:t>
            </w:r>
          </w:p>
        </w:tc>
        <w:tc>
          <w:tcPr>
            <w:tcW w:w="3213" w:type="dxa"/>
            <w:tcBorders>
              <w:top w:val="single" w:color="auto" w:sz="2" w:space="0"/>
              <w:left w:val="single" w:color="auto" w:sz="2" w:space="0"/>
              <w:bottom w:val="single" w:color="auto" w:sz="2" w:space="0"/>
              <w:right w:val="single" w:color="auto" w:sz="2" w:space="0"/>
            </w:tcBorders>
            <w:vAlign w:val="center"/>
          </w:tcPr>
          <w:p w14:paraId="3C8336E2">
            <w:pPr>
              <w:spacing w:before="0" w:after="0" w:line="240" w:lineRule="exact"/>
              <w:jc w:val="right"/>
              <w:rPr>
                <w:rFonts w:ascii="宋体" w:hAnsi="宋体" w:eastAsia="宋体" w:cs="宋体"/>
                <w:sz w:val="18"/>
                <w:szCs w:val="18"/>
              </w:rPr>
            </w:pPr>
            <w:r>
              <w:rPr>
                <w:rFonts w:ascii="宋体" w:hAnsi="宋体" w:eastAsia="宋体" w:cs="宋体"/>
                <w:sz w:val="18"/>
                <w:szCs w:val="18"/>
              </w:rPr>
              <w:t>-61,931,371.88</w:t>
            </w:r>
          </w:p>
        </w:tc>
      </w:tr>
      <w:tr w14:paraId="441615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C0F4FA5">
            <w:pPr>
              <w:spacing w:before="40" w:after="40" w:line="240" w:lineRule="exact"/>
              <w:ind w:firstLine="1440" w:firstLineChars="800"/>
              <w:jc w:val="left"/>
              <w:rPr>
                <w:rFonts w:ascii="宋体" w:hAnsi="宋体" w:eastAsia="宋体" w:cs="宋体"/>
                <w:sz w:val="18"/>
                <w:szCs w:val="18"/>
              </w:rPr>
            </w:pPr>
            <w:r>
              <w:rPr>
                <w:rFonts w:ascii="宋体" w:hAnsi="宋体" w:eastAsia="宋体" w:cs="宋体"/>
                <w:sz w:val="18"/>
                <w:szCs w:val="18"/>
              </w:rPr>
              <w:t>以摊余成本计量的金融资产终止确认收益</w:t>
            </w:r>
          </w:p>
        </w:tc>
        <w:tc>
          <w:tcPr>
            <w:tcW w:w="3213" w:type="dxa"/>
            <w:tcBorders>
              <w:top w:val="single" w:color="auto" w:sz="2" w:space="0"/>
              <w:left w:val="single" w:color="auto" w:sz="2" w:space="0"/>
              <w:bottom w:val="single" w:color="auto" w:sz="2" w:space="0"/>
              <w:right w:val="single" w:color="auto" w:sz="2" w:space="0"/>
            </w:tcBorders>
            <w:vAlign w:val="center"/>
          </w:tcPr>
          <w:p w14:paraId="599F764B">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DC8D0BB">
            <w:pPr>
              <w:spacing w:before="0" w:after="0" w:line="240" w:lineRule="exact"/>
              <w:jc w:val="right"/>
              <w:rPr>
                <w:rFonts w:ascii="宋体" w:hAnsi="宋体" w:eastAsia="宋体" w:cs="宋体"/>
                <w:sz w:val="18"/>
                <w:szCs w:val="18"/>
              </w:rPr>
            </w:pPr>
          </w:p>
        </w:tc>
      </w:tr>
      <w:tr w14:paraId="75EC2D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D84A12A">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汇兑收益（损失以“-”号填列）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3DA6FD8F">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16F77F0">
            <w:pPr>
              <w:spacing w:before="0" w:after="0" w:line="240" w:lineRule="exact"/>
              <w:jc w:val="right"/>
              <w:rPr>
                <w:rFonts w:ascii="宋体" w:hAnsi="宋体" w:eastAsia="宋体" w:cs="宋体"/>
                <w:sz w:val="18"/>
                <w:szCs w:val="18"/>
              </w:rPr>
            </w:pPr>
          </w:p>
        </w:tc>
      </w:tr>
      <w:tr w14:paraId="2B9D45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6CF5501">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净敞口套期收益（损失以“－”号填列）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1333E0DF">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76DCD1B">
            <w:pPr>
              <w:spacing w:before="0" w:after="0" w:line="240" w:lineRule="exact"/>
              <w:jc w:val="right"/>
              <w:rPr>
                <w:rFonts w:ascii="宋体" w:hAnsi="宋体" w:eastAsia="宋体" w:cs="宋体"/>
                <w:sz w:val="18"/>
                <w:szCs w:val="18"/>
              </w:rPr>
            </w:pPr>
          </w:p>
        </w:tc>
      </w:tr>
      <w:tr w14:paraId="21EA2A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2ABBAFC">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公允价值变动收益（损失以“－”号填列）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79907DA9">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89AA1CC">
            <w:pPr>
              <w:spacing w:before="0" w:after="0" w:line="240" w:lineRule="exact"/>
              <w:jc w:val="right"/>
              <w:rPr>
                <w:rFonts w:ascii="宋体" w:hAnsi="宋体" w:eastAsia="宋体" w:cs="宋体"/>
                <w:sz w:val="18"/>
                <w:szCs w:val="18"/>
              </w:rPr>
            </w:pPr>
          </w:p>
        </w:tc>
      </w:tr>
      <w:tr w14:paraId="0F74F9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DFA8355">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信用减值损失（损失以“-”号填列）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16170FF3">
            <w:pPr>
              <w:spacing w:before="0" w:after="0" w:line="240" w:lineRule="exact"/>
              <w:jc w:val="right"/>
              <w:rPr>
                <w:rFonts w:ascii="宋体" w:hAnsi="宋体" w:eastAsia="宋体" w:cs="宋体"/>
                <w:sz w:val="18"/>
                <w:szCs w:val="18"/>
              </w:rPr>
            </w:pPr>
            <w:r>
              <w:rPr>
                <w:rFonts w:ascii="宋体" w:hAnsi="宋体" w:eastAsia="宋体" w:cs="宋体"/>
                <w:sz w:val="18"/>
                <w:szCs w:val="18"/>
              </w:rPr>
              <w:t>-552,973.81</w:t>
            </w:r>
          </w:p>
        </w:tc>
        <w:tc>
          <w:tcPr>
            <w:tcW w:w="3213" w:type="dxa"/>
            <w:tcBorders>
              <w:top w:val="single" w:color="auto" w:sz="2" w:space="0"/>
              <w:left w:val="single" w:color="auto" w:sz="2" w:space="0"/>
              <w:bottom w:val="single" w:color="auto" w:sz="2" w:space="0"/>
              <w:right w:val="single" w:color="auto" w:sz="2" w:space="0"/>
            </w:tcBorders>
            <w:vAlign w:val="center"/>
          </w:tcPr>
          <w:p w14:paraId="0E1DB905">
            <w:pPr>
              <w:spacing w:before="0" w:after="0" w:line="240" w:lineRule="exact"/>
              <w:jc w:val="right"/>
              <w:rPr>
                <w:rFonts w:ascii="宋体" w:hAnsi="宋体" w:eastAsia="宋体" w:cs="宋体"/>
                <w:sz w:val="18"/>
                <w:szCs w:val="18"/>
              </w:rPr>
            </w:pPr>
            <w:r>
              <w:rPr>
                <w:rFonts w:ascii="宋体" w:hAnsi="宋体" w:eastAsia="宋体" w:cs="宋体"/>
                <w:sz w:val="18"/>
                <w:szCs w:val="18"/>
              </w:rPr>
              <w:t>-1,767,460.49</w:t>
            </w:r>
          </w:p>
        </w:tc>
      </w:tr>
      <w:tr w14:paraId="5AE312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CFABCC0">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资产减值损失（损失以“-”号填列）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6425E315">
            <w:pPr>
              <w:spacing w:before="0" w:after="0" w:line="240" w:lineRule="exact"/>
              <w:jc w:val="right"/>
              <w:rPr>
                <w:rFonts w:ascii="宋体" w:hAnsi="宋体" w:eastAsia="宋体" w:cs="宋体"/>
                <w:sz w:val="18"/>
                <w:szCs w:val="18"/>
              </w:rPr>
            </w:pPr>
            <w:r>
              <w:rPr>
                <w:rFonts w:ascii="宋体" w:hAnsi="宋体" w:eastAsia="宋体" w:cs="宋体"/>
                <w:sz w:val="18"/>
                <w:szCs w:val="18"/>
              </w:rPr>
              <w:t>-74,541,884.94</w:t>
            </w:r>
          </w:p>
        </w:tc>
        <w:tc>
          <w:tcPr>
            <w:tcW w:w="3213" w:type="dxa"/>
            <w:tcBorders>
              <w:top w:val="single" w:color="auto" w:sz="2" w:space="0"/>
              <w:left w:val="single" w:color="auto" w:sz="2" w:space="0"/>
              <w:bottom w:val="single" w:color="auto" w:sz="2" w:space="0"/>
              <w:right w:val="single" w:color="auto" w:sz="2" w:space="0"/>
            </w:tcBorders>
            <w:vAlign w:val="center"/>
          </w:tcPr>
          <w:p w14:paraId="003464FD">
            <w:pPr>
              <w:spacing w:before="0" w:after="0" w:line="240" w:lineRule="exact"/>
              <w:jc w:val="right"/>
              <w:rPr>
                <w:rFonts w:ascii="宋体" w:hAnsi="宋体" w:eastAsia="宋体" w:cs="宋体"/>
                <w:sz w:val="18"/>
                <w:szCs w:val="18"/>
              </w:rPr>
            </w:pPr>
            <w:r>
              <w:rPr>
                <w:rFonts w:ascii="宋体" w:hAnsi="宋体" w:eastAsia="宋体" w:cs="宋体"/>
                <w:sz w:val="18"/>
                <w:szCs w:val="18"/>
              </w:rPr>
              <w:t>-6,560,634.74</w:t>
            </w:r>
          </w:p>
        </w:tc>
      </w:tr>
      <w:tr w14:paraId="39CEB9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9324681">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资产处置收益（损失以“-”号填列）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0DB234BF">
            <w:pPr>
              <w:spacing w:before="0" w:after="0" w:line="240" w:lineRule="exact"/>
              <w:jc w:val="right"/>
              <w:rPr>
                <w:rFonts w:ascii="宋体" w:hAnsi="宋体" w:eastAsia="宋体" w:cs="宋体"/>
                <w:sz w:val="18"/>
                <w:szCs w:val="18"/>
              </w:rPr>
            </w:pPr>
            <w:r>
              <w:rPr>
                <w:rFonts w:ascii="宋体" w:hAnsi="宋体" w:eastAsia="宋体" w:cs="宋体"/>
                <w:sz w:val="18"/>
                <w:szCs w:val="18"/>
              </w:rPr>
              <w:t>12,812.64</w:t>
            </w:r>
          </w:p>
        </w:tc>
        <w:tc>
          <w:tcPr>
            <w:tcW w:w="3213" w:type="dxa"/>
            <w:tcBorders>
              <w:top w:val="single" w:color="auto" w:sz="2" w:space="0"/>
              <w:left w:val="single" w:color="auto" w:sz="2" w:space="0"/>
              <w:bottom w:val="single" w:color="auto" w:sz="2" w:space="0"/>
              <w:right w:val="single" w:color="auto" w:sz="2" w:space="0"/>
            </w:tcBorders>
            <w:vAlign w:val="center"/>
          </w:tcPr>
          <w:p w14:paraId="4D139103">
            <w:pPr>
              <w:spacing w:before="0" w:after="0" w:line="240" w:lineRule="exact"/>
              <w:jc w:val="right"/>
              <w:rPr>
                <w:rFonts w:ascii="宋体" w:hAnsi="宋体" w:eastAsia="宋体" w:cs="宋体"/>
                <w:sz w:val="18"/>
                <w:szCs w:val="18"/>
              </w:rPr>
            </w:pPr>
            <w:r>
              <w:rPr>
                <w:rFonts w:ascii="宋体" w:hAnsi="宋体" w:eastAsia="宋体" w:cs="宋体"/>
                <w:sz w:val="18"/>
                <w:szCs w:val="18"/>
              </w:rPr>
              <w:t>-19,052.48</w:t>
            </w:r>
          </w:p>
        </w:tc>
      </w:tr>
      <w:tr w14:paraId="2233DC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E0E331D">
            <w:pPr>
              <w:spacing w:before="40" w:after="40" w:line="240" w:lineRule="exact"/>
              <w:jc w:val="left"/>
              <w:rPr>
                <w:rFonts w:ascii="宋体" w:hAnsi="宋体" w:eastAsia="宋体" w:cs="宋体"/>
                <w:sz w:val="18"/>
                <w:szCs w:val="18"/>
              </w:rPr>
            </w:pPr>
            <w:r>
              <w:rPr>
                <w:rFonts w:ascii="宋体" w:hAnsi="宋体" w:eastAsia="宋体" w:cs="宋体"/>
                <w:sz w:val="18"/>
                <w:szCs w:val="18"/>
              </w:rPr>
              <w:t>三、营业利润（亏损以“－”号填列）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61670CE1">
            <w:pPr>
              <w:spacing w:before="0" w:after="0" w:line="240" w:lineRule="exact"/>
              <w:jc w:val="right"/>
              <w:rPr>
                <w:rFonts w:ascii="宋体" w:hAnsi="宋体" w:eastAsia="宋体" w:cs="宋体"/>
                <w:sz w:val="18"/>
                <w:szCs w:val="18"/>
              </w:rPr>
            </w:pPr>
            <w:r>
              <w:rPr>
                <w:rFonts w:ascii="宋体" w:hAnsi="宋体" w:eastAsia="宋体" w:cs="宋体"/>
                <w:sz w:val="18"/>
                <w:szCs w:val="18"/>
              </w:rPr>
              <w:t>-164,507,003.04</w:t>
            </w:r>
          </w:p>
        </w:tc>
        <w:tc>
          <w:tcPr>
            <w:tcW w:w="3213" w:type="dxa"/>
            <w:tcBorders>
              <w:top w:val="single" w:color="auto" w:sz="2" w:space="0"/>
              <w:left w:val="single" w:color="auto" w:sz="2" w:space="0"/>
              <w:bottom w:val="single" w:color="auto" w:sz="2" w:space="0"/>
              <w:right w:val="single" w:color="auto" w:sz="2" w:space="0"/>
            </w:tcBorders>
            <w:vAlign w:val="center"/>
          </w:tcPr>
          <w:p w14:paraId="26E9686D">
            <w:pPr>
              <w:spacing w:before="0" w:after="0" w:line="240" w:lineRule="exact"/>
              <w:jc w:val="right"/>
              <w:rPr>
                <w:rFonts w:ascii="宋体" w:hAnsi="宋体" w:eastAsia="宋体" w:cs="宋体"/>
                <w:sz w:val="18"/>
                <w:szCs w:val="18"/>
              </w:rPr>
            </w:pPr>
            <w:r>
              <w:rPr>
                <w:rFonts w:ascii="宋体" w:hAnsi="宋体" w:eastAsia="宋体" w:cs="宋体"/>
                <w:sz w:val="18"/>
                <w:szCs w:val="18"/>
              </w:rPr>
              <w:t>-295,493,136.10</w:t>
            </w:r>
          </w:p>
        </w:tc>
      </w:tr>
      <w:tr w14:paraId="325636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AFD6F7B">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加：营业外收入</w:t>
            </w:r>
          </w:p>
        </w:tc>
        <w:tc>
          <w:tcPr>
            <w:tcW w:w="3213" w:type="dxa"/>
            <w:tcBorders>
              <w:top w:val="single" w:color="auto" w:sz="2" w:space="0"/>
              <w:left w:val="single" w:color="auto" w:sz="2" w:space="0"/>
              <w:bottom w:val="single" w:color="auto" w:sz="2" w:space="0"/>
              <w:right w:val="single" w:color="auto" w:sz="2" w:space="0"/>
            </w:tcBorders>
            <w:vAlign w:val="center"/>
          </w:tcPr>
          <w:p w14:paraId="46E4A6E2">
            <w:pPr>
              <w:spacing w:before="0" w:after="0" w:line="240" w:lineRule="exact"/>
              <w:jc w:val="right"/>
              <w:rPr>
                <w:rFonts w:ascii="宋体" w:hAnsi="宋体" w:eastAsia="宋体" w:cs="宋体"/>
                <w:sz w:val="18"/>
                <w:szCs w:val="18"/>
              </w:rPr>
            </w:pPr>
            <w:r>
              <w:rPr>
                <w:rFonts w:ascii="宋体" w:hAnsi="宋体" w:eastAsia="宋体" w:cs="宋体"/>
                <w:sz w:val="18"/>
                <w:szCs w:val="18"/>
              </w:rPr>
              <w:t>3,181,188.41</w:t>
            </w:r>
          </w:p>
        </w:tc>
        <w:tc>
          <w:tcPr>
            <w:tcW w:w="3213" w:type="dxa"/>
            <w:tcBorders>
              <w:top w:val="single" w:color="auto" w:sz="2" w:space="0"/>
              <w:left w:val="single" w:color="auto" w:sz="2" w:space="0"/>
              <w:bottom w:val="single" w:color="auto" w:sz="2" w:space="0"/>
              <w:right w:val="single" w:color="auto" w:sz="2" w:space="0"/>
            </w:tcBorders>
            <w:vAlign w:val="center"/>
          </w:tcPr>
          <w:p w14:paraId="6472FE06">
            <w:pPr>
              <w:spacing w:before="0" w:after="0" w:line="240" w:lineRule="exact"/>
              <w:jc w:val="right"/>
              <w:rPr>
                <w:rFonts w:ascii="宋体" w:hAnsi="宋体" w:eastAsia="宋体" w:cs="宋体"/>
                <w:sz w:val="18"/>
                <w:szCs w:val="18"/>
              </w:rPr>
            </w:pPr>
            <w:r>
              <w:rPr>
                <w:rFonts w:ascii="宋体" w:hAnsi="宋体" w:eastAsia="宋体" w:cs="宋体"/>
                <w:sz w:val="18"/>
                <w:szCs w:val="18"/>
              </w:rPr>
              <w:t>975,343.86</w:t>
            </w:r>
          </w:p>
        </w:tc>
      </w:tr>
      <w:tr w14:paraId="1D8F3E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E6D3208">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减：营业外支出</w:t>
            </w:r>
          </w:p>
        </w:tc>
        <w:tc>
          <w:tcPr>
            <w:tcW w:w="3213" w:type="dxa"/>
            <w:tcBorders>
              <w:top w:val="single" w:color="auto" w:sz="2" w:space="0"/>
              <w:left w:val="single" w:color="auto" w:sz="2" w:space="0"/>
              <w:bottom w:val="single" w:color="auto" w:sz="2" w:space="0"/>
              <w:right w:val="single" w:color="auto" w:sz="2" w:space="0"/>
            </w:tcBorders>
            <w:vAlign w:val="center"/>
          </w:tcPr>
          <w:p w14:paraId="203480D2">
            <w:pPr>
              <w:spacing w:before="0" w:after="0" w:line="240" w:lineRule="exact"/>
              <w:jc w:val="right"/>
              <w:rPr>
                <w:rFonts w:ascii="宋体" w:hAnsi="宋体" w:eastAsia="宋体" w:cs="宋体"/>
                <w:sz w:val="18"/>
                <w:szCs w:val="18"/>
              </w:rPr>
            </w:pPr>
            <w:r>
              <w:rPr>
                <w:rFonts w:ascii="宋体" w:hAnsi="宋体" w:eastAsia="宋体" w:cs="宋体"/>
                <w:sz w:val="18"/>
                <w:szCs w:val="18"/>
              </w:rPr>
              <w:t>3,079,691.91</w:t>
            </w:r>
          </w:p>
        </w:tc>
        <w:tc>
          <w:tcPr>
            <w:tcW w:w="3213" w:type="dxa"/>
            <w:tcBorders>
              <w:top w:val="single" w:color="auto" w:sz="2" w:space="0"/>
              <w:left w:val="single" w:color="auto" w:sz="2" w:space="0"/>
              <w:bottom w:val="single" w:color="auto" w:sz="2" w:space="0"/>
              <w:right w:val="single" w:color="auto" w:sz="2" w:space="0"/>
            </w:tcBorders>
            <w:vAlign w:val="center"/>
          </w:tcPr>
          <w:p w14:paraId="7F5FF7D3">
            <w:pPr>
              <w:spacing w:before="0" w:after="0" w:line="240" w:lineRule="exact"/>
              <w:jc w:val="right"/>
              <w:rPr>
                <w:rFonts w:ascii="宋体" w:hAnsi="宋体" w:eastAsia="宋体" w:cs="宋体"/>
                <w:sz w:val="18"/>
                <w:szCs w:val="18"/>
              </w:rPr>
            </w:pPr>
            <w:r>
              <w:rPr>
                <w:rFonts w:ascii="宋体" w:hAnsi="宋体" w:eastAsia="宋体" w:cs="宋体"/>
                <w:sz w:val="18"/>
                <w:szCs w:val="18"/>
              </w:rPr>
              <w:t>3,511,262.66</w:t>
            </w:r>
          </w:p>
        </w:tc>
      </w:tr>
      <w:tr w14:paraId="0A9388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4AEC984">
            <w:pPr>
              <w:spacing w:before="40" w:after="40" w:line="240" w:lineRule="exact"/>
              <w:jc w:val="left"/>
              <w:rPr>
                <w:rFonts w:ascii="宋体" w:hAnsi="宋体" w:eastAsia="宋体" w:cs="宋体"/>
                <w:sz w:val="18"/>
                <w:szCs w:val="18"/>
              </w:rPr>
            </w:pPr>
            <w:r>
              <w:rPr>
                <w:rFonts w:ascii="宋体" w:hAnsi="宋体" w:eastAsia="宋体" w:cs="宋体"/>
                <w:sz w:val="18"/>
                <w:szCs w:val="18"/>
              </w:rPr>
              <w:t>四、利润总额（亏损总额以“－”号填列）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46EF61EE">
            <w:pPr>
              <w:spacing w:before="0" w:after="0" w:line="240" w:lineRule="exact"/>
              <w:jc w:val="right"/>
              <w:rPr>
                <w:rFonts w:ascii="宋体" w:hAnsi="宋体" w:eastAsia="宋体" w:cs="宋体"/>
                <w:sz w:val="18"/>
                <w:szCs w:val="18"/>
              </w:rPr>
            </w:pPr>
            <w:r>
              <w:rPr>
                <w:rFonts w:ascii="宋体" w:hAnsi="宋体" w:eastAsia="宋体" w:cs="宋体"/>
                <w:sz w:val="18"/>
                <w:szCs w:val="18"/>
              </w:rPr>
              <w:t>-164,405,506.54</w:t>
            </w:r>
          </w:p>
        </w:tc>
        <w:tc>
          <w:tcPr>
            <w:tcW w:w="3213" w:type="dxa"/>
            <w:tcBorders>
              <w:top w:val="single" w:color="auto" w:sz="2" w:space="0"/>
              <w:left w:val="single" w:color="auto" w:sz="2" w:space="0"/>
              <w:bottom w:val="single" w:color="auto" w:sz="2" w:space="0"/>
              <w:right w:val="single" w:color="auto" w:sz="2" w:space="0"/>
            </w:tcBorders>
            <w:vAlign w:val="center"/>
          </w:tcPr>
          <w:p w14:paraId="44D8C9BC">
            <w:pPr>
              <w:spacing w:before="0" w:after="0" w:line="240" w:lineRule="exact"/>
              <w:jc w:val="right"/>
              <w:rPr>
                <w:rFonts w:ascii="宋体" w:hAnsi="宋体" w:eastAsia="宋体" w:cs="宋体"/>
                <w:sz w:val="18"/>
                <w:szCs w:val="18"/>
              </w:rPr>
            </w:pPr>
            <w:r>
              <w:rPr>
                <w:rFonts w:ascii="宋体" w:hAnsi="宋体" w:eastAsia="宋体" w:cs="宋体"/>
                <w:sz w:val="18"/>
                <w:szCs w:val="18"/>
              </w:rPr>
              <w:t>-298,029,054.90</w:t>
            </w:r>
          </w:p>
        </w:tc>
      </w:tr>
      <w:tr w14:paraId="1028BE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0A9FC33">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减：所得税费用</w:t>
            </w:r>
          </w:p>
        </w:tc>
        <w:tc>
          <w:tcPr>
            <w:tcW w:w="3213" w:type="dxa"/>
            <w:tcBorders>
              <w:top w:val="single" w:color="auto" w:sz="2" w:space="0"/>
              <w:left w:val="single" w:color="auto" w:sz="2" w:space="0"/>
              <w:bottom w:val="single" w:color="auto" w:sz="2" w:space="0"/>
              <w:right w:val="single" w:color="auto" w:sz="2" w:space="0"/>
            </w:tcBorders>
            <w:vAlign w:val="center"/>
          </w:tcPr>
          <w:p w14:paraId="232B9A51">
            <w:pPr>
              <w:spacing w:before="0" w:after="0" w:line="240" w:lineRule="exact"/>
              <w:jc w:val="right"/>
              <w:rPr>
                <w:rFonts w:ascii="宋体" w:hAnsi="宋体" w:eastAsia="宋体" w:cs="宋体"/>
                <w:sz w:val="18"/>
                <w:szCs w:val="18"/>
              </w:rPr>
            </w:pPr>
            <w:r>
              <w:rPr>
                <w:rFonts w:ascii="宋体" w:hAnsi="宋体" w:eastAsia="宋体" w:cs="宋体"/>
                <w:sz w:val="18"/>
                <w:szCs w:val="18"/>
              </w:rPr>
              <w:t>8,061,531.36</w:t>
            </w:r>
          </w:p>
        </w:tc>
        <w:tc>
          <w:tcPr>
            <w:tcW w:w="3213" w:type="dxa"/>
            <w:tcBorders>
              <w:top w:val="single" w:color="auto" w:sz="2" w:space="0"/>
              <w:left w:val="single" w:color="auto" w:sz="2" w:space="0"/>
              <w:bottom w:val="single" w:color="auto" w:sz="2" w:space="0"/>
              <w:right w:val="single" w:color="auto" w:sz="2" w:space="0"/>
            </w:tcBorders>
            <w:vAlign w:val="center"/>
          </w:tcPr>
          <w:p w14:paraId="001150E7">
            <w:pPr>
              <w:spacing w:before="0" w:after="0" w:line="240" w:lineRule="exact"/>
              <w:jc w:val="right"/>
              <w:rPr>
                <w:rFonts w:ascii="宋体" w:hAnsi="宋体" w:eastAsia="宋体" w:cs="宋体"/>
                <w:sz w:val="18"/>
                <w:szCs w:val="18"/>
              </w:rPr>
            </w:pPr>
            <w:r>
              <w:rPr>
                <w:rFonts w:ascii="宋体" w:hAnsi="宋体" w:eastAsia="宋体" w:cs="宋体"/>
                <w:sz w:val="18"/>
                <w:szCs w:val="18"/>
              </w:rPr>
              <w:t>76,874,410.01</w:t>
            </w:r>
          </w:p>
        </w:tc>
      </w:tr>
      <w:tr w14:paraId="1F56B6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AEEDBC1">
            <w:pPr>
              <w:spacing w:before="0" w:after="0" w:line="240" w:lineRule="exact"/>
              <w:jc w:val="left"/>
              <w:rPr>
                <w:rFonts w:ascii="宋体" w:hAnsi="宋体" w:eastAsia="宋体" w:cs="宋体"/>
                <w:sz w:val="18"/>
                <w:szCs w:val="18"/>
              </w:rPr>
            </w:pPr>
            <w:r>
              <w:rPr>
                <w:rFonts w:ascii="宋体" w:hAnsi="宋体" w:eastAsia="宋体" w:cs="宋体"/>
                <w:sz w:val="18"/>
                <w:szCs w:val="18"/>
              </w:rPr>
              <w:t>五、净利润（净亏损以“－”号填列）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6915D0D7">
            <w:pPr>
              <w:spacing w:before="0" w:after="0" w:line="240" w:lineRule="exact"/>
              <w:jc w:val="right"/>
              <w:rPr>
                <w:rFonts w:ascii="宋体" w:hAnsi="宋体" w:eastAsia="宋体" w:cs="宋体"/>
                <w:sz w:val="18"/>
                <w:szCs w:val="18"/>
              </w:rPr>
            </w:pPr>
            <w:r>
              <w:rPr>
                <w:rFonts w:ascii="宋体" w:hAnsi="宋体" w:eastAsia="宋体" w:cs="宋体"/>
                <w:sz w:val="18"/>
                <w:szCs w:val="18"/>
              </w:rPr>
              <w:t>-172,467,037.90</w:t>
            </w:r>
          </w:p>
        </w:tc>
        <w:tc>
          <w:tcPr>
            <w:tcW w:w="3213" w:type="dxa"/>
            <w:tcBorders>
              <w:top w:val="single" w:color="auto" w:sz="2" w:space="0"/>
              <w:left w:val="single" w:color="auto" w:sz="2" w:space="0"/>
              <w:bottom w:val="single" w:color="auto" w:sz="2" w:space="0"/>
              <w:right w:val="single" w:color="auto" w:sz="2" w:space="0"/>
            </w:tcBorders>
            <w:vAlign w:val="center"/>
          </w:tcPr>
          <w:p w14:paraId="31941136">
            <w:pPr>
              <w:spacing w:before="0" w:after="0" w:line="240" w:lineRule="exact"/>
              <w:jc w:val="right"/>
              <w:rPr>
                <w:rFonts w:ascii="宋体" w:hAnsi="宋体" w:eastAsia="宋体" w:cs="宋体"/>
                <w:sz w:val="18"/>
                <w:szCs w:val="18"/>
              </w:rPr>
            </w:pPr>
            <w:r>
              <w:rPr>
                <w:rFonts w:ascii="宋体" w:hAnsi="宋体" w:eastAsia="宋体" w:cs="宋体"/>
                <w:sz w:val="18"/>
                <w:szCs w:val="18"/>
              </w:rPr>
              <w:t>-374,903,464.91</w:t>
            </w:r>
          </w:p>
        </w:tc>
      </w:tr>
      <w:tr w14:paraId="045E5E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478C88C">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（一）按经营持续性分类</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9234B79"/>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164BF1F"/>
        </w:tc>
      </w:tr>
      <w:tr w14:paraId="62FEED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A978440">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1.持续经营净利润（净亏损以“－”号填列）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022B33E4">
            <w:pPr>
              <w:spacing w:before="0" w:after="0" w:line="240" w:lineRule="exact"/>
              <w:jc w:val="right"/>
              <w:rPr>
                <w:rFonts w:ascii="宋体" w:hAnsi="宋体" w:eastAsia="宋体" w:cs="宋体"/>
                <w:sz w:val="18"/>
                <w:szCs w:val="18"/>
              </w:rPr>
            </w:pPr>
            <w:r>
              <w:rPr>
                <w:rFonts w:ascii="宋体" w:hAnsi="宋体" w:eastAsia="宋体" w:cs="宋体"/>
                <w:sz w:val="18"/>
                <w:szCs w:val="18"/>
              </w:rPr>
              <w:t>-172,467,037.90</w:t>
            </w:r>
          </w:p>
        </w:tc>
        <w:tc>
          <w:tcPr>
            <w:tcW w:w="3213" w:type="dxa"/>
            <w:tcBorders>
              <w:top w:val="single" w:color="auto" w:sz="2" w:space="0"/>
              <w:left w:val="single" w:color="auto" w:sz="2" w:space="0"/>
              <w:bottom w:val="single" w:color="auto" w:sz="2" w:space="0"/>
              <w:right w:val="single" w:color="auto" w:sz="2" w:space="0"/>
            </w:tcBorders>
            <w:vAlign w:val="center"/>
          </w:tcPr>
          <w:p w14:paraId="5F68EAB5">
            <w:pPr>
              <w:spacing w:before="0" w:after="0" w:line="240" w:lineRule="exact"/>
              <w:jc w:val="right"/>
              <w:rPr>
                <w:rFonts w:ascii="宋体" w:hAnsi="宋体" w:eastAsia="宋体" w:cs="宋体"/>
                <w:sz w:val="18"/>
                <w:szCs w:val="18"/>
              </w:rPr>
            </w:pPr>
            <w:r>
              <w:rPr>
                <w:rFonts w:ascii="宋体" w:hAnsi="宋体" w:eastAsia="宋体" w:cs="宋体"/>
                <w:sz w:val="18"/>
                <w:szCs w:val="18"/>
              </w:rPr>
              <w:t>-374,903,464.91</w:t>
            </w:r>
          </w:p>
        </w:tc>
      </w:tr>
      <w:tr w14:paraId="4C2A82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9DB1DF6">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2.终止经营净利润（净亏损以“－”号填列）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18FFCF9D">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A528B44">
            <w:pPr>
              <w:spacing w:before="0" w:after="0" w:line="240" w:lineRule="exact"/>
              <w:jc w:val="right"/>
              <w:rPr>
                <w:rFonts w:ascii="宋体" w:hAnsi="宋体" w:eastAsia="宋体" w:cs="宋体"/>
                <w:sz w:val="18"/>
                <w:szCs w:val="18"/>
              </w:rPr>
            </w:pPr>
          </w:p>
        </w:tc>
      </w:tr>
      <w:tr w14:paraId="46AE70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E4EB3DD">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（二）按所有权归属分类</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078E39D"/>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4759DA1"/>
        </w:tc>
      </w:tr>
      <w:tr w14:paraId="107656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6428B5E">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1.归属于母公司股东的净利润</w:t>
            </w:r>
          </w:p>
        </w:tc>
        <w:tc>
          <w:tcPr>
            <w:tcW w:w="3213" w:type="dxa"/>
            <w:tcBorders>
              <w:top w:val="single" w:color="auto" w:sz="2" w:space="0"/>
              <w:left w:val="single" w:color="auto" w:sz="2" w:space="0"/>
              <w:bottom w:val="single" w:color="auto" w:sz="2" w:space="0"/>
              <w:right w:val="single" w:color="auto" w:sz="2" w:space="0"/>
            </w:tcBorders>
            <w:vAlign w:val="center"/>
          </w:tcPr>
          <w:p w14:paraId="54E39573">
            <w:pPr>
              <w:spacing w:before="0" w:after="0" w:line="240" w:lineRule="exact"/>
              <w:jc w:val="right"/>
              <w:rPr>
                <w:rFonts w:ascii="宋体" w:hAnsi="宋体" w:eastAsia="宋体" w:cs="宋体"/>
                <w:sz w:val="18"/>
                <w:szCs w:val="18"/>
              </w:rPr>
            </w:pPr>
            <w:r>
              <w:rPr>
                <w:rFonts w:ascii="宋体" w:hAnsi="宋体" w:eastAsia="宋体" w:cs="宋体"/>
                <w:sz w:val="18"/>
                <w:szCs w:val="18"/>
              </w:rPr>
              <w:t>-156,304,356.74</w:t>
            </w:r>
          </w:p>
        </w:tc>
        <w:tc>
          <w:tcPr>
            <w:tcW w:w="3213" w:type="dxa"/>
            <w:tcBorders>
              <w:top w:val="single" w:color="auto" w:sz="2" w:space="0"/>
              <w:left w:val="single" w:color="auto" w:sz="2" w:space="0"/>
              <w:bottom w:val="single" w:color="auto" w:sz="2" w:space="0"/>
              <w:right w:val="single" w:color="auto" w:sz="2" w:space="0"/>
            </w:tcBorders>
            <w:vAlign w:val="center"/>
          </w:tcPr>
          <w:p w14:paraId="2C3859B7">
            <w:pPr>
              <w:spacing w:before="0" w:after="0" w:line="240" w:lineRule="exact"/>
              <w:jc w:val="right"/>
              <w:rPr>
                <w:rFonts w:ascii="宋体" w:hAnsi="宋体" w:eastAsia="宋体" w:cs="宋体"/>
                <w:sz w:val="18"/>
                <w:szCs w:val="18"/>
              </w:rPr>
            </w:pPr>
            <w:r>
              <w:rPr>
                <w:rFonts w:ascii="宋体" w:hAnsi="宋体" w:eastAsia="宋体" w:cs="宋体"/>
                <w:sz w:val="18"/>
                <w:szCs w:val="18"/>
              </w:rPr>
              <w:t>-348,589,843.18</w:t>
            </w:r>
          </w:p>
        </w:tc>
      </w:tr>
      <w:tr w14:paraId="31AA98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C08788D">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2.少数股东损益</w:t>
            </w:r>
          </w:p>
        </w:tc>
        <w:tc>
          <w:tcPr>
            <w:tcW w:w="3213" w:type="dxa"/>
            <w:tcBorders>
              <w:top w:val="single" w:color="auto" w:sz="2" w:space="0"/>
              <w:left w:val="single" w:color="auto" w:sz="2" w:space="0"/>
              <w:bottom w:val="single" w:color="auto" w:sz="2" w:space="0"/>
              <w:right w:val="single" w:color="auto" w:sz="2" w:space="0"/>
            </w:tcBorders>
            <w:vAlign w:val="center"/>
          </w:tcPr>
          <w:p w14:paraId="6E5EFE68">
            <w:pPr>
              <w:spacing w:before="0" w:after="0" w:line="240" w:lineRule="exact"/>
              <w:jc w:val="right"/>
              <w:rPr>
                <w:rFonts w:ascii="宋体" w:hAnsi="宋体" w:eastAsia="宋体" w:cs="宋体"/>
                <w:sz w:val="18"/>
                <w:szCs w:val="18"/>
              </w:rPr>
            </w:pPr>
            <w:r>
              <w:rPr>
                <w:rFonts w:ascii="宋体" w:hAnsi="宋体" w:eastAsia="宋体" w:cs="宋体"/>
                <w:sz w:val="18"/>
                <w:szCs w:val="18"/>
              </w:rPr>
              <w:t>-16,162,681.16</w:t>
            </w:r>
          </w:p>
        </w:tc>
        <w:tc>
          <w:tcPr>
            <w:tcW w:w="3213" w:type="dxa"/>
            <w:tcBorders>
              <w:top w:val="single" w:color="auto" w:sz="2" w:space="0"/>
              <w:left w:val="single" w:color="auto" w:sz="2" w:space="0"/>
              <w:bottom w:val="single" w:color="auto" w:sz="2" w:space="0"/>
              <w:right w:val="single" w:color="auto" w:sz="2" w:space="0"/>
            </w:tcBorders>
            <w:vAlign w:val="center"/>
          </w:tcPr>
          <w:p w14:paraId="32E41590">
            <w:pPr>
              <w:spacing w:before="0" w:after="0" w:line="240" w:lineRule="exact"/>
              <w:jc w:val="right"/>
              <w:rPr>
                <w:rFonts w:ascii="宋体" w:hAnsi="宋体" w:eastAsia="宋体" w:cs="宋体"/>
                <w:sz w:val="18"/>
                <w:szCs w:val="18"/>
              </w:rPr>
            </w:pPr>
            <w:r>
              <w:rPr>
                <w:rFonts w:ascii="宋体" w:hAnsi="宋体" w:eastAsia="宋体" w:cs="宋体"/>
                <w:sz w:val="18"/>
                <w:szCs w:val="18"/>
              </w:rPr>
              <w:t>-26,313,621.73</w:t>
            </w:r>
          </w:p>
        </w:tc>
      </w:tr>
      <w:tr w14:paraId="07C0C0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023BD96">
            <w:pPr>
              <w:spacing w:before="0" w:after="0" w:line="240" w:lineRule="exact"/>
              <w:jc w:val="left"/>
              <w:rPr>
                <w:rFonts w:ascii="宋体" w:hAnsi="宋体" w:eastAsia="宋体" w:cs="宋体"/>
                <w:sz w:val="18"/>
                <w:szCs w:val="18"/>
              </w:rPr>
            </w:pPr>
            <w:r>
              <w:rPr>
                <w:rFonts w:ascii="宋体" w:hAnsi="宋体" w:eastAsia="宋体" w:cs="宋体"/>
                <w:sz w:val="18"/>
                <w:szCs w:val="18"/>
              </w:rPr>
              <w:t>六、其他综合收益的税后净额</w:t>
            </w:r>
          </w:p>
        </w:tc>
        <w:tc>
          <w:tcPr>
            <w:tcW w:w="3213" w:type="dxa"/>
            <w:tcBorders>
              <w:top w:val="single" w:color="auto" w:sz="2" w:space="0"/>
              <w:left w:val="single" w:color="auto" w:sz="2" w:space="0"/>
              <w:bottom w:val="single" w:color="auto" w:sz="2" w:space="0"/>
              <w:right w:val="single" w:color="auto" w:sz="2" w:space="0"/>
            </w:tcBorders>
            <w:vAlign w:val="center"/>
          </w:tcPr>
          <w:p w14:paraId="0A1C21B9">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14E6111">
            <w:pPr>
              <w:spacing w:before="0" w:after="0" w:line="240" w:lineRule="exact"/>
              <w:jc w:val="right"/>
              <w:rPr>
                <w:rFonts w:ascii="宋体" w:hAnsi="宋体" w:eastAsia="宋体" w:cs="宋体"/>
                <w:sz w:val="18"/>
                <w:szCs w:val="18"/>
              </w:rPr>
            </w:pPr>
          </w:p>
        </w:tc>
      </w:tr>
      <w:tr w14:paraId="08FD86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AEEB6D9">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归属母公司所有者的其他综合收益的税后净额</w:t>
            </w:r>
          </w:p>
        </w:tc>
        <w:tc>
          <w:tcPr>
            <w:tcW w:w="3213" w:type="dxa"/>
            <w:tcBorders>
              <w:top w:val="single" w:color="auto" w:sz="2" w:space="0"/>
              <w:left w:val="single" w:color="auto" w:sz="2" w:space="0"/>
              <w:bottom w:val="single" w:color="auto" w:sz="2" w:space="0"/>
              <w:right w:val="single" w:color="auto" w:sz="2" w:space="0"/>
            </w:tcBorders>
            <w:vAlign w:val="center"/>
          </w:tcPr>
          <w:p w14:paraId="26707377">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F7A20FB">
            <w:pPr>
              <w:spacing w:before="0" w:after="0" w:line="240" w:lineRule="exact"/>
              <w:jc w:val="right"/>
              <w:rPr>
                <w:rFonts w:ascii="宋体" w:hAnsi="宋体" w:eastAsia="宋体" w:cs="宋体"/>
                <w:sz w:val="18"/>
                <w:szCs w:val="18"/>
              </w:rPr>
            </w:pPr>
          </w:p>
        </w:tc>
      </w:tr>
      <w:tr w14:paraId="4CA9D0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361352C">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（一）不能重分类进损益的其他综合收益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14:paraId="0126A61B">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51764DA">
            <w:pPr>
              <w:spacing w:before="0" w:after="0" w:line="240" w:lineRule="exact"/>
              <w:jc w:val="right"/>
              <w:rPr>
                <w:rFonts w:ascii="宋体" w:hAnsi="宋体" w:eastAsia="宋体" w:cs="宋体"/>
                <w:sz w:val="18"/>
                <w:szCs w:val="18"/>
              </w:rPr>
            </w:pPr>
          </w:p>
        </w:tc>
      </w:tr>
      <w:tr w14:paraId="066EAD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B6BC7DB">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1.重新计量设定受益计划变动额</w:t>
            </w:r>
          </w:p>
        </w:tc>
        <w:tc>
          <w:tcPr>
            <w:tcW w:w="3213" w:type="dxa"/>
            <w:tcBorders>
              <w:top w:val="single" w:color="auto" w:sz="2" w:space="0"/>
              <w:left w:val="single" w:color="auto" w:sz="2" w:space="0"/>
              <w:bottom w:val="single" w:color="auto" w:sz="2" w:space="0"/>
              <w:right w:val="single" w:color="auto" w:sz="2" w:space="0"/>
            </w:tcBorders>
            <w:vAlign w:val="center"/>
          </w:tcPr>
          <w:p w14:paraId="43B5455D">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092A9DD">
            <w:pPr>
              <w:spacing w:before="0" w:after="0" w:line="240" w:lineRule="exact"/>
              <w:jc w:val="right"/>
              <w:rPr>
                <w:rFonts w:ascii="宋体" w:hAnsi="宋体" w:eastAsia="宋体" w:cs="宋体"/>
                <w:sz w:val="18"/>
                <w:szCs w:val="18"/>
              </w:rPr>
            </w:pPr>
          </w:p>
        </w:tc>
      </w:tr>
      <w:tr w14:paraId="1AF985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E5D4AEA">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2.权益法下不能转损益的其他综合收益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14:paraId="796E9731">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91A4905">
            <w:pPr>
              <w:spacing w:before="0" w:after="0" w:line="240" w:lineRule="exact"/>
              <w:jc w:val="right"/>
              <w:rPr>
                <w:rFonts w:ascii="宋体" w:hAnsi="宋体" w:eastAsia="宋体" w:cs="宋体"/>
                <w:sz w:val="18"/>
                <w:szCs w:val="18"/>
              </w:rPr>
            </w:pPr>
          </w:p>
        </w:tc>
      </w:tr>
      <w:tr w14:paraId="79A4CD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2B6472E">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3.其他权益工具投资公允价值变动</w:t>
            </w:r>
          </w:p>
        </w:tc>
        <w:tc>
          <w:tcPr>
            <w:tcW w:w="3213" w:type="dxa"/>
            <w:tcBorders>
              <w:top w:val="single" w:color="auto" w:sz="2" w:space="0"/>
              <w:left w:val="single" w:color="auto" w:sz="2" w:space="0"/>
              <w:bottom w:val="single" w:color="auto" w:sz="2" w:space="0"/>
              <w:right w:val="single" w:color="auto" w:sz="2" w:space="0"/>
            </w:tcBorders>
            <w:vAlign w:val="center"/>
          </w:tcPr>
          <w:p w14:paraId="01C45A3D">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25BD2A8">
            <w:pPr>
              <w:spacing w:before="0" w:after="0" w:line="240" w:lineRule="exact"/>
              <w:jc w:val="right"/>
              <w:rPr>
                <w:rFonts w:ascii="宋体" w:hAnsi="宋体" w:eastAsia="宋体" w:cs="宋体"/>
                <w:sz w:val="18"/>
                <w:szCs w:val="18"/>
              </w:rPr>
            </w:pPr>
          </w:p>
        </w:tc>
      </w:tr>
      <w:tr w14:paraId="052245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F60242C">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4.企业自身信用风险公允价值变动</w:t>
            </w:r>
          </w:p>
        </w:tc>
        <w:tc>
          <w:tcPr>
            <w:tcW w:w="3213" w:type="dxa"/>
            <w:tcBorders>
              <w:top w:val="single" w:color="auto" w:sz="2" w:space="0"/>
              <w:left w:val="single" w:color="auto" w:sz="2" w:space="0"/>
              <w:bottom w:val="single" w:color="auto" w:sz="2" w:space="0"/>
              <w:right w:val="single" w:color="auto" w:sz="2" w:space="0"/>
            </w:tcBorders>
            <w:vAlign w:val="center"/>
          </w:tcPr>
          <w:p w14:paraId="1834DAC5">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DA05D06">
            <w:pPr>
              <w:spacing w:before="0" w:after="0" w:line="240" w:lineRule="exact"/>
              <w:jc w:val="right"/>
              <w:rPr>
                <w:rFonts w:ascii="宋体" w:hAnsi="宋体" w:eastAsia="宋体" w:cs="宋体"/>
                <w:sz w:val="18"/>
                <w:szCs w:val="18"/>
              </w:rPr>
            </w:pPr>
          </w:p>
        </w:tc>
      </w:tr>
      <w:tr w14:paraId="232570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F7CD45F">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5.其他</w:t>
            </w:r>
          </w:p>
        </w:tc>
        <w:tc>
          <w:tcPr>
            <w:tcW w:w="3213" w:type="dxa"/>
            <w:tcBorders>
              <w:top w:val="single" w:color="auto" w:sz="2" w:space="0"/>
              <w:left w:val="single" w:color="auto" w:sz="2" w:space="0"/>
              <w:bottom w:val="single" w:color="auto" w:sz="2" w:space="0"/>
              <w:right w:val="single" w:color="auto" w:sz="2" w:space="0"/>
            </w:tcBorders>
            <w:vAlign w:val="center"/>
          </w:tcPr>
          <w:p w14:paraId="445AD14E">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63F075E">
            <w:pPr>
              <w:spacing w:before="0" w:after="0" w:line="240" w:lineRule="exact"/>
              <w:jc w:val="right"/>
              <w:rPr>
                <w:rFonts w:ascii="宋体" w:hAnsi="宋体" w:eastAsia="宋体" w:cs="宋体"/>
                <w:sz w:val="18"/>
                <w:szCs w:val="18"/>
              </w:rPr>
            </w:pPr>
          </w:p>
        </w:tc>
      </w:tr>
      <w:tr w14:paraId="4082EA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773A129">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（二）将重分类进损益的其他综合收益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14:paraId="351835B6">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259DB7F">
            <w:pPr>
              <w:spacing w:before="0" w:after="0" w:line="240" w:lineRule="exact"/>
              <w:jc w:val="right"/>
              <w:rPr>
                <w:rFonts w:ascii="宋体" w:hAnsi="宋体" w:eastAsia="宋体" w:cs="宋体"/>
                <w:sz w:val="18"/>
                <w:szCs w:val="18"/>
              </w:rPr>
            </w:pPr>
          </w:p>
        </w:tc>
      </w:tr>
      <w:tr w14:paraId="1E7754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D3B2905">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1.权益法下可转损益的其他综合收益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14:paraId="272A2543">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DB5CAA3">
            <w:pPr>
              <w:spacing w:before="0" w:after="0" w:line="240" w:lineRule="exact"/>
              <w:jc w:val="right"/>
              <w:rPr>
                <w:rFonts w:ascii="宋体" w:hAnsi="宋体" w:eastAsia="宋体" w:cs="宋体"/>
                <w:sz w:val="18"/>
                <w:szCs w:val="18"/>
              </w:rPr>
            </w:pPr>
          </w:p>
        </w:tc>
      </w:tr>
      <w:tr w14:paraId="48738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F119B33">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2.其他债权投资公允价值变动</w:t>
            </w:r>
          </w:p>
        </w:tc>
        <w:tc>
          <w:tcPr>
            <w:tcW w:w="3213" w:type="dxa"/>
            <w:tcBorders>
              <w:top w:val="single" w:color="auto" w:sz="2" w:space="0"/>
              <w:left w:val="single" w:color="auto" w:sz="2" w:space="0"/>
              <w:bottom w:val="single" w:color="auto" w:sz="2" w:space="0"/>
              <w:right w:val="single" w:color="auto" w:sz="2" w:space="0"/>
            </w:tcBorders>
            <w:vAlign w:val="center"/>
          </w:tcPr>
          <w:p w14:paraId="324F85AE">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B3E5C8C">
            <w:pPr>
              <w:spacing w:before="0" w:after="0" w:line="240" w:lineRule="exact"/>
              <w:jc w:val="right"/>
              <w:rPr>
                <w:rFonts w:ascii="宋体" w:hAnsi="宋体" w:eastAsia="宋体" w:cs="宋体"/>
                <w:sz w:val="18"/>
                <w:szCs w:val="18"/>
              </w:rPr>
            </w:pPr>
          </w:p>
        </w:tc>
      </w:tr>
      <w:tr w14:paraId="725BDB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F0F7D70">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3.金融资产重分类计入其他综合收益的金额</w:t>
            </w:r>
          </w:p>
        </w:tc>
        <w:tc>
          <w:tcPr>
            <w:tcW w:w="3213" w:type="dxa"/>
            <w:tcBorders>
              <w:top w:val="single" w:color="auto" w:sz="2" w:space="0"/>
              <w:left w:val="single" w:color="auto" w:sz="2" w:space="0"/>
              <w:bottom w:val="single" w:color="auto" w:sz="2" w:space="0"/>
              <w:right w:val="single" w:color="auto" w:sz="2" w:space="0"/>
            </w:tcBorders>
            <w:vAlign w:val="center"/>
          </w:tcPr>
          <w:p w14:paraId="455A15EF">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42712D5">
            <w:pPr>
              <w:spacing w:before="0" w:after="0" w:line="240" w:lineRule="exact"/>
              <w:jc w:val="right"/>
              <w:rPr>
                <w:rFonts w:ascii="宋体" w:hAnsi="宋体" w:eastAsia="宋体" w:cs="宋体"/>
                <w:sz w:val="18"/>
                <w:szCs w:val="18"/>
              </w:rPr>
            </w:pPr>
          </w:p>
        </w:tc>
      </w:tr>
      <w:tr w14:paraId="4A850E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20EA86A">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4.其他债权投资信用减值准备</w:t>
            </w:r>
          </w:p>
        </w:tc>
        <w:tc>
          <w:tcPr>
            <w:tcW w:w="3213" w:type="dxa"/>
            <w:tcBorders>
              <w:top w:val="single" w:color="auto" w:sz="2" w:space="0"/>
              <w:left w:val="single" w:color="auto" w:sz="2" w:space="0"/>
              <w:bottom w:val="single" w:color="auto" w:sz="2" w:space="0"/>
              <w:right w:val="single" w:color="auto" w:sz="2" w:space="0"/>
            </w:tcBorders>
            <w:vAlign w:val="center"/>
          </w:tcPr>
          <w:p w14:paraId="1C534843">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3141114">
            <w:pPr>
              <w:spacing w:before="0" w:after="0" w:line="240" w:lineRule="exact"/>
              <w:jc w:val="right"/>
              <w:rPr>
                <w:rFonts w:ascii="宋体" w:hAnsi="宋体" w:eastAsia="宋体" w:cs="宋体"/>
                <w:sz w:val="18"/>
                <w:szCs w:val="18"/>
              </w:rPr>
            </w:pPr>
          </w:p>
        </w:tc>
      </w:tr>
      <w:tr w14:paraId="0FCFDF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F90F8E9">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5.现金流量套期储备</w:t>
            </w:r>
          </w:p>
        </w:tc>
        <w:tc>
          <w:tcPr>
            <w:tcW w:w="3213" w:type="dxa"/>
            <w:tcBorders>
              <w:top w:val="single" w:color="auto" w:sz="2" w:space="0"/>
              <w:left w:val="single" w:color="auto" w:sz="2" w:space="0"/>
              <w:bottom w:val="single" w:color="auto" w:sz="2" w:space="0"/>
              <w:right w:val="single" w:color="auto" w:sz="2" w:space="0"/>
            </w:tcBorders>
            <w:vAlign w:val="center"/>
          </w:tcPr>
          <w:p w14:paraId="25AA9695">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4510511">
            <w:pPr>
              <w:spacing w:before="0" w:after="0" w:line="240" w:lineRule="exact"/>
              <w:jc w:val="right"/>
              <w:rPr>
                <w:rFonts w:ascii="宋体" w:hAnsi="宋体" w:eastAsia="宋体" w:cs="宋体"/>
                <w:sz w:val="18"/>
                <w:szCs w:val="18"/>
              </w:rPr>
            </w:pPr>
          </w:p>
        </w:tc>
      </w:tr>
      <w:tr w14:paraId="2D857A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9E4E7DA">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6.外币财务报表折算差额</w:t>
            </w:r>
          </w:p>
        </w:tc>
        <w:tc>
          <w:tcPr>
            <w:tcW w:w="3213" w:type="dxa"/>
            <w:tcBorders>
              <w:top w:val="single" w:color="auto" w:sz="2" w:space="0"/>
              <w:left w:val="single" w:color="auto" w:sz="2" w:space="0"/>
              <w:bottom w:val="single" w:color="auto" w:sz="2" w:space="0"/>
              <w:right w:val="single" w:color="auto" w:sz="2" w:space="0"/>
            </w:tcBorders>
            <w:vAlign w:val="center"/>
          </w:tcPr>
          <w:p w14:paraId="6935D30E">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1A50A7E">
            <w:pPr>
              <w:spacing w:before="0" w:after="0" w:line="240" w:lineRule="exact"/>
              <w:jc w:val="right"/>
              <w:rPr>
                <w:rFonts w:ascii="宋体" w:hAnsi="宋体" w:eastAsia="宋体" w:cs="宋体"/>
                <w:sz w:val="18"/>
                <w:szCs w:val="18"/>
              </w:rPr>
            </w:pPr>
          </w:p>
        </w:tc>
      </w:tr>
      <w:tr w14:paraId="1BB252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6BBD946">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7.其他</w:t>
            </w:r>
          </w:p>
        </w:tc>
        <w:tc>
          <w:tcPr>
            <w:tcW w:w="3213" w:type="dxa"/>
            <w:tcBorders>
              <w:top w:val="single" w:color="auto" w:sz="2" w:space="0"/>
              <w:left w:val="single" w:color="auto" w:sz="2" w:space="0"/>
              <w:bottom w:val="single" w:color="auto" w:sz="2" w:space="0"/>
              <w:right w:val="single" w:color="auto" w:sz="2" w:space="0"/>
            </w:tcBorders>
            <w:vAlign w:val="center"/>
          </w:tcPr>
          <w:p w14:paraId="39A57C82">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798C543">
            <w:pPr>
              <w:spacing w:before="0" w:after="0" w:line="240" w:lineRule="exact"/>
              <w:jc w:val="right"/>
              <w:rPr>
                <w:rFonts w:ascii="宋体" w:hAnsi="宋体" w:eastAsia="宋体" w:cs="宋体"/>
                <w:sz w:val="18"/>
                <w:szCs w:val="18"/>
              </w:rPr>
            </w:pPr>
          </w:p>
        </w:tc>
      </w:tr>
      <w:tr w14:paraId="783D1B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BCD3189">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归属于少数股东的其他综合收益的税后净额</w:t>
            </w:r>
          </w:p>
        </w:tc>
        <w:tc>
          <w:tcPr>
            <w:tcW w:w="3213" w:type="dxa"/>
            <w:tcBorders>
              <w:top w:val="single" w:color="auto" w:sz="2" w:space="0"/>
              <w:left w:val="single" w:color="auto" w:sz="2" w:space="0"/>
              <w:bottom w:val="single" w:color="auto" w:sz="2" w:space="0"/>
              <w:right w:val="single" w:color="auto" w:sz="2" w:space="0"/>
            </w:tcBorders>
            <w:vAlign w:val="center"/>
          </w:tcPr>
          <w:p w14:paraId="264D537C">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2B23821">
            <w:pPr>
              <w:spacing w:before="0" w:after="0" w:line="240" w:lineRule="exact"/>
              <w:jc w:val="right"/>
              <w:rPr>
                <w:rFonts w:ascii="宋体" w:hAnsi="宋体" w:eastAsia="宋体" w:cs="宋体"/>
                <w:sz w:val="18"/>
                <w:szCs w:val="18"/>
              </w:rPr>
            </w:pPr>
          </w:p>
        </w:tc>
      </w:tr>
      <w:tr w14:paraId="63EF21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6115A00">
            <w:pPr>
              <w:spacing w:before="0" w:after="0" w:line="240" w:lineRule="exact"/>
              <w:jc w:val="left"/>
              <w:rPr>
                <w:rFonts w:ascii="宋体" w:hAnsi="宋体" w:eastAsia="宋体" w:cs="宋体"/>
                <w:sz w:val="18"/>
                <w:szCs w:val="18"/>
              </w:rPr>
            </w:pPr>
            <w:r>
              <w:rPr>
                <w:rFonts w:ascii="宋体" w:hAnsi="宋体" w:eastAsia="宋体" w:cs="宋体"/>
                <w:sz w:val="18"/>
                <w:szCs w:val="18"/>
              </w:rPr>
              <w:t>七、综合收益总额</w:t>
            </w:r>
          </w:p>
        </w:tc>
        <w:tc>
          <w:tcPr>
            <w:tcW w:w="3213" w:type="dxa"/>
            <w:tcBorders>
              <w:top w:val="single" w:color="auto" w:sz="2" w:space="0"/>
              <w:left w:val="single" w:color="auto" w:sz="2" w:space="0"/>
              <w:bottom w:val="single" w:color="auto" w:sz="2" w:space="0"/>
              <w:right w:val="single" w:color="auto" w:sz="2" w:space="0"/>
            </w:tcBorders>
            <w:vAlign w:val="center"/>
          </w:tcPr>
          <w:p w14:paraId="0D654D55">
            <w:pPr>
              <w:spacing w:before="0" w:after="0" w:line="240" w:lineRule="exact"/>
              <w:jc w:val="right"/>
              <w:rPr>
                <w:rFonts w:ascii="宋体" w:hAnsi="宋体" w:eastAsia="宋体" w:cs="宋体"/>
                <w:sz w:val="18"/>
                <w:szCs w:val="18"/>
              </w:rPr>
            </w:pPr>
            <w:r>
              <w:rPr>
                <w:rFonts w:ascii="宋体" w:hAnsi="宋体" w:eastAsia="宋体" w:cs="宋体"/>
                <w:sz w:val="18"/>
                <w:szCs w:val="18"/>
              </w:rPr>
              <w:t>-172,467,037.90</w:t>
            </w:r>
          </w:p>
        </w:tc>
        <w:tc>
          <w:tcPr>
            <w:tcW w:w="3213" w:type="dxa"/>
            <w:tcBorders>
              <w:top w:val="single" w:color="auto" w:sz="2" w:space="0"/>
              <w:left w:val="single" w:color="auto" w:sz="2" w:space="0"/>
              <w:bottom w:val="single" w:color="auto" w:sz="2" w:space="0"/>
              <w:right w:val="single" w:color="auto" w:sz="2" w:space="0"/>
            </w:tcBorders>
            <w:vAlign w:val="center"/>
          </w:tcPr>
          <w:p w14:paraId="0F06EC98">
            <w:pPr>
              <w:spacing w:before="0" w:after="0" w:line="240" w:lineRule="exact"/>
              <w:jc w:val="right"/>
              <w:rPr>
                <w:rFonts w:ascii="宋体" w:hAnsi="宋体" w:eastAsia="宋体" w:cs="宋体"/>
                <w:sz w:val="18"/>
                <w:szCs w:val="18"/>
              </w:rPr>
            </w:pPr>
            <w:r>
              <w:rPr>
                <w:rFonts w:ascii="宋体" w:hAnsi="宋体" w:eastAsia="宋体" w:cs="宋体"/>
                <w:sz w:val="18"/>
                <w:szCs w:val="18"/>
              </w:rPr>
              <w:t>-374,903,464.91</w:t>
            </w:r>
          </w:p>
        </w:tc>
      </w:tr>
      <w:tr w14:paraId="653929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C14A24A">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归属于母公司所有者的综合收益总额</w:t>
            </w:r>
          </w:p>
        </w:tc>
        <w:tc>
          <w:tcPr>
            <w:tcW w:w="3213" w:type="dxa"/>
            <w:tcBorders>
              <w:top w:val="single" w:color="auto" w:sz="2" w:space="0"/>
              <w:left w:val="single" w:color="auto" w:sz="2" w:space="0"/>
              <w:bottom w:val="single" w:color="auto" w:sz="2" w:space="0"/>
              <w:right w:val="single" w:color="auto" w:sz="2" w:space="0"/>
            </w:tcBorders>
            <w:vAlign w:val="center"/>
          </w:tcPr>
          <w:p w14:paraId="05184470">
            <w:pPr>
              <w:spacing w:before="0" w:after="0" w:line="240" w:lineRule="exact"/>
              <w:jc w:val="right"/>
              <w:rPr>
                <w:rFonts w:ascii="宋体" w:hAnsi="宋体" w:eastAsia="宋体" w:cs="宋体"/>
                <w:sz w:val="18"/>
                <w:szCs w:val="18"/>
              </w:rPr>
            </w:pPr>
            <w:r>
              <w:rPr>
                <w:rFonts w:ascii="宋体" w:hAnsi="宋体" w:eastAsia="宋体" w:cs="宋体"/>
                <w:sz w:val="18"/>
                <w:szCs w:val="18"/>
              </w:rPr>
              <w:t>-156,304,356.74</w:t>
            </w:r>
          </w:p>
        </w:tc>
        <w:tc>
          <w:tcPr>
            <w:tcW w:w="3213" w:type="dxa"/>
            <w:tcBorders>
              <w:top w:val="single" w:color="auto" w:sz="2" w:space="0"/>
              <w:left w:val="single" w:color="auto" w:sz="2" w:space="0"/>
              <w:bottom w:val="single" w:color="auto" w:sz="2" w:space="0"/>
              <w:right w:val="single" w:color="auto" w:sz="2" w:space="0"/>
            </w:tcBorders>
            <w:vAlign w:val="center"/>
          </w:tcPr>
          <w:p w14:paraId="4FD19EEF">
            <w:pPr>
              <w:spacing w:before="0" w:after="0" w:line="240" w:lineRule="exact"/>
              <w:jc w:val="right"/>
              <w:rPr>
                <w:rFonts w:ascii="宋体" w:hAnsi="宋体" w:eastAsia="宋体" w:cs="宋体"/>
                <w:sz w:val="18"/>
                <w:szCs w:val="18"/>
              </w:rPr>
            </w:pPr>
            <w:r>
              <w:rPr>
                <w:rFonts w:ascii="宋体" w:hAnsi="宋体" w:eastAsia="宋体" w:cs="宋体"/>
                <w:sz w:val="18"/>
                <w:szCs w:val="18"/>
              </w:rPr>
              <w:t>-348,589,843.18</w:t>
            </w:r>
          </w:p>
        </w:tc>
      </w:tr>
      <w:tr w14:paraId="1338FD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35C6BB6">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归属于少数股东的综合收益总额</w:t>
            </w:r>
          </w:p>
        </w:tc>
        <w:tc>
          <w:tcPr>
            <w:tcW w:w="3213" w:type="dxa"/>
            <w:tcBorders>
              <w:top w:val="single" w:color="auto" w:sz="2" w:space="0"/>
              <w:left w:val="single" w:color="auto" w:sz="2" w:space="0"/>
              <w:bottom w:val="single" w:color="auto" w:sz="2" w:space="0"/>
              <w:right w:val="single" w:color="auto" w:sz="2" w:space="0"/>
            </w:tcBorders>
            <w:vAlign w:val="center"/>
          </w:tcPr>
          <w:p w14:paraId="058296C7">
            <w:pPr>
              <w:spacing w:before="0" w:after="0" w:line="240" w:lineRule="exact"/>
              <w:jc w:val="right"/>
              <w:rPr>
                <w:rFonts w:ascii="宋体" w:hAnsi="宋体" w:eastAsia="宋体" w:cs="宋体"/>
                <w:sz w:val="18"/>
                <w:szCs w:val="18"/>
              </w:rPr>
            </w:pPr>
            <w:r>
              <w:rPr>
                <w:rFonts w:ascii="宋体" w:hAnsi="宋体" w:eastAsia="宋体" w:cs="宋体"/>
                <w:sz w:val="18"/>
                <w:szCs w:val="18"/>
              </w:rPr>
              <w:t>-16,162,681.16</w:t>
            </w:r>
          </w:p>
        </w:tc>
        <w:tc>
          <w:tcPr>
            <w:tcW w:w="3213" w:type="dxa"/>
            <w:tcBorders>
              <w:top w:val="single" w:color="auto" w:sz="2" w:space="0"/>
              <w:left w:val="single" w:color="auto" w:sz="2" w:space="0"/>
              <w:bottom w:val="single" w:color="auto" w:sz="2" w:space="0"/>
              <w:right w:val="single" w:color="auto" w:sz="2" w:space="0"/>
            </w:tcBorders>
            <w:vAlign w:val="center"/>
          </w:tcPr>
          <w:p w14:paraId="2EC3373B">
            <w:pPr>
              <w:spacing w:before="0" w:after="0" w:line="240" w:lineRule="exact"/>
              <w:jc w:val="right"/>
              <w:rPr>
                <w:rFonts w:ascii="宋体" w:hAnsi="宋体" w:eastAsia="宋体" w:cs="宋体"/>
                <w:sz w:val="18"/>
                <w:szCs w:val="18"/>
              </w:rPr>
            </w:pPr>
            <w:r>
              <w:rPr>
                <w:rFonts w:ascii="宋体" w:hAnsi="宋体" w:eastAsia="宋体" w:cs="宋体"/>
                <w:sz w:val="18"/>
                <w:szCs w:val="18"/>
              </w:rPr>
              <w:t>-26,313,621.73</w:t>
            </w:r>
          </w:p>
        </w:tc>
      </w:tr>
      <w:tr w14:paraId="187DCE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1097BEB">
            <w:pPr>
              <w:spacing w:before="0" w:after="0" w:line="240" w:lineRule="exact"/>
              <w:jc w:val="left"/>
              <w:rPr>
                <w:rFonts w:ascii="宋体" w:hAnsi="宋体" w:eastAsia="宋体" w:cs="宋体"/>
                <w:sz w:val="18"/>
                <w:szCs w:val="18"/>
              </w:rPr>
            </w:pPr>
            <w:r>
              <w:rPr>
                <w:rFonts w:ascii="宋体" w:hAnsi="宋体" w:eastAsia="宋体" w:cs="宋体"/>
                <w:sz w:val="18"/>
                <w:szCs w:val="18"/>
              </w:rPr>
              <w:t>八、每股收益</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1579C7B"/>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0A54325"/>
        </w:tc>
      </w:tr>
      <w:tr w14:paraId="299DF8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7A1007C">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（一）基本每股收益</w:t>
            </w:r>
          </w:p>
        </w:tc>
        <w:tc>
          <w:tcPr>
            <w:tcW w:w="3213" w:type="dxa"/>
            <w:tcBorders>
              <w:top w:val="single" w:color="auto" w:sz="2" w:space="0"/>
              <w:left w:val="single" w:color="auto" w:sz="2" w:space="0"/>
              <w:bottom w:val="single" w:color="auto" w:sz="2" w:space="0"/>
              <w:right w:val="single" w:color="auto" w:sz="2" w:space="0"/>
            </w:tcBorders>
            <w:vAlign w:val="center"/>
          </w:tcPr>
          <w:p w14:paraId="467D3341">
            <w:pPr>
              <w:spacing w:before="0" w:after="0" w:line="240" w:lineRule="exact"/>
              <w:jc w:val="right"/>
              <w:rPr>
                <w:rFonts w:ascii="宋体" w:hAnsi="宋体" w:eastAsia="宋体" w:cs="宋体"/>
                <w:sz w:val="18"/>
                <w:szCs w:val="18"/>
              </w:rPr>
            </w:pPr>
            <w:r>
              <w:rPr>
                <w:rFonts w:ascii="宋体" w:hAnsi="宋体" w:eastAsia="宋体" w:cs="宋体"/>
                <w:sz w:val="18"/>
                <w:szCs w:val="18"/>
              </w:rPr>
              <w:t>-0.9814</w:t>
            </w:r>
          </w:p>
        </w:tc>
        <w:tc>
          <w:tcPr>
            <w:tcW w:w="3213" w:type="dxa"/>
            <w:tcBorders>
              <w:top w:val="single" w:color="auto" w:sz="2" w:space="0"/>
              <w:left w:val="single" w:color="auto" w:sz="2" w:space="0"/>
              <w:bottom w:val="single" w:color="auto" w:sz="2" w:space="0"/>
              <w:right w:val="single" w:color="auto" w:sz="2" w:space="0"/>
            </w:tcBorders>
            <w:vAlign w:val="center"/>
          </w:tcPr>
          <w:p w14:paraId="040B371D">
            <w:pPr>
              <w:spacing w:before="0" w:after="0" w:line="240" w:lineRule="exact"/>
              <w:jc w:val="right"/>
              <w:rPr>
                <w:rFonts w:ascii="宋体" w:hAnsi="宋体" w:eastAsia="宋体" w:cs="宋体"/>
                <w:sz w:val="18"/>
                <w:szCs w:val="18"/>
              </w:rPr>
            </w:pPr>
            <w:r>
              <w:rPr>
                <w:rFonts w:ascii="宋体" w:hAnsi="宋体" w:eastAsia="宋体" w:cs="宋体"/>
                <w:sz w:val="18"/>
                <w:szCs w:val="18"/>
              </w:rPr>
              <w:t>-2.1887</w:t>
            </w:r>
          </w:p>
        </w:tc>
      </w:tr>
      <w:tr w14:paraId="57316D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526A10C">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（二）稀释每股收益</w:t>
            </w:r>
          </w:p>
        </w:tc>
        <w:tc>
          <w:tcPr>
            <w:tcW w:w="3213" w:type="dxa"/>
            <w:tcBorders>
              <w:top w:val="single" w:color="auto" w:sz="2" w:space="0"/>
              <w:left w:val="single" w:color="auto" w:sz="2" w:space="0"/>
              <w:bottom w:val="single" w:color="auto" w:sz="2" w:space="0"/>
              <w:right w:val="single" w:color="auto" w:sz="2" w:space="0"/>
            </w:tcBorders>
            <w:vAlign w:val="center"/>
          </w:tcPr>
          <w:p w14:paraId="40A9E097">
            <w:pPr>
              <w:spacing w:before="0" w:after="0" w:line="240" w:lineRule="exact"/>
              <w:jc w:val="right"/>
              <w:rPr>
                <w:rFonts w:ascii="宋体" w:hAnsi="宋体" w:eastAsia="宋体" w:cs="宋体"/>
                <w:sz w:val="18"/>
                <w:szCs w:val="18"/>
              </w:rPr>
            </w:pPr>
            <w:r>
              <w:rPr>
                <w:rFonts w:ascii="宋体" w:hAnsi="宋体" w:eastAsia="宋体" w:cs="宋体"/>
                <w:sz w:val="18"/>
                <w:szCs w:val="18"/>
              </w:rPr>
              <w:t>-0.9814</w:t>
            </w:r>
          </w:p>
        </w:tc>
        <w:tc>
          <w:tcPr>
            <w:tcW w:w="3213" w:type="dxa"/>
            <w:tcBorders>
              <w:top w:val="single" w:color="auto" w:sz="2" w:space="0"/>
              <w:left w:val="single" w:color="auto" w:sz="2" w:space="0"/>
              <w:bottom w:val="single" w:color="auto" w:sz="2" w:space="0"/>
              <w:right w:val="single" w:color="auto" w:sz="2" w:space="0"/>
            </w:tcBorders>
            <w:vAlign w:val="center"/>
          </w:tcPr>
          <w:p w14:paraId="5B8CC4FC">
            <w:pPr>
              <w:spacing w:before="0" w:after="0" w:line="240" w:lineRule="exact"/>
              <w:jc w:val="right"/>
              <w:rPr>
                <w:rFonts w:ascii="宋体" w:hAnsi="宋体" w:eastAsia="宋体" w:cs="宋体"/>
                <w:sz w:val="18"/>
                <w:szCs w:val="18"/>
              </w:rPr>
            </w:pPr>
            <w:r>
              <w:rPr>
                <w:rFonts w:ascii="宋体" w:hAnsi="宋体" w:eastAsia="宋体" w:cs="宋体"/>
                <w:sz w:val="18"/>
                <w:szCs w:val="18"/>
              </w:rPr>
              <w:t>-2.1887</w:t>
            </w:r>
          </w:p>
        </w:tc>
      </w:tr>
    </w:tbl>
    <w:p w14:paraId="3716D294">
      <w:pPr>
        <w:spacing w:before="40" w:after="40" w:line="240" w:lineRule="exact"/>
        <w:jc w:val="left"/>
        <w:rPr>
          <w:rFonts w:ascii="宋体" w:hAnsi="宋体" w:eastAsia="宋体" w:cs="宋体"/>
          <w:sz w:val="18"/>
          <w:szCs w:val="18"/>
        </w:rPr>
      </w:pPr>
      <w:r>
        <w:rPr>
          <w:rFonts w:ascii="宋体" w:hAnsi="宋体" w:eastAsia="宋体" w:cs="宋体"/>
          <w:sz w:val="18"/>
          <w:szCs w:val="18"/>
        </w:rPr>
        <w:t>本期发生同一控制下企业合并的，被合并方在合并前实现的净利润为：元，上期被合并方实现的净利润为：元。</w:t>
      </w:r>
    </w:p>
    <w:p w14:paraId="2C4C8CB5">
      <w:pPr>
        <w:spacing w:before="40" w:after="40" w:line="240" w:lineRule="exact"/>
        <w:jc w:val="left"/>
        <w:rPr>
          <w:rFonts w:ascii="宋体" w:hAnsi="宋体" w:eastAsia="宋体" w:cs="宋体"/>
          <w:sz w:val="18"/>
          <w:szCs w:val="18"/>
        </w:rPr>
      </w:pPr>
      <w:r>
        <w:rPr>
          <w:rFonts w:ascii="宋体" w:hAnsi="宋体" w:eastAsia="宋体" w:cs="宋体"/>
          <w:sz w:val="18"/>
          <w:szCs w:val="18"/>
        </w:rPr>
        <w:t>法定代表人：李国平    主管会计工作负责人：官建辉    会计机构负责人：林艳虹</w:t>
      </w:r>
    </w:p>
    <w:p w14:paraId="3BD6B5FB">
      <w:pPr>
        <w:keepNext/>
        <w:keepLines/>
        <w:spacing w:before="300" w:after="300" w:line="280" w:lineRule="exact"/>
        <w:jc w:val="left"/>
        <w:outlineLvl w:val="2"/>
        <w:rPr>
          <w:rFonts w:ascii="宋体" w:hAnsi="宋体" w:eastAsia="宋体" w:cs="宋体"/>
          <w:b/>
          <w:bCs/>
          <w:sz w:val="21"/>
          <w:szCs w:val="21"/>
        </w:rPr>
      </w:pPr>
      <w:bookmarkStart w:id="4" w:name="_Toc989043"/>
      <w:r>
        <w:rPr>
          <w:rFonts w:ascii="宋体" w:hAnsi="宋体" w:eastAsia="宋体" w:cs="宋体"/>
          <w:b/>
          <w:bCs/>
          <w:sz w:val="21"/>
          <w:szCs w:val="21"/>
        </w:rPr>
        <w:t>4、母公司利润表</w:t>
      </w:r>
      <w:bookmarkEnd w:id="4"/>
    </w:p>
    <w:p w14:paraId="013C28B0">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31"/>
        <w:tblW w:w="9639"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290788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C2C20BF">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E168C08">
            <w:pPr>
              <w:spacing w:before="40" w:after="40" w:line="240" w:lineRule="exact"/>
              <w:jc w:val="center"/>
              <w:rPr>
                <w:rFonts w:ascii="宋体" w:hAnsi="宋体" w:eastAsia="宋体" w:cs="宋体"/>
                <w:sz w:val="18"/>
                <w:szCs w:val="18"/>
              </w:rPr>
            </w:pPr>
            <w:r>
              <w:rPr>
                <w:rFonts w:ascii="宋体" w:hAnsi="宋体" w:eastAsia="宋体" w:cs="宋体"/>
                <w:sz w:val="18"/>
                <w:szCs w:val="18"/>
              </w:rPr>
              <w:t>2024年度</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58B4D1D">
            <w:pPr>
              <w:spacing w:before="40" w:after="40" w:line="240" w:lineRule="exact"/>
              <w:jc w:val="center"/>
              <w:rPr>
                <w:rFonts w:ascii="宋体" w:hAnsi="宋体" w:eastAsia="宋体" w:cs="宋体"/>
                <w:sz w:val="18"/>
                <w:szCs w:val="18"/>
              </w:rPr>
            </w:pPr>
            <w:r>
              <w:rPr>
                <w:rFonts w:ascii="宋体" w:hAnsi="宋体" w:eastAsia="宋体" w:cs="宋体"/>
                <w:sz w:val="18"/>
                <w:szCs w:val="18"/>
              </w:rPr>
              <w:t>2023年度</w:t>
            </w:r>
          </w:p>
        </w:tc>
      </w:tr>
      <w:tr w14:paraId="6AD354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ED7CA93">
            <w:pPr>
              <w:spacing w:before="40" w:after="40" w:line="240" w:lineRule="exact"/>
              <w:jc w:val="left"/>
              <w:rPr>
                <w:rFonts w:ascii="宋体" w:hAnsi="宋体" w:eastAsia="宋体" w:cs="宋体"/>
                <w:sz w:val="18"/>
                <w:szCs w:val="18"/>
              </w:rPr>
            </w:pPr>
            <w:r>
              <w:rPr>
                <w:rFonts w:ascii="宋体" w:hAnsi="宋体" w:eastAsia="宋体" w:cs="宋体"/>
                <w:sz w:val="18"/>
                <w:szCs w:val="18"/>
              </w:rPr>
              <w:t>一、营业收入</w:t>
            </w:r>
          </w:p>
        </w:tc>
        <w:tc>
          <w:tcPr>
            <w:tcW w:w="3213" w:type="dxa"/>
            <w:tcBorders>
              <w:top w:val="single" w:color="auto" w:sz="2" w:space="0"/>
              <w:left w:val="single" w:color="auto" w:sz="2" w:space="0"/>
              <w:bottom w:val="single" w:color="auto" w:sz="2" w:space="0"/>
              <w:right w:val="single" w:color="auto" w:sz="2" w:space="0"/>
            </w:tcBorders>
            <w:vAlign w:val="center"/>
          </w:tcPr>
          <w:p w14:paraId="09BDE31A">
            <w:pPr>
              <w:spacing w:before="0" w:after="0" w:line="240" w:lineRule="exact"/>
              <w:jc w:val="right"/>
              <w:rPr>
                <w:rFonts w:ascii="宋体" w:hAnsi="宋体" w:eastAsia="宋体" w:cs="宋体"/>
                <w:sz w:val="18"/>
                <w:szCs w:val="18"/>
              </w:rPr>
            </w:pPr>
            <w:r>
              <w:rPr>
                <w:rFonts w:ascii="宋体" w:hAnsi="宋体" w:eastAsia="宋体" w:cs="宋体"/>
                <w:sz w:val="18"/>
                <w:szCs w:val="18"/>
              </w:rPr>
              <w:t>241,612,788.65</w:t>
            </w:r>
          </w:p>
        </w:tc>
        <w:tc>
          <w:tcPr>
            <w:tcW w:w="3213" w:type="dxa"/>
            <w:tcBorders>
              <w:top w:val="single" w:color="auto" w:sz="2" w:space="0"/>
              <w:left w:val="single" w:color="auto" w:sz="2" w:space="0"/>
              <w:bottom w:val="single" w:color="auto" w:sz="2" w:space="0"/>
              <w:right w:val="single" w:color="auto" w:sz="2" w:space="0"/>
            </w:tcBorders>
            <w:vAlign w:val="center"/>
          </w:tcPr>
          <w:p w14:paraId="1F3B6771">
            <w:pPr>
              <w:spacing w:before="0" w:after="0" w:line="240" w:lineRule="exact"/>
              <w:jc w:val="right"/>
              <w:rPr>
                <w:rFonts w:ascii="宋体" w:hAnsi="宋体" w:eastAsia="宋体" w:cs="宋体"/>
                <w:sz w:val="18"/>
                <w:szCs w:val="18"/>
              </w:rPr>
            </w:pPr>
            <w:r>
              <w:rPr>
                <w:rFonts w:ascii="宋体" w:hAnsi="宋体" w:eastAsia="宋体" w:cs="宋体"/>
                <w:sz w:val="18"/>
                <w:szCs w:val="18"/>
              </w:rPr>
              <w:t>209,887,278.97</w:t>
            </w:r>
          </w:p>
        </w:tc>
      </w:tr>
      <w:tr w14:paraId="320F83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7354132">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减：营业成本</w:t>
            </w:r>
          </w:p>
        </w:tc>
        <w:tc>
          <w:tcPr>
            <w:tcW w:w="3213" w:type="dxa"/>
            <w:tcBorders>
              <w:top w:val="single" w:color="auto" w:sz="2" w:space="0"/>
              <w:left w:val="single" w:color="auto" w:sz="2" w:space="0"/>
              <w:bottom w:val="single" w:color="auto" w:sz="2" w:space="0"/>
              <w:right w:val="single" w:color="auto" w:sz="2" w:space="0"/>
            </w:tcBorders>
            <w:vAlign w:val="center"/>
          </w:tcPr>
          <w:p w14:paraId="0BD6FBC2">
            <w:pPr>
              <w:spacing w:before="0" w:after="0" w:line="240" w:lineRule="exact"/>
              <w:jc w:val="right"/>
              <w:rPr>
                <w:rFonts w:ascii="宋体" w:hAnsi="宋体" w:eastAsia="宋体" w:cs="宋体"/>
                <w:sz w:val="18"/>
                <w:szCs w:val="18"/>
              </w:rPr>
            </w:pPr>
            <w:r>
              <w:rPr>
                <w:rFonts w:ascii="宋体" w:hAnsi="宋体" w:eastAsia="宋体" w:cs="宋体"/>
                <w:sz w:val="18"/>
                <w:szCs w:val="18"/>
              </w:rPr>
              <w:t>145,447,823.50</w:t>
            </w:r>
          </w:p>
        </w:tc>
        <w:tc>
          <w:tcPr>
            <w:tcW w:w="3213" w:type="dxa"/>
            <w:tcBorders>
              <w:top w:val="single" w:color="auto" w:sz="2" w:space="0"/>
              <w:left w:val="single" w:color="auto" w:sz="2" w:space="0"/>
              <w:bottom w:val="single" w:color="auto" w:sz="2" w:space="0"/>
              <w:right w:val="single" w:color="auto" w:sz="2" w:space="0"/>
            </w:tcBorders>
            <w:vAlign w:val="center"/>
          </w:tcPr>
          <w:p w14:paraId="4371CC07">
            <w:pPr>
              <w:spacing w:before="0" w:after="0" w:line="240" w:lineRule="exact"/>
              <w:jc w:val="right"/>
              <w:rPr>
                <w:rFonts w:ascii="宋体" w:hAnsi="宋体" w:eastAsia="宋体" w:cs="宋体"/>
                <w:sz w:val="18"/>
                <w:szCs w:val="18"/>
              </w:rPr>
            </w:pPr>
            <w:r>
              <w:rPr>
                <w:rFonts w:ascii="宋体" w:hAnsi="宋体" w:eastAsia="宋体" w:cs="宋体"/>
                <w:sz w:val="18"/>
                <w:szCs w:val="18"/>
              </w:rPr>
              <w:t>140,021,868.30</w:t>
            </w:r>
          </w:p>
        </w:tc>
      </w:tr>
      <w:tr w14:paraId="7567BD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832CDBA">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税金及附加</w:t>
            </w:r>
          </w:p>
        </w:tc>
        <w:tc>
          <w:tcPr>
            <w:tcW w:w="3213" w:type="dxa"/>
            <w:tcBorders>
              <w:top w:val="single" w:color="auto" w:sz="2" w:space="0"/>
              <w:left w:val="single" w:color="auto" w:sz="2" w:space="0"/>
              <w:bottom w:val="single" w:color="auto" w:sz="2" w:space="0"/>
              <w:right w:val="single" w:color="auto" w:sz="2" w:space="0"/>
            </w:tcBorders>
            <w:vAlign w:val="center"/>
          </w:tcPr>
          <w:p w14:paraId="221BAE1B">
            <w:pPr>
              <w:spacing w:before="0" w:after="0" w:line="240" w:lineRule="exact"/>
              <w:jc w:val="right"/>
              <w:rPr>
                <w:rFonts w:ascii="宋体" w:hAnsi="宋体" w:eastAsia="宋体" w:cs="宋体"/>
                <w:sz w:val="18"/>
                <w:szCs w:val="18"/>
              </w:rPr>
            </w:pPr>
            <w:r>
              <w:rPr>
                <w:rFonts w:ascii="宋体" w:hAnsi="宋体" w:eastAsia="宋体" w:cs="宋体"/>
                <w:sz w:val="18"/>
                <w:szCs w:val="18"/>
              </w:rPr>
              <w:t>4,495,755.52</w:t>
            </w:r>
          </w:p>
        </w:tc>
        <w:tc>
          <w:tcPr>
            <w:tcW w:w="3213" w:type="dxa"/>
            <w:tcBorders>
              <w:top w:val="single" w:color="auto" w:sz="2" w:space="0"/>
              <w:left w:val="single" w:color="auto" w:sz="2" w:space="0"/>
              <w:bottom w:val="single" w:color="auto" w:sz="2" w:space="0"/>
              <w:right w:val="single" w:color="auto" w:sz="2" w:space="0"/>
            </w:tcBorders>
            <w:vAlign w:val="center"/>
          </w:tcPr>
          <w:p w14:paraId="730FED7C">
            <w:pPr>
              <w:spacing w:before="0" w:after="0" w:line="240" w:lineRule="exact"/>
              <w:jc w:val="right"/>
              <w:rPr>
                <w:rFonts w:ascii="宋体" w:hAnsi="宋体" w:eastAsia="宋体" w:cs="宋体"/>
                <w:sz w:val="18"/>
                <w:szCs w:val="18"/>
              </w:rPr>
            </w:pPr>
            <w:r>
              <w:rPr>
                <w:rFonts w:ascii="宋体" w:hAnsi="宋体" w:eastAsia="宋体" w:cs="宋体"/>
                <w:sz w:val="18"/>
                <w:szCs w:val="18"/>
              </w:rPr>
              <w:t>3,884,899.07</w:t>
            </w:r>
          </w:p>
        </w:tc>
      </w:tr>
      <w:tr w14:paraId="4211CD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113AA3D">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销售费用</w:t>
            </w:r>
          </w:p>
        </w:tc>
        <w:tc>
          <w:tcPr>
            <w:tcW w:w="3213" w:type="dxa"/>
            <w:tcBorders>
              <w:top w:val="single" w:color="auto" w:sz="2" w:space="0"/>
              <w:left w:val="single" w:color="auto" w:sz="2" w:space="0"/>
              <w:bottom w:val="single" w:color="auto" w:sz="2" w:space="0"/>
              <w:right w:val="single" w:color="auto" w:sz="2" w:space="0"/>
            </w:tcBorders>
            <w:vAlign w:val="center"/>
          </w:tcPr>
          <w:p w14:paraId="01427638">
            <w:pPr>
              <w:spacing w:before="0" w:after="0" w:line="240" w:lineRule="exact"/>
              <w:jc w:val="right"/>
              <w:rPr>
                <w:rFonts w:ascii="宋体" w:hAnsi="宋体" w:eastAsia="宋体" w:cs="宋体"/>
                <w:sz w:val="18"/>
                <w:szCs w:val="18"/>
              </w:rPr>
            </w:pPr>
            <w:r>
              <w:rPr>
                <w:rFonts w:ascii="宋体" w:hAnsi="宋体" w:eastAsia="宋体" w:cs="宋体"/>
                <w:sz w:val="18"/>
                <w:szCs w:val="18"/>
              </w:rPr>
              <w:t>48,467,693.85</w:t>
            </w:r>
          </w:p>
        </w:tc>
        <w:tc>
          <w:tcPr>
            <w:tcW w:w="3213" w:type="dxa"/>
            <w:tcBorders>
              <w:top w:val="single" w:color="auto" w:sz="2" w:space="0"/>
              <w:left w:val="single" w:color="auto" w:sz="2" w:space="0"/>
              <w:bottom w:val="single" w:color="auto" w:sz="2" w:space="0"/>
              <w:right w:val="single" w:color="auto" w:sz="2" w:space="0"/>
            </w:tcBorders>
            <w:vAlign w:val="center"/>
          </w:tcPr>
          <w:p w14:paraId="5167939F">
            <w:pPr>
              <w:spacing w:before="0" w:after="0" w:line="240" w:lineRule="exact"/>
              <w:jc w:val="right"/>
              <w:rPr>
                <w:rFonts w:ascii="宋体" w:hAnsi="宋体" w:eastAsia="宋体" w:cs="宋体"/>
                <w:sz w:val="18"/>
                <w:szCs w:val="18"/>
              </w:rPr>
            </w:pPr>
            <w:r>
              <w:rPr>
                <w:rFonts w:ascii="宋体" w:hAnsi="宋体" w:eastAsia="宋体" w:cs="宋体"/>
                <w:sz w:val="18"/>
                <w:szCs w:val="18"/>
              </w:rPr>
              <w:t>43,946,388.43</w:t>
            </w:r>
          </w:p>
        </w:tc>
      </w:tr>
      <w:tr w14:paraId="42F1BB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0229C53">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管理费用</w:t>
            </w:r>
          </w:p>
        </w:tc>
        <w:tc>
          <w:tcPr>
            <w:tcW w:w="3213" w:type="dxa"/>
            <w:tcBorders>
              <w:top w:val="single" w:color="auto" w:sz="2" w:space="0"/>
              <w:left w:val="single" w:color="auto" w:sz="2" w:space="0"/>
              <w:bottom w:val="single" w:color="auto" w:sz="2" w:space="0"/>
              <w:right w:val="single" w:color="auto" w:sz="2" w:space="0"/>
            </w:tcBorders>
            <w:vAlign w:val="center"/>
          </w:tcPr>
          <w:p w14:paraId="4D901711">
            <w:pPr>
              <w:spacing w:before="0" w:after="0" w:line="240" w:lineRule="exact"/>
              <w:jc w:val="right"/>
              <w:rPr>
                <w:rFonts w:ascii="宋体" w:hAnsi="宋体" w:eastAsia="宋体" w:cs="宋体"/>
                <w:sz w:val="18"/>
                <w:szCs w:val="18"/>
              </w:rPr>
            </w:pPr>
            <w:r>
              <w:rPr>
                <w:rFonts w:ascii="宋体" w:hAnsi="宋体" w:eastAsia="宋体" w:cs="宋体"/>
                <w:sz w:val="18"/>
                <w:szCs w:val="18"/>
              </w:rPr>
              <w:t>74,407,539.09</w:t>
            </w:r>
          </w:p>
        </w:tc>
        <w:tc>
          <w:tcPr>
            <w:tcW w:w="3213" w:type="dxa"/>
            <w:tcBorders>
              <w:top w:val="single" w:color="auto" w:sz="2" w:space="0"/>
              <w:left w:val="single" w:color="auto" w:sz="2" w:space="0"/>
              <w:bottom w:val="single" w:color="auto" w:sz="2" w:space="0"/>
              <w:right w:val="single" w:color="auto" w:sz="2" w:space="0"/>
            </w:tcBorders>
            <w:vAlign w:val="center"/>
          </w:tcPr>
          <w:p w14:paraId="3DCD9BBE">
            <w:pPr>
              <w:spacing w:before="0" w:after="0" w:line="240" w:lineRule="exact"/>
              <w:jc w:val="right"/>
              <w:rPr>
                <w:rFonts w:ascii="宋体" w:hAnsi="宋体" w:eastAsia="宋体" w:cs="宋体"/>
                <w:sz w:val="18"/>
                <w:szCs w:val="18"/>
              </w:rPr>
            </w:pPr>
            <w:r>
              <w:rPr>
                <w:rFonts w:ascii="宋体" w:hAnsi="宋体" w:eastAsia="宋体" w:cs="宋体"/>
                <w:sz w:val="18"/>
                <w:szCs w:val="18"/>
              </w:rPr>
              <w:t>74,103,197.30</w:t>
            </w:r>
          </w:p>
        </w:tc>
      </w:tr>
      <w:tr w14:paraId="2DEE10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D105680">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研发费用</w:t>
            </w:r>
          </w:p>
        </w:tc>
        <w:tc>
          <w:tcPr>
            <w:tcW w:w="3213" w:type="dxa"/>
            <w:tcBorders>
              <w:top w:val="single" w:color="auto" w:sz="2" w:space="0"/>
              <w:left w:val="single" w:color="auto" w:sz="2" w:space="0"/>
              <w:bottom w:val="single" w:color="auto" w:sz="2" w:space="0"/>
              <w:right w:val="single" w:color="auto" w:sz="2" w:space="0"/>
            </w:tcBorders>
            <w:vAlign w:val="center"/>
          </w:tcPr>
          <w:p w14:paraId="726658D3">
            <w:pPr>
              <w:spacing w:before="0" w:after="0" w:line="240" w:lineRule="exact"/>
              <w:jc w:val="right"/>
              <w:rPr>
                <w:rFonts w:ascii="宋体" w:hAnsi="宋体" w:eastAsia="宋体" w:cs="宋体"/>
                <w:sz w:val="18"/>
                <w:szCs w:val="18"/>
              </w:rPr>
            </w:pPr>
            <w:r>
              <w:rPr>
                <w:rFonts w:ascii="宋体" w:hAnsi="宋体" w:eastAsia="宋体" w:cs="宋体"/>
                <w:sz w:val="18"/>
                <w:szCs w:val="18"/>
              </w:rPr>
              <w:t>8,839,383.47</w:t>
            </w:r>
          </w:p>
        </w:tc>
        <w:tc>
          <w:tcPr>
            <w:tcW w:w="3213" w:type="dxa"/>
            <w:tcBorders>
              <w:top w:val="single" w:color="auto" w:sz="2" w:space="0"/>
              <w:left w:val="single" w:color="auto" w:sz="2" w:space="0"/>
              <w:bottom w:val="single" w:color="auto" w:sz="2" w:space="0"/>
              <w:right w:val="single" w:color="auto" w:sz="2" w:space="0"/>
            </w:tcBorders>
            <w:vAlign w:val="center"/>
          </w:tcPr>
          <w:p w14:paraId="6804AF11">
            <w:pPr>
              <w:spacing w:before="0" w:after="0" w:line="240" w:lineRule="exact"/>
              <w:jc w:val="right"/>
              <w:rPr>
                <w:rFonts w:ascii="宋体" w:hAnsi="宋体" w:eastAsia="宋体" w:cs="宋体"/>
                <w:sz w:val="18"/>
                <w:szCs w:val="18"/>
              </w:rPr>
            </w:pPr>
            <w:r>
              <w:rPr>
                <w:rFonts w:ascii="宋体" w:hAnsi="宋体" w:eastAsia="宋体" w:cs="宋体"/>
                <w:sz w:val="18"/>
                <w:szCs w:val="18"/>
              </w:rPr>
              <w:t>28,498,262.21</w:t>
            </w:r>
          </w:p>
        </w:tc>
      </w:tr>
      <w:tr w14:paraId="499895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57C354A">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财务费用</w:t>
            </w:r>
          </w:p>
        </w:tc>
        <w:tc>
          <w:tcPr>
            <w:tcW w:w="3213" w:type="dxa"/>
            <w:tcBorders>
              <w:top w:val="single" w:color="auto" w:sz="2" w:space="0"/>
              <w:left w:val="single" w:color="auto" w:sz="2" w:space="0"/>
              <w:bottom w:val="single" w:color="auto" w:sz="2" w:space="0"/>
              <w:right w:val="single" w:color="auto" w:sz="2" w:space="0"/>
            </w:tcBorders>
            <w:vAlign w:val="center"/>
          </w:tcPr>
          <w:p w14:paraId="115B07BF">
            <w:pPr>
              <w:spacing w:before="0" w:after="0" w:line="240" w:lineRule="exact"/>
              <w:jc w:val="right"/>
              <w:rPr>
                <w:rFonts w:ascii="宋体" w:hAnsi="宋体" w:eastAsia="宋体" w:cs="宋体"/>
                <w:sz w:val="18"/>
                <w:szCs w:val="18"/>
              </w:rPr>
            </w:pPr>
            <w:r>
              <w:rPr>
                <w:rFonts w:ascii="宋体" w:hAnsi="宋体" w:eastAsia="宋体" w:cs="宋体"/>
                <w:sz w:val="18"/>
                <w:szCs w:val="18"/>
              </w:rPr>
              <w:t>12,511,432.92</w:t>
            </w:r>
          </w:p>
        </w:tc>
        <w:tc>
          <w:tcPr>
            <w:tcW w:w="3213" w:type="dxa"/>
            <w:tcBorders>
              <w:top w:val="single" w:color="auto" w:sz="2" w:space="0"/>
              <w:left w:val="single" w:color="auto" w:sz="2" w:space="0"/>
              <w:bottom w:val="single" w:color="auto" w:sz="2" w:space="0"/>
              <w:right w:val="single" w:color="auto" w:sz="2" w:space="0"/>
            </w:tcBorders>
            <w:vAlign w:val="center"/>
          </w:tcPr>
          <w:p w14:paraId="518CDA3F">
            <w:pPr>
              <w:spacing w:before="0" w:after="0" w:line="240" w:lineRule="exact"/>
              <w:jc w:val="right"/>
              <w:rPr>
                <w:rFonts w:ascii="宋体" w:hAnsi="宋体" w:eastAsia="宋体" w:cs="宋体"/>
                <w:sz w:val="18"/>
                <w:szCs w:val="18"/>
              </w:rPr>
            </w:pPr>
            <w:r>
              <w:rPr>
                <w:rFonts w:ascii="宋体" w:hAnsi="宋体" w:eastAsia="宋体" w:cs="宋体"/>
                <w:sz w:val="18"/>
                <w:szCs w:val="18"/>
              </w:rPr>
              <w:t>12,786,465.60</w:t>
            </w:r>
          </w:p>
        </w:tc>
      </w:tr>
      <w:tr w14:paraId="4F54E8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F624624">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其中：利息费用</w:t>
            </w:r>
          </w:p>
        </w:tc>
        <w:tc>
          <w:tcPr>
            <w:tcW w:w="3213" w:type="dxa"/>
            <w:tcBorders>
              <w:top w:val="single" w:color="auto" w:sz="2" w:space="0"/>
              <w:left w:val="single" w:color="auto" w:sz="2" w:space="0"/>
              <w:bottom w:val="single" w:color="auto" w:sz="2" w:space="0"/>
              <w:right w:val="single" w:color="auto" w:sz="2" w:space="0"/>
            </w:tcBorders>
            <w:vAlign w:val="center"/>
          </w:tcPr>
          <w:p w14:paraId="3FCCCF4B">
            <w:pPr>
              <w:spacing w:before="0" w:after="0" w:line="240" w:lineRule="exact"/>
              <w:jc w:val="right"/>
              <w:rPr>
                <w:rFonts w:ascii="宋体" w:hAnsi="宋体" w:eastAsia="宋体" w:cs="宋体"/>
                <w:sz w:val="18"/>
                <w:szCs w:val="18"/>
              </w:rPr>
            </w:pPr>
            <w:r>
              <w:rPr>
                <w:rFonts w:ascii="宋体" w:hAnsi="宋体" w:eastAsia="宋体" w:cs="宋体"/>
                <w:sz w:val="18"/>
                <w:szCs w:val="18"/>
              </w:rPr>
              <w:t>15,504,158.91</w:t>
            </w:r>
          </w:p>
        </w:tc>
        <w:tc>
          <w:tcPr>
            <w:tcW w:w="3213" w:type="dxa"/>
            <w:tcBorders>
              <w:top w:val="single" w:color="auto" w:sz="2" w:space="0"/>
              <w:left w:val="single" w:color="auto" w:sz="2" w:space="0"/>
              <w:bottom w:val="single" w:color="auto" w:sz="2" w:space="0"/>
              <w:right w:val="single" w:color="auto" w:sz="2" w:space="0"/>
            </w:tcBorders>
            <w:vAlign w:val="center"/>
          </w:tcPr>
          <w:p w14:paraId="1AE74BDC">
            <w:pPr>
              <w:spacing w:before="0" w:after="0" w:line="240" w:lineRule="exact"/>
              <w:jc w:val="right"/>
              <w:rPr>
                <w:rFonts w:ascii="宋体" w:hAnsi="宋体" w:eastAsia="宋体" w:cs="宋体"/>
                <w:sz w:val="18"/>
                <w:szCs w:val="18"/>
              </w:rPr>
            </w:pPr>
            <w:r>
              <w:rPr>
                <w:rFonts w:ascii="宋体" w:hAnsi="宋体" w:eastAsia="宋体" w:cs="宋体"/>
                <w:sz w:val="18"/>
                <w:szCs w:val="18"/>
              </w:rPr>
              <w:t>16,113,093.55</w:t>
            </w:r>
          </w:p>
        </w:tc>
      </w:tr>
      <w:tr w14:paraId="09E97C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0B92852">
            <w:pPr>
              <w:spacing w:before="40" w:after="40" w:line="240" w:lineRule="exact"/>
              <w:ind w:firstLine="1260" w:firstLineChars="700"/>
              <w:jc w:val="left"/>
              <w:rPr>
                <w:rFonts w:ascii="宋体" w:hAnsi="宋体" w:eastAsia="宋体" w:cs="宋体"/>
                <w:sz w:val="18"/>
                <w:szCs w:val="18"/>
              </w:rPr>
            </w:pPr>
            <w:r>
              <w:rPr>
                <w:rFonts w:ascii="宋体" w:hAnsi="宋体" w:eastAsia="宋体" w:cs="宋体"/>
                <w:sz w:val="18"/>
                <w:szCs w:val="18"/>
              </w:rPr>
              <w:t>利息收入</w:t>
            </w:r>
          </w:p>
        </w:tc>
        <w:tc>
          <w:tcPr>
            <w:tcW w:w="3213" w:type="dxa"/>
            <w:tcBorders>
              <w:top w:val="single" w:color="auto" w:sz="2" w:space="0"/>
              <w:left w:val="single" w:color="auto" w:sz="2" w:space="0"/>
              <w:bottom w:val="single" w:color="auto" w:sz="2" w:space="0"/>
              <w:right w:val="single" w:color="auto" w:sz="2" w:space="0"/>
            </w:tcBorders>
            <w:vAlign w:val="center"/>
          </w:tcPr>
          <w:p w14:paraId="77ECB5D5">
            <w:pPr>
              <w:spacing w:before="0" w:after="0" w:line="240" w:lineRule="exact"/>
              <w:jc w:val="right"/>
              <w:rPr>
                <w:rFonts w:ascii="宋体" w:hAnsi="宋体" w:eastAsia="宋体" w:cs="宋体"/>
                <w:sz w:val="18"/>
                <w:szCs w:val="18"/>
              </w:rPr>
            </w:pPr>
            <w:r>
              <w:rPr>
                <w:rFonts w:ascii="宋体" w:hAnsi="宋体" w:eastAsia="宋体" w:cs="宋体"/>
                <w:sz w:val="18"/>
                <w:szCs w:val="18"/>
              </w:rPr>
              <w:t>3,013,202.12</w:t>
            </w:r>
          </w:p>
        </w:tc>
        <w:tc>
          <w:tcPr>
            <w:tcW w:w="3213" w:type="dxa"/>
            <w:tcBorders>
              <w:top w:val="single" w:color="auto" w:sz="2" w:space="0"/>
              <w:left w:val="single" w:color="auto" w:sz="2" w:space="0"/>
              <w:bottom w:val="single" w:color="auto" w:sz="2" w:space="0"/>
              <w:right w:val="single" w:color="auto" w:sz="2" w:space="0"/>
            </w:tcBorders>
            <w:vAlign w:val="center"/>
          </w:tcPr>
          <w:p w14:paraId="6AA87682">
            <w:pPr>
              <w:spacing w:before="0" w:after="0" w:line="240" w:lineRule="exact"/>
              <w:jc w:val="right"/>
              <w:rPr>
                <w:rFonts w:ascii="宋体" w:hAnsi="宋体" w:eastAsia="宋体" w:cs="宋体"/>
                <w:sz w:val="18"/>
                <w:szCs w:val="18"/>
              </w:rPr>
            </w:pPr>
            <w:r>
              <w:rPr>
                <w:rFonts w:ascii="宋体" w:hAnsi="宋体" w:eastAsia="宋体" w:cs="宋体"/>
                <w:sz w:val="18"/>
                <w:szCs w:val="18"/>
              </w:rPr>
              <w:t>3,519,459.36</w:t>
            </w:r>
          </w:p>
        </w:tc>
      </w:tr>
      <w:tr w14:paraId="0450BF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D943ADD">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加：其他收益</w:t>
            </w:r>
          </w:p>
        </w:tc>
        <w:tc>
          <w:tcPr>
            <w:tcW w:w="3213" w:type="dxa"/>
            <w:tcBorders>
              <w:top w:val="single" w:color="auto" w:sz="2" w:space="0"/>
              <w:left w:val="single" w:color="auto" w:sz="2" w:space="0"/>
              <w:bottom w:val="single" w:color="auto" w:sz="2" w:space="0"/>
              <w:right w:val="single" w:color="auto" w:sz="2" w:space="0"/>
            </w:tcBorders>
            <w:vAlign w:val="center"/>
          </w:tcPr>
          <w:p w14:paraId="087ADD83">
            <w:pPr>
              <w:spacing w:before="0" w:after="0" w:line="240" w:lineRule="exact"/>
              <w:jc w:val="right"/>
              <w:rPr>
                <w:rFonts w:ascii="宋体" w:hAnsi="宋体" w:eastAsia="宋体" w:cs="宋体"/>
                <w:sz w:val="18"/>
                <w:szCs w:val="18"/>
              </w:rPr>
            </w:pPr>
            <w:r>
              <w:rPr>
                <w:rFonts w:ascii="宋体" w:hAnsi="宋体" w:eastAsia="宋体" w:cs="宋体"/>
                <w:sz w:val="18"/>
                <w:szCs w:val="18"/>
              </w:rPr>
              <w:t>23,385,385.91</w:t>
            </w:r>
          </w:p>
        </w:tc>
        <w:tc>
          <w:tcPr>
            <w:tcW w:w="3213" w:type="dxa"/>
            <w:tcBorders>
              <w:top w:val="single" w:color="auto" w:sz="2" w:space="0"/>
              <w:left w:val="single" w:color="auto" w:sz="2" w:space="0"/>
              <w:bottom w:val="single" w:color="auto" w:sz="2" w:space="0"/>
              <w:right w:val="single" w:color="auto" w:sz="2" w:space="0"/>
            </w:tcBorders>
            <w:vAlign w:val="center"/>
          </w:tcPr>
          <w:p w14:paraId="74DB45E4">
            <w:pPr>
              <w:spacing w:before="0" w:after="0" w:line="240" w:lineRule="exact"/>
              <w:jc w:val="right"/>
              <w:rPr>
                <w:rFonts w:ascii="宋体" w:hAnsi="宋体" w:eastAsia="宋体" w:cs="宋体"/>
                <w:sz w:val="18"/>
                <w:szCs w:val="18"/>
              </w:rPr>
            </w:pPr>
            <w:r>
              <w:rPr>
                <w:rFonts w:ascii="宋体" w:hAnsi="宋体" w:eastAsia="宋体" w:cs="宋体"/>
                <w:sz w:val="18"/>
                <w:szCs w:val="18"/>
              </w:rPr>
              <w:t>5,841,366.18</w:t>
            </w:r>
          </w:p>
        </w:tc>
      </w:tr>
      <w:tr w14:paraId="3B1AE8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C0EC5AE">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投资收益（损失以“－”号填列）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78668016">
            <w:pPr>
              <w:spacing w:before="0" w:after="0" w:line="240" w:lineRule="exact"/>
              <w:jc w:val="right"/>
              <w:rPr>
                <w:rFonts w:ascii="宋体" w:hAnsi="宋体" w:eastAsia="宋体" w:cs="宋体"/>
                <w:sz w:val="18"/>
                <w:szCs w:val="18"/>
              </w:rPr>
            </w:pPr>
            <w:r>
              <w:rPr>
                <w:rFonts w:ascii="宋体" w:hAnsi="宋体" w:eastAsia="宋体" w:cs="宋体"/>
                <w:sz w:val="18"/>
                <w:szCs w:val="18"/>
              </w:rPr>
              <w:t>9,004,752.76</w:t>
            </w:r>
          </w:p>
        </w:tc>
        <w:tc>
          <w:tcPr>
            <w:tcW w:w="3213" w:type="dxa"/>
            <w:tcBorders>
              <w:top w:val="single" w:color="auto" w:sz="2" w:space="0"/>
              <w:left w:val="single" w:color="auto" w:sz="2" w:space="0"/>
              <w:bottom w:val="single" w:color="auto" w:sz="2" w:space="0"/>
              <w:right w:val="single" w:color="auto" w:sz="2" w:space="0"/>
            </w:tcBorders>
            <w:vAlign w:val="center"/>
          </w:tcPr>
          <w:p w14:paraId="6B989083">
            <w:pPr>
              <w:spacing w:before="0" w:after="0" w:line="240" w:lineRule="exact"/>
              <w:jc w:val="right"/>
              <w:rPr>
                <w:rFonts w:ascii="宋体" w:hAnsi="宋体" w:eastAsia="宋体" w:cs="宋体"/>
                <w:sz w:val="18"/>
                <w:szCs w:val="18"/>
              </w:rPr>
            </w:pPr>
            <w:r>
              <w:rPr>
                <w:rFonts w:ascii="宋体" w:hAnsi="宋体" w:eastAsia="宋体" w:cs="宋体"/>
                <w:sz w:val="18"/>
                <w:szCs w:val="18"/>
              </w:rPr>
              <w:t>-47,821,632.72</w:t>
            </w:r>
          </w:p>
        </w:tc>
      </w:tr>
      <w:tr w14:paraId="5A9EC3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89789EB">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其中：对联营企业和合营企业的投资收益</w:t>
            </w:r>
          </w:p>
        </w:tc>
        <w:tc>
          <w:tcPr>
            <w:tcW w:w="3213" w:type="dxa"/>
            <w:tcBorders>
              <w:top w:val="single" w:color="auto" w:sz="2" w:space="0"/>
              <w:left w:val="single" w:color="auto" w:sz="2" w:space="0"/>
              <w:bottom w:val="single" w:color="auto" w:sz="2" w:space="0"/>
              <w:right w:val="single" w:color="auto" w:sz="2" w:space="0"/>
            </w:tcBorders>
            <w:vAlign w:val="center"/>
          </w:tcPr>
          <w:p w14:paraId="78ADE300">
            <w:pPr>
              <w:spacing w:before="0" w:after="0" w:line="240" w:lineRule="exact"/>
              <w:jc w:val="right"/>
              <w:rPr>
                <w:rFonts w:ascii="宋体" w:hAnsi="宋体" w:eastAsia="宋体" w:cs="宋体"/>
                <w:sz w:val="18"/>
                <w:szCs w:val="18"/>
              </w:rPr>
            </w:pPr>
            <w:r>
              <w:rPr>
                <w:rFonts w:ascii="宋体" w:hAnsi="宋体" w:eastAsia="宋体" w:cs="宋体"/>
                <w:sz w:val="18"/>
                <w:szCs w:val="18"/>
              </w:rPr>
              <w:t>-10,995,247.24</w:t>
            </w:r>
          </w:p>
        </w:tc>
        <w:tc>
          <w:tcPr>
            <w:tcW w:w="3213" w:type="dxa"/>
            <w:tcBorders>
              <w:top w:val="single" w:color="auto" w:sz="2" w:space="0"/>
              <w:left w:val="single" w:color="auto" w:sz="2" w:space="0"/>
              <w:bottom w:val="single" w:color="auto" w:sz="2" w:space="0"/>
              <w:right w:val="single" w:color="auto" w:sz="2" w:space="0"/>
            </w:tcBorders>
            <w:vAlign w:val="center"/>
          </w:tcPr>
          <w:p w14:paraId="7F61A867">
            <w:pPr>
              <w:spacing w:before="0" w:after="0" w:line="240" w:lineRule="exact"/>
              <w:jc w:val="right"/>
              <w:rPr>
                <w:rFonts w:ascii="宋体" w:hAnsi="宋体" w:eastAsia="宋体" w:cs="宋体"/>
                <w:sz w:val="18"/>
                <w:szCs w:val="18"/>
              </w:rPr>
            </w:pPr>
            <w:r>
              <w:rPr>
                <w:rFonts w:ascii="宋体" w:hAnsi="宋体" w:eastAsia="宋体" w:cs="宋体"/>
                <w:sz w:val="18"/>
                <w:szCs w:val="18"/>
              </w:rPr>
              <w:t>-61,931,371.88</w:t>
            </w:r>
          </w:p>
        </w:tc>
      </w:tr>
      <w:tr w14:paraId="434018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0B1ACA5">
            <w:pPr>
              <w:spacing w:before="40" w:after="40" w:line="240" w:lineRule="exact"/>
              <w:ind w:firstLine="1260" w:firstLineChars="700"/>
              <w:jc w:val="left"/>
              <w:rPr>
                <w:rFonts w:ascii="宋体" w:hAnsi="宋体" w:eastAsia="宋体" w:cs="宋体"/>
                <w:sz w:val="18"/>
                <w:szCs w:val="18"/>
              </w:rPr>
            </w:pPr>
            <w:r>
              <w:rPr>
                <w:rFonts w:ascii="宋体" w:hAnsi="宋体" w:eastAsia="宋体" w:cs="宋体"/>
                <w:sz w:val="18"/>
                <w:szCs w:val="18"/>
              </w:rPr>
              <w:t>以摊余成本计量的金融资产终止确认收益（损失以“-”号填列）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4018EA8A">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7CC200E">
            <w:pPr>
              <w:spacing w:before="0" w:after="0" w:line="240" w:lineRule="exact"/>
              <w:jc w:val="right"/>
              <w:rPr>
                <w:rFonts w:ascii="宋体" w:hAnsi="宋体" w:eastAsia="宋体" w:cs="宋体"/>
                <w:sz w:val="18"/>
                <w:szCs w:val="18"/>
              </w:rPr>
            </w:pPr>
          </w:p>
        </w:tc>
      </w:tr>
      <w:tr w14:paraId="5F212B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E398EBB">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净敞口套期收益（损失以“－”号填列）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5E945D7F">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DB54668">
            <w:pPr>
              <w:spacing w:before="0" w:after="0" w:line="240" w:lineRule="exact"/>
              <w:jc w:val="right"/>
              <w:rPr>
                <w:rFonts w:ascii="宋体" w:hAnsi="宋体" w:eastAsia="宋体" w:cs="宋体"/>
                <w:sz w:val="18"/>
                <w:szCs w:val="18"/>
              </w:rPr>
            </w:pPr>
          </w:p>
        </w:tc>
      </w:tr>
      <w:tr w14:paraId="0C33FD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E4D00BA">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公允价值变动收益（损失以“－”号填列）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501806B8">
            <w:pPr>
              <w:spacing w:before="0" w:after="0" w:line="240" w:lineRule="exact"/>
              <w:jc w:val="right"/>
              <w:rPr>
                <w:rFonts w:ascii="宋体" w:hAnsi="宋体" w:eastAsia="宋体" w:cs="宋体"/>
                <w:sz w:val="18"/>
                <w:szCs w:val="18"/>
              </w:rPr>
            </w:pPr>
            <w:r>
              <w:rPr>
                <w:rFonts w:ascii="宋体" w:hAnsi="宋体" w:eastAsia="宋体" w:cs="宋体"/>
                <w:sz w:val="18"/>
                <w:szCs w:val="18"/>
              </w:rPr>
              <w:t>-17,893,333.33</w:t>
            </w:r>
          </w:p>
        </w:tc>
        <w:tc>
          <w:tcPr>
            <w:tcW w:w="3213" w:type="dxa"/>
            <w:tcBorders>
              <w:top w:val="single" w:color="auto" w:sz="2" w:space="0"/>
              <w:left w:val="single" w:color="auto" w:sz="2" w:space="0"/>
              <w:bottom w:val="single" w:color="auto" w:sz="2" w:space="0"/>
              <w:right w:val="single" w:color="auto" w:sz="2" w:space="0"/>
            </w:tcBorders>
            <w:vAlign w:val="center"/>
          </w:tcPr>
          <w:p w14:paraId="41174A20">
            <w:pPr>
              <w:spacing w:before="0" w:after="0" w:line="240" w:lineRule="exact"/>
              <w:jc w:val="right"/>
              <w:rPr>
                <w:rFonts w:ascii="宋体" w:hAnsi="宋体" w:eastAsia="宋体" w:cs="宋体"/>
                <w:sz w:val="18"/>
                <w:szCs w:val="18"/>
              </w:rPr>
            </w:pPr>
            <w:r>
              <w:rPr>
                <w:rFonts w:ascii="宋体" w:hAnsi="宋体" w:eastAsia="宋体" w:cs="宋体"/>
                <w:sz w:val="18"/>
                <w:szCs w:val="18"/>
              </w:rPr>
              <w:t>-17,306,666.67</w:t>
            </w:r>
          </w:p>
        </w:tc>
      </w:tr>
      <w:tr w14:paraId="3164F0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7467CD9">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信用减值损失（损失以“-”号填列）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756DDE94">
            <w:pPr>
              <w:spacing w:before="0" w:after="0" w:line="240" w:lineRule="exact"/>
              <w:jc w:val="right"/>
              <w:rPr>
                <w:rFonts w:ascii="宋体" w:hAnsi="宋体" w:eastAsia="宋体" w:cs="宋体"/>
                <w:sz w:val="18"/>
                <w:szCs w:val="18"/>
              </w:rPr>
            </w:pPr>
            <w:r>
              <w:rPr>
                <w:rFonts w:ascii="宋体" w:hAnsi="宋体" w:eastAsia="宋体" w:cs="宋体"/>
                <w:sz w:val="18"/>
                <w:szCs w:val="18"/>
              </w:rPr>
              <w:t>-46,976.26</w:t>
            </w:r>
          </w:p>
        </w:tc>
        <w:tc>
          <w:tcPr>
            <w:tcW w:w="3213" w:type="dxa"/>
            <w:tcBorders>
              <w:top w:val="single" w:color="auto" w:sz="2" w:space="0"/>
              <w:left w:val="single" w:color="auto" w:sz="2" w:space="0"/>
              <w:bottom w:val="single" w:color="auto" w:sz="2" w:space="0"/>
              <w:right w:val="single" w:color="auto" w:sz="2" w:space="0"/>
            </w:tcBorders>
            <w:vAlign w:val="center"/>
          </w:tcPr>
          <w:p w14:paraId="7A6AA9C3">
            <w:pPr>
              <w:spacing w:before="0" w:after="0" w:line="240" w:lineRule="exact"/>
              <w:jc w:val="right"/>
              <w:rPr>
                <w:rFonts w:ascii="宋体" w:hAnsi="宋体" w:eastAsia="宋体" w:cs="宋体"/>
                <w:sz w:val="18"/>
                <w:szCs w:val="18"/>
              </w:rPr>
            </w:pPr>
            <w:r>
              <w:rPr>
                <w:rFonts w:ascii="宋体" w:hAnsi="宋体" w:eastAsia="宋体" w:cs="宋体"/>
                <w:sz w:val="18"/>
                <w:szCs w:val="18"/>
              </w:rPr>
              <w:t>124,305.23</w:t>
            </w:r>
          </w:p>
        </w:tc>
      </w:tr>
      <w:tr w14:paraId="590AB2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728DE6F">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资产减值损失（损失以“-”号填列）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77C62EE4">
            <w:pPr>
              <w:spacing w:before="0" w:after="0" w:line="240" w:lineRule="exact"/>
              <w:jc w:val="right"/>
              <w:rPr>
                <w:rFonts w:ascii="宋体" w:hAnsi="宋体" w:eastAsia="宋体" w:cs="宋体"/>
                <w:sz w:val="18"/>
                <w:szCs w:val="18"/>
              </w:rPr>
            </w:pPr>
            <w:r>
              <w:rPr>
                <w:rFonts w:ascii="宋体" w:hAnsi="宋体" w:eastAsia="宋体" w:cs="宋体"/>
                <w:sz w:val="18"/>
                <w:szCs w:val="18"/>
              </w:rPr>
              <w:t>-29,464,727.32</w:t>
            </w:r>
          </w:p>
        </w:tc>
        <w:tc>
          <w:tcPr>
            <w:tcW w:w="3213" w:type="dxa"/>
            <w:tcBorders>
              <w:top w:val="single" w:color="auto" w:sz="2" w:space="0"/>
              <w:left w:val="single" w:color="auto" w:sz="2" w:space="0"/>
              <w:bottom w:val="single" w:color="auto" w:sz="2" w:space="0"/>
              <w:right w:val="single" w:color="auto" w:sz="2" w:space="0"/>
            </w:tcBorders>
            <w:vAlign w:val="center"/>
          </w:tcPr>
          <w:p w14:paraId="32EFAABC">
            <w:pPr>
              <w:spacing w:before="0" w:after="0" w:line="240" w:lineRule="exact"/>
              <w:jc w:val="right"/>
              <w:rPr>
                <w:rFonts w:ascii="宋体" w:hAnsi="宋体" w:eastAsia="宋体" w:cs="宋体"/>
                <w:sz w:val="18"/>
                <w:szCs w:val="18"/>
              </w:rPr>
            </w:pPr>
            <w:r>
              <w:rPr>
                <w:rFonts w:ascii="宋体" w:hAnsi="宋体" w:eastAsia="宋体" w:cs="宋体"/>
                <w:sz w:val="18"/>
                <w:szCs w:val="18"/>
              </w:rPr>
              <w:t>-6,102,546.57</w:t>
            </w:r>
          </w:p>
        </w:tc>
      </w:tr>
      <w:tr w14:paraId="3DD037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FFEB3B8">
            <w:pPr>
              <w:spacing w:before="40" w:after="40" w:line="240" w:lineRule="exact"/>
              <w:ind w:firstLine="540" w:firstLineChars="300"/>
              <w:jc w:val="left"/>
              <w:rPr>
                <w:rFonts w:ascii="宋体" w:hAnsi="宋体" w:eastAsia="宋体" w:cs="宋体"/>
                <w:sz w:val="18"/>
                <w:szCs w:val="18"/>
              </w:rPr>
            </w:pPr>
            <w:r>
              <w:rPr>
                <w:rFonts w:ascii="宋体" w:hAnsi="宋体" w:eastAsia="宋体" w:cs="宋体"/>
                <w:sz w:val="18"/>
                <w:szCs w:val="18"/>
              </w:rPr>
              <w:t>资产处置收益（损失以“-”号填列）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2771ACD3">
            <w:pPr>
              <w:spacing w:before="0" w:after="0" w:line="240" w:lineRule="exact"/>
              <w:jc w:val="right"/>
              <w:rPr>
                <w:rFonts w:ascii="宋体" w:hAnsi="宋体" w:eastAsia="宋体" w:cs="宋体"/>
                <w:sz w:val="18"/>
                <w:szCs w:val="18"/>
              </w:rPr>
            </w:pPr>
            <w:r>
              <w:rPr>
                <w:rFonts w:ascii="宋体" w:hAnsi="宋体" w:eastAsia="宋体" w:cs="宋体"/>
                <w:sz w:val="18"/>
                <w:szCs w:val="18"/>
              </w:rPr>
              <w:t>9,723.29</w:t>
            </w:r>
          </w:p>
        </w:tc>
        <w:tc>
          <w:tcPr>
            <w:tcW w:w="3213" w:type="dxa"/>
            <w:tcBorders>
              <w:top w:val="single" w:color="auto" w:sz="2" w:space="0"/>
              <w:left w:val="single" w:color="auto" w:sz="2" w:space="0"/>
              <w:bottom w:val="single" w:color="auto" w:sz="2" w:space="0"/>
              <w:right w:val="single" w:color="auto" w:sz="2" w:space="0"/>
            </w:tcBorders>
            <w:vAlign w:val="center"/>
          </w:tcPr>
          <w:p w14:paraId="7D8E5FAF">
            <w:pPr>
              <w:spacing w:before="0" w:after="0" w:line="240" w:lineRule="exact"/>
              <w:jc w:val="right"/>
              <w:rPr>
                <w:rFonts w:ascii="宋体" w:hAnsi="宋体" w:eastAsia="宋体" w:cs="宋体"/>
                <w:sz w:val="18"/>
                <w:szCs w:val="18"/>
              </w:rPr>
            </w:pPr>
            <w:r>
              <w:rPr>
                <w:rFonts w:ascii="宋体" w:hAnsi="宋体" w:eastAsia="宋体" w:cs="宋体"/>
                <w:sz w:val="18"/>
                <w:szCs w:val="18"/>
              </w:rPr>
              <w:t>-20,197.73</w:t>
            </w:r>
          </w:p>
        </w:tc>
      </w:tr>
      <w:tr w14:paraId="79E6F1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D3B075F">
            <w:pPr>
              <w:spacing w:before="40" w:after="40" w:line="240" w:lineRule="exact"/>
              <w:jc w:val="left"/>
              <w:rPr>
                <w:rFonts w:ascii="宋体" w:hAnsi="宋体" w:eastAsia="宋体" w:cs="宋体"/>
                <w:sz w:val="18"/>
                <w:szCs w:val="18"/>
              </w:rPr>
            </w:pPr>
            <w:r>
              <w:rPr>
                <w:rFonts w:ascii="宋体" w:hAnsi="宋体" w:eastAsia="宋体" w:cs="宋体"/>
                <w:sz w:val="18"/>
                <w:szCs w:val="18"/>
              </w:rPr>
              <w:t>二、营业利润（亏损以“－”号填列）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333B5503">
            <w:pPr>
              <w:spacing w:before="0" w:after="0" w:line="240" w:lineRule="exact"/>
              <w:jc w:val="right"/>
              <w:rPr>
                <w:rFonts w:ascii="宋体" w:hAnsi="宋体" w:eastAsia="宋体" w:cs="宋体"/>
                <w:sz w:val="18"/>
                <w:szCs w:val="18"/>
              </w:rPr>
            </w:pPr>
            <w:r>
              <w:rPr>
                <w:rFonts w:ascii="宋体" w:hAnsi="宋体" w:eastAsia="宋体" w:cs="宋体"/>
                <w:sz w:val="18"/>
                <w:szCs w:val="18"/>
              </w:rPr>
              <w:t>-67,562,014.65</w:t>
            </w:r>
          </w:p>
        </w:tc>
        <w:tc>
          <w:tcPr>
            <w:tcW w:w="3213" w:type="dxa"/>
            <w:tcBorders>
              <w:top w:val="single" w:color="auto" w:sz="2" w:space="0"/>
              <w:left w:val="single" w:color="auto" w:sz="2" w:space="0"/>
              <w:bottom w:val="single" w:color="auto" w:sz="2" w:space="0"/>
              <w:right w:val="single" w:color="auto" w:sz="2" w:space="0"/>
            </w:tcBorders>
            <w:vAlign w:val="center"/>
          </w:tcPr>
          <w:p w14:paraId="618A612A">
            <w:pPr>
              <w:spacing w:before="0" w:after="0" w:line="240" w:lineRule="exact"/>
              <w:jc w:val="right"/>
              <w:rPr>
                <w:rFonts w:ascii="宋体" w:hAnsi="宋体" w:eastAsia="宋体" w:cs="宋体"/>
                <w:sz w:val="18"/>
                <w:szCs w:val="18"/>
              </w:rPr>
            </w:pPr>
            <w:r>
              <w:rPr>
                <w:rFonts w:ascii="宋体" w:hAnsi="宋体" w:eastAsia="宋体" w:cs="宋体"/>
                <w:sz w:val="18"/>
                <w:szCs w:val="18"/>
              </w:rPr>
              <w:t>-158,639,174.22</w:t>
            </w:r>
          </w:p>
        </w:tc>
      </w:tr>
      <w:tr w14:paraId="593AA4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26DC615">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加：营业外收入</w:t>
            </w:r>
          </w:p>
        </w:tc>
        <w:tc>
          <w:tcPr>
            <w:tcW w:w="3213" w:type="dxa"/>
            <w:tcBorders>
              <w:top w:val="single" w:color="auto" w:sz="2" w:space="0"/>
              <w:left w:val="single" w:color="auto" w:sz="2" w:space="0"/>
              <w:bottom w:val="single" w:color="auto" w:sz="2" w:space="0"/>
              <w:right w:val="single" w:color="auto" w:sz="2" w:space="0"/>
            </w:tcBorders>
            <w:vAlign w:val="center"/>
          </w:tcPr>
          <w:p w14:paraId="03568203">
            <w:pPr>
              <w:spacing w:before="0" w:after="0" w:line="240" w:lineRule="exact"/>
              <w:jc w:val="right"/>
              <w:rPr>
                <w:rFonts w:ascii="宋体" w:hAnsi="宋体" w:eastAsia="宋体" w:cs="宋体"/>
                <w:sz w:val="18"/>
                <w:szCs w:val="18"/>
              </w:rPr>
            </w:pPr>
            <w:r>
              <w:rPr>
                <w:rFonts w:ascii="宋体" w:hAnsi="宋体" w:eastAsia="宋体" w:cs="宋体"/>
                <w:sz w:val="18"/>
                <w:szCs w:val="18"/>
              </w:rPr>
              <w:t>3,028,978.87</w:t>
            </w:r>
          </w:p>
        </w:tc>
        <w:tc>
          <w:tcPr>
            <w:tcW w:w="3213" w:type="dxa"/>
            <w:tcBorders>
              <w:top w:val="single" w:color="auto" w:sz="2" w:space="0"/>
              <w:left w:val="single" w:color="auto" w:sz="2" w:space="0"/>
              <w:bottom w:val="single" w:color="auto" w:sz="2" w:space="0"/>
              <w:right w:val="single" w:color="auto" w:sz="2" w:space="0"/>
            </w:tcBorders>
            <w:vAlign w:val="center"/>
          </w:tcPr>
          <w:p w14:paraId="4C2B2CA0">
            <w:pPr>
              <w:spacing w:before="0" w:after="0" w:line="240" w:lineRule="exact"/>
              <w:jc w:val="right"/>
              <w:rPr>
                <w:rFonts w:ascii="宋体" w:hAnsi="宋体" w:eastAsia="宋体" w:cs="宋体"/>
                <w:sz w:val="18"/>
                <w:szCs w:val="18"/>
              </w:rPr>
            </w:pPr>
            <w:r>
              <w:rPr>
                <w:rFonts w:ascii="宋体" w:hAnsi="宋体" w:eastAsia="宋体" w:cs="宋体"/>
                <w:sz w:val="18"/>
                <w:szCs w:val="18"/>
              </w:rPr>
              <w:t>489,184.47</w:t>
            </w:r>
          </w:p>
        </w:tc>
      </w:tr>
      <w:tr w14:paraId="1F6E2A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C6EFD15">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减：营业外支出</w:t>
            </w:r>
          </w:p>
        </w:tc>
        <w:tc>
          <w:tcPr>
            <w:tcW w:w="3213" w:type="dxa"/>
            <w:tcBorders>
              <w:top w:val="single" w:color="auto" w:sz="2" w:space="0"/>
              <w:left w:val="single" w:color="auto" w:sz="2" w:space="0"/>
              <w:bottom w:val="single" w:color="auto" w:sz="2" w:space="0"/>
              <w:right w:val="single" w:color="auto" w:sz="2" w:space="0"/>
            </w:tcBorders>
            <w:vAlign w:val="center"/>
          </w:tcPr>
          <w:p w14:paraId="0C508509">
            <w:pPr>
              <w:spacing w:before="0" w:after="0" w:line="240" w:lineRule="exact"/>
              <w:jc w:val="right"/>
              <w:rPr>
                <w:rFonts w:ascii="宋体" w:hAnsi="宋体" w:eastAsia="宋体" w:cs="宋体"/>
                <w:sz w:val="18"/>
                <w:szCs w:val="18"/>
              </w:rPr>
            </w:pPr>
            <w:r>
              <w:rPr>
                <w:rFonts w:ascii="宋体" w:hAnsi="宋体" w:eastAsia="宋体" w:cs="宋体"/>
                <w:sz w:val="18"/>
                <w:szCs w:val="18"/>
              </w:rPr>
              <w:t>1,097,042.73</w:t>
            </w:r>
          </w:p>
        </w:tc>
        <w:tc>
          <w:tcPr>
            <w:tcW w:w="3213" w:type="dxa"/>
            <w:tcBorders>
              <w:top w:val="single" w:color="auto" w:sz="2" w:space="0"/>
              <w:left w:val="single" w:color="auto" w:sz="2" w:space="0"/>
              <w:bottom w:val="single" w:color="auto" w:sz="2" w:space="0"/>
              <w:right w:val="single" w:color="auto" w:sz="2" w:space="0"/>
            </w:tcBorders>
            <w:vAlign w:val="center"/>
          </w:tcPr>
          <w:p w14:paraId="4DC96037">
            <w:pPr>
              <w:spacing w:before="0" w:after="0" w:line="240" w:lineRule="exact"/>
              <w:jc w:val="right"/>
              <w:rPr>
                <w:rFonts w:ascii="宋体" w:hAnsi="宋体" w:eastAsia="宋体" w:cs="宋体"/>
                <w:sz w:val="18"/>
                <w:szCs w:val="18"/>
              </w:rPr>
            </w:pPr>
            <w:r>
              <w:rPr>
                <w:rFonts w:ascii="宋体" w:hAnsi="宋体" w:eastAsia="宋体" w:cs="宋体"/>
                <w:sz w:val="18"/>
                <w:szCs w:val="18"/>
              </w:rPr>
              <w:t>3,015,813.89</w:t>
            </w:r>
          </w:p>
        </w:tc>
      </w:tr>
      <w:tr w14:paraId="07471D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9D4AA13">
            <w:pPr>
              <w:spacing w:before="40" w:after="40" w:line="240" w:lineRule="exact"/>
              <w:jc w:val="left"/>
              <w:rPr>
                <w:rFonts w:ascii="宋体" w:hAnsi="宋体" w:eastAsia="宋体" w:cs="宋体"/>
                <w:sz w:val="18"/>
                <w:szCs w:val="18"/>
              </w:rPr>
            </w:pPr>
            <w:r>
              <w:rPr>
                <w:rFonts w:ascii="宋体" w:hAnsi="宋体" w:eastAsia="宋体" w:cs="宋体"/>
                <w:sz w:val="18"/>
                <w:szCs w:val="18"/>
              </w:rPr>
              <w:t>三、利润总额（亏损总额以“－”号填列）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477FE692">
            <w:pPr>
              <w:spacing w:before="0" w:after="0" w:line="240" w:lineRule="exact"/>
              <w:jc w:val="right"/>
              <w:rPr>
                <w:rFonts w:ascii="宋体" w:hAnsi="宋体" w:eastAsia="宋体" w:cs="宋体"/>
                <w:sz w:val="18"/>
                <w:szCs w:val="18"/>
              </w:rPr>
            </w:pPr>
            <w:r>
              <w:rPr>
                <w:rFonts w:ascii="宋体" w:hAnsi="宋体" w:eastAsia="宋体" w:cs="宋体"/>
                <w:sz w:val="18"/>
                <w:szCs w:val="18"/>
              </w:rPr>
              <w:t>-65,630,078.51</w:t>
            </w:r>
          </w:p>
        </w:tc>
        <w:tc>
          <w:tcPr>
            <w:tcW w:w="3213" w:type="dxa"/>
            <w:tcBorders>
              <w:top w:val="single" w:color="auto" w:sz="2" w:space="0"/>
              <w:left w:val="single" w:color="auto" w:sz="2" w:space="0"/>
              <w:bottom w:val="single" w:color="auto" w:sz="2" w:space="0"/>
              <w:right w:val="single" w:color="auto" w:sz="2" w:space="0"/>
            </w:tcBorders>
            <w:vAlign w:val="center"/>
          </w:tcPr>
          <w:p w14:paraId="01580F12">
            <w:pPr>
              <w:spacing w:before="0" w:after="0" w:line="240" w:lineRule="exact"/>
              <w:jc w:val="right"/>
              <w:rPr>
                <w:rFonts w:ascii="宋体" w:hAnsi="宋体" w:eastAsia="宋体" w:cs="宋体"/>
                <w:sz w:val="18"/>
                <w:szCs w:val="18"/>
              </w:rPr>
            </w:pPr>
            <w:r>
              <w:rPr>
                <w:rFonts w:ascii="宋体" w:hAnsi="宋体" w:eastAsia="宋体" w:cs="宋体"/>
                <w:sz w:val="18"/>
                <w:szCs w:val="18"/>
              </w:rPr>
              <w:t>-161,165,803.64</w:t>
            </w:r>
          </w:p>
        </w:tc>
      </w:tr>
      <w:tr w14:paraId="668154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7D377E0">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减：所得税费用</w:t>
            </w:r>
          </w:p>
        </w:tc>
        <w:tc>
          <w:tcPr>
            <w:tcW w:w="3213" w:type="dxa"/>
            <w:tcBorders>
              <w:top w:val="single" w:color="auto" w:sz="2" w:space="0"/>
              <w:left w:val="single" w:color="auto" w:sz="2" w:space="0"/>
              <w:bottom w:val="single" w:color="auto" w:sz="2" w:space="0"/>
              <w:right w:val="single" w:color="auto" w:sz="2" w:space="0"/>
            </w:tcBorders>
            <w:vAlign w:val="center"/>
          </w:tcPr>
          <w:p w14:paraId="6DAD1A96">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FB2074C">
            <w:pPr>
              <w:spacing w:before="0" w:after="0" w:line="240" w:lineRule="exact"/>
              <w:jc w:val="right"/>
              <w:rPr>
                <w:rFonts w:ascii="宋体" w:hAnsi="宋体" w:eastAsia="宋体" w:cs="宋体"/>
                <w:sz w:val="18"/>
                <w:szCs w:val="18"/>
              </w:rPr>
            </w:pPr>
            <w:r>
              <w:rPr>
                <w:rFonts w:ascii="宋体" w:hAnsi="宋体" w:eastAsia="宋体" w:cs="宋体"/>
                <w:sz w:val="18"/>
                <w:szCs w:val="18"/>
              </w:rPr>
              <w:t>37,409,107.61</w:t>
            </w:r>
          </w:p>
        </w:tc>
      </w:tr>
      <w:tr w14:paraId="4CFAE6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5A14B9C">
            <w:pPr>
              <w:spacing w:before="0" w:after="0" w:line="240" w:lineRule="exact"/>
              <w:jc w:val="left"/>
              <w:rPr>
                <w:rFonts w:ascii="宋体" w:hAnsi="宋体" w:eastAsia="宋体" w:cs="宋体"/>
                <w:sz w:val="18"/>
                <w:szCs w:val="18"/>
              </w:rPr>
            </w:pPr>
            <w:r>
              <w:rPr>
                <w:rFonts w:ascii="宋体" w:hAnsi="宋体" w:eastAsia="宋体" w:cs="宋体"/>
                <w:sz w:val="18"/>
                <w:szCs w:val="18"/>
              </w:rPr>
              <w:t>四、净利润（净亏损以“－”号填列）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104E540D">
            <w:pPr>
              <w:spacing w:before="0" w:after="0" w:line="240" w:lineRule="exact"/>
              <w:jc w:val="right"/>
              <w:rPr>
                <w:rFonts w:ascii="宋体" w:hAnsi="宋体" w:eastAsia="宋体" w:cs="宋体"/>
                <w:sz w:val="18"/>
                <w:szCs w:val="18"/>
              </w:rPr>
            </w:pPr>
            <w:r>
              <w:rPr>
                <w:rFonts w:ascii="宋体" w:hAnsi="宋体" w:eastAsia="宋体" w:cs="宋体"/>
                <w:sz w:val="18"/>
                <w:szCs w:val="18"/>
              </w:rPr>
              <w:t>-65,630,078.51</w:t>
            </w:r>
          </w:p>
        </w:tc>
        <w:tc>
          <w:tcPr>
            <w:tcW w:w="3213" w:type="dxa"/>
            <w:tcBorders>
              <w:top w:val="single" w:color="auto" w:sz="2" w:space="0"/>
              <w:left w:val="single" w:color="auto" w:sz="2" w:space="0"/>
              <w:bottom w:val="single" w:color="auto" w:sz="2" w:space="0"/>
              <w:right w:val="single" w:color="auto" w:sz="2" w:space="0"/>
            </w:tcBorders>
            <w:vAlign w:val="center"/>
          </w:tcPr>
          <w:p w14:paraId="3DAD4FE8">
            <w:pPr>
              <w:spacing w:before="0" w:after="0" w:line="240" w:lineRule="exact"/>
              <w:jc w:val="right"/>
              <w:rPr>
                <w:rFonts w:ascii="宋体" w:hAnsi="宋体" w:eastAsia="宋体" w:cs="宋体"/>
                <w:sz w:val="18"/>
                <w:szCs w:val="18"/>
              </w:rPr>
            </w:pPr>
            <w:r>
              <w:rPr>
                <w:rFonts w:ascii="宋体" w:hAnsi="宋体" w:eastAsia="宋体" w:cs="宋体"/>
                <w:sz w:val="18"/>
                <w:szCs w:val="18"/>
              </w:rPr>
              <w:t>-198,574,911.25</w:t>
            </w:r>
          </w:p>
        </w:tc>
      </w:tr>
      <w:tr w14:paraId="62FE01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AA14980">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（一）持续经营净利润（净亏损以“－”号填列）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0EEE4E6A">
            <w:pPr>
              <w:spacing w:before="0" w:after="0" w:line="240" w:lineRule="exact"/>
              <w:jc w:val="right"/>
              <w:rPr>
                <w:rFonts w:ascii="宋体" w:hAnsi="宋体" w:eastAsia="宋体" w:cs="宋体"/>
                <w:sz w:val="18"/>
                <w:szCs w:val="18"/>
              </w:rPr>
            </w:pPr>
            <w:r>
              <w:rPr>
                <w:rFonts w:ascii="宋体" w:hAnsi="宋体" w:eastAsia="宋体" w:cs="宋体"/>
                <w:sz w:val="18"/>
                <w:szCs w:val="18"/>
              </w:rPr>
              <w:t>-65,630,078.51</w:t>
            </w:r>
          </w:p>
        </w:tc>
        <w:tc>
          <w:tcPr>
            <w:tcW w:w="3213" w:type="dxa"/>
            <w:tcBorders>
              <w:top w:val="single" w:color="auto" w:sz="2" w:space="0"/>
              <w:left w:val="single" w:color="auto" w:sz="2" w:space="0"/>
              <w:bottom w:val="single" w:color="auto" w:sz="2" w:space="0"/>
              <w:right w:val="single" w:color="auto" w:sz="2" w:space="0"/>
            </w:tcBorders>
            <w:vAlign w:val="center"/>
          </w:tcPr>
          <w:p w14:paraId="4E0A55F4">
            <w:pPr>
              <w:spacing w:before="0" w:after="0" w:line="240" w:lineRule="exact"/>
              <w:jc w:val="right"/>
              <w:rPr>
                <w:rFonts w:ascii="宋体" w:hAnsi="宋体" w:eastAsia="宋体" w:cs="宋体"/>
                <w:sz w:val="18"/>
                <w:szCs w:val="18"/>
              </w:rPr>
            </w:pPr>
            <w:r>
              <w:rPr>
                <w:rFonts w:ascii="宋体" w:hAnsi="宋体" w:eastAsia="宋体" w:cs="宋体"/>
                <w:sz w:val="18"/>
                <w:szCs w:val="18"/>
              </w:rPr>
              <w:t>-198,574,911.25</w:t>
            </w:r>
          </w:p>
        </w:tc>
      </w:tr>
      <w:tr w14:paraId="4664D0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5D8B625">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（二）终止经营净利润（净亏损以“－”号填列）</w:t>
            </w:r>
          </w:p>
        </w:tc>
        <w:tc>
          <w:tcPr>
            <w:tcW w:w="3213" w:type="dxa"/>
            <w:tcBorders>
              <w:top w:val="single" w:color="auto" w:sz="2" w:space="0"/>
              <w:left w:val="single" w:color="auto" w:sz="2" w:space="0"/>
              <w:bottom w:val="single" w:color="auto" w:sz="2" w:space="0"/>
              <w:right w:val="single" w:color="auto" w:sz="2" w:space="0"/>
            </w:tcBorders>
            <w:vAlign w:val="center"/>
          </w:tcPr>
          <w:p w14:paraId="715317FF">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A5216B6">
            <w:pPr>
              <w:spacing w:before="0" w:after="0" w:line="240" w:lineRule="exact"/>
              <w:jc w:val="right"/>
              <w:rPr>
                <w:rFonts w:ascii="宋体" w:hAnsi="宋体" w:eastAsia="宋体" w:cs="宋体"/>
                <w:sz w:val="18"/>
                <w:szCs w:val="18"/>
              </w:rPr>
            </w:pPr>
          </w:p>
        </w:tc>
      </w:tr>
      <w:tr w14:paraId="428990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52BFA38">
            <w:pPr>
              <w:spacing w:before="0" w:after="0" w:line="240" w:lineRule="exact"/>
              <w:jc w:val="left"/>
              <w:rPr>
                <w:rFonts w:ascii="宋体" w:hAnsi="宋体" w:eastAsia="宋体" w:cs="宋体"/>
                <w:sz w:val="18"/>
                <w:szCs w:val="18"/>
              </w:rPr>
            </w:pPr>
            <w:r>
              <w:rPr>
                <w:rFonts w:ascii="宋体" w:hAnsi="宋体" w:eastAsia="宋体" w:cs="宋体"/>
                <w:sz w:val="18"/>
                <w:szCs w:val="18"/>
              </w:rPr>
              <w:t>五、其他综合收益的税后净额</w:t>
            </w:r>
          </w:p>
        </w:tc>
        <w:tc>
          <w:tcPr>
            <w:tcW w:w="3213" w:type="dxa"/>
            <w:tcBorders>
              <w:top w:val="single" w:color="auto" w:sz="2" w:space="0"/>
              <w:left w:val="single" w:color="auto" w:sz="2" w:space="0"/>
              <w:bottom w:val="single" w:color="auto" w:sz="2" w:space="0"/>
              <w:right w:val="single" w:color="auto" w:sz="2" w:space="0"/>
            </w:tcBorders>
            <w:vAlign w:val="center"/>
          </w:tcPr>
          <w:p w14:paraId="0F5DF843">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662AC9B">
            <w:pPr>
              <w:spacing w:before="0" w:after="0" w:line="240" w:lineRule="exact"/>
              <w:jc w:val="right"/>
              <w:rPr>
                <w:rFonts w:ascii="宋体" w:hAnsi="宋体" w:eastAsia="宋体" w:cs="宋体"/>
                <w:sz w:val="18"/>
                <w:szCs w:val="18"/>
              </w:rPr>
            </w:pPr>
          </w:p>
        </w:tc>
      </w:tr>
      <w:tr w14:paraId="41873E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2D0D8BB">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（一）不能重分类进损益的其他综合收益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14:paraId="65A4C2C1">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F63E897">
            <w:pPr>
              <w:spacing w:before="0" w:after="0" w:line="240" w:lineRule="exact"/>
              <w:jc w:val="right"/>
              <w:rPr>
                <w:rFonts w:ascii="宋体" w:hAnsi="宋体" w:eastAsia="宋体" w:cs="宋体"/>
                <w:sz w:val="18"/>
                <w:szCs w:val="18"/>
              </w:rPr>
            </w:pPr>
          </w:p>
        </w:tc>
      </w:tr>
      <w:tr w14:paraId="471739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F9E88C4">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1.重新计量设定受益计划变动额</w:t>
            </w:r>
          </w:p>
        </w:tc>
        <w:tc>
          <w:tcPr>
            <w:tcW w:w="3213" w:type="dxa"/>
            <w:tcBorders>
              <w:top w:val="single" w:color="auto" w:sz="2" w:space="0"/>
              <w:left w:val="single" w:color="auto" w:sz="2" w:space="0"/>
              <w:bottom w:val="single" w:color="auto" w:sz="2" w:space="0"/>
              <w:right w:val="single" w:color="auto" w:sz="2" w:space="0"/>
            </w:tcBorders>
            <w:vAlign w:val="center"/>
          </w:tcPr>
          <w:p w14:paraId="6035829A">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D2C73C1">
            <w:pPr>
              <w:spacing w:before="0" w:after="0" w:line="240" w:lineRule="exact"/>
              <w:jc w:val="right"/>
              <w:rPr>
                <w:rFonts w:ascii="宋体" w:hAnsi="宋体" w:eastAsia="宋体" w:cs="宋体"/>
                <w:sz w:val="18"/>
                <w:szCs w:val="18"/>
              </w:rPr>
            </w:pPr>
          </w:p>
        </w:tc>
      </w:tr>
      <w:tr w14:paraId="10D12D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30CAD18">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2.权益法下不能转损益的其他综合收益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14:paraId="547546EF">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C693406">
            <w:pPr>
              <w:spacing w:before="0" w:after="0" w:line="240" w:lineRule="exact"/>
              <w:jc w:val="right"/>
              <w:rPr>
                <w:rFonts w:ascii="宋体" w:hAnsi="宋体" w:eastAsia="宋体" w:cs="宋体"/>
                <w:sz w:val="18"/>
                <w:szCs w:val="18"/>
              </w:rPr>
            </w:pPr>
          </w:p>
        </w:tc>
      </w:tr>
      <w:tr w14:paraId="383BCA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4E86DC1">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3.其他权益工具投资公允价值变动</w:t>
            </w:r>
          </w:p>
        </w:tc>
        <w:tc>
          <w:tcPr>
            <w:tcW w:w="3213" w:type="dxa"/>
            <w:tcBorders>
              <w:top w:val="single" w:color="auto" w:sz="2" w:space="0"/>
              <w:left w:val="single" w:color="auto" w:sz="2" w:space="0"/>
              <w:bottom w:val="single" w:color="auto" w:sz="2" w:space="0"/>
              <w:right w:val="single" w:color="auto" w:sz="2" w:space="0"/>
            </w:tcBorders>
            <w:vAlign w:val="center"/>
          </w:tcPr>
          <w:p w14:paraId="7AB6F5AE">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A5093D2">
            <w:pPr>
              <w:spacing w:before="0" w:after="0" w:line="240" w:lineRule="exact"/>
              <w:jc w:val="right"/>
              <w:rPr>
                <w:rFonts w:ascii="宋体" w:hAnsi="宋体" w:eastAsia="宋体" w:cs="宋体"/>
                <w:sz w:val="18"/>
                <w:szCs w:val="18"/>
              </w:rPr>
            </w:pPr>
          </w:p>
        </w:tc>
      </w:tr>
      <w:tr w14:paraId="13AE0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43F82EF">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4.企业自身信用风险公允价值变动</w:t>
            </w:r>
          </w:p>
        </w:tc>
        <w:tc>
          <w:tcPr>
            <w:tcW w:w="3213" w:type="dxa"/>
            <w:tcBorders>
              <w:top w:val="single" w:color="auto" w:sz="2" w:space="0"/>
              <w:left w:val="single" w:color="auto" w:sz="2" w:space="0"/>
              <w:bottom w:val="single" w:color="auto" w:sz="2" w:space="0"/>
              <w:right w:val="single" w:color="auto" w:sz="2" w:space="0"/>
            </w:tcBorders>
            <w:vAlign w:val="center"/>
          </w:tcPr>
          <w:p w14:paraId="36C0816E">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200649D">
            <w:pPr>
              <w:spacing w:before="0" w:after="0" w:line="240" w:lineRule="exact"/>
              <w:jc w:val="right"/>
              <w:rPr>
                <w:rFonts w:ascii="宋体" w:hAnsi="宋体" w:eastAsia="宋体" w:cs="宋体"/>
                <w:sz w:val="18"/>
                <w:szCs w:val="18"/>
              </w:rPr>
            </w:pPr>
          </w:p>
        </w:tc>
      </w:tr>
      <w:tr w14:paraId="05F71F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38A05B0">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5.其他</w:t>
            </w:r>
          </w:p>
        </w:tc>
        <w:tc>
          <w:tcPr>
            <w:tcW w:w="3213" w:type="dxa"/>
            <w:tcBorders>
              <w:top w:val="single" w:color="auto" w:sz="2" w:space="0"/>
              <w:left w:val="single" w:color="auto" w:sz="2" w:space="0"/>
              <w:bottom w:val="single" w:color="auto" w:sz="2" w:space="0"/>
              <w:right w:val="single" w:color="auto" w:sz="2" w:space="0"/>
            </w:tcBorders>
            <w:vAlign w:val="center"/>
          </w:tcPr>
          <w:p w14:paraId="5F777B52">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DA53F7C">
            <w:pPr>
              <w:spacing w:before="0" w:after="0" w:line="240" w:lineRule="exact"/>
              <w:jc w:val="right"/>
              <w:rPr>
                <w:rFonts w:ascii="宋体" w:hAnsi="宋体" w:eastAsia="宋体" w:cs="宋体"/>
                <w:sz w:val="18"/>
                <w:szCs w:val="18"/>
              </w:rPr>
            </w:pPr>
          </w:p>
        </w:tc>
      </w:tr>
      <w:tr w14:paraId="7642C4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F6F17E9">
            <w:pPr>
              <w:spacing w:before="0" w:after="0" w:line="240" w:lineRule="exact"/>
              <w:ind w:firstLine="360" w:firstLineChars="200"/>
              <w:jc w:val="left"/>
              <w:rPr>
                <w:rFonts w:ascii="宋体" w:hAnsi="宋体" w:eastAsia="宋体" w:cs="宋体"/>
                <w:sz w:val="18"/>
                <w:szCs w:val="18"/>
              </w:rPr>
            </w:pPr>
            <w:r>
              <w:rPr>
                <w:rFonts w:ascii="宋体" w:hAnsi="宋体" w:eastAsia="宋体" w:cs="宋体"/>
                <w:sz w:val="18"/>
                <w:szCs w:val="18"/>
              </w:rPr>
              <w:t>（二）将重分类进损益的其他综合收益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14:paraId="2C3FDDFA">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CDFB9AD">
            <w:pPr>
              <w:spacing w:before="0" w:after="0" w:line="240" w:lineRule="exact"/>
              <w:jc w:val="right"/>
              <w:rPr>
                <w:rFonts w:ascii="宋体" w:hAnsi="宋体" w:eastAsia="宋体" w:cs="宋体"/>
                <w:sz w:val="18"/>
                <w:szCs w:val="18"/>
              </w:rPr>
            </w:pPr>
          </w:p>
        </w:tc>
      </w:tr>
      <w:tr w14:paraId="2C3D18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F1EB479">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1.权益法下可转损益的其他综合收益</w:t>
            </w:r>
          </w:p>
        </w:tc>
        <w:tc>
          <w:tcPr>
            <w:tcW w:w="3213" w:type="dxa"/>
            <w:tcBorders>
              <w:top w:val="single" w:color="auto" w:sz="2" w:space="0"/>
              <w:left w:val="single" w:color="auto" w:sz="2" w:space="0"/>
              <w:bottom w:val="single" w:color="auto" w:sz="2" w:space="0"/>
              <w:right w:val="single" w:color="auto" w:sz="2" w:space="0"/>
            </w:tcBorders>
            <w:vAlign w:val="center"/>
          </w:tcPr>
          <w:p w14:paraId="0DEEB659">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1537970">
            <w:pPr>
              <w:spacing w:before="0" w:after="0" w:line="240" w:lineRule="exact"/>
              <w:jc w:val="right"/>
              <w:rPr>
                <w:rFonts w:ascii="宋体" w:hAnsi="宋体" w:eastAsia="宋体" w:cs="宋体"/>
                <w:sz w:val="18"/>
                <w:szCs w:val="18"/>
              </w:rPr>
            </w:pPr>
          </w:p>
        </w:tc>
      </w:tr>
      <w:tr w14:paraId="584A9A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5F55786">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2.其他债权投资公允价值变动</w:t>
            </w:r>
          </w:p>
        </w:tc>
        <w:tc>
          <w:tcPr>
            <w:tcW w:w="3213" w:type="dxa"/>
            <w:tcBorders>
              <w:top w:val="single" w:color="auto" w:sz="2" w:space="0"/>
              <w:left w:val="single" w:color="auto" w:sz="2" w:space="0"/>
              <w:bottom w:val="single" w:color="auto" w:sz="2" w:space="0"/>
              <w:right w:val="single" w:color="auto" w:sz="2" w:space="0"/>
            </w:tcBorders>
            <w:vAlign w:val="center"/>
          </w:tcPr>
          <w:p w14:paraId="4646B7F0">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00DD30F">
            <w:pPr>
              <w:spacing w:before="0" w:after="0" w:line="240" w:lineRule="exact"/>
              <w:jc w:val="right"/>
              <w:rPr>
                <w:rFonts w:ascii="宋体" w:hAnsi="宋体" w:eastAsia="宋体" w:cs="宋体"/>
                <w:sz w:val="18"/>
                <w:szCs w:val="18"/>
              </w:rPr>
            </w:pPr>
          </w:p>
        </w:tc>
      </w:tr>
      <w:tr w14:paraId="4A1535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3B9C2D3">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3.金融资产重分类计入其他综合收益的金额</w:t>
            </w:r>
          </w:p>
        </w:tc>
        <w:tc>
          <w:tcPr>
            <w:tcW w:w="3213" w:type="dxa"/>
            <w:tcBorders>
              <w:top w:val="single" w:color="auto" w:sz="2" w:space="0"/>
              <w:left w:val="single" w:color="auto" w:sz="2" w:space="0"/>
              <w:bottom w:val="single" w:color="auto" w:sz="2" w:space="0"/>
              <w:right w:val="single" w:color="auto" w:sz="2" w:space="0"/>
            </w:tcBorders>
            <w:vAlign w:val="center"/>
          </w:tcPr>
          <w:p w14:paraId="448747D9">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A87E15E">
            <w:pPr>
              <w:spacing w:before="0" w:after="0" w:line="240" w:lineRule="exact"/>
              <w:jc w:val="right"/>
              <w:rPr>
                <w:rFonts w:ascii="宋体" w:hAnsi="宋体" w:eastAsia="宋体" w:cs="宋体"/>
                <w:sz w:val="18"/>
                <w:szCs w:val="18"/>
              </w:rPr>
            </w:pPr>
          </w:p>
        </w:tc>
      </w:tr>
      <w:tr w14:paraId="262DFC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B0524B2">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4.其他债权投资信用减值准备</w:t>
            </w:r>
          </w:p>
        </w:tc>
        <w:tc>
          <w:tcPr>
            <w:tcW w:w="3213" w:type="dxa"/>
            <w:tcBorders>
              <w:top w:val="single" w:color="auto" w:sz="2" w:space="0"/>
              <w:left w:val="single" w:color="auto" w:sz="2" w:space="0"/>
              <w:bottom w:val="single" w:color="auto" w:sz="2" w:space="0"/>
              <w:right w:val="single" w:color="auto" w:sz="2" w:space="0"/>
            </w:tcBorders>
            <w:vAlign w:val="center"/>
          </w:tcPr>
          <w:p w14:paraId="79EF17C0">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A4037A1">
            <w:pPr>
              <w:spacing w:before="0" w:after="0" w:line="240" w:lineRule="exact"/>
              <w:jc w:val="right"/>
              <w:rPr>
                <w:rFonts w:ascii="宋体" w:hAnsi="宋体" w:eastAsia="宋体" w:cs="宋体"/>
                <w:sz w:val="18"/>
                <w:szCs w:val="18"/>
              </w:rPr>
            </w:pPr>
          </w:p>
        </w:tc>
      </w:tr>
      <w:tr w14:paraId="244EC0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F972D1E">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5.现金流量套期储备</w:t>
            </w:r>
          </w:p>
        </w:tc>
        <w:tc>
          <w:tcPr>
            <w:tcW w:w="3213" w:type="dxa"/>
            <w:tcBorders>
              <w:top w:val="single" w:color="auto" w:sz="2" w:space="0"/>
              <w:left w:val="single" w:color="auto" w:sz="2" w:space="0"/>
              <w:bottom w:val="single" w:color="auto" w:sz="2" w:space="0"/>
              <w:right w:val="single" w:color="auto" w:sz="2" w:space="0"/>
            </w:tcBorders>
            <w:vAlign w:val="center"/>
          </w:tcPr>
          <w:p w14:paraId="51761EC0">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5A5E59A">
            <w:pPr>
              <w:spacing w:before="0" w:after="0" w:line="240" w:lineRule="exact"/>
              <w:jc w:val="right"/>
              <w:rPr>
                <w:rFonts w:ascii="宋体" w:hAnsi="宋体" w:eastAsia="宋体" w:cs="宋体"/>
                <w:sz w:val="18"/>
                <w:szCs w:val="18"/>
              </w:rPr>
            </w:pPr>
          </w:p>
        </w:tc>
      </w:tr>
      <w:tr w14:paraId="5351D8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7ADBA57">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6.外币财务报表折算差额</w:t>
            </w:r>
          </w:p>
        </w:tc>
        <w:tc>
          <w:tcPr>
            <w:tcW w:w="3213" w:type="dxa"/>
            <w:tcBorders>
              <w:top w:val="single" w:color="auto" w:sz="2" w:space="0"/>
              <w:left w:val="single" w:color="auto" w:sz="2" w:space="0"/>
              <w:bottom w:val="single" w:color="auto" w:sz="2" w:space="0"/>
              <w:right w:val="single" w:color="auto" w:sz="2" w:space="0"/>
            </w:tcBorders>
            <w:vAlign w:val="center"/>
          </w:tcPr>
          <w:p w14:paraId="44656D30">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03A251A">
            <w:pPr>
              <w:spacing w:before="0" w:after="0" w:line="240" w:lineRule="exact"/>
              <w:jc w:val="right"/>
              <w:rPr>
                <w:rFonts w:ascii="宋体" w:hAnsi="宋体" w:eastAsia="宋体" w:cs="宋体"/>
                <w:sz w:val="18"/>
                <w:szCs w:val="18"/>
              </w:rPr>
            </w:pPr>
          </w:p>
        </w:tc>
      </w:tr>
      <w:tr w14:paraId="570C57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A3D0E4D">
            <w:pPr>
              <w:spacing w:before="0" w:after="0" w:line="240" w:lineRule="exact"/>
              <w:ind w:firstLine="540" w:firstLineChars="300"/>
              <w:jc w:val="left"/>
              <w:rPr>
                <w:rFonts w:ascii="宋体" w:hAnsi="宋体" w:eastAsia="宋体" w:cs="宋体"/>
                <w:sz w:val="18"/>
                <w:szCs w:val="18"/>
              </w:rPr>
            </w:pPr>
            <w:r>
              <w:rPr>
                <w:rFonts w:ascii="宋体" w:hAnsi="宋体" w:eastAsia="宋体" w:cs="宋体"/>
                <w:sz w:val="18"/>
                <w:szCs w:val="18"/>
              </w:rPr>
              <w:t>7.其他</w:t>
            </w:r>
          </w:p>
        </w:tc>
        <w:tc>
          <w:tcPr>
            <w:tcW w:w="3213" w:type="dxa"/>
            <w:tcBorders>
              <w:top w:val="single" w:color="auto" w:sz="2" w:space="0"/>
              <w:left w:val="single" w:color="auto" w:sz="2" w:space="0"/>
              <w:bottom w:val="single" w:color="auto" w:sz="2" w:space="0"/>
              <w:right w:val="single" w:color="auto" w:sz="2" w:space="0"/>
            </w:tcBorders>
            <w:vAlign w:val="center"/>
          </w:tcPr>
          <w:p w14:paraId="538F1973">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737AAC9">
            <w:pPr>
              <w:spacing w:before="0" w:after="0" w:line="240" w:lineRule="exact"/>
              <w:jc w:val="right"/>
              <w:rPr>
                <w:rFonts w:ascii="宋体" w:hAnsi="宋体" w:eastAsia="宋体" w:cs="宋体"/>
                <w:sz w:val="18"/>
                <w:szCs w:val="18"/>
              </w:rPr>
            </w:pPr>
          </w:p>
        </w:tc>
      </w:tr>
      <w:tr w14:paraId="3CDC33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05EC53E">
            <w:pPr>
              <w:spacing w:before="0" w:after="0" w:line="240" w:lineRule="exact"/>
              <w:jc w:val="left"/>
              <w:rPr>
                <w:rFonts w:ascii="宋体" w:hAnsi="宋体" w:eastAsia="宋体" w:cs="宋体"/>
                <w:sz w:val="18"/>
                <w:szCs w:val="18"/>
              </w:rPr>
            </w:pPr>
            <w:r>
              <w:rPr>
                <w:rFonts w:ascii="宋体" w:hAnsi="宋体" w:eastAsia="宋体" w:cs="宋体"/>
                <w:sz w:val="18"/>
                <w:szCs w:val="18"/>
              </w:rPr>
              <w:t>六、综合收益总额</w:t>
            </w:r>
          </w:p>
        </w:tc>
        <w:tc>
          <w:tcPr>
            <w:tcW w:w="3213" w:type="dxa"/>
            <w:tcBorders>
              <w:top w:val="single" w:color="auto" w:sz="2" w:space="0"/>
              <w:left w:val="single" w:color="auto" w:sz="2" w:space="0"/>
              <w:bottom w:val="single" w:color="auto" w:sz="2" w:space="0"/>
              <w:right w:val="single" w:color="auto" w:sz="2" w:space="0"/>
            </w:tcBorders>
            <w:vAlign w:val="center"/>
          </w:tcPr>
          <w:p w14:paraId="6216F969">
            <w:pPr>
              <w:spacing w:before="0" w:after="0" w:line="240" w:lineRule="exact"/>
              <w:jc w:val="right"/>
              <w:rPr>
                <w:rFonts w:ascii="宋体" w:hAnsi="宋体" w:eastAsia="宋体" w:cs="宋体"/>
                <w:sz w:val="18"/>
                <w:szCs w:val="18"/>
              </w:rPr>
            </w:pPr>
            <w:r>
              <w:rPr>
                <w:rFonts w:ascii="宋体" w:hAnsi="宋体" w:eastAsia="宋体" w:cs="宋体"/>
                <w:sz w:val="18"/>
                <w:szCs w:val="18"/>
              </w:rPr>
              <w:t>-65,630,078.51</w:t>
            </w:r>
          </w:p>
        </w:tc>
        <w:tc>
          <w:tcPr>
            <w:tcW w:w="3213" w:type="dxa"/>
            <w:tcBorders>
              <w:top w:val="single" w:color="auto" w:sz="2" w:space="0"/>
              <w:left w:val="single" w:color="auto" w:sz="2" w:space="0"/>
              <w:bottom w:val="single" w:color="auto" w:sz="2" w:space="0"/>
              <w:right w:val="single" w:color="auto" w:sz="2" w:space="0"/>
            </w:tcBorders>
            <w:vAlign w:val="center"/>
          </w:tcPr>
          <w:p w14:paraId="2F03627F">
            <w:pPr>
              <w:spacing w:before="0" w:after="0" w:line="240" w:lineRule="exact"/>
              <w:jc w:val="right"/>
              <w:rPr>
                <w:rFonts w:ascii="宋体" w:hAnsi="宋体" w:eastAsia="宋体" w:cs="宋体"/>
                <w:sz w:val="18"/>
                <w:szCs w:val="18"/>
              </w:rPr>
            </w:pPr>
            <w:r>
              <w:rPr>
                <w:rFonts w:ascii="宋体" w:hAnsi="宋体" w:eastAsia="宋体" w:cs="宋体"/>
                <w:sz w:val="18"/>
                <w:szCs w:val="18"/>
              </w:rPr>
              <w:t>-198,574,911.25</w:t>
            </w:r>
          </w:p>
        </w:tc>
      </w:tr>
      <w:tr w14:paraId="6553CD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8BFE85D">
            <w:pPr>
              <w:spacing w:before="0" w:after="0" w:line="240" w:lineRule="exact"/>
              <w:jc w:val="left"/>
              <w:rPr>
                <w:rFonts w:ascii="宋体" w:hAnsi="宋体" w:eastAsia="宋体" w:cs="宋体"/>
                <w:sz w:val="18"/>
                <w:szCs w:val="18"/>
              </w:rPr>
            </w:pPr>
            <w:r>
              <w:rPr>
                <w:rFonts w:ascii="宋体" w:hAnsi="宋体" w:eastAsia="宋体" w:cs="宋体"/>
                <w:sz w:val="18"/>
                <w:szCs w:val="18"/>
              </w:rPr>
              <w:t>七、每股收益：</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EA58881"/>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67D84A7"/>
        </w:tc>
      </w:tr>
      <w:tr w14:paraId="6808AA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199E057">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（一）基本每股收益</w:t>
            </w:r>
          </w:p>
        </w:tc>
        <w:tc>
          <w:tcPr>
            <w:tcW w:w="3213" w:type="dxa"/>
            <w:tcBorders>
              <w:top w:val="single" w:color="auto" w:sz="2" w:space="0"/>
              <w:left w:val="single" w:color="auto" w:sz="2" w:space="0"/>
              <w:bottom w:val="single" w:color="auto" w:sz="2" w:space="0"/>
              <w:right w:val="single" w:color="auto" w:sz="2" w:space="0"/>
            </w:tcBorders>
            <w:vAlign w:val="center"/>
          </w:tcPr>
          <w:p w14:paraId="5B6D2A05">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8E99A5D">
            <w:pPr>
              <w:spacing w:before="0" w:after="0" w:line="240" w:lineRule="exact"/>
              <w:jc w:val="right"/>
              <w:rPr>
                <w:rFonts w:ascii="宋体" w:hAnsi="宋体" w:eastAsia="宋体" w:cs="宋体"/>
                <w:sz w:val="18"/>
                <w:szCs w:val="18"/>
              </w:rPr>
            </w:pPr>
          </w:p>
        </w:tc>
      </w:tr>
      <w:tr w14:paraId="27442F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A0A270E">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（二）稀释每股收益</w:t>
            </w:r>
          </w:p>
        </w:tc>
        <w:tc>
          <w:tcPr>
            <w:tcW w:w="3213" w:type="dxa"/>
            <w:tcBorders>
              <w:top w:val="single" w:color="auto" w:sz="2" w:space="0"/>
              <w:left w:val="single" w:color="auto" w:sz="2" w:space="0"/>
              <w:bottom w:val="single" w:color="auto" w:sz="2" w:space="0"/>
              <w:right w:val="single" w:color="auto" w:sz="2" w:space="0"/>
            </w:tcBorders>
            <w:vAlign w:val="center"/>
          </w:tcPr>
          <w:p w14:paraId="1CC9109B">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A2258F0">
            <w:pPr>
              <w:spacing w:before="0" w:after="0" w:line="240" w:lineRule="exact"/>
              <w:jc w:val="right"/>
              <w:rPr>
                <w:rFonts w:ascii="宋体" w:hAnsi="宋体" w:eastAsia="宋体" w:cs="宋体"/>
                <w:sz w:val="18"/>
                <w:szCs w:val="18"/>
              </w:rPr>
            </w:pPr>
          </w:p>
        </w:tc>
      </w:tr>
    </w:tbl>
    <w:p w14:paraId="5E40B9F5">
      <w:pPr>
        <w:keepNext/>
        <w:keepLines/>
        <w:spacing w:before="300" w:after="300" w:line="280" w:lineRule="exact"/>
        <w:jc w:val="left"/>
        <w:outlineLvl w:val="2"/>
        <w:rPr>
          <w:rFonts w:ascii="宋体" w:hAnsi="宋体" w:eastAsia="宋体" w:cs="宋体"/>
          <w:b/>
          <w:bCs/>
          <w:sz w:val="21"/>
          <w:szCs w:val="21"/>
        </w:rPr>
      </w:pPr>
      <w:bookmarkStart w:id="5" w:name="_Toc989044"/>
      <w:r>
        <w:rPr>
          <w:rFonts w:ascii="宋体" w:hAnsi="宋体" w:eastAsia="宋体" w:cs="宋体"/>
          <w:b/>
          <w:bCs/>
          <w:sz w:val="21"/>
          <w:szCs w:val="21"/>
        </w:rPr>
        <w:t>5、合并现金流量表</w:t>
      </w:r>
      <w:bookmarkEnd w:id="5"/>
    </w:p>
    <w:p w14:paraId="1D1B494C">
      <w:pPr>
        <w:spacing w:before="40" w:after="4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31"/>
        <w:tblW w:w="9639"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73F707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696C031">
            <w:pPr>
              <w:spacing w:before="0" w:after="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1755162">
            <w:pPr>
              <w:spacing w:before="0" w:after="0" w:line="240" w:lineRule="exact"/>
              <w:jc w:val="center"/>
              <w:rPr>
                <w:rFonts w:ascii="宋体" w:hAnsi="宋体" w:eastAsia="宋体" w:cs="宋体"/>
                <w:sz w:val="18"/>
                <w:szCs w:val="18"/>
              </w:rPr>
            </w:pPr>
            <w:r>
              <w:rPr>
                <w:rFonts w:ascii="宋体" w:hAnsi="宋体" w:eastAsia="宋体" w:cs="宋体"/>
                <w:sz w:val="18"/>
                <w:szCs w:val="18"/>
              </w:rPr>
              <w:t>2024年度</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A0EE283">
            <w:pPr>
              <w:spacing w:before="0" w:after="0" w:line="240" w:lineRule="exact"/>
              <w:jc w:val="center"/>
              <w:rPr>
                <w:rFonts w:ascii="宋体" w:hAnsi="宋体" w:eastAsia="宋体" w:cs="宋体"/>
                <w:sz w:val="18"/>
                <w:szCs w:val="18"/>
              </w:rPr>
            </w:pPr>
            <w:r>
              <w:rPr>
                <w:rFonts w:ascii="宋体" w:hAnsi="宋体" w:eastAsia="宋体" w:cs="宋体"/>
                <w:sz w:val="18"/>
                <w:szCs w:val="18"/>
              </w:rPr>
              <w:t>2023年度</w:t>
            </w:r>
          </w:p>
        </w:tc>
      </w:tr>
      <w:tr w14:paraId="4FA7F1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8E7125E">
            <w:pPr>
              <w:spacing w:before="0" w:after="0" w:line="240" w:lineRule="exact"/>
              <w:jc w:val="left"/>
              <w:rPr>
                <w:rFonts w:ascii="宋体" w:hAnsi="宋体" w:eastAsia="宋体" w:cs="宋体"/>
                <w:sz w:val="18"/>
                <w:szCs w:val="18"/>
              </w:rPr>
            </w:pPr>
            <w:r>
              <w:rPr>
                <w:rFonts w:ascii="宋体" w:hAnsi="宋体" w:eastAsia="宋体" w:cs="宋体"/>
                <w:sz w:val="18"/>
                <w:szCs w:val="18"/>
              </w:rPr>
              <w:t>一、经营活动产生的现金流量：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4EB0AB9"/>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57846F2"/>
        </w:tc>
      </w:tr>
      <w:tr w14:paraId="6CA17D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D7F141E">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销售商品、提供劳务收到的现金</w:t>
            </w:r>
          </w:p>
        </w:tc>
        <w:tc>
          <w:tcPr>
            <w:tcW w:w="3213" w:type="dxa"/>
            <w:tcBorders>
              <w:top w:val="single" w:color="auto" w:sz="2" w:space="0"/>
              <w:left w:val="single" w:color="auto" w:sz="2" w:space="0"/>
              <w:bottom w:val="single" w:color="auto" w:sz="2" w:space="0"/>
              <w:right w:val="single" w:color="auto" w:sz="2" w:space="0"/>
            </w:tcBorders>
            <w:vAlign w:val="center"/>
          </w:tcPr>
          <w:p w14:paraId="36C2880B">
            <w:pPr>
              <w:spacing w:before="0" w:after="0" w:line="240" w:lineRule="exact"/>
              <w:jc w:val="right"/>
              <w:rPr>
                <w:rFonts w:ascii="宋体" w:hAnsi="宋体" w:eastAsia="宋体" w:cs="宋体"/>
                <w:sz w:val="18"/>
                <w:szCs w:val="18"/>
              </w:rPr>
            </w:pPr>
            <w:r>
              <w:rPr>
                <w:rFonts w:ascii="宋体" w:hAnsi="宋体" w:eastAsia="宋体" w:cs="宋体"/>
                <w:sz w:val="18"/>
                <w:szCs w:val="18"/>
              </w:rPr>
              <w:t>487,914,663.21</w:t>
            </w:r>
          </w:p>
        </w:tc>
        <w:tc>
          <w:tcPr>
            <w:tcW w:w="3213" w:type="dxa"/>
            <w:tcBorders>
              <w:top w:val="single" w:color="auto" w:sz="2" w:space="0"/>
              <w:left w:val="single" w:color="auto" w:sz="2" w:space="0"/>
              <w:bottom w:val="single" w:color="auto" w:sz="2" w:space="0"/>
              <w:right w:val="single" w:color="auto" w:sz="2" w:space="0"/>
            </w:tcBorders>
            <w:vAlign w:val="center"/>
          </w:tcPr>
          <w:p w14:paraId="10583E8D">
            <w:pPr>
              <w:spacing w:before="0" w:after="0" w:line="240" w:lineRule="exact"/>
              <w:jc w:val="right"/>
              <w:rPr>
                <w:rFonts w:ascii="宋体" w:hAnsi="宋体" w:eastAsia="宋体" w:cs="宋体"/>
                <w:sz w:val="18"/>
                <w:szCs w:val="18"/>
              </w:rPr>
            </w:pPr>
            <w:r>
              <w:rPr>
                <w:rFonts w:ascii="宋体" w:hAnsi="宋体" w:eastAsia="宋体" w:cs="宋体"/>
                <w:sz w:val="18"/>
                <w:szCs w:val="18"/>
              </w:rPr>
              <w:t>454,502,291.42</w:t>
            </w:r>
          </w:p>
        </w:tc>
      </w:tr>
      <w:tr w14:paraId="0B0749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38A7928">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客户存款和同业存放款项净增加额</w:t>
            </w:r>
          </w:p>
        </w:tc>
        <w:tc>
          <w:tcPr>
            <w:tcW w:w="3213" w:type="dxa"/>
            <w:tcBorders>
              <w:top w:val="single" w:color="auto" w:sz="2" w:space="0"/>
              <w:left w:val="single" w:color="auto" w:sz="2" w:space="0"/>
              <w:bottom w:val="single" w:color="auto" w:sz="2" w:space="0"/>
              <w:right w:val="single" w:color="auto" w:sz="2" w:space="0"/>
            </w:tcBorders>
            <w:vAlign w:val="center"/>
          </w:tcPr>
          <w:p w14:paraId="0328A5A5">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0F2386B">
            <w:pPr>
              <w:spacing w:before="0" w:after="0" w:line="240" w:lineRule="exact"/>
              <w:jc w:val="right"/>
              <w:rPr>
                <w:rFonts w:ascii="宋体" w:hAnsi="宋体" w:eastAsia="宋体" w:cs="宋体"/>
                <w:sz w:val="18"/>
                <w:szCs w:val="18"/>
              </w:rPr>
            </w:pPr>
          </w:p>
        </w:tc>
      </w:tr>
      <w:tr w14:paraId="637419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CA23370">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向中央银行借款净增加额</w:t>
            </w:r>
          </w:p>
        </w:tc>
        <w:tc>
          <w:tcPr>
            <w:tcW w:w="3213" w:type="dxa"/>
            <w:tcBorders>
              <w:top w:val="single" w:color="auto" w:sz="2" w:space="0"/>
              <w:left w:val="single" w:color="auto" w:sz="2" w:space="0"/>
              <w:bottom w:val="single" w:color="auto" w:sz="2" w:space="0"/>
              <w:right w:val="single" w:color="auto" w:sz="2" w:space="0"/>
            </w:tcBorders>
            <w:vAlign w:val="center"/>
          </w:tcPr>
          <w:p w14:paraId="24EAFADD">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4B83E4F">
            <w:pPr>
              <w:spacing w:before="0" w:after="0" w:line="240" w:lineRule="exact"/>
              <w:jc w:val="right"/>
              <w:rPr>
                <w:rFonts w:ascii="宋体" w:hAnsi="宋体" w:eastAsia="宋体" w:cs="宋体"/>
                <w:sz w:val="18"/>
                <w:szCs w:val="18"/>
              </w:rPr>
            </w:pPr>
          </w:p>
        </w:tc>
      </w:tr>
      <w:tr w14:paraId="60B957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3F94C66">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向其他金融机构拆入资金净增加额</w:t>
            </w:r>
          </w:p>
        </w:tc>
        <w:tc>
          <w:tcPr>
            <w:tcW w:w="3213" w:type="dxa"/>
            <w:tcBorders>
              <w:top w:val="single" w:color="auto" w:sz="2" w:space="0"/>
              <w:left w:val="single" w:color="auto" w:sz="2" w:space="0"/>
              <w:bottom w:val="single" w:color="auto" w:sz="2" w:space="0"/>
              <w:right w:val="single" w:color="auto" w:sz="2" w:space="0"/>
            </w:tcBorders>
            <w:vAlign w:val="center"/>
          </w:tcPr>
          <w:p w14:paraId="38E881E5">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8E54BA1">
            <w:pPr>
              <w:spacing w:before="0" w:after="0" w:line="240" w:lineRule="exact"/>
              <w:jc w:val="right"/>
              <w:rPr>
                <w:rFonts w:ascii="宋体" w:hAnsi="宋体" w:eastAsia="宋体" w:cs="宋体"/>
                <w:sz w:val="18"/>
                <w:szCs w:val="18"/>
              </w:rPr>
            </w:pPr>
          </w:p>
        </w:tc>
      </w:tr>
      <w:tr w14:paraId="647EDF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DC073FB">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收到原保险合同保费取得的现金</w:t>
            </w:r>
          </w:p>
        </w:tc>
        <w:tc>
          <w:tcPr>
            <w:tcW w:w="3213" w:type="dxa"/>
            <w:tcBorders>
              <w:top w:val="single" w:color="auto" w:sz="2" w:space="0"/>
              <w:left w:val="single" w:color="auto" w:sz="2" w:space="0"/>
              <w:bottom w:val="single" w:color="auto" w:sz="2" w:space="0"/>
              <w:right w:val="single" w:color="auto" w:sz="2" w:space="0"/>
            </w:tcBorders>
            <w:vAlign w:val="center"/>
          </w:tcPr>
          <w:p w14:paraId="2CF0B1D2">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4BBF460">
            <w:pPr>
              <w:spacing w:before="0" w:after="0" w:line="240" w:lineRule="exact"/>
              <w:jc w:val="right"/>
              <w:rPr>
                <w:rFonts w:ascii="宋体" w:hAnsi="宋体" w:eastAsia="宋体" w:cs="宋体"/>
                <w:sz w:val="18"/>
                <w:szCs w:val="18"/>
              </w:rPr>
            </w:pPr>
          </w:p>
        </w:tc>
      </w:tr>
      <w:tr w14:paraId="73BF9C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E76C5F8">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收到再保业务现金净额</w:t>
            </w:r>
          </w:p>
        </w:tc>
        <w:tc>
          <w:tcPr>
            <w:tcW w:w="3213" w:type="dxa"/>
            <w:tcBorders>
              <w:top w:val="single" w:color="auto" w:sz="2" w:space="0"/>
              <w:left w:val="single" w:color="auto" w:sz="2" w:space="0"/>
              <w:bottom w:val="single" w:color="auto" w:sz="2" w:space="0"/>
              <w:right w:val="single" w:color="auto" w:sz="2" w:space="0"/>
            </w:tcBorders>
            <w:vAlign w:val="center"/>
          </w:tcPr>
          <w:p w14:paraId="19ED7C73">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DDEEA12">
            <w:pPr>
              <w:spacing w:before="0" w:after="0" w:line="240" w:lineRule="exact"/>
              <w:jc w:val="right"/>
              <w:rPr>
                <w:rFonts w:ascii="宋体" w:hAnsi="宋体" w:eastAsia="宋体" w:cs="宋体"/>
                <w:sz w:val="18"/>
                <w:szCs w:val="18"/>
              </w:rPr>
            </w:pPr>
          </w:p>
        </w:tc>
      </w:tr>
      <w:tr w14:paraId="69F31B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17BC70D">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保户储金及投资款净增加额</w:t>
            </w:r>
          </w:p>
        </w:tc>
        <w:tc>
          <w:tcPr>
            <w:tcW w:w="3213" w:type="dxa"/>
            <w:tcBorders>
              <w:top w:val="single" w:color="auto" w:sz="2" w:space="0"/>
              <w:left w:val="single" w:color="auto" w:sz="2" w:space="0"/>
              <w:bottom w:val="single" w:color="auto" w:sz="2" w:space="0"/>
              <w:right w:val="single" w:color="auto" w:sz="2" w:space="0"/>
            </w:tcBorders>
            <w:vAlign w:val="center"/>
          </w:tcPr>
          <w:p w14:paraId="600C33C7">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AEEF736">
            <w:pPr>
              <w:spacing w:before="0" w:after="0" w:line="240" w:lineRule="exact"/>
              <w:jc w:val="right"/>
              <w:rPr>
                <w:rFonts w:ascii="宋体" w:hAnsi="宋体" w:eastAsia="宋体" w:cs="宋体"/>
                <w:sz w:val="18"/>
                <w:szCs w:val="18"/>
              </w:rPr>
            </w:pPr>
          </w:p>
        </w:tc>
      </w:tr>
      <w:tr w14:paraId="715495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59419E1">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收取利息、手续费及佣金的现金</w:t>
            </w:r>
          </w:p>
        </w:tc>
        <w:tc>
          <w:tcPr>
            <w:tcW w:w="3213" w:type="dxa"/>
            <w:tcBorders>
              <w:top w:val="single" w:color="auto" w:sz="2" w:space="0"/>
              <w:left w:val="single" w:color="auto" w:sz="2" w:space="0"/>
              <w:bottom w:val="single" w:color="auto" w:sz="2" w:space="0"/>
              <w:right w:val="single" w:color="auto" w:sz="2" w:space="0"/>
            </w:tcBorders>
            <w:vAlign w:val="center"/>
          </w:tcPr>
          <w:p w14:paraId="7FDB10FA">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8654D1F">
            <w:pPr>
              <w:spacing w:before="0" w:after="0" w:line="240" w:lineRule="exact"/>
              <w:jc w:val="right"/>
              <w:rPr>
                <w:rFonts w:ascii="宋体" w:hAnsi="宋体" w:eastAsia="宋体" w:cs="宋体"/>
                <w:sz w:val="18"/>
                <w:szCs w:val="18"/>
              </w:rPr>
            </w:pPr>
          </w:p>
        </w:tc>
      </w:tr>
      <w:tr w14:paraId="239B43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489852F">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拆入资金净增加额</w:t>
            </w:r>
          </w:p>
        </w:tc>
        <w:tc>
          <w:tcPr>
            <w:tcW w:w="3213" w:type="dxa"/>
            <w:tcBorders>
              <w:top w:val="single" w:color="auto" w:sz="2" w:space="0"/>
              <w:left w:val="single" w:color="auto" w:sz="2" w:space="0"/>
              <w:bottom w:val="single" w:color="auto" w:sz="2" w:space="0"/>
              <w:right w:val="single" w:color="auto" w:sz="2" w:space="0"/>
            </w:tcBorders>
            <w:vAlign w:val="center"/>
          </w:tcPr>
          <w:p w14:paraId="3C55A188">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D6A8127">
            <w:pPr>
              <w:spacing w:before="0" w:after="0" w:line="240" w:lineRule="exact"/>
              <w:jc w:val="right"/>
              <w:rPr>
                <w:rFonts w:ascii="宋体" w:hAnsi="宋体" w:eastAsia="宋体" w:cs="宋体"/>
                <w:sz w:val="18"/>
                <w:szCs w:val="18"/>
              </w:rPr>
            </w:pPr>
          </w:p>
        </w:tc>
      </w:tr>
      <w:tr w14:paraId="0FE1D6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98366DE">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回购业务资金净增加额</w:t>
            </w:r>
          </w:p>
        </w:tc>
        <w:tc>
          <w:tcPr>
            <w:tcW w:w="3213" w:type="dxa"/>
            <w:tcBorders>
              <w:top w:val="single" w:color="auto" w:sz="2" w:space="0"/>
              <w:left w:val="single" w:color="auto" w:sz="2" w:space="0"/>
              <w:bottom w:val="single" w:color="auto" w:sz="2" w:space="0"/>
              <w:right w:val="single" w:color="auto" w:sz="2" w:space="0"/>
            </w:tcBorders>
            <w:vAlign w:val="center"/>
          </w:tcPr>
          <w:p w14:paraId="44AE9608">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BA3F29E">
            <w:pPr>
              <w:spacing w:before="0" w:after="0" w:line="240" w:lineRule="exact"/>
              <w:jc w:val="right"/>
              <w:rPr>
                <w:rFonts w:ascii="宋体" w:hAnsi="宋体" w:eastAsia="宋体" w:cs="宋体"/>
                <w:sz w:val="18"/>
                <w:szCs w:val="18"/>
              </w:rPr>
            </w:pPr>
          </w:p>
        </w:tc>
      </w:tr>
      <w:tr w14:paraId="78A2F3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0C899C8">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代理买卖证券收到的现金净额</w:t>
            </w:r>
          </w:p>
        </w:tc>
        <w:tc>
          <w:tcPr>
            <w:tcW w:w="3213" w:type="dxa"/>
            <w:tcBorders>
              <w:top w:val="single" w:color="auto" w:sz="2" w:space="0"/>
              <w:left w:val="single" w:color="auto" w:sz="2" w:space="0"/>
              <w:bottom w:val="single" w:color="auto" w:sz="2" w:space="0"/>
              <w:right w:val="single" w:color="auto" w:sz="2" w:space="0"/>
            </w:tcBorders>
            <w:vAlign w:val="center"/>
          </w:tcPr>
          <w:p w14:paraId="25B31A7E">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E0407B4">
            <w:pPr>
              <w:spacing w:before="0" w:after="0" w:line="240" w:lineRule="exact"/>
              <w:jc w:val="right"/>
              <w:rPr>
                <w:rFonts w:ascii="宋体" w:hAnsi="宋体" w:eastAsia="宋体" w:cs="宋体"/>
                <w:sz w:val="18"/>
                <w:szCs w:val="18"/>
              </w:rPr>
            </w:pPr>
          </w:p>
        </w:tc>
      </w:tr>
      <w:tr w14:paraId="1BF46D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B6709E9">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收到的税费返还</w:t>
            </w:r>
          </w:p>
        </w:tc>
        <w:tc>
          <w:tcPr>
            <w:tcW w:w="3213" w:type="dxa"/>
            <w:tcBorders>
              <w:top w:val="single" w:color="auto" w:sz="2" w:space="0"/>
              <w:left w:val="single" w:color="auto" w:sz="2" w:space="0"/>
              <w:bottom w:val="single" w:color="auto" w:sz="2" w:space="0"/>
              <w:right w:val="single" w:color="auto" w:sz="2" w:space="0"/>
            </w:tcBorders>
            <w:vAlign w:val="center"/>
          </w:tcPr>
          <w:p w14:paraId="380DBEF1">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6060AD1">
            <w:pPr>
              <w:spacing w:before="0" w:after="0" w:line="240" w:lineRule="exact"/>
              <w:jc w:val="right"/>
              <w:rPr>
                <w:rFonts w:ascii="宋体" w:hAnsi="宋体" w:eastAsia="宋体" w:cs="宋体"/>
                <w:sz w:val="18"/>
                <w:szCs w:val="18"/>
              </w:rPr>
            </w:pPr>
            <w:r>
              <w:rPr>
                <w:rFonts w:ascii="宋体" w:hAnsi="宋体" w:eastAsia="宋体" w:cs="宋体"/>
                <w:sz w:val="18"/>
                <w:szCs w:val="18"/>
              </w:rPr>
              <w:t>1,857,093.18</w:t>
            </w:r>
          </w:p>
        </w:tc>
      </w:tr>
      <w:tr w14:paraId="784D8A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6E2FB38">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收到其他与经营活动有关的现金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14:paraId="437BD559">
            <w:pPr>
              <w:spacing w:before="0" w:after="0" w:line="240" w:lineRule="exact"/>
              <w:jc w:val="right"/>
              <w:rPr>
                <w:rFonts w:ascii="宋体" w:hAnsi="宋体" w:eastAsia="宋体" w:cs="宋体"/>
                <w:sz w:val="18"/>
                <w:szCs w:val="18"/>
              </w:rPr>
            </w:pPr>
            <w:r>
              <w:rPr>
                <w:rFonts w:ascii="宋体" w:hAnsi="宋体" w:eastAsia="宋体" w:cs="宋体"/>
                <w:sz w:val="18"/>
                <w:szCs w:val="18"/>
              </w:rPr>
              <w:t>84,697,896.99</w:t>
            </w:r>
          </w:p>
        </w:tc>
        <w:tc>
          <w:tcPr>
            <w:tcW w:w="3213" w:type="dxa"/>
            <w:tcBorders>
              <w:top w:val="single" w:color="auto" w:sz="2" w:space="0"/>
              <w:left w:val="single" w:color="auto" w:sz="2" w:space="0"/>
              <w:bottom w:val="single" w:color="auto" w:sz="2" w:space="0"/>
              <w:right w:val="single" w:color="auto" w:sz="2" w:space="0"/>
            </w:tcBorders>
            <w:vAlign w:val="center"/>
          </w:tcPr>
          <w:p w14:paraId="25BC299D">
            <w:pPr>
              <w:spacing w:before="0" w:after="0" w:line="240" w:lineRule="exact"/>
              <w:jc w:val="right"/>
              <w:rPr>
                <w:rFonts w:ascii="宋体" w:hAnsi="宋体" w:eastAsia="宋体" w:cs="宋体"/>
                <w:sz w:val="18"/>
                <w:szCs w:val="18"/>
              </w:rPr>
            </w:pPr>
            <w:r>
              <w:rPr>
                <w:rFonts w:ascii="宋体" w:hAnsi="宋体" w:eastAsia="宋体" w:cs="宋体"/>
                <w:sz w:val="18"/>
                <w:szCs w:val="18"/>
              </w:rPr>
              <w:t>16,720,382.68</w:t>
            </w:r>
          </w:p>
        </w:tc>
      </w:tr>
      <w:tr w14:paraId="2B0866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6AA4819">
            <w:pPr>
              <w:spacing w:before="0" w:after="0" w:line="240" w:lineRule="exact"/>
              <w:jc w:val="left"/>
              <w:rPr>
                <w:rFonts w:ascii="宋体" w:hAnsi="宋体" w:eastAsia="宋体" w:cs="宋体"/>
                <w:sz w:val="18"/>
                <w:szCs w:val="18"/>
              </w:rPr>
            </w:pPr>
            <w:r>
              <w:rPr>
                <w:rFonts w:ascii="宋体" w:hAnsi="宋体" w:eastAsia="宋体" w:cs="宋体"/>
                <w:sz w:val="18"/>
                <w:szCs w:val="18"/>
              </w:rPr>
              <w:t>经营活动现金流入小计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14:paraId="3C969573">
            <w:pPr>
              <w:spacing w:before="0" w:after="0" w:line="240" w:lineRule="exact"/>
              <w:jc w:val="right"/>
              <w:rPr>
                <w:rFonts w:ascii="宋体" w:hAnsi="宋体" w:eastAsia="宋体" w:cs="宋体"/>
                <w:sz w:val="18"/>
                <w:szCs w:val="18"/>
              </w:rPr>
            </w:pPr>
            <w:r>
              <w:rPr>
                <w:rFonts w:ascii="宋体" w:hAnsi="宋体" w:eastAsia="宋体" w:cs="宋体"/>
                <w:sz w:val="18"/>
                <w:szCs w:val="18"/>
              </w:rPr>
              <w:t>572,612,560.20</w:t>
            </w:r>
          </w:p>
        </w:tc>
        <w:tc>
          <w:tcPr>
            <w:tcW w:w="3213" w:type="dxa"/>
            <w:tcBorders>
              <w:top w:val="single" w:color="auto" w:sz="2" w:space="0"/>
              <w:left w:val="single" w:color="auto" w:sz="2" w:space="0"/>
              <w:bottom w:val="single" w:color="auto" w:sz="2" w:space="0"/>
              <w:right w:val="single" w:color="auto" w:sz="2" w:space="0"/>
            </w:tcBorders>
            <w:vAlign w:val="center"/>
          </w:tcPr>
          <w:p w14:paraId="018C6AC2">
            <w:pPr>
              <w:spacing w:before="0" w:after="0" w:line="240" w:lineRule="exact"/>
              <w:jc w:val="right"/>
              <w:rPr>
                <w:rFonts w:ascii="宋体" w:hAnsi="宋体" w:eastAsia="宋体" w:cs="宋体"/>
                <w:sz w:val="18"/>
                <w:szCs w:val="18"/>
              </w:rPr>
            </w:pPr>
            <w:r>
              <w:rPr>
                <w:rFonts w:ascii="宋体" w:hAnsi="宋体" w:eastAsia="宋体" w:cs="宋体"/>
                <w:sz w:val="18"/>
                <w:szCs w:val="18"/>
              </w:rPr>
              <w:t>473,079,767.28</w:t>
            </w:r>
          </w:p>
        </w:tc>
      </w:tr>
      <w:tr w14:paraId="113F2D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2C0B247">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购买商品、接受劳务支付的现金</w:t>
            </w:r>
          </w:p>
        </w:tc>
        <w:tc>
          <w:tcPr>
            <w:tcW w:w="3213" w:type="dxa"/>
            <w:tcBorders>
              <w:top w:val="single" w:color="auto" w:sz="2" w:space="0"/>
              <w:left w:val="single" w:color="auto" w:sz="2" w:space="0"/>
              <w:bottom w:val="single" w:color="auto" w:sz="2" w:space="0"/>
              <w:right w:val="single" w:color="auto" w:sz="2" w:space="0"/>
            </w:tcBorders>
            <w:vAlign w:val="center"/>
          </w:tcPr>
          <w:p w14:paraId="0EC0C253">
            <w:pPr>
              <w:spacing w:before="0" w:after="0" w:line="240" w:lineRule="exact"/>
              <w:jc w:val="right"/>
              <w:rPr>
                <w:rFonts w:ascii="宋体" w:hAnsi="宋体" w:eastAsia="宋体" w:cs="宋体"/>
                <w:sz w:val="18"/>
                <w:szCs w:val="18"/>
              </w:rPr>
            </w:pPr>
            <w:r>
              <w:rPr>
                <w:rFonts w:ascii="宋体" w:hAnsi="宋体" w:eastAsia="宋体" w:cs="宋体"/>
                <w:sz w:val="18"/>
                <w:szCs w:val="18"/>
              </w:rPr>
              <w:t>147,485,496.71</w:t>
            </w:r>
          </w:p>
        </w:tc>
        <w:tc>
          <w:tcPr>
            <w:tcW w:w="3213" w:type="dxa"/>
            <w:tcBorders>
              <w:top w:val="single" w:color="auto" w:sz="2" w:space="0"/>
              <w:left w:val="single" w:color="auto" w:sz="2" w:space="0"/>
              <w:bottom w:val="single" w:color="auto" w:sz="2" w:space="0"/>
              <w:right w:val="single" w:color="auto" w:sz="2" w:space="0"/>
            </w:tcBorders>
            <w:vAlign w:val="center"/>
          </w:tcPr>
          <w:p w14:paraId="3ED46BEF">
            <w:pPr>
              <w:spacing w:before="0" w:after="0" w:line="240" w:lineRule="exact"/>
              <w:jc w:val="right"/>
              <w:rPr>
                <w:rFonts w:ascii="宋体" w:hAnsi="宋体" w:eastAsia="宋体" w:cs="宋体"/>
                <w:sz w:val="18"/>
                <w:szCs w:val="18"/>
              </w:rPr>
            </w:pPr>
            <w:r>
              <w:rPr>
                <w:rFonts w:ascii="宋体" w:hAnsi="宋体" w:eastAsia="宋体" w:cs="宋体"/>
                <w:sz w:val="18"/>
                <w:szCs w:val="18"/>
              </w:rPr>
              <w:t>171,875,536.19</w:t>
            </w:r>
          </w:p>
        </w:tc>
      </w:tr>
      <w:tr w14:paraId="377965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690F273">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客户贷款及垫款净增加额</w:t>
            </w:r>
          </w:p>
        </w:tc>
        <w:tc>
          <w:tcPr>
            <w:tcW w:w="3213" w:type="dxa"/>
            <w:tcBorders>
              <w:top w:val="single" w:color="auto" w:sz="2" w:space="0"/>
              <w:left w:val="single" w:color="auto" w:sz="2" w:space="0"/>
              <w:bottom w:val="single" w:color="auto" w:sz="2" w:space="0"/>
              <w:right w:val="single" w:color="auto" w:sz="2" w:space="0"/>
            </w:tcBorders>
            <w:vAlign w:val="center"/>
          </w:tcPr>
          <w:p w14:paraId="73BDB47E">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6102554">
            <w:pPr>
              <w:spacing w:before="0" w:after="0" w:line="240" w:lineRule="exact"/>
              <w:jc w:val="right"/>
              <w:rPr>
                <w:rFonts w:ascii="宋体" w:hAnsi="宋体" w:eastAsia="宋体" w:cs="宋体"/>
                <w:sz w:val="18"/>
                <w:szCs w:val="18"/>
              </w:rPr>
            </w:pPr>
          </w:p>
        </w:tc>
      </w:tr>
      <w:tr w14:paraId="63DCDD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889B7D0">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存放中央银行和同业款项净增加额</w:t>
            </w:r>
          </w:p>
        </w:tc>
        <w:tc>
          <w:tcPr>
            <w:tcW w:w="3213" w:type="dxa"/>
            <w:tcBorders>
              <w:top w:val="single" w:color="auto" w:sz="2" w:space="0"/>
              <w:left w:val="single" w:color="auto" w:sz="2" w:space="0"/>
              <w:bottom w:val="single" w:color="auto" w:sz="2" w:space="0"/>
              <w:right w:val="single" w:color="auto" w:sz="2" w:space="0"/>
            </w:tcBorders>
            <w:vAlign w:val="center"/>
          </w:tcPr>
          <w:p w14:paraId="4A35D49C">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53D97E76">
            <w:pPr>
              <w:spacing w:before="0" w:after="0" w:line="240" w:lineRule="exact"/>
              <w:jc w:val="right"/>
              <w:rPr>
                <w:rFonts w:ascii="宋体" w:hAnsi="宋体" w:eastAsia="宋体" w:cs="宋体"/>
                <w:sz w:val="18"/>
                <w:szCs w:val="18"/>
              </w:rPr>
            </w:pPr>
          </w:p>
        </w:tc>
      </w:tr>
      <w:tr w14:paraId="17B79F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04E90E8">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支付原保险合同赔付款项的现金</w:t>
            </w:r>
          </w:p>
        </w:tc>
        <w:tc>
          <w:tcPr>
            <w:tcW w:w="3213" w:type="dxa"/>
            <w:tcBorders>
              <w:top w:val="single" w:color="auto" w:sz="2" w:space="0"/>
              <w:left w:val="single" w:color="auto" w:sz="2" w:space="0"/>
              <w:bottom w:val="single" w:color="auto" w:sz="2" w:space="0"/>
              <w:right w:val="single" w:color="auto" w:sz="2" w:space="0"/>
            </w:tcBorders>
            <w:vAlign w:val="center"/>
          </w:tcPr>
          <w:p w14:paraId="3AE6601B">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81B1AEF">
            <w:pPr>
              <w:spacing w:before="0" w:after="0" w:line="240" w:lineRule="exact"/>
              <w:jc w:val="right"/>
              <w:rPr>
                <w:rFonts w:ascii="宋体" w:hAnsi="宋体" w:eastAsia="宋体" w:cs="宋体"/>
                <w:sz w:val="18"/>
                <w:szCs w:val="18"/>
              </w:rPr>
            </w:pPr>
          </w:p>
        </w:tc>
      </w:tr>
      <w:tr w14:paraId="55DFAE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228335C">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拆出资金净增加额</w:t>
            </w:r>
          </w:p>
        </w:tc>
        <w:tc>
          <w:tcPr>
            <w:tcW w:w="3213" w:type="dxa"/>
            <w:tcBorders>
              <w:top w:val="single" w:color="auto" w:sz="2" w:space="0"/>
              <w:left w:val="single" w:color="auto" w:sz="2" w:space="0"/>
              <w:bottom w:val="single" w:color="auto" w:sz="2" w:space="0"/>
              <w:right w:val="single" w:color="auto" w:sz="2" w:space="0"/>
            </w:tcBorders>
            <w:vAlign w:val="center"/>
          </w:tcPr>
          <w:p w14:paraId="3C626E86">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96670C1">
            <w:pPr>
              <w:spacing w:before="0" w:after="0" w:line="240" w:lineRule="exact"/>
              <w:jc w:val="right"/>
              <w:rPr>
                <w:rFonts w:ascii="宋体" w:hAnsi="宋体" w:eastAsia="宋体" w:cs="宋体"/>
                <w:sz w:val="18"/>
                <w:szCs w:val="18"/>
              </w:rPr>
            </w:pPr>
          </w:p>
        </w:tc>
      </w:tr>
      <w:tr w14:paraId="353D79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03F5B0C">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支付利息、手续费及佣金的现金</w:t>
            </w:r>
          </w:p>
        </w:tc>
        <w:tc>
          <w:tcPr>
            <w:tcW w:w="3213" w:type="dxa"/>
            <w:tcBorders>
              <w:top w:val="single" w:color="auto" w:sz="2" w:space="0"/>
              <w:left w:val="single" w:color="auto" w:sz="2" w:space="0"/>
              <w:bottom w:val="single" w:color="auto" w:sz="2" w:space="0"/>
              <w:right w:val="single" w:color="auto" w:sz="2" w:space="0"/>
            </w:tcBorders>
            <w:vAlign w:val="center"/>
          </w:tcPr>
          <w:p w14:paraId="49C71E7D">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2BB3902">
            <w:pPr>
              <w:spacing w:before="0" w:after="0" w:line="240" w:lineRule="exact"/>
              <w:jc w:val="right"/>
              <w:rPr>
                <w:rFonts w:ascii="宋体" w:hAnsi="宋体" w:eastAsia="宋体" w:cs="宋体"/>
                <w:sz w:val="18"/>
                <w:szCs w:val="18"/>
              </w:rPr>
            </w:pPr>
          </w:p>
        </w:tc>
      </w:tr>
      <w:tr w14:paraId="6B895D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33B60A1">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支付保单红利的现金</w:t>
            </w:r>
          </w:p>
        </w:tc>
        <w:tc>
          <w:tcPr>
            <w:tcW w:w="3213" w:type="dxa"/>
            <w:tcBorders>
              <w:top w:val="single" w:color="auto" w:sz="2" w:space="0"/>
              <w:left w:val="single" w:color="auto" w:sz="2" w:space="0"/>
              <w:bottom w:val="single" w:color="auto" w:sz="2" w:space="0"/>
              <w:right w:val="single" w:color="auto" w:sz="2" w:space="0"/>
            </w:tcBorders>
            <w:vAlign w:val="center"/>
          </w:tcPr>
          <w:p w14:paraId="7D1E0A4B">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5143511">
            <w:pPr>
              <w:spacing w:before="0" w:after="0" w:line="240" w:lineRule="exact"/>
              <w:jc w:val="right"/>
              <w:rPr>
                <w:rFonts w:ascii="宋体" w:hAnsi="宋体" w:eastAsia="宋体" w:cs="宋体"/>
                <w:sz w:val="18"/>
                <w:szCs w:val="18"/>
              </w:rPr>
            </w:pPr>
          </w:p>
        </w:tc>
      </w:tr>
      <w:tr w14:paraId="103B30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5849777">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支付给职工以及为职工支付的现金</w:t>
            </w:r>
          </w:p>
        </w:tc>
        <w:tc>
          <w:tcPr>
            <w:tcW w:w="3213" w:type="dxa"/>
            <w:tcBorders>
              <w:top w:val="single" w:color="auto" w:sz="2" w:space="0"/>
              <w:left w:val="single" w:color="auto" w:sz="2" w:space="0"/>
              <w:bottom w:val="single" w:color="auto" w:sz="2" w:space="0"/>
              <w:right w:val="single" w:color="auto" w:sz="2" w:space="0"/>
            </w:tcBorders>
            <w:vAlign w:val="center"/>
          </w:tcPr>
          <w:p w14:paraId="702DCA42">
            <w:pPr>
              <w:spacing w:before="0" w:after="0" w:line="240" w:lineRule="exact"/>
              <w:jc w:val="right"/>
              <w:rPr>
                <w:rFonts w:ascii="宋体" w:hAnsi="宋体" w:eastAsia="宋体" w:cs="宋体"/>
                <w:sz w:val="18"/>
                <w:szCs w:val="18"/>
              </w:rPr>
            </w:pPr>
            <w:r>
              <w:rPr>
                <w:rFonts w:ascii="宋体" w:hAnsi="宋体" w:eastAsia="宋体" w:cs="宋体"/>
                <w:sz w:val="18"/>
                <w:szCs w:val="18"/>
              </w:rPr>
              <w:t>150,318,378.19</w:t>
            </w:r>
          </w:p>
        </w:tc>
        <w:tc>
          <w:tcPr>
            <w:tcW w:w="3213" w:type="dxa"/>
            <w:tcBorders>
              <w:top w:val="single" w:color="auto" w:sz="2" w:space="0"/>
              <w:left w:val="single" w:color="auto" w:sz="2" w:space="0"/>
              <w:bottom w:val="single" w:color="auto" w:sz="2" w:space="0"/>
              <w:right w:val="single" w:color="auto" w:sz="2" w:space="0"/>
            </w:tcBorders>
            <w:vAlign w:val="center"/>
          </w:tcPr>
          <w:p w14:paraId="183393D4">
            <w:pPr>
              <w:spacing w:before="0" w:after="0" w:line="240" w:lineRule="exact"/>
              <w:jc w:val="right"/>
              <w:rPr>
                <w:rFonts w:ascii="宋体" w:hAnsi="宋体" w:eastAsia="宋体" w:cs="宋体"/>
                <w:sz w:val="18"/>
                <w:szCs w:val="18"/>
              </w:rPr>
            </w:pPr>
            <w:r>
              <w:rPr>
                <w:rFonts w:ascii="宋体" w:hAnsi="宋体" w:eastAsia="宋体" w:cs="宋体"/>
                <w:sz w:val="18"/>
                <w:szCs w:val="18"/>
              </w:rPr>
              <w:t>142,049,164.45</w:t>
            </w:r>
          </w:p>
        </w:tc>
      </w:tr>
      <w:tr w14:paraId="445632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DD8AB9E">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支付的各项税费</w:t>
            </w:r>
          </w:p>
        </w:tc>
        <w:tc>
          <w:tcPr>
            <w:tcW w:w="3213" w:type="dxa"/>
            <w:tcBorders>
              <w:top w:val="single" w:color="auto" w:sz="2" w:space="0"/>
              <w:left w:val="single" w:color="auto" w:sz="2" w:space="0"/>
              <w:bottom w:val="single" w:color="auto" w:sz="2" w:space="0"/>
              <w:right w:val="single" w:color="auto" w:sz="2" w:space="0"/>
            </w:tcBorders>
            <w:vAlign w:val="center"/>
          </w:tcPr>
          <w:p w14:paraId="0F85E824">
            <w:pPr>
              <w:spacing w:before="0" w:after="0" w:line="240" w:lineRule="exact"/>
              <w:jc w:val="right"/>
              <w:rPr>
                <w:rFonts w:ascii="宋体" w:hAnsi="宋体" w:eastAsia="宋体" w:cs="宋体"/>
                <w:sz w:val="18"/>
                <w:szCs w:val="18"/>
              </w:rPr>
            </w:pPr>
            <w:r>
              <w:rPr>
                <w:rFonts w:ascii="宋体" w:hAnsi="宋体" w:eastAsia="宋体" w:cs="宋体"/>
                <w:sz w:val="18"/>
                <w:szCs w:val="18"/>
              </w:rPr>
              <w:t>59,606,395.68</w:t>
            </w:r>
          </w:p>
        </w:tc>
        <w:tc>
          <w:tcPr>
            <w:tcW w:w="3213" w:type="dxa"/>
            <w:tcBorders>
              <w:top w:val="single" w:color="auto" w:sz="2" w:space="0"/>
              <w:left w:val="single" w:color="auto" w:sz="2" w:space="0"/>
              <w:bottom w:val="single" w:color="auto" w:sz="2" w:space="0"/>
              <w:right w:val="single" w:color="auto" w:sz="2" w:space="0"/>
            </w:tcBorders>
            <w:vAlign w:val="center"/>
          </w:tcPr>
          <w:p w14:paraId="50EF12AC">
            <w:pPr>
              <w:spacing w:before="0" w:after="0" w:line="240" w:lineRule="exact"/>
              <w:jc w:val="right"/>
              <w:rPr>
                <w:rFonts w:ascii="宋体" w:hAnsi="宋体" w:eastAsia="宋体" w:cs="宋体"/>
                <w:sz w:val="18"/>
                <w:szCs w:val="18"/>
              </w:rPr>
            </w:pPr>
            <w:r>
              <w:rPr>
                <w:rFonts w:ascii="宋体" w:hAnsi="宋体" w:eastAsia="宋体" w:cs="宋体"/>
                <w:sz w:val="18"/>
                <w:szCs w:val="18"/>
              </w:rPr>
              <w:t>56,075,350.39</w:t>
            </w:r>
          </w:p>
        </w:tc>
      </w:tr>
      <w:tr w14:paraId="3C9292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664FA51">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支付其他与经营活动有关的现金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14:paraId="16FF4286">
            <w:pPr>
              <w:spacing w:before="0" w:after="0" w:line="240" w:lineRule="exact"/>
              <w:jc w:val="right"/>
              <w:rPr>
                <w:rFonts w:ascii="宋体" w:hAnsi="宋体" w:eastAsia="宋体" w:cs="宋体"/>
                <w:sz w:val="18"/>
                <w:szCs w:val="18"/>
              </w:rPr>
            </w:pPr>
            <w:r>
              <w:rPr>
                <w:rFonts w:ascii="宋体" w:hAnsi="宋体" w:eastAsia="宋体" w:cs="宋体"/>
                <w:sz w:val="18"/>
                <w:szCs w:val="18"/>
              </w:rPr>
              <w:t>194,494,566.32</w:t>
            </w:r>
          </w:p>
        </w:tc>
        <w:tc>
          <w:tcPr>
            <w:tcW w:w="3213" w:type="dxa"/>
            <w:tcBorders>
              <w:top w:val="single" w:color="auto" w:sz="2" w:space="0"/>
              <w:left w:val="single" w:color="auto" w:sz="2" w:space="0"/>
              <w:bottom w:val="single" w:color="auto" w:sz="2" w:space="0"/>
              <w:right w:val="single" w:color="auto" w:sz="2" w:space="0"/>
            </w:tcBorders>
            <w:vAlign w:val="center"/>
          </w:tcPr>
          <w:p w14:paraId="329D523C">
            <w:pPr>
              <w:spacing w:before="0" w:after="0" w:line="240" w:lineRule="exact"/>
              <w:jc w:val="right"/>
              <w:rPr>
                <w:rFonts w:ascii="宋体" w:hAnsi="宋体" w:eastAsia="宋体" w:cs="宋体"/>
                <w:sz w:val="18"/>
                <w:szCs w:val="18"/>
              </w:rPr>
            </w:pPr>
            <w:r>
              <w:rPr>
                <w:rFonts w:ascii="宋体" w:hAnsi="宋体" w:eastAsia="宋体" w:cs="宋体"/>
                <w:sz w:val="18"/>
                <w:szCs w:val="18"/>
              </w:rPr>
              <w:t>277,675,293.17</w:t>
            </w:r>
          </w:p>
        </w:tc>
      </w:tr>
      <w:tr w14:paraId="741D99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242EDBF">
            <w:pPr>
              <w:spacing w:before="0" w:after="0" w:line="240" w:lineRule="exact"/>
              <w:jc w:val="left"/>
              <w:rPr>
                <w:rFonts w:ascii="宋体" w:hAnsi="宋体" w:eastAsia="宋体" w:cs="宋体"/>
                <w:sz w:val="18"/>
                <w:szCs w:val="18"/>
              </w:rPr>
            </w:pPr>
            <w:r>
              <w:rPr>
                <w:rFonts w:ascii="宋体" w:hAnsi="宋体" w:eastAsia="宋体" w:cs="宋体"/>
                <w:sz w:val="18"/>
                <w:szCs w:val="18"/>
              </w:rPr>
              <w:t>经营活动现金流出小计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14:paraId="124C1EE3">
            <w:pPr>
              <w:spacing w:before="0" w:after="0" w:line="240" w:lineRule="exact"/>
              <w:jc w:val="right"/>
              <w:rPr>
                <w:rFonts w:ascii="宋体" w:hAnsi="宋体" w:eastAsia="宋体" w:cs="宋体"/>
                <w:sz w:val="18"/>
                <w:szCs w:val="18"/>
              </w:rPr>
            </w:pPr>
            <w:r>
              <w:rPr>
                <w:rFonts w:ascii="宋体" w:hAnsi="宋体" w:eastAsia="宋体" w:cs="宋体"/>
                <w:sz w:val="18"/>
                <w:szCs w:val="18"/>
              </w:rPr>
              <w:t>551,904,836.90</w:t>
            </w:r>
          </w:p>
        </w:tc>
        <w:tc>
          <w:tcPr>
            <w:tcW w:w="3213" w:type="dxa"/>
            <w:tcBorders>
              <w:top w:val="single" w:color="auto" w:sz="2" w:space="0"/>
              <w:left w:val="single" w:color="auto" w:sz="2" w:space="0"/>
              <w:bottom w:val="single" w:color="auto" w:sz="2" w:space="0"/>
              <w:right w:val="single" w:color="auto" w:sz="2" w:space="0"/>
            </w:tcBorders>
            <w:vAlign w:val="center"/>
          </w:tcPr>
          <w:p w14:paraId="3F740834">
            <w:pPr>
              <w:spacing w:before="0" w:after="0" w:line="240" w:lineRule="exact"/>
              <w:jc w:val="right"/>
              <w:rPr>
                <w:rFonts w:ascii="宋体" w:hAnsi="宋体" w:eastAsia="宋体" w:cs="宋体"/>
                <w:sz w:val="18"/>
                <w:szCs w:val="18"/>
              </w:rPr>
            </w:pPr>
            <w:r>
              <w:rPr>
                <w:rFonts w:ascii="宋体" w:hAnsi="宋体" w:eastAsia="宋体" w:cs="宋体"/>
                <w:sz w:val="18"/>
                <w:szCs w:val="18"/>
              </w:rPr>
              <w:t>647,675,344.20</w:t>
            </w:r>
          </w:p>
        </w:tc>
      </w:tr>
      <w:tr w14:paraId="42749C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4E82825">
            <w:pPr>
              <w:spacing w:before="0" w:after="0" w:line="240" w:lineRule="exact"/>
              <w:jc w:val="left"/>
              <w:rPr>
                <w:rFonts w:ascii="宋体" w:hAnsi="宋体" w:eastAsia="宋体" w:cs="宋体"/>
                <w:sz w:val="18"/>
                <w:szCs w:val="18"/>
              </w:rPr>
            </w:pPr>
            <w:r>
              <w:rPr>
                <w:rFonts w:ascii="宋体" w:hAnsi="宋体" w:eastAsia="宋体" w:cs="宋体"/>
                <w:sz w:val="18"/>
                <w:szCs w:val="18"/>
              </w:rPr>
              <w:t>经营活动产生的现金流量净额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14:paraId="4473283B">
            <w:pPr>
              <w:spacing w:before="0" w:after="0" w:line="240" w:lineRule="exact"/>
              <w:jc w:val="right"/>
              <w:rPr>
                <w:rFonts w:ascii="宋体" w:hAnsi="宋体" w:eastAsia="宋体" w:cs="宋体"/>
                <w:sz w:val="18"/>
                <w:szCs w:val="18"/>
              </w:rPr>
            </w:pPr>
            <w:r>
              <w:rPr>
                <w:rFonts w:ascii="宋体" w:hAnsi="宋体" w:eastAsia="宋体" w:cs="宋体"/>
                <w:sz w:val="18"/>
                <w:szCs w:val="18"/>
              </w:rPr>
              <w:t>20,707,723.30</w:t>
            </w:r>
          </w:p>
        </w:tc>
        <w:tc>
          <w:tcPr>
            <w:tcW w:w="3213" w:type="dxa"/>
            <w:tcBorders>
              <w:top w:val="single" w:color="auto" w:sz="2" w:space="0"/>
              <w:left w:val="single" w:color="auto" w:sz="2" w:space="0"/>
              <w:bottom w:val="single" w:color="auto" w:sz="2" w:space="0"/>
              <w:right w:val="single" w:color="auto" w:sz="2" w:space="0"/>
            </w:tcBorders>
            <w:vAlign w:val="center"/>
          </w:tcPr>
          <w:p w14:paraId="06005011">
            <w:pPr>
              <w:spacing w:before="0" w:after="0" w:line="240" w:lineRule="exact"/>
              <w:jc w:val="right"/>
              <w:rPr>
                <w:rFonts w:ascii="宋体" w:hAnsi="宋体" w:eastAsia="宋体" w:cs="宋体"/>
                <w:sz w:val="18"/>
                <w:szCs w:val="18"/>
              </w:rPr>
            </w:pPr>
            <w:r>
              <w:rPr>
                <w:rFonts w:ascii="宋体" w:hAnsi="宋体" w:eastAsia="宋体" w:cs="宋体"/>
                <w:sz w:val="18"/>
                <w:szCs w:val="18"/>
              </w:rPr>
              <w:t>-174,595,576.92</w:t>
            </w:r>
          </w:p>
        </w:tc>
      </w:tr>
      <w:tr w14:paraId="7C10B3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9C83B3A">
            <w:pPr>
              <w:spacing w:before="0" w:after="0" w:line="240" w:lineRule="exact"/>
              <w:jc w:val="left"/>
              <w:rPr>
                <w:rFonts w:ascii="宋体" w:hAnsi="宋体" w:eastAsia="宋体" w:cs="宋体"/>
                <w:sz w:val="18"/>
                <w:szCs w:val="18"/>
              </w:rPr>
            </w:pPr>
            <w:r>
              <w:rPr>
                <w:rFonts w:ascii="宋体" w:hAnsi="宋体" w:eastAsia="宋体" w:cs="宋体"/>
                <w:sz w:val="18"/>
                <w:szCs w:val="18"/>
              </w:rPr>
              <w:t>二、投资活动产生的现金流量：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ACB0127"/>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30B1BA8"/>
        </w:tc>
      </w:tr>
      <w:tr w14:paraId="739531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57AD089">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收回投资收到的现金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14:paraId="1F25CDA7">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56F1432">
            <w:pPr>
              <w:spacing w:before="0" w:after="0" w:line="240" w:lineRule="exact"/>
              <w:jc w:val="right"/>
              <w:rPr>
                <w:rFonts w:ascii="宋体" w:hAnsi="宋体" w:eastAsia="宋体" w:cs="宋体"/>
                <w:sz w:val="18"/>
                <w:szCs w:val="18"/>
              </w:rPr>
            </w:pPr>
          </w:p>
        </w:tc>
      </w:tr>
      <w:tr w14:paraId="650405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7792554">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取得投资收益收到的现金</w:t>
            </w:r>
          </w:p>
        </w:tc>
        <w:tc>
          <w:tcPr>
            <w:tcW w:w="3213" w:type="dxa"/>
            <w:tcBorders>
              <w:top w:val="single" w:color="auto" w:sz="2" w:space="0"/>
              <w:left w:val="single" w:color="auto" w:sz="2" w:space="0"/>
              <w:bottom w:val="single" w:color="auto" w:sz="2" w:space="0"/>
              <w:right w:val="single" w:color="auto" w:sz="2" w:space="0"/>
            </w:tcBorders>
            <w:vAlign w:val="center"/>
          </w:tcPr>
          <w:p w14:paraId="70AF6247">
            <w:pPr>
              <w:spacing w:before="0" w:after="0" w:line="240" w:lineRule="exact"/>
              <w:jc w:val="right"/>
              <w:rPr>
                <w:rFonts w:ascii="宋体" w:hAnsi="宋体" w:eastAsia="宋体" w:cs="宋体"/>
                <w:sz w:val="18"/>
                <w:szCs w:val="18"/>
              </w:rPr>
            </w:pPr>
            <w:r>
              <w:rPr>
                <w:rFonts w:ascii="宋体" w:hAnsi="宋体" w:eastAsia="宋体" w:cs="宋体"/>
                <w:sz w:val="18"/>
                <w:szCs w:val="18"/>
              </w:rPr>
              <w:t>17,679,123.29</w:t>
            </w:r>
          </w:p>
        </w:tc>
        <w:tc>
          <w:tcPr>
            <w:tcW w:w="3213" w:type="dxa"/>
            <w:tcBorders>
              <w:top w:val="single" w:color="auto" w:sz="2" w:space="0"/>
              <w:left w:val="single" w:color="auto" w:sz="2" w:space="0"/>
              <w:bottom w:val="single" w:color="auto" w:sz="2" w:space="0"/>
              <w:right w:val="single" w:color="auto" w:sz="2" w:space="0"/>
            </w:tcBorders>
            <w:vAlign w:val="center"/>
          </w:tcPr>
          <w:p w14:paraId="07F34B8B">
            <w:pPr>
              <w:spacing w:before="0" w:after="0" w:line="240" w:lineRule="exact"/>
              <w:jc w:val="right"/>
              <w:rPr>
                <w:rFonts w:ascii="宋体" w:hAnsi="宋体" w:eastAsia="宋体" w:cs="宋体"/>
                <w:sz w:val="18"/>
                <w:szCs w:val="18"/>
              </w:rPr>
            </w:pPr>
            <w:r>
              <w:rPr>
                <w:rFonts w:ascii="宋体" w:hAnsi="宋体" w:eastAsia="宋体" w:cs="宋体"/>
                <w:sz w:val="18"/>
                <w:szCs w:val="18"/>
              </w:rPr>
              <w:t>89,851.66</w:t>
            </w:r>
          </w:p>
        </w:tc>
      </w:tr>
      <w:tr w14:paraId="1EF4B2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2ABF837">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处置固定资产、无形资产和其他长期资产收回的现金净额</w:t>
            </w:r>
          </w:p>
        </w:tc>
        <w:tc>
          <w:tcPr>
            <w:tcW w:w="3213" w:type="dxa"/>
            <w:tcBorders>
              <w:top w:val="single" w:color="auto" w:sz="2" w:space="0"/>
              <w:left w:val="single" w:color="auto" w:sz="2" w:space="0"/>
              <w:bottom w:val="single" w:color="auto" w:sz="2" w:space="0"/>
              <w:right w:val="single" w:color="auto" w:sz="2" w:space="0"/>
            </w:tcBorders>
            <w:vAlign w:val="center"/>
          </w:tcPr>
          <w:p w14:paraId="217CDEAA">
            <w:pPr>
              <w:spacing w:before="0" w:after="0" w:line="240" w:lineRule="exact"/>
              <w:jc w:val="right"/>
              <w:rPr>
                <w:rFonts w:ascii="宋体" w:hAnsi="宋体" w:eastAsia="宋体" w:cs="宋体"/>
                <w:sz w:val="18"/>
                <w:szCs w:val="18"/>
              </w:rPr>
            </w:pPr>
            <w:r>
              <w:rPr>
                <w:rFonts w:ascii="宋体" w:hAnsi="宋体" w:eastAsia="宋体" w:cs="宋体"/>
                <w:sz w:val="18"/>
                <w:szCs w:val="18"/>
              </w:rPr>
              <w:t>4,503,420.00</w:t>
            </w:r>
          </w:p>
        </w:tc>
        <w:tc>
          <w:tcPr>
            <w:tcW w:w="3213" w:type="dxa"/>
            <w:tcBorders>
              <w:top w:val="single" w:color="auto" w:sz="2" w:space="0"/>
              <w:left w:val="single" w:color="auto" w:sz="2" w:space="0"/>
              <w:bottom w:val="single" w:color="auto" w:sz="2" w:space="0"/>
              <w:right w:val="single" w:color="auto" w:sz="2" w:space="0"/>
            </w:tcBorders>
            <w:vAlign w:val="center"/>
          </w:tcPr>
          <w:p w14:paraId="5486DC11">
            <w:pPr>
              <w:spacing w:before="0" w:after="0" w:line="240" w:lineRule="exact"/>
              <w:jc w:val="right"/>
              <w:rPr>
                <w:rFonts w:ascii="宋体" w:hAnsi="宋体" w:eastAsia="宋体" w:cs="宋体"/>
                <w:sz w:val="18"/>
                <w:szCs w:val="18"/>
              </w:rPr>
            </w:pPr>
            <w:r>
              <w:rPr>
                <w:rFonts w:ascii="宋体" w:hAnsi="宋体" w:eastAsia="宋体" w:cs="宋体"/>
                <w:sz w:val="18"/>
                <w:szCs w:val="18"/>
              </w:rPr>
              <w:t>33,161.75</w:t>
            </w:r>
          </w:p>
        </w:tc>
      </w:tr>
      <w:tr w14:paraId="56740B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CE21A79">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处置子公司及其他营业单位收到的现金净额</w:t>
            </w:r>
          </w:p>
        </w:tc>
        <w:tc>
          <w:tcPr>
            <w:tcW w:w="3213" w:type="dxa"/>
            <w:tcBorders>
              <w:top w:val="single" w:color="auto" w:sz="2" w:space="0"/>
              <w:left w:val="single" w:color="auto" w:sz="2" w:space="0"/>
              <w:bottom w:val="single" w:color="auto" w:sz="2" w:space="0"/>
              <w:right w:val="single" w:color="auto" w:sz="2" w:space="0"/>
            </w:tcBorders>
            <w:vAlign w:val="center"/>
          </w:tcPr>
          <w:p w14:paraId="43FA5DCA">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10CE009">
            <w:pPr>
              <w:spacing w:before="0" w:after="0" w:line="240" w:lineRule="exact"/>
              <w:jc w:val="right"/>
              <w:rPr>
                <w:rFonts w:ascii="宋体" w:hAnsi="宋体" w:eastAsia="宋体" w:cs="宋体"/>
                <w:sz w:val="18"/>
                <w:szCs w:val="18"/>
              </w:rPr>
            </w:pPr>
          </w:p>
        </w:tc>
      </w:tr>
      <w:tr w14:paraId="41F6AE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F9221DE">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收到其他与投资活动有关的现金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14:paraId="69CFC817">
            <w:pPr>
              <w:spacing w:before="0" w:after="0" w:line="240" w:lineRule="exact"/>
              <w:jc w:val="right"/>
              <w:rPr>
                <w:rFonts w:ascii="宋体" w:hAnsi="宋体" w:eastAsia="宋体" w:cs="宋体"/>
                <w:sz w:val="18"/>
                <w:szCs w:val="18"/>
              </w:rPr>
            </w:pPr>
            <w:r>
              <w:rPr>
                <w:rFonts w:ascii="宋体" w:hAnsi="宋体" w:eastAsia="宋体" w:cs="宋体"/>
                <w:sz w:val="18"/>
                <w:szCs w:val="18"/>
              </w:rPr>
              <w:t>10,250,000.00</w:t>
            </w:r>
          </w:p>
        </w:tc>
        <w:tc>
          <w:tcPr>
            <w:tcW w:w="3213" w:type="dxa"/>
            <w:tcBorders>
              <w:top w:val="single" w:color="auto" w:sz="2" w:space="0"/>
              <w:left w:val="single" w:color="auto" w:sz="2" w:space="0"/>
              <w:bottom w:val="single" w:color="auto" w:sz="2" w:space="0"/>
              <w:right w:val="single" w:color="auto" w:sz="2" w:space="0"/>
            </w:tcBorders>
            <w:vAlign w:val="center"/>
          </w:tcPr>
          <w:p w14:paraId="4B911802">
            <w:pPr>
              <w:spacing w:before="0" w:after="0" w:line="240" w:lineRule="exact"/>
              <w:jc w:val="right"/>
              <w:rPr>
                <w:rFonts w:ascii="宋体" w:hAnsi="宋体" w:eastAsia="宋体" w:cs="宋体"/>
                <w:sz w:val="18"/>
                <w:szCs w:val="18"/>
              </w:rPr>
            </w:pPr>
            <w:r>
              <w:rPr>
                <w:rFonts w:ascii="宋体" w:hAnsi="宋体" w:eastAsia="宋体" w:cs="宋体"/>
                <w:sz w:val="18"/>
                <w:szCs w:val="18"/>
              </w:rPr>
              <w:t>43,250,000.00</w:t>
            </w:r>
          </w:p>
        </w:tc>
      </w:tr>
      <w:tr w14:paraId="04D167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1882817">
            <w:pPr>
              <w:spacing w:before="0" w:after="0" w:line="240" w:lineRule="exact"/>
              <w:jc w:val="left"/>
              <w:rPr>
                <w:rFonts w:ascii="宋体" w:hAnsi="宋体" w:eastAsia="宋体" w:cs="宋体"/>
                <w:sz w:val="18"/>
                <w:szCs w:val="18"/>
              </w:rPr>
            </w:pPr>
            <w:r>
              <w:rPr>
                <w:rFonts w:ascii="宋体" w:hAnsi="宋体" w:eastAsia="宋体" w:cs="宋体"/>
                <w:sz w:val="18"/>
                <w:szCs w:val="18"/>
              </w:rPr>
              <w:t>投资活动现金流入小计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14:paraId="055C7B39">
            <w:pPr>
              <w:spacing w:before="0" w:after="0" w:line="240" w:lineRule="exact"/>
              <w:jc w:val="right"/>
              <w:rPr>
                <w:rFonts w:ascii="宋体" w:hAnsi="宋体" w:eastAsia="宋体" w:cs="宋体"/>
                <w:sz w:val="18"/>
                <w:szCs w:val="18"/>
              </w:rPr>
            </w:pPr>
            <w:r>
              <w:rPr>
                <w:rFonts w:ascii="宋体" w:hAnsi="宋体" w:eastAsia="宋体" w:cs="宋体"/>
                <w:sz w:val="18"/>
                <w:szCs w:val="18"/>
              </w:rPr>
              <w:t>32,432,543.29</w:t>
            </w:r>
          </w:p>
        </w:tc>
        <w:tc>
          <w:tcPr>
            <w:tcW w:w="3213" w:type="dxa"/>
            <w:tcBorders>
              <w:top w:val="single" w:color="auto" w:sz="2" w:space="0"/>
              <w:left w:val="single" w:color="auto" w:sz="2" w:space="0"/>
              <w:bottom w:val="single" w:color="auto" w:sz="2" w:space="0"/>
              <w:right w:val="single" w:color="auto" w:sz="2" w:space="0"/>
            </w:tcBorders>
            <w:vAlign w:val="center"/>
          </w:tcPr>
          <w:p w14:paraId="7FBC7829">
            <w:pPr>
              <w:spacing w:before="0" w:after="0" w:line="240" w:lineRule="exact"/>
              <w:jc w:val="right"/>
              <w:rPr>
                <w:rFonts w:ascii="宋体" w:hAnsi="宋体" w:eastAsia="宋体" w:cs="宋体"/>
                <w:sz w:val="18"/>
                <w:szCs w:val="18"/>
              </w:rPr>
            </w:pPr>
            <w:r>
              <w:rPr>
                <w:rFonts w:ascii="宋体" w:hAnsi="宋体" w:eastAsia="宋体" w:cs="宋体"/>
                <w:sz w:val="18"/>
                <w:szCs w:val="18"/>
              </w:rPr>
              <w:t>43,373,013.41</w:t>
            </w:r>
          </w:p>
        </w:tc>
      </w:tr>
      <w:tr w14:paraId="0AFEED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283DD16">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购建固定资产、无形资产和其他长期资产支付的现金</w:t>
            </w:r>
          </w:p>
        </w:tc>
        <w:tc>
          <w:tcPr>
            <w:tcW w:w="3213" w:type="dxa"/>
            <w:tcBorders>
              <w:top w:val="single" w:color="auto" w:sz="2" w:space="0"/>
              <w:left w:val="single" w:color="auto" w:sz="2" w:space="0"/>
              <w:bottom w:val="single" w:color="auto" w:sz="2" w:space="0"/>
              <w:right w:val="single" w:color="auto" w:sz="2" w:space="0"/>
            </w:tcBorders>
            <w:vAlign w:val="center"/>
          </w:tcPr>
          <w:p w14:paraId="14EA6C16">
            <w:pPr>
              <w:spacing w:before="0" w:after="0" w:line="240" w:lineRule="exact"/>
              <w:jc w:val="right"/>
              <w:rPr>
                <w:rFonts w:ascii="宋体" w:hAnsi="宋体" w:eastAsia="宋体" w:cs="宋体"/>
                <w:sz w:val="18"/>
                <w:szCs w:val="18"/>
              </w:rPr>
            </w:pPr>
            <w:r>
              <w:rPr>
                <w:rFonts w:ascii="宋体" w:hAnsi="宋体" w:eastAsia="宋体" w:cs="宋体"/>
                <w:sz w:val="18"/>
                <w:szCs w:val="18"/>
              </w:rPr>
              <w:t>66,987,279.17</w:t>
            </w:r>
          </w:p>
        </w:tc>
        <w:tc>
          <w:tcPr>
            <w:tcW w:w="3213" w:type="dxa"/>
            <w:tcBorders>
              <w:top w:val="single" w:color="auto" w:sz="2" w:space="0"/>
              <w:left w:val="single" w:color="auto" w:sz="2" w:space="0"/>
              <w:bottom w:val="single" w:color="auto" w:sz="2" w:space="0"/>
              <w:right w:val="single" w:color="auto" w:sz="2" w:space="0"/>
            </w:tcBorders>
            <w:vAlign w:val="center"/>
          </w:tcPr>
          <w:p w14:paraId="5BAADA87">
            <w:pPr>
              <w:spacing w:before="0" w:after="0" w:line="240" w:lineRule="exact"/>
              <w:jc w:val="right"/>
              <w:rPr>
                <w:rFonts w:ascii="宋体" w:hAnsi="宋体" w:eastAsia="宋体" w:cs="宋体"/>
                <w:sz w:val="18"/>
                <w:szCs w:val="18"/>
              </w:rPr>
            </w:pPr>
            <w:r>
              <w:rPr>
                <w:rFonts w:ascii="宋体" w:hAnsi="宋体" w:eastAsia="宋体" w:cs="宋体"/>
                <w:sz w:val="18"/>
                <w:szCs w:val="18"/>
              </w:rPr>
              <w:t>201,236,674.54</w:t>
            </w:r>
          </w:p>
        </w:tc>
      </w:tr>
      <w:tr w14:paraId="409709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0A23A26">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投资支付的现金</w:t>
            </w:r>
          </w:p>
        </w:tc>
        <w:tc>
          <w:tcPr>
            <w:tcW w:w="3213" w:type="dxa"/>
            <w:tcBorders>
              <w:top w:val="single" w:color="auto" w:sz="2" w:space="0"/>
              <w:left w:val="single" w:color="auto" w:sz="2" w:space="0"/>
              <w:bottom w:val="single" w:color="auto" w:sz="2" w:space="0"/>
              <w:right w:val="single" w:color="auto" w:sz="2" w:space="0"/>
            </w:tcBorders>
            <w:vAlign w:val="center"/>
          </w:tcPr>
          <w:p w14:paraId="34F62A05">
            <w:pPr>
              <w:spacing w:before="0" w:after="0" w:line="240" w:lineRule="exact"/>
              <w:jc w:val="right"/>
              <w:rPr>
                <w:rFonts w:ascii="宋体" w:hAnsi="宋体" w:eastAsia="宋体" w:cs="宋体"/>
                <w:sz w:val="18"/>
                <w:szCs w:val="18"/>
              </w:rPr>
            </w:pPr>
            <w:r>
              <w:rPr>
                <w:rFonts w:ascii="宋体" w:hAnsi="宋体" w:eastAsia="宋体" w:cs="宋体"/>
                <w:sz w:val="18"/>
                <w:szCs w:val="18"/>
              </w:rPr>
              <w:t>1,057,331.45</w:t>
            </w:r>
          </w:p>
        </w:tc>
        <w:tc>
          <w:tcPr>
            <w:tcW w:w="3213" w:type="dxa"/>
            <w:tcBorders>
              <w:top w:val="single" w:color="auto" w:sz="2" w:space="0"/>
              <w:left w:val="single" w:color="auto" w:sz="2" w:space="0"/>
              <w:bottom w:val="single" w:color="auto" w:sz="2" w:space="0"/>
              <w:right w:val="single" w:color="auto" w:sz="2" w:space="0"/>
            </w:tcBorders>
            <w:vAlign w:val="center"/>
          </w:tcPr>
          <w:p w14:paraId="5BD09EBB">
            <w:pPr>
              <w:spacing w:before="0" w:after="0" w:line="240" w:lineRule="exact"/>
              <w:jc w:val="right"/>
              <w:rPr>
                <w:rFonts w:ascii="宋体" w:hAnsi="宋体" w:eastAsia="宋体" w:cs="宋体"/>
                <w:sz w:val="18"/>
                <w:szCs w:val="18"/>
              </w:rPr>
            </w:pPr>
            <w:r>
              <w:rPr>
                <w:rFonts w:ascii="宋体" w:hAnsi="宋体" w:eastAsia="宋体" w:cs="宋体"/>
                <w:sz w:val="18"/>
                <w:szCs w:val="18"/>
              </w:rPr>
              <w:t>9,542,668.55</w:t>
            </w:r>
          </w:p>
        </w:tc>
      </w:tr>
      <w:tr w14:paraId="1561F8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C1E279E">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质押贷款净增加额</w:t>
            </w:r>
          </w:p>
        </w:tc>
        <w:tc>
          <w:tcPr>
            <w:tcW w:w="3213" w:type="dxa"/>
            <w:tcBorders>
              <w:top w:val="single" w:color="auto" w:sz="2" w:space="0"/>
              <w:left w:val="single" w:color="auto" w:sz="2" w:space="0"/>
              <w:bottom w:val="single" w:color="auto" w:sz="2" w:space="0"/>
              <w:right w:val="single" w:color="auto" w:sz="2" w:space="0"/>
            </w:tcBorders>
            <w:vAlign w:val="center"/>
          </w:tcPr>
          <w:p w14:paraId="286BE180">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771A5BD">
            <w:pPr>
              <w:spacing w:before="0" w:after="0" w:line="240" w:lineRule="exact"/>
              <w:jc w:val="right"/>
              <w:rPr>
                <w:rFonts w:ascii="宋体" w:hAnsi="宋体" w:eastAsia="宋体" w:cs="宋体"/>
                <w:sz w:val="18"/>
                <w:szCs w:val="18"/>
              </w:rPr>
            </w:pPr>
          </w:p>
        </w:tc>
      </w:tr>
      <w:tr w14:paraId="3019A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102FB23">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取得子公司及其他营业单位支付的现金净额</w:t>
            </w:r>
          </w:p>
        </w:tc>
        <w:tc>
          <w:tcPr>
            <w:tcW w:w="3213" w:type="dxa"/>
            <w:tcBorders>
              <w:top w:val="single" w:color="auto" w:sz="2" w:space="0"/>
              <w:left w:val="single" w:color="auto" w:sz="2" w:space="0"/>
              <w:bottom w:val="single" w:color="auto" w:sz="2" w:space="0"/>
              <w:right w:val="single" w:color="auto" w:sz="2" w:space="0"/>
            </w:tcBorders>
            <w:vAlign w:val="center"/>
          </w:tcPr>
          <w:p w14:paraId="67B9B086">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490AEDF">
            <w:pPr>
              <w:spacing w:before="0" w:after="0" w:line="240" w:lineRule="exact"/>
              <w:jc w:val="right"/>
              <w:rPr>
                <w:rFonts w:ascii="宋体" w:hAnsi="宋体" w:eastAsia="宋体" w:cs="宋体"/>
                <w:sz w:val="18"/>
                <w:szCs w:val="18"/>
              </w:rPr>
            </w:pPr>
          </w:p>
        </w:tc>
      </w:tr>
      <w:tr w14:paraId="4B5250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DD2168C">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支付其他与投资活动有关的现金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14:paraId="678756A3">
            <w:pPr>
              <w:spacing w:before="0" w:after="0" w:line="240" w:lineRule="exact"/>
              <w:jc w:val="right"/>
              <w:rPr>
                <w:rFonts w:ascii="宋体" w:hAnsi="宋体" w:eastAsia="宋体" w:cs="宋体"/>
                <w:sz w:val="18"/>
                <w:szCs w:val="18"/>
              </w:rPr>
            </w:pPr>
            <w:r>
              <w:rPr>
                <w:rFonts w:ascii="宋体" w:hAnsi="宋体" w:eastAsia="宋体" w:cs="宋体"/>
                <w:sz w:val="18"/>
                <w:szCs w:val="18"/>
              </w:rPr>
              <w:t>10,200,000.00</w:t>
            </w:r>
          </w:p>
        </w:tc>
        <w:tc>
          <w:tcPr>
            <w:tcW w:w="3213" w:type="dxa"/>
            <w:tcBorders>
              <w:top w:val="single" w:color="auto" w:sz="2" w:space="0"/>
              <w:left w:val="single" w:color="auto" w:sz="2" w:space="0"/>
              <w:bottom w:val="single" w:color="auto" w:sz="2" w:space="0"/>
              <w:right w:val="single" w:color="auto" w:sz="2" w:space="0"/>
            </w:tcBorders>
            <w:vAlign w:val="center"/>
          </w:tcPr>
          <w:p w14:paraId="2860C829">
            <w:pPr>
              <w:spacing w:before="0" w:after="0" w:line="240" w:lineRule="exact"/>
              <w:jc w:val="right"/>
              <w:rPr>
                <w:rFonts w:ascii="宋体" w:hAnsi="宋体" w:eastAsia="宋体" w:cs="宋体"/>
                <w:sz w:val="18"/>
                <w:szCs w:val="18"/>
              </w:rPr>
            </w:pPr>
            <w:r>
              <w:rPr>
                <w:rFonts w:ascii="宋体" w:hAnsi="宋体" w:eastAsia="宋体" w:cs="宋体"/>
                <w:sz w:val="18"/>
                <w:szCs w:val="18"/>
              </w:rPr>
              <w:t>40,000,000.00</w:t>
            </w:r>
          </w:p>
        </w:tc>
      </w:tr>
      <w:tr w14:paraId="1C5736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09C7DAA">
            <w:pPr>
              <w:spacing w:before="0" w:after="0" w:line="240" w:lineRule="exact"/>
              <w:jc w:val="left"/>
              <w:rPr>
                <w:rFonts w:ascii="宋体" w:hAnsi="宋体" w:eastAsia="宋体" w:cs="宋体"/>
                <w:sz w:val="18"/>
                <w:szCs w:val="18"/>
              </w:rPr>
            </w:pPr>
            <w:r>
              <w:rPr>
                <w:rFonts w:ascii="宋体" w:hAnsi="宋体" w:eastAsia="宋体" w:cs="宋体"/>
                <w:sz w:val="18"/>
                <w:szCs w:val="18"/>
              </w:rPr>
              <w:t>投资活动现金流出小计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14:paraId="2A729B79">
            <w:pPr>
              <w:spacing w:before="0" w:after="0" w:line="240" w:lineRule="exact"/>
              <w:jc w:val="right"/>
              <w:rPr>
                <w:rFonts w:ascii="宋体" w:hAnsi="宋体" w:eastAsia="宋体" w:cs="宋体"/>
                <w:sz w:val="18"/>
                <w:szCs w:val="18"/>
              </w:rPr>
            </w:pPr>
            <w:r>
              <w:rPr>
                <w:rFonts w:ascii="宋体" w:hAnsi="宋体" w:eastAsia="宋体" w:cs="宋体"/>
                <w:sz w:val="18"/>
                <w:szCs w:val="18"/>
              </w:rPr>
              <w:t>78,244,610.62</w:t>
            </w:r>
          </w:p>
        </w:tc>
        <w:tc>
          <w:tcPr>
            <w:tcW w:w="3213" w:type="dxa"/>
            <w:tcBorders>
              <w:top w:val="single" w:color="auto" w:sz="2" w:space="0"/>
              <w:left w:val="single" w:color="auto" w:sz="2" w:space="0"/>
              <w:bottom w:val="single" w:color="auto" w:sz="2" w:space="0"/>
              <w:right w:val="single" w:color="auto" w:sz="2" w:space="0"/>
            </w:tcBorders>
            <w:vAlign w:val="center"/>
          </w:tcPr>
          <w:p w14:paraId="66D0FB12">
            <w:pPr>
              <w:spacing w:before="0" w:after="0" w:line="240" w:lineRule="exact"/>
              <w:jc w:val="right"/>
              <w:rPr>
                <w:rFonts w:ascii="宋体" w:hAnsi="宋体" w:eastAsia="宋体" w:cs="宋体"/>
                <w:sz w:val="18"/>
                <w:szCs w:val="18"/>
              </w:rPr>
            </w:pPr>
            <w:r>
              <w:rPr>
                <w:rFonts w:ascii="宋体" w:hAnsi="宋体" w:eastAsia="宋体" w:cs="宋体"/>
                <w:sz w:val="18"/>
                <w:szCs w:val="18"/>
              </w:rPr>
              <w:t>250,779,343.09</w:t>
            </w:r>
          </w:p>
        </w:tc>
      </w:tr>
      <w:tr w14:paraId="21A5E2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A39D84A">
            <w:pPr>
              <w:spacing w:before="0" w:after="0" w:line="240" w:lineRule="exact"/>
              <w:jc w:val="left"/>
              <w:rPr>
                <w:rFonts w:ascii="宋体" w:hAnsi="宋体" w:eastAsia="宋体" w:cs="宋体"/>
                <w:sz w:val="18"/>
                <w:szCs w:val="18"/>
              </w:rPr>
            </w:pPr>
            <w:r>
              <w:rPr>
                <w:rFonts w:ascii="宋体" w:hAnsi="宋体" w:eastAsia="宋体" w:cs="宋体"/>
                <w:sz w:val="18"/>
                <w:szCs w:val="18"/>
              </w:rPr>
              <w:t>投资活动产生的现金流量净额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14:paraId="305029ED">
            <w:pPr>
              <w:spacing w:before="0" w:after="0" w:line="240" w:lineRule="exact"/>
              <w:jc w:val="right"/>
              <w:rPr>
                <w:rFonts w:ascii="宋体" w:hAnsi="宋体" w:eastAsia="宋体" w:cs="宋体"/>
                <w:sz w:val="18"/>
                <w:szCs w:val="18"/>
              </w:rPr>
            </w:pPr>
            <w:r>
              <w:rPr>
                <w:rFonts w:ascii="宋体" w:hAnsi="宋体" w:eastAsia="宋体" w:cs="宋体"/>
                <w:sz w:val="18"/>
                <w:szCs w:val="18"/>
              </w:rPr>
              <w:t>-45,812,067.33</w:t>
            </w:r>
          </w:p>
        </w:tc>
        <w:tc>
          <w:tcPr>
            <w:tcW w:w="3213" w:type="dxa"/>
            <w:tcBorders>
              <w:top w:val="single" w:color="auto" w:sz="2" w:space="0"/>
              <w:left w:val="single" w:color="auto" w:sz="2" w:space="0"/>
              <w:bottom w:val="single" w:color="auto" w:sz="2" w:space="0"/>
              <w:right w:val="single" w:color="auto" w:sz="2" w:space="0"/>
            </w:tcBorders>
            <w:vAlign w:val="center"/>
          </w:tcPr>
          <w:p w14:paraId="1AC97965">
            <w:pPr>
              <w:spacing w:before="0" w:after="0" w:line="240" w:lineRule="exact"/>
              <w:jc w:val="right"/>
              <w:rPr>
                <w:rFonts w:ascii="宋体" w:hAnsi="宋体" w:eastAsia="宋体" w:cs="宋体"/>
                <w:sz w:val="18"/>
                <w:szCs w:val="18"/>
              </w:rPr>
            </w:pPr>
            <w:r>
              <w:rPr>
                <w:rFonts w:ascii="宋体" w:hAnsi="宋体" w:eastAsia="宋体" w:cs="宋体"/>
                <w:sz w:val="18"/>
                <w:szCs w:val="18"/>
              </w:rPr>
              <w:t>-207,406,329.68</w:t>
            </w:r>
          </w:p>
        </w:tc>
      </w:tr>
      <w:tr w14:paraId="6F9F2E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58CBEFC">
            <w:pPr>
              <w:spacing w:before="0" w:after="0" w:line="240" w:lineRule="exact"/>
              <w:jc w:val="left"/>
              <w:rPr>
                <w:rFonts w:ascii="宋体" w:hAnsi="宋体" w:eastAsia="宋体" w:cs="宋体"/>
                <w:sz w:val="18"/>
                <w:szCs w:val="18"/>
              </w:rPr>
            </w:pPr>
            <w:r>
              <w:rPr>
                <w:rFonts w:ascii="宋体" w:hAnsi="宋体" w:eastAsia="宋体" w:cs="宋体"/>
                <w:sz w:val="18"/>
                <w:szCs w:val="18"/>
              </w:rPr>
              <w:t>三、筹资活动产生的现金流量：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1E1B3CE"/>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9BA6A34"/>
        </w:tc>
      </w:tr>
      <w:tr w14:paraId="527CA9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9473C7E">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吸收投资收到的现金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14:paraId="1A39BAD5">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0B1B350D">
            <w:pPr>
              <w:spacing w:before="0" w:after="0" w:line="240" w:lineRule="exact"/>
              <w:jc w:val="right"/>
              <w:rPr>
                <w:rFonts w:ascii="宋体" w:hAnsi="宋体" w:eastAsia="宋体" w:cs="宋体"/>
                <w:sz w:val="18"/>
                <w:szCs w:val="18"/>
              </w:rPr>
            </w:pPr>
            <w:r>
              <w:rPr>
                <w:rFonts w:ascii="宋体" w:hAnsi="宋体" w:eastAsia="宋体" w:cs="宋体"/>
                <w:sz w:val="18"/>
                <w:szCs w:val="18"/>
              </w:rPr>
              <w:t>220,000,000.00</w:t>
            </w:r>
          </w:p>
        </w:tc>
      </w:tr>
      <w:tr w14:paraId="3782F2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C3376FA">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其中：子公司吸收少数股东投资收到的现金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14:paraId="191A2F77">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AACCD01">
            <w:pPr>
              <w:spacing w:before="0" w:after="0" w:line="240" w:lineRule="exact"/>
              <w:jc w:val="right"/>
              <w:rPr>
                <w:rFonts w:ascii="宋体" w:hAnsi="宋体" w:eastAsia="宋体" w:cs="宋体"/>
                <w:sz w:val="18"/>
                <w:szCs w:val="18"/>
              </w:rPr>
            </w:pPr>
            <w:r>
              <w:rPr>
                <w:rFonts w:ascii="宋体" w:hAnsi="宋体" w:eastAsia="宋体" w:cs="宋体"/>
                <w:sz w:val="18"/>
                <w:szCs w:val="18"/>
              </w:rPr>
              <w:t>220,000,000.00</w:t>
            </w:r>
          </w:p>
        </w:tc>
      </w:tr>
      <w:tr w14:paraId="1FBB24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CF5682A">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取得借款收到的现金</w:t>
            </w:r>
          </w:p>
        </w:tc>
        <w:tc>
          <w:tcPr>
            <w:tcW w:w="3213" w:type="dxa"/>
            <w:tcBorders>
              <w:top w:val="single" w:color="auto" w:sz="2" w:space="0"/>
              <w:left w:val="single" w:color="auto" w:sz="2" w:space="0"/>
              <w:bottom w:val="single" w:color="auto" w:sz="2" w:space="0"/>
              <w:right w:val="single" w:color="auto" w:sz="2" w:space="0"/>
            </w:tcBorders>
            <w:vAlign w:val="center"/>
          </w:tcPr>
          <w:p w14:paraId="3DF892AD">
            <w:pPr>
              <w:spacing w:before="0" w:after="0" w:line="240" w:lineRule="exact"/>
              <w:jc w:val="right"/>
              <w:rPr>
                <w:rFonts w:ascii="宋体" w:hAnsi="宋体" w:eastAsia="宋体" w:cs="宋体"/>
                <w:sz w:val="18"/>
                <w:szCs w:val="18"/>
              </w:rPr>
            </w:pPr>
            <w:r>
              <w:rPr>
                <w:rFonts w:ascii="宋体" w:hAnsi="宋体" w:eastAsia="宋体" w:cs="宋体"/>
                <w:sz w:val="18"/>
                <w:szCs w:val="18"/>
              </w:rPr>
              <w:t>350,800,000.00</w:t>
            </w:r>
          </w:p>
        </w:tc>
        <w:tc>
          <w:tcPr>
            <w:tcW w:w="3213" w:type="dxa"/>
            <w:tcBorders>
              <w:top w:val="single" w:color="auto" w:sz="2" w:space="0"/>
              <w:left w:val="single" w:color="auto" w:sz="2" w:space="0"/>
              <w:bottom w:val="single" w:color="auto" w:sz="2" w:space="0"/>
              <w:right w:val="single" w:color="auto" w:sz="2" w:space="0"/>
            </w:tcBorders>
            <w:vAlign w:val="center"/>
          </w:tcPr>
          <w:p w14:paraId="79051267">
            <w:pPr>
              <w:spacing w:before="0" w:after="0" w:line="240" w:lineRule="exact"/>
              <w:jc w:val="right"/>
              <w:rPr>
                <w:rFonts w:ascii="宋体" w:hAnsi="宋体" w:eastAsia="宋体" w:cs="宋体"/>
                <w:sz w:val="18"/>
                <w:szCs w:val="18"/>
              </w:rPr>
            </w:pPr>
            <w:r>
              <w:rPr>
                <w:rFonts w:ascii="宋体" w:hAnsi="宋体" w:eastAsia="宋体" w:cs="宋体"/>
                <w:sz w:val="18"/>
                <w:szCs w:val="18"/>
              </w:rPr>
              <w:t>402,058,269.57</w:t>
            </w:r>
          </w:p>
        </w:tc>
      </w:tr>
      <w:tr w14:paraId="197082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FAFBF26">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收到其他与筹资活动有关的现金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14:paraId="73F29B60">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62C93A37">
            <w:pPr>
              <w:spacing w:before="0" w:after="0" w:line="240" w:lineRule="exact"/>
              <w:jc w:val="right"/>
              <w:rPr>
                <w:rFonts w:ascii="宋体" w:hAnsi="宋体" w:eastAsia="宋体" w:cs="宋体"/>
                <w:sz w:val="18"/>
                <w:szCs w:val="18"/>
              </w:rPr>
            </w:pPr>
            <w:r>
              <w:rPr>
                <w:rFonts w:ascii="宋体" w:hAnsi="宋体" w:eastAsia="宋体" w:cs="宋体"/>
                <w:sz w:val="18"/>
                <w:szCs w:val="18"/>
              </w:rPr>
              <w:t>31,920,000.00</w:t>
            </w:r>
          </w:p>
        </w:tc>
      </w:tr>
      <w:tr w14:paraId="032A81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A31845E">
            <w:pPr>
              <w:spacing w:before="0" w:after="0" w:line="240" w:lineRule="exact"/>
              <w:jc w:val="left"/>
              <w:rPr>
                <w:rFonts w:ascii="宋体" w:hAnsi="宋体" w:eastAsia="宋体" w:cs="宋体"/>
                <w:sz w:val="18"/>
                <w:szCs w:val="18"/>
              </w:rPr>
            </w:pPr>
            <w:r>
              <w:rPr>
                <w:rFonts w:ascii="宋体" w:hAnsi="宋体" w:eastAsia="宋体" w:cs="宋体"/>
                <w:sz w:val="18"/>
                <w:szCs w:val="18"/>
              </w:rPr>
              <w:t>筹资活动现金流入小计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14:paraId="7CF3A79B">
            <w:pPr>
              <w:spacing w:before="0" w:after="0" w:line="240" w:lineRule="exact"/>
              <w:jc w:val="right"/>
              <w:rPr>
                <w:rFonts w:ascii="宋体" w:hAnsi="宋体" w:eastAsia="宋体" w:cs="宋体"/>
                <w:sz w:val="18"/>
                <w:szCs w:val="18"/>
              </w:rPr>
            </w:pPr>
            <w:r>
              <w:rPr>
                <w:rFonts w:ascii="宋体" w:hAnsi="宋体" w:eastAsia="宋体" w:cs="宋体"/>
                <w:sz w:val="18"/>
                <w:szCs w:val="18"/>
              </w:rPr>
              <w:t>350,800,000.00</w:t>
            </w:r>
          </w:p>
        </w:tc>
        <w:tc>
          <w:tcPr>
            <w:tcW w:w="3213" w:type="dxa"/>
            <w:tcBorders>
              <w:top w:val="single" w:color="auto" w:sz="2" w:space="0"/>
              <w:left w:val="single" w:color="auto" w:sz="2" w:space="0"/>
              <w:bottom w:val="single" w:color="auto" w:sz="2" w:space="0"/>
              <w:right w:val="single" w:color="auto" w:sz="2" w:space="0"/>
            </w:tcBorders>
            <w:vAlign w:val="center"/>
          </w:tcPr>
          <w:p w14:paraId="117F9D7E">
            <w:pPr>
              <w:spacing w:before="0" w:after="0" w:line="240" w:lineRule="exact"/>
              <w:jc w:val="right"/>
              <w:rPr>
                <w:rFonts w:ascii="宋体" w:hAnsi="宋体" w:eastAsia="宋体" w:cs="宋体"/>
                <w:sz w:val="18"/>
                <w:szCs w:val="18"/>
              </w:rPr>
            </w:pPr>
            <w:r>
              <w:rPr>
                <w:rFonts w:ascii="宋体" w:hAnsi="宋体" w:eastAsia="宋体" w:cs="宋体"/>
                <w:sz w:val="18"/>
                <w:szCs w:val="18"/>
              </w:rPr>
              <w:t>653,978,269.57</w:t>
            </w:r>
          </w:p>
        </w:tc>
      </w:tr>
      <w:tr w14:paraId="5B7A29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69AC7A7">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偿还债务支付的现金</w:t>
            </w:r>
          </w:p>
        </w:tc>
        <w:tc>
          <w:tcPr>
            <w:tcW w:w="3213" w:type="dxa"/>
            <w:tcBorders>
              <w:top w:val="single" w:color="auto" w:sz="2" w:space="0"/>
              <w:left w:val="single" w:color="auto" w:sz="2" w:space="0"/>
              <w:bottom w:val="single" w:color="auto" w:sz="2" w:space="0"/>
              <w:right w:val="single" w:color="auto" w:sz="2" w:space="0"/>
            </w:tcBorders>
            <w:vAlign w:val="center"/>
          </w:tcPr>
          <w:p w14:paraId="07439810">
            <w:pPr>
              <w:spacing w:before="0" w:after="0" w:line="240" w:lineRule="exact"/>
              <w:jc w:val="right"/>
              <w:rPr>
                <w:rFonts w:ascii="宋体" w:hAnsi="宋体" w:eastAsia="宋体" w:cs="宋体"/>
                <w:sz w:val="18"/>
                <w:szCs w:val="18"/>
              </w:rPr>
            </w:pPr>
            <w:r>
              <w:rPr>
                <w:rFonts w:ascii="宋体" w:hAnsi="宋体" w:eastAsia="宋体" w:cs="宋体"/>
                <w:sz w:val="18"/>
                <w:szCs w:val="18"/>
              </w:rPr>
              <w:t>367,227,919.58</w:t>
            </w:r>
          </w:p>
        </w:tc>
        <w:tc>
          <w:tcPr>
            <w:tcW w:w="3213" w:type="dxa"/>
            <w:tcBorders>
              <w:top w:val="single" w:color="auto" w:sz="2" w:space="0"/>
              <w:left w:val="single" w:color="auto" w:sz="2" w:space="0"/>
              <w:bottom w:val="single" w:color="auto" w:sz="2" w:space="0"/>
              <w:right w:val="single" w:color="auto" w:sz="2" w:space="0"/>
            </w:tcBorders>
            <w:vAlign w:val="center"/>
          </w:tcPr>
          <w:p w14:paraId="61B29927">
            <w:pPr>
              <w:spacing w:before="0" w:after="0" w:line="240" w:lineRule="exact"/>
              <w:jc w:val="right"/>
              <w:rPr>
                <w:rFonts w:ascii="宋体" w:hAnsi="宋体" w:eastAsia="宋体" w:cs="宋体"/>
                <w:sz w:val="18"/>
                <w:szCs w:val="18"/>
              </w:rPr>
            </w:pPr>
            <w:r>
              <w:rPr>
                <w:rFonts w:ascii="宋体" w:hAnsi="宋体" w:eastAsia="宋体" w:cs="宋体"/>
                <w:sz w:val="18"/>
                <w:szCs w:val="18"/>
              </w:rPr>
              <w:t>254,532,000.00</w:t>
            </w:r>
          </w:p>
        </w:tc>
      </w:tr>
      <w:tr w14:paraId="404D1E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9BA3625">
            <w:pPr>
              <w:spacing w:before="40" w:after="40" w:line="240" w:lineRule="exact"/>
              <w:ind w:firstLine="180" w:firstLineChars="100"/>
              <w:jc w:val="left"/>
              <w:rPr>
                <w:rFonts w:ascii="宋体" w:hAnsi="宋体" w:eastAsia="宋体" w:cs="宋体"/>
                <w:sz w:val="18"/>
                <w:szCs w:val="18"/>
              </w:rPr>
            </w:pPr>
            <w:r>
              <w:rPr>
                <w:rFonts w:ascii="宋体" w:hAnsi="宋体" w:eastAsia="宋体" w:cs="宋体"/>
                <w:sz w:val="18"/>
                <w:szCs w:val="18"/>
              </w:rPr>
              <w:t>分配股利、利润或偿付利息支付的现金</w:t>
            </w:r>
          </w:p>
        </w:tc>
        <w:tc>
          <w:tcPr>
            <w:tcW w:w="3213" w:type="dxa"/>
            <w:tcBorders>
              <w:top w:val="single" w:color="auto" w:sz="2" w:space="0"/>
              <w:left w:val="single" w:color="auto" w:sz="2" w:space="0"/>
              <w:bottom w:val="single" w:color="auto" w:sz="2" w:space="0"/>
              <w:right w:val="single" w:color="auto" w:sz="2" w:space="0"/>
            </w:tcBorders>
            <w:vAlign w:val="center"/>
          </w:tcPr>
          <w:p w14:paraId="032CD954">
            <w:pPr>
              <w:spacing w:before="0" w:after="0" w:line="240" w:lineRule="exact"/>
              <w:jc w:val="right"/>
              <w:rPr>
                <w:rFonts w:ascii="宋体" w:hAnsi="宋体" w:eastAsia="宋体" w:cs="宋体"/>
                <w:sz w:val="18"/>
                <w:szCs w:val="18"/>
              </w:rPr>
            </w:pPr>
            <w:r>
              <w:rPr>
                <w:rFonts w:ascii="宋体" w:hAnsi="宋体" w:eastAsia="宋体" w:cs="宋体"/>
                <w:sz w:val="18"/>
                <w:szCs w:val="18"/>
              </w:rPr>
              <w:t>17,418,291.38</w:t>
            </w:r>
          </w:p>
        </w:tc>
        <w:tc>
          <w:tcPr>
            <w:tcW w:w="3213" w:type="dxa"/>
            <w:tcBorders>
              <w:top w:val="single" w:color="auto" w:sz="2" w:space="0"/>
              <w:left w:val="single" w:color="auto" w:sz="2" w:space="0"/>
              <w:bottom w:val="single" w:color="auto" w:sz="2" w:space="0"/>
              <w:right w:val="single" w:color="auto" w:sz="2" w:space="0"/>
            </w:tcBorders>
            <w:vAlign w:val="center"/>
          </w:tcPr>
          <w:p w14:paraId="6FC47630">
            <w:pPr>
              <w:spacing w:before="0" w:after="0" w:line="240" w:lineRule="exact"/>
              <w:jc w:val="right"/>
              <w:rPr>
                <w:rFonts w:ascii="宋体" w:hAnsi="宋体" w:eastAsia="宋体" w:cs="宋体"/>
                <w:sz w:val="18"/>
                <w:szCs w:val="18"/>
              </w:rPr>
            </w:pPr>
            <w:r>
              <w:rPr>
                <w:rFonts w:ascii="宋体" w:hAnsi="宋体" w:eastAsia="宋体" w:cs="宋体"/>
                <w:sz w:val="18"/>
                <w:szCs w:val="18"/>
              </w:rPr>
              <w:t>18,272,215.47</w:t>
            </w:r>
          </w:p>
        </w:tc>
      </w:tr>
      <w:tr w14:paraId="18B8AC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7BD17A4">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其中：子公司支付给少数股东的股利、利润</w:t>
            </w:r>
          </w:p>
        </w:tc>
        <w:tc>
          <w:tcPr>
            <w:tcW w:w="3213" w:type="dxa"/>
            <w:tcBorders>
              <w:top w:val="single" w:color="auto" w:sz="2" w:space="0"/>
              <w:left w:val="single" w:color="auto" w:sz="2" w:space="0"/>
              <w:bottom w:val="single" w:color="auto" w:sz="2" w:space="0"/>
              <w:right w:val="single" w:color="auto" w:sz="2" w:space="0"/>
            </w:tcBorders>
            <w:vAlign w:val="center"/>
          </w:tcPr>
          <w:p w14:paraId="0DA0AA6B">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36C713DD">
            <w:pPr>
              <w:spacing w:before="0" w:after="0" w:line="240" w:lineRule="exact"/>
              <w:jc w:val="right"/>
              <w:rPr>
                <w:rFonts w:ascii="宋体" w:hAnsi="宋体" w:eastAsia="宋体" w:cs="宋体"/>
                <w:sz w:val="18"/>
                <w:szCs w:val="18"/>
              </w:rPr>
            </w:pPr>
            <w:r>
              <w:rPr>
                <w:rFonts w:ascii="宋体" w:hAnsi="宋体" w:eastAsia="宋体" w:cs="宋体"/>
                <w:sz w:val="18"/>
                <w:szCs w:val="18"/>
              </w:rPr>
              <w:t>874,500.00</w:t>
            </w:r>
          </w:p>
        </w:tc>
      </w:tr>
      <w:tr w14:paraId="183F7C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A54547F">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支付其他与筹资活动有关的现金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14:paraId="096E9F02">
            <w:pPr>
              <w:spacing w:before="0" w:after="0" w:line="240" w:lineRule="exact"/>
              <w:jc w:val="right"/>
              <w:rPr>
                <w:rFonts w:ascii="宋体" w:hAnsi="宋体" w:eastAsia="宋体" w:cs="宋体"/>
                <w:sz w:val="18"/>
                <w:szCs w:val="18"/>
              </w:rPr>
            </w:pPr>
            <w:r>
              <w:rPr>
                <w:rFonts w:ascii="宋体" w:hAnsi="宋体" w:eastAsia="宋体" w:cs="宋体"/>
                <w:sz w:val="18"/>
                <w:szCs w:val="18"/>
              </w:rPr>
              <w:t>611,276.87</w:t>
            </w:r>
          </w:p>
        </w:tc>
        <w:tc>
          <w:tcPr>
            <w:tcW w:w="3213" w:type="dxa"/>
            <w:tcBorders>
              <w:top w:val="single" w:color="auto" w:sz="2" w:space="0"/>
              <w:left w:val="single" w:color="auto" w:sz="2" w:space="0"/>
              <w:bottom w:val="single" w:color="auto" w:sz="2" w:space="0"/>
              <w:right w:val="single" w:color="auto" w:sz="2" w:space="0"/>
            </w:tcBorders>
            <w:vAlign w:val="center"/>
          </w:tcPr>
          <w:p w14:paraId="4BFFED8D">
            <w:pPr>
              <w:spacing w:before="0" w:after="0" w:line="240" w:lineRule="exact"/>
              <w:jc w:val="right"/>
              <w:rPr>
                <w:rFonts w:ascii="宋体" w:hAnsi="宋体" w:eastAsia="宋体" w:cs="宋体"/>
                <w:sz w:val="18"/>
                <w:szCs w:val="18"/>
              </w:rPr>
            </w:pPr>
            <w:r>
              <w:rPr>
                <w:rFonts w:ascii="宋体" w:hAnsi="宋体" w:eastAsia="宋体" w:cs="宋体"/>
                <w:sz w:val="18"/>
                <w:szCs w:val="18"/>
              </w:rPr>
              <w:t>31,461,000.00</w:t>
            </w:r>
          </w:p>
        </w:tc>
      </w:tr>
      <w:tr w14:paraId="1E2CD0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02D6151">
            <w:pPr>
              <w:spacing w:before="0" w:after="0" w:line="240" w:lineRule="exact"/>
              <w:jc w:val="left"/>
              <w:rPr>
                <w:rFonts w:ascii="宋体" w:hAnsi="宋体" w:eastAsia="宋体" w:cs="宋体"/>
                <w:sz w:val="18"/>
                <w:szCs w:val="18"/>
              </w:rPr>
            </w:pPr>
            <w:r>
              <w:rPr>
                <w:rFonts w:ascii="宋体" w:hAnsi="宋体" w:eastAsia="宋体" w:cs="宋体"/>
                <w:sz w:val="18"/>
                <w:szCs w:val="18"/>
              </w:rPr>
              <w:t>筹资活动现金流出小计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14:paraId="39CA39A0">
            <w:pPr>
              <w:spacing w:before="0" w:after="0" w:line="240" w:lineRule="exact"/>
              <w:jc w:val="right"/>
              <w:rPr>
                <w:rFonts w:ascii="宋体" w:hAnsi="宋体" w:eastAsia="宋体" w:cs="宋体"/>
                <w:sz w:val="18"/>
                <w:szCs w:val="18"/>
              </w:rPr>
            </w:pPr>
            <w:r>
              <w:rPr>
                <w:rFonts w:ascii="宋体" w:hAnsi="宋体" w:eastAsia="宋体" w:cs="宋体"/>
                <w:sz w:val="18"/>
                <w:szCs w:val="18"/>
              </w:rPr>
              <w:t>385,257,487.83</w:t>
            </w:r>
          </w:p>
        </w:tc>
        <w:tc>
          <w:tcPr>
            <w:tcW w:w="3213" w:type="dxa"/>
            <w:tcBorders>
              <w:top w:val="single" w:color="auto" w:sz="2" w:space="0"/>
              <w:left w:val="single" w:color="auto" w:sz="2" w:space="0"/>
              <w:bottom w:val="single" w:color="auto" w:sz="2" w:space="0"/>
              <w:right w:val="single" w:color="auto" w:sz="2" w:space="0"/>
            </w:tcBorders>
            <w:vAlign w:val="center"/>
          </w:tcPr>
          <w:p w14:paraId="23717DF1">
            <w:pPr>
              <w:spacing w:before="0" w:after="0" w:line="240" w:lineRule="exact"/>
              <w:jc w:val="right"/>
              <w:rPr>
                <w:rFonts w:ascii="宋体" w:hAnsi="宋体" w:eastAsia="宋体" w:cs="宋体"/>
                <w:sz w:val="18"/>
                <w:szCs w:val="18"/>
              </w:rPr>
            </w:pPr>
            <w:r>
              <w:rPr>
                <w:rFonts w:ascii="宋体" w:hAnsi="宋体" w:eastAsia="宋体" w:cs="宋体"/>
                <w:sz w:val="18"/>
                <w:szCs w:val="18"/>
              </w:rPr>
              <w:t>304,265,215.47</w:t>
            </w:r>
          </w:p>
        </w:tc>
      </w:tr>
      <w:tr w14:paraId="1A1DB0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8628AE0">
            <w:pPr>
              <w:spacing w:before="0" w:after="0" w:line="240" w:lineRule="exact"/>
              <w:jc w:val="left"/>
              <w:rPr>
                <w:rFonts w:ascii="宋体" w:hAnsi="宋体" w:eastAsia="宋体" w:cs="宋体"/>
                <w:sz w:val="18"/>
                <w:szCs w:val="18"/>
              </w:rPr>
            </w:pPr>
            <w:r>
              <w:rPr>
                <w:rFonts w:ascii="宋体" w:hAnsi="宋体" w:eastAsia="宋体" w:cs="宋体"/>
                <w:sz w:val="18"/>
                <w:szCs w:val="18"/>
              </w:rPr>
              <w:t>筹资活动产生的现金流量净额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14:paraId="5EAD5E19">
            <w:pPr>
              <w:spacing w:before="0" w:after="0" w:line="240" w:lineRule="exact"/>
              <w:jc w:val="right"/>
              <w:rPr>
                <w:rFonts w:ascii="宋体" w:hAnsi="宋体" w:eastAsia="宋体" w:cs="宋体"/>
                <w:sz w:val="18"/>
                <w:szCs w:val="18"/>
              </w:rPr>
            </w:pPr>
            <w:r>
              <w:rPr>
                <w:rFonts w:ascii="宋体" w:hAnsi="宋体" w:eastAsia="宋体" w:cs="宋体"/>
                <w:sz w:val="18"/>
                <w:szCs w:val="18"/>
              </w:rPr>
              <w:t>-34,457,487.83</w:t>
            </w:r>
          </w:p>
        </w:tc>
        <w:tc>
          <w:tcPr>
            <w:tcW w:w="3213" w:type="dxa"/>
            <w:tcBorders>
              <w:top w:val="single" w:color="auto" w:sz="2" w:space="0"/>
              <w:left w:val="single" w:color="auto" w:sz="2" w:space="0"/>
              <w:bottom w:val="single" w:color="auto" w:sz="2" w:space="0"/>
              <w:right w:val="single" w:color="auto" w:sz="2" w:space="0"/>
            </w:tcBorders>
            <w:vAlign w:val="center"/>
          </w:tcPr>
          <w:p w14:paraId="363BDB78">
            <w:pPr>
              <w:spacing w:before="0" w:after="0" w:line="240" w:lineRule="exact"/>
              <w:jc w:val="right"/>
              <w:rPr>
                <w:rFonts w:ascii="宋体" w:hAnsi="宋体" w:eastAsia="宋体" w:cs="宋体"/>
                <w:sz w:val="18"/>
                <w:szCs w:val="18"/>
              </w:rPr>
            </w:pPr>
            <w:r>
              <w:rPr>
                <w:rFonts w:ascii="宋体" w:hAnsi="宋体" w:eastAsia="宋体" w:cs="宋体"/>
                <w:sz w:val="18"/>
                <w:szCs w:val="18"/>
              </w:rPr>
              <w:t>349,713,054.10</w:t>
            </w:r>
          </w:p>
        </w:tc>
      </w:tr>
      <w:tr w14:paraId="0E9802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5C70FE8">
            <w:pPr>
              <w:spacing w:before="0" w:after="0" w:line="240" w:lineRule="exact"/>
              <w:jc w:val="left"/>
              <w:rPr>
                <w:rFonts w:ascii="宋体" w:hAnsi="宋体" w:eastAsia="宋体" w:cs="宋体"/>
                <w:sz w:val="18"/>
                <w:szCs w:val="18"/>
              </w:rPr>
            </w:pPr>
            <w:r>
              <w:rPr>
                <w:rFonts w:ascii="宋体" w:hAnsi="宋体" w:eastAsia="宋体" w:cs="宋体"/>
                <w:sz w:val="18"/>
                <w:szCs w:val="18"/>
              </w:rPr>
              <w:t>四、汇率变动对现金及现金等价物的影响</w:t>
            </w:r>
          </w:p>
        </w:tc>
        <w:tc>
          <w:tcPr>
            <w:tcW w:w="3213" w:type="dxa"/>
            <w:tcBorders>
              <w:top w:val="single" w:color="auto" w:sz="2" w:space="0"/>
              <w:left w:val="single" w:color="auto" w:sz="2" w:space="0"/>
              <w:bottom w:val="single" w:color="auto" w:sz="2" w:space="0"/>
              <w:right w:val="single" w:color="auto" w:sz="2" w:space="0"/>
            </w:tcBorders>
            <w:vAlign w:val="center"/>
          </w:tcPr>
          <w:p w14:paraId="6FEF1181">
            <w:pPr>
              <w:spacing w:before="0" w:after="0" w:line="240" w:lineRule="exact"/>
              <w:jc w:val="right"/>
              <w:rPr>
                <w:rFonts w:ascii="宋体" w:hAnsi="宋体" w:eastAsia="宋体" w:cs="宋体"/>
                <w:sz w:val="18"/>
                <w:szCs w:val="18"/>
              </w:rPr>
            </w:pPr>
            <w:r>
              <w:rPr>
                <w:rFonts w:ascii="宋体" w:hAnsi="宋体" w:eastAsia="宋体" w:cs="宋体"/>
                <w:sz w:val="18"/>
                <w:szCs w:val="18"/>
              </w:rPr>
              <w:t>330.13</w:t>
            </w:r>
          </w:p>
        </w:tc>
        <w:tc>
          <w:tcPr>
            <w:tcW w:w="3213" w:type="dxa"/>
            <w:tcBorders>
              <w:top w:val="single" w:color="auto" w:sz="2" w:space="0"/>
              <w:left w:val="single" w:color="auto" w:sz="2" w:space="0"/>
              <w:bottom w:val="single" w:color="auto" w:sz="2" w:space="0"/>
              <w:right w:val="single" w:color="auto" w:sz="2" w:space="0"/>
            </w:tcBorders>
            <w:vAlign w:val="center"/>
          </w:tcPr>
          <w:p w14:paraId="6D7896B8">
            <w:pPr>
              <w:spacing w:before="0" w:after="0" w:line="240" w:lineRule="exact"/>
              <w:jc w:val="right"/>
              <w:rPr>
                <w:rFonts w:ascii="宋体" w:hAnsi="宋体" w:eastAsia="宋体" w:cs="宋体"/>
                <w:sz w:val="18"/>
                <w:szCs w:val="18"/>
              </w:rPr>
            </w:pPr>
            <w:r>
              <w:rPr>
                <w:rFonts w:ascii="宋体" w:hAnsi="宋体" w:eastAsia="宋体" w:cs="宋体"/>
                <w:sz w:val="18"/>
                <w:szCs w:val="18"/>
              </w:rPr>
              <w:t>3,160.47</w:t>
            </w:r>
          </w:p>
        </w:tc>
      </w:tr>
      <w:tr w14:paraId="1E3BA8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F74594C">
            <w:pPr>
              <w:spacing w:before="0" w:after="0" w:line="240" w:lineRule="exact"/>
              <w:jc w:val="left"/>
              <w:rPr>
                <w:rFonts w:ascii="宋体" w:hAnsi="宋体" w:eastAsia="宋体" w:cs="宋体"/>
                <w:sz w:val="18"/>
                <w:szCs w:val="18"/>
              </w:rPr>
            </w:pPr>
            <w:r>
              <w:rPr>
                <w:rFonts w:ascii="宋体" w:hAnsi="宋体" w:eastAsia="宋体" w:cs="宋体"/>
                <w:sz w:val="18"/>
                <w:szCs w:val="18"/>
              </w:rPr>
              <w:t>五、现金及现金等价物净增加额</w:t>
            </w:r>
          </w:p>
        </w:tc>
        <w:tc>
          <w:tcPr>
            <w:tcW w:w="3213" w:type="dxa"/>
            <w:tcBorders>
              <w:top w:val="single" w:color="auto" w:sz="2" w:space="0"/>
              <w:left w:val="single" w:color="auto" w:sz="2" w:space="0"/>
              <w:bottom w:val="single" w:color="auto" w:sz="2" w:space="0"/>
              <w:right w:val="single" w:color="auto" w:sz="2" w:space="0"/>
            </w:tcBorders>
            <w:vAlign w:val="center"/>
          </w:tcPr>
          <w:p w14:paraId="34A7DC56">
            <w:pPr>
              <w:spacing w:before="0" w:after="0" w:line="240" w:lineRule="exact"/>
              <w:jc w:val="right"/>
              <w:rPr>
                <w:rFonts w:ascii="宋体" w:hAnsi="宋体" w:eastAsia="宋体" w:cs="宋体"/>
                <w:sz w:val="18"/>
                <w:szCs w:val="18"/>
              </w:rPr>
            </w:pPr>
            <w:r>
              <w:rPr>
                <w:rFonts w:ascii="宋体" w:hAnsi="宋体" w:eastAsia="宋体" w:cs="宋体"/>
                <w:sz w:val="18"/>
                <w:szCs w:val="18"/>
              </w:rPr>
              <w:t>-59,561,501.73</w:t>
            </w:r>
          </w:p>
        </w:tc>
        <w:tc>
          <w:tcPr>
            <w:tcW w:w="3213" w:type="dxa"/>
            <w:tcBorders>
              <w:top w:val="single" w:color="auto" w:sz="2" w:space="0"/>
              <w:left w:val="single" w:color="auto" w:sz="2" w:space="0"/>
              <w:bottom w:val="single" w:color="auto" w:sz="2" w:space="0"/>
              <w:right w:val="single" w:color="auto" w:sz="2" w:space="0"/>
            </w:tcBorders>
            <w:vAlign w:val="center"/>
          </w:tcPr>
          <w:p w14:paraId="34893A44">
            <w:pPr>
              <w:spacing w:before="0" w:after="0" w:line="240" w:lineRule="exact"/>
              <w:jc w:val="right"/>
              <w:rPr>
                <w:rFonts w:ascii="宋体" w:hAnsi="宋体" w:eastAsia="宋体" w:cs="宋体"/>
                <w:sz w:val="18"/>
                <w:szCs w:val="18"/>
              </w:rPr>
            </w:pPr>
            <w:r>
              <w:rPr>
                <w:rFonts w:ascii="宋体" w:hAnsi="宋体" w:eastAsia="宋体" w:cs="宋体"/>
                <w:sz w:val="18"/>
                <w:szCs w:val="18"/>
              </w:rPr>
              <w:t>-32,285,692.03</w:t>
            </w:r>
          </w:p>
        </w:tc>
      </w:tr>
      <w:tr w14:paraId="508E5B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37663D7">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加：期初现金及现金等价物余额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14:paraId="1880B602">
            <w:pPr>
              <w:spacing w:before="0" w:after="0" w:line="240" w:lineRule="exact"/>
              <w:jc w:val="right"/>
              <w:rPr>
                <w:rFonts w:ascii="宋体" w:hAnsi="宋体" w:eastAsia="宋体" w:cs="宋体"/>
                <w:sz w:val="18"/>
                <w:szCs w:val="18"/>
              </w:rPr>
            </w:pPr>
            <w:r>
              <w:rPr>
                <w:rFonts w:ascii="宋体" w:hAnsi="宋体" w:eastAsia="宋体" w:cs="宋体"/>
                <w:sz w:val="18"/>
                <w:szCs w:val="18"/>
              </w:rPr>
              <w:t>202,519,959.54</w:t>
            </w:r>
          </w:p>
        </w:tc>
        <w:tc>
          <w:tcPr>
            <w:tcW w:w="3213" w:type="dxa"/>
            <w:tcBorders>
              <w:top w:val="single" w:color="auto" w:sz="2" w:space="0"/>
              <w:left w:val="single" w:color="auto" w:sz="2" w:space="0"/>
              <w:bottom w:val="single" w:color="auto" w:sz="2" w:space="0"/>
              <w:right w:val="single" w:color="auto" w:sz="2" w:space="0"/>
            </w:tcBorders>
            <w:vAlign w:val="center"/>
          </w:tcPr>
          <w:p w14:paraId="231903C3">
            <w:pPr>
              <w:spacing w:before="0" w:after="0" w:line="240" w:lineRule="exact"/>
              <w:jc w:val="right"/>
              <w:rPr>
                <w:rFonts w:ascii="宋体" w:hAnsi="宋体" w:eastAsia="宋体" w:cs="宋体"/>
                <w:sz w:val="18"/>
                <w:szCs w:val="18"/>
              </w:rPr>
            </w:pPr>
            <w:r>
              <w:rPr>
                <w:rFonts w:ascii="宋体" w:hAnsi="宋体" w:eastAsia="宋体" w:cs="宋体"/>
                <w:sz w:val="18"/>
                <w:szCs w:val="18"/>
              </w:rPr>
              <w:t>234,805,651.57</w:t>
            </w:r>
          </w:p>
        </w:tc>
      </w:tr>
      <w:tr w14:paraId="4C3ADE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80169EC">
            <w:pPr>
              <w:spacing w:before="0" w:after="0" w:line="240" w:lineRule="exact"/>
              <w:jc w:val="left"/>
              <w:rPr>
                <w:rFonts w:ascii="宋体" w:hAnsi="宋体" w:eastAsia="宋体" w:cs="宋体"/>
                <w:sz w:val="18"/>
                <w:szCs w:val="18"/>
              </w:rPr>
            </w:pPr>
            <w:r>
              <w:rPr>
                <w:rFonts w:ascii="宋体" w:hAnsi="宋体" w:eastAsia="宋体" w:cs="宋体"/>
                <w:sz w:val="18"/>
                <w:szCs w:val="18"/>
              </w:rPr>
              <w:t>六、期末现金及现金等价物余额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14:paraId="57E71C1C">
            <w:pPr>
              <w:spacing w:before="0" w:after="0" w:line="240" w:lineRule="exact"/>
              <w:jc w:val="right"/>
              <w:rPr>
                <w:rFonts w:ascii="宋体" w:hAnsi="宋体" w:eastAsia="宋体" w:cs="宋体"/>
                <w:sz w:val="18"/>
                <w:szCs w:val="18"/>
              </w:rPr>
            </w:pPr>
            <w:r>
              <w:rPr>
                <w:rFonts w:ascii="宋体" w:hAnsi="宋体" w:eastAsia="宋体" w:cs="宋体"/>
                <w:sz w:val="18"/>
                <w:szCs w:val="18"/>
              </w:rPr>
              <w:t>142,958,457.81</w:t>
            </w:r>
          </w:p>
        </w:tc>
        <w:tc>
          <w:tcPr>
            <w:tcW w:w="3213" w:type="dxa"/>
            <w:tcBorders>
              <w:top w:val="single" w:color="auto" w:sz="2" w:space="0"/>
              <w:left w:val="single" w:color="auto" w:sz="2" w:space="0"/>
              <w:bottom w:val="single" w:color="auto" w:sz="2" w:space="0"/>
              <w:right w:val="single" w:color="auto" w:sz="2" w:space="0"/>
            </w:tcBorders>
            <w:vAlign w:val="center"/>
          </w:tcPr>
          <w:p w14:paraId="53FB9D55">
            <w:pPr>
              <w:spacing w:before="0" w:after="0" w:line="240" w:lineRule="exact"/>
              <w:jc w:val="right"/>
              <w:rPr>
                <w:rFonts w:ascii="宋体" w:hAnsi="宋体" w:eastAsia="宋体" w:cs="宋体"/>
                <w:sz w:val="18"/>
                <w:szCs w:val="18"/>
              </w:rPr>
            </w:pPr>
            <w:r>
              <w:rPr>
                <w:rFonts w:ascii="宋体" w:hAnsi="宋体" w:eastAsia="宋体" w:cs="宋体"/>
                <w:sz w:val="18"/>
                <w:szCs w:val="18"/>
              </w:rPr>
              <w:t>202,519,959.54</w:t>
            </w:r>
          </w:p>
        </w:tc>
      </w:tr>
    </w:tbl>
    <w:p w14:paraId="7A03FFDF">
      <w:pPr>
        <w:keepNext/>
        <w:keepLines/>
        <w:spacing w:before="300" w:after="300" w:line="280" w:lineRule="exact"/>
        <w:jc w:val="left"/>
        <w:outlineLvl w:val="2"/>
        <w:rPr>
          <w:rFonts w:ascii="宋体" w:hAnsi="宋体" w:eastAsia="宋体" w:cs="宋体"/>
          <w:b/>
          <w:bCs/>
          <w:sz w:val="21"/>
          <w:szCs w:val="21"/>
        </w:rPr>
      </w:pPr>
      <w:bookmarkStart w:id="6" w:name="_Toc989045"/>
      <w:r>
        <w:rPr>
          <w:rFonts w:ascii="宋体" w:hAnsi="宋体" w:eastAsia="宋体" w:cs="宋体"/>
          <w:b/>
          <w:bCs/>
          <w:sz w:val="21"/>
          <w:szCs w:val="21"/>
        </w:rPr>
        <w:t>6、母公司现金流量表</w:t>
      </w:r>
      <w:bookmarkEnd w:id="6"/>
    </w:p>
    <w:p w14:paraId="3E594C99">
      <w:pPr>
        <w:spacing w:before="0" w:after="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31"/>
        <w:tblW w:w="9639"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13"/>
        <w:gridCol w:w="3213"/>
        <w:gridCol w:w="3213"/>
      </w:tblGrid>
      <w:tr w14:paraId="422910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DE47D43">
            <w:pPr>
              <w:spacing w:before="0" w:after="0" w:line="240" w:lineRule="exact"/>
              <w:jc w:val="center"/>
              <w:rPr>
                <w:rFonts w:ascii="宋体" w:hAnsi="宋体" w:eastAsia="宋体" w:cs="宋体"/>
                <w:sz w:val="18"/>
                <w:szCs w:val="18"/>
              </w:rPr>
            </w:pPr>
            <w:r>
              <w:rPr>
                <w:rFonts w:ascii="宋体" w:hAnsi="宋体" w:eastAsia="宋体" w:cs="宋体"/>
                <w:sz w:val="18"/>
                <w:szCs w:val="18"/>
              </w:rPr>
              <w:t>项目</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1A1A94C">
            <w:pPr>
              <w:spacing w:before="0" w:after="0" w:line="240" w:lineRule="exact"/>
              <w:jc w:val="center"/>
              <w:rPr>
                <w:rFonts w:ascii="宋体" w:hAnsi="宋体" w:eastAsia="宋体" w:cs="宋体"/>
                <w:sz w:val="18"/>
                <w:szCs w:val="18"/>
              </w:rPr>
            </w:pPr>
            <w:r>
              <w:rPr>
                <w:rFonts w:ascii="宋体" w:hAnsi="宋体" w:eastAsia="宋体" w:cs="宋体"/>
                <w:sz w:val="18"/>
                <w:szCs w:val="18"/>
              </w:rPr>
              <w:t>2024年度</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A097496">
            <w:pPr>
              <w:spacing w:before="0" w:after="0" w:line="240" w:lineRule="exact"/>
              <w:jc w:val="center"/>
              <w:rPr>
                <w:rFonts w:ascii="宋体" w:hAnsi="宋体" w:eastAsia="宋体" w:cs="宋体"/>
                <w:sz w:val="18"/>
                <w:szCs w:val="18"/>
              </w:rPr>
            </w:pPr>
            <w:r>
              <w:rPr>
                <w:rFonts w:ascii="宋体" w:hAnsi="宋体" w:eastAsia="宋体" w:cs="宋体"/>
                <w:sz w:val="18"/>
                <w:szCs w:val="18"/>
              </w:rPr>
              <w:t>2023年度</w:t>
            </w:r>
          </w:p>
        </w:tc>
      </w:tr>
      <w:tr w14:paraId="6887B1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048B3AB">
            <w:pPr>
              <w:spacing w:before="0" w:after="0" w:line="240" w:lineRule="exact"/>
              <w:jc w:val="left"/>
              <w:rPr>
                <w:rFonts w:ascii="宋体" w:hAnsi="宋体" w:eastAsia="宋体" w:cs="宋体"/>
                <w:sz w:val="18"/>
                <w:szCs w:val="18"/>
              </w:rPr>
            </w:pPr>
            <w:r>
              <w:rPr>
                <w:rFonts w:ascii="宋体" w:hAnsi="宋体" w:eastAsia="宋体" w:cs="宋体"/>
                <w:sz w:val="18"/>
                <w:szCs w:val="18"/>
              </w:rPr>
              <w:t>一、经营活动产生的现金流量：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D62A793"/>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145B23B"/>
        </w:tc>
      </w:tr>
      <w:tr w14:paraId="482ADC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880DD5C">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销售商品、提供劳务收到的现金</w:t>
            </w:r>
          </w:p>
        </w:tc>
        <w:tc>
          <w:tcPr>
            <w:tcW w:w="3213" w:type="dxa"/>
            <w:tcBorders>
              <w:top w:val="single" w:color="auto" w:sz="2" w:space="0"/>
              <w:left w:val="single" w:color="auto" w:sz="2" w:space="0"/>
              <w:bottom w:val="single" w:color="auto" w:sz="2" w:space="0"/>
              <w:right w:val="single" w:color="auto" w:sz="2" w:space="0"/>
            </w:tcBorders>
            <w:vAlign w:val="center"/>
          </w:tcPr>
          <w:p w14:paraId="5D1C29C9">
            <w:pPr>
              <w:spacing w:before="0" w:after="0" w:line="240" w:lineRule="exact"/>
              <w:jc w:val="right"/>
              <w:rPr>
                <w:rFonts w:ascii="宋体" w:hAnsi="宋体" w:eastAsia="宋体" w:cs="宋体"/>
                <w:sz w:val="18"/>
                <w:szCs w:val="18"/>
              </w:rPr>
            </w:pPr>
            <w:r>
              <w:rPr>
                <w:rFonts w:ascii="宋体" w:hAnsi="宋体" w:eastAsia="宋体" w:cs="宋体"/>
                <w:sz w:val="18"/>
                <w:szCs w:val="18"/>
              </w:rPr>
              <w:t>198,437,354.19</w:t>
            </w:r>
          </w:p>
        </w:tc>
        <w:tc>
          <w:tcPr>
            <w:tcW w:w="3213" w:type="dxa"/>
            <w:tcBorders>
              <w:top w:val="single" w:color="auto" w:sz="2" w:space="0"/>
              <w:left w:val="single" w:color="auto" w:sz="2" w:space="0"/>
              <w:bottom w:val="single" w:color="auto" w:sz="2" w:space="0"/>
              <w:right w:val="single" w:color="auto" w:sz="2" w:space="0"/>
            </w:tcBorders>
            <w:vAlign w:val="center"/>
          </w:tcPr>
          <w:p w14:paraId="69C5FCE4">
            <w:pPr>
              <w:spacing w:before="0" w:after="0" w:line="240" w:lineRule="exact"/>
              <w:jc w:val="right"/>
              <w:rPr>
                <w:rFonts w:ascii="宋体" w:hAnsi="宋体" w:eastAsia="宋体" w:cs="宋体"/>
                <w:sz w:val="18"/>
                <w:szCs w:val="18"/>
              </w:rPr>
            </w:pPr>
            <w:r>
              <w:rPr>
                <w:rFonts w:ascii="宋体" w:hAnsi="宋体" w:eastAsia="宋体" w:cs="宋体"/>
                <w:sz w:val="18"/>
                <w:szCs w:val="18"/>
              </w:rPr>
              <w:t>233,100,539.73</w:t>
            </w:r>
          </w:p>
        </w:tc>
      </w:tr>
      <w:tr w14:paraId="576723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F4024C3">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收到的税费返还</w:t>
            </w:r>
          </w:p>
        </w:tc>
        <w:tc>
          <w:tcPr>
            <w:tcW w:w="3213" w:type="dxa"/>
            <w:tcBorders>
              <w:top w:val="single" w:color="auto" w:sz="2" w:space="0"/>
              <w:left w:val="single" w:color="auto" w:sz="2" w:space="0"/>
              <w:bottom w:val="single" w:color="auto" w:sz="2" w:space="0"/>
              <w:right w:val="single" w:color="auto" w:sz="2" w:space="0"/>
            </w:tcBorders>
            <w:vAlign w:val="center"/>
          </w:tcPr>
          <w:p w14:paraId="7A62AB95">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45AB3D3D">
            <w:pPr>
              <w:spacing w:before="0" w:after="0" w:line="240" w:lineRule="exact"/>
              <w:jc w:val="right"/>
              <w:rPr>
                <w:rFonts w:ascii="宋体" w:hAnsi="宋体" w:eastAsia="宋体" w:cs="宋体"/>
                <w:sz w:val="18"/>
                <w:szCs w:val="18"/>
              </w:rPr>
            </w:pPr>
          </w:p>
        </w:tc>
      </w:tr>
      <w:tr w14:paraId="43CB14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A78F3E3">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收到其他与经营活动有关的现金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14:paraId="1067111C">
            <w:pPr>
              <w:spacing w:before="0" w:after="0" w:line="240" w:lineRule="exact"/>
              <w:jc w:val="right"/>
              <w:rPr>
                <w:rFonts w:ascii="宋体" w:hAnsi="宋体" w:eastAsia="宋体" w:cs="宋体"/>
                <w:sz w:val="18"/>
                <w:szCs w:val="18"/>
              </w:rPr>
            </w:pPr>
            <w:r>
              <w:rPr>
                <w:rFonts w:ascii="宋体" w:hAnsi="宋体" w:eastAsia="宋体" w:cs="宋体"/>
                <w:sz w:val="18"/>
                <w:szCs w:val="18"/>
              </w:rPr>
              <w:t>23,449,937.19</w:t>
            </w:r>
          </w:p>
        </w:tc>
        <w:tc>
          <w:tcPr>
            <w:tcW w:w="3213" w:type="dxa"/>
            <w:tcBorders>
              <w:top w:val="single" w:color="auto" w:sz="2" w:space="0"/>
              <w:left w:val="single" w:color="auto" w:sz="2" w:space="0"/>
              <w:bottom w:val="single" w:color="auto" w:sz="2" w:space="0"/>
              <w:right w:val="single" w:color="auto" w:sz="2" w:space="0"/>
            </w:tcBorders>
            <w:vAlign w:val="center"/>
          </w:tcPr>
          <w:p w14:paraId="201D23DD">
            <w:pPr>
              <w:spacing w:before="0" w:after="0" w:line="240" w:lineRule="exact"/>
              <w:jc w:val="right"/>
              <w:rPr>
                <w:rFonts w:ascii="宋体" w:hAnsi="宋体" w:eastAsia="宋体" w:cs="宋体"/>
                <w:sz w:val="18"/>
                <w:szCs w:val="18"/>
              </w:rPr>
            </w:pPr>
            <w:r>
              <w:rPr>
                <w:rFonts w:ascii="宋体" w:hAnsi="宋体" w:eastAsia="宋体" w:cs="宋体"/>
                <w:sz w:val="18"/>
                <w:szCs w:val="18"/>
              </w:rPr>
              <w:t>9,041,231.89</w:t>
            </w:r>
          </w:p>
        </w:tc>
      </w:tr>
      <w:tr w14:paraId="1D5F3D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072FCA2">
            <w:pPr>
              <w:spacing w:before="0" w:after="0" w:line="240" w:lineRule="exact"/>
              <w:jc w:val="left"/>
              <w:rPr>
                <w:rFonts w:ascii="宋体" w:hAnsi="宋体" w:eastAsia="宋体" w:cs="宋体"/>
                <w:sz w:val="18"/>
                <w:szCs w:val="18"/>
              </w:rPr>
            </w:pPr>
            <w:r>
              <w:rPr>
                <w:rFonts w:ascii="宋体" w:hAnsi="宋体" w:eastAsia="宋体" w:cs="宋体"/>
                <w:sz w:val="18"/>
                <w:szCs w:val="18"/>
              </w:rPr>
              <w:t>经营活动现金流入小计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14:paraId="6CCECEAD">
            <w:pPr>
              <w:spacing w:before="0" w:after="0" w:line="240" w:lineRule="exact"/>
              <w:jc w:val="right"/>
              <w:rPr>
                <w:rFonts w:ascii="宋体" w:hAnsi="宋体" w:eastAsia="宋体" w:cs="宋体"/>
                <w:sz w:val="18"/>
                <w:szCs w:val="18"/>
              </w:rPr>
            </w:pPr>
            <w:r>
              <w:rPr>
                <w:rFonts w:ascii="宋体" w:hAnsi="宋体" w:eastAsia="宋体" w:cs="宋体"/>
                <w:sz w:val="18"/>
                <w:szCs w:val="18"/>
              </w:rPr>
              <w:t>221,887,291.38</w:t>
            </w:r>
          </w:p>
        </w:tc>
        <w:tc>
          <w:tcPr>
            <w:tcW w:w="3213" w:type="dxa"/>
            <w:tcBorders>
              <w:top w:val="single" w:color="auto" w:sz="2" w:space="0"/>
              <w:left w:val="single" w:color="auto" w:sz="2" w:space="0"/>
              <w:bottom w:val="single" w:color="auto" w:sz="2" w:space="0"/>
              <w:right w:val="single" w:color="auto" w:sz="2" w:space="0"/>
            </w:tcBorders>
            <w:vAlign w:val="center"/>
          </w:tcPr>
          <w:p w14:paraId="1BE38CAB">
            <w:pPr>
              <w:spacing w:before="0" w:after="0" w:line="240" w:lineRule="exact"/>
              <w:jc w:val="right"/>
              <w:rPr>
                <w:rFonts w:ascii="宋体" w:hAnsi="宋体" w:eastAsia="宋体" w:cs="宋体"/>
                <w:sz w:val="18"/>
                <w:szCs w:val="18"/>
              </w:rPr>
            </w:pPr>
            <w:r>
              <w:rPr>
                <w:rFonts w:ascii="宋体" w:hAnsi="宋体" w:eastAsia="宋体" w:cs="宋体"/>
                <w:sz w:val="18"/>
                <w:szCs w:val="18"/>
              </w:rPr>
              <w:t>242,141,771.62</w:t>
            </w:r>
          </w:p>
        </w:tc>
      </w:tr>
      <w:tr w14:paraId="4BB767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2C890CA">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购买商品、接受劳务支付的现金</w:t>
            </w:r>
          </w:p>
        </w:tc>
        <w:tc>
          <w:tcPr>
            <w:tcW w:w="3213" w:type="dxa"/>
            <w:tcBorders>
              <w:top w:val="single" w:color="auto" w:sz="2" w:space="0"/>
              <w:left w:val="single" w:color="auto" w:sz="2" w:space="0"/>
              <w:bottom w:val="single" w:color="auto" w:sz="2" w:space="0"/>
              <w:right w:val="single" w:color="auto" w:sz="2" w:space="0"/>
            </w:tcBorders>
            <w:vAlign w:val="center"/>
          </w:tcPr>
          <w:p w14:paraId="47738E05">
            <w:pPr>
              <w:spacing w:before="0" w:after="0" w:line="240" w:lineRule="exact"/>
              <w:jc w:val="right"/>
              <w:rPr>
                <w:rFonts w:ascii="宋体" w:hAnsi="宋体" w:eastAsia="宋体" w:cs="宋体"/>
                <w:sz w:val="18"/>
                <w:szCs w:val="18"/>
              </w:rPr>
            </w:pPr>
            <w:r>
              <w:rPr>
                <w:rFonts w:ascii="宋体" w:hAnsi="宋体" w:eastAsia="宋体" w:cs="宋体"/>
                <w:sz w:val="18"/>
                <w:szCs w:val="18"/>
              </w:rPr>
              <w:t>104,186,869.60</w:t>
            </w:r>
          </w:p>
        </w:tc>
        <w:tc>
          <w:tcPr>
            <w:tcW w:w="3213" w:type="dxa"/>
            <w:tcBorders>
              <w:top w:val="single" w:color="auto" w:sz="2" w:space="0"/>
              <w:left w:val="single" w:color="auto" w:sz="2" w:space="0"/>
              <w:bottom w:val="single" w:color="auto" w:sz="2" w:space="0"/>
              <w:right w:val="single" w:color="auto" w:sz="2" w:space="0"/>
            </w:tcBorders>
            <w:vAlign w:val="center"/>
          </w:tcPr>
          <w:p w14:paraId="1BFD48C7">
            <w:pPr>
              <w:spacing w:before="0" w:after="0" w:line="240" w:lineRule="exact"/>
              <w:jc w:val="right"/>
              <w:rPr>
                <w:rFonts w:ascii="宋体" w:hAnsi="宋体" w:eastAsia="宋体" w:cs="宋体"/>
                <w:sz w:val="18"/>
                <w:szCs w:val="18"/>
              </w:rPr>
            </w:pPr>
            <w:r>
              <w:rPr>
                <w:rFonts w:ascii="宋体" w:hAnsi="宋体" w:eastAsia="宋体" w:cs="宋体"/>
                <w:sz w:val="18"/>
                <w:szCs w:val="18"/>
              </w:rPr>
              <w:t>105,480,379.43</w:t>
            </w:r>
          </w:p>
        </w:tc>
      </w:tr>
      <w:tr w14:paraId="287B33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24A23B0">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支付给职工以及为职工支付的现金</w:t>
            </w:r>
          </w:p>
        </w:tc>
        <w:tc>
          <w:tcPr>
            <w:tcW w:w="3213" w:type="dxa"/>
            <w:tcBorders>
              <w:top w:val="single" w:color="auto" w:sz="2" w:space="0"/>
              <w:left w:val="single" w:color="auto" w:sz="2" w:space="0"/>
              <w:bottom w:val="single" w:color="auto" w:sz="2" w:space="0"/>
              <w:right w:val="single" w:color="auto" w:sz="2" w:space="0"/>
            </w:tcBorders>
            <w:vAlign w:val="center"/>
          </w:tcPr>
          <w:p w14:paraId="21B7CEEC">
            <w:pPr>
              <w:spacing w:before="0" w:after="0" w:line="240" w:lineRule="exact"/>
              <w:jc w:val="right"/>
              <w:rPr>
                <w:rFonts w:ascii="宋体" w:hAnsi="宋体" w:eastAsia="宋体" w:cs="宋体"/>
                <w:sz w:val="18"/>
                <w:szCs w:val="18"/>
              </w:rPr>
            </w:pPr>
            <w:r>
              <w:rPr>
                <w:rFonts w:ascii="宋体" w:hAnsi="宋体" w:eastAsia="宋体" w:cs="宋体"/>
                <w:sz w:val="18"/>
                <w:szCs w:val="18"/>
              </w:rPr>
              <w:t>60,502,821.78</w:t>
            </w:r>
          </w:p>
        </w:tc>
        <w:tc>
          <w:tcPr>
            <w:tcW w:w="3213" w:type="dxa"/>
            <w:tcBorders>
              <w:top w:val="single" w:color="auto" w:sz="2" w:space="0"/>
              <w:left w:val="single" w:color="auto" w:sz="2" w:space="0"/>
              <w:bottom w:val="single" w:color="auto" w:sz="2" w:space="0"/>
              <w:right w:val="single" w:color="auto" w:sz="2" w:space="0"/>
            </w:tcBorders>
            <w:vAlign w:val="center"/>
          </w:tcPr>
          <w:p w14:paraId="3B13CA01">
            <w:pPr>
              <w:spacing w:before="0" w:after="0" w:line="240" w:lineRule="exact"/>
              <w:jc w:val="right"/>
              <w:rPr>
                <w:rFonts w:ascii="宋体" w:hAnsi="宋体" w:eastAsia="宋体" w:cs="宋体"/>
                <w:sz w:val="18"/>
                <w:szCs w:val="18"/>
              </w:rPr>
            </w:pPr>
            <w:r>
              <w:rPr>
                <w:rFonts w:ascii="宋体" w:hAnsi="宋体" w:eastAsia="宋体" w:cs="宋体"/>
                <w:sz w:val="18"/>
                <w:szCs w:val="18"/>
              </w:rPr>
              <w:t>79,920,424.08</w:t>
            </w:r>
          </w:p>
        </w:tc>
      </w:tr>
      <w:tr w14:paraId="161166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4373858">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支付的各项税费</w:t>
            </w:r>
          </w:p>
        </w:tc>
        <w:tc>
          <w:tcPr>
            <w:tcW w:w="3213" w:type="dxa"/>
            <w:tcBorders>
              <w:top w:val="single" w:color="auto" w:sz="2" w:space="0"/>
              <w:left w:val="single" w:color="auto" w:sz="2" w:space="0"/>
              <w:bottom w:val="single" w:color="auto" w:sz="2" w:space="0"/>
              <w:right w:val="single" w:color="auto" w:sz="2" w:space="0"/>
            </w:tcBorders>
            <w:vAlign w:val="center"/>
          </w:tcPr>
          <w:p w14:paraId="0BEE3264">
            <w:pPr>
              <w:spacing w:before="0" w:after="0" w:line="240" w:lineRule="exact"/>
              <w:jc w:val="right"/>
              <w:rPr>
                <w:rFonts w:ascii="宋体" w:hAnsi="宋体" w:eastAsia="宋体" w:cs="宋体"/>
                <w:sz w:val="18"/>
                <w:szCs w:val="18"/>
              </w:rPr>
            </w:pPr>
            <w:r>
              <w:rPr>
                <w:rFonts w:ascii="宋体" w:hAnsi="宋体" w:eastAsia="宋体" w:cs="宋体"/>
                <w:sz w:val="18"/>
                <w:szCs w:val="18"/>
              </w:rPr>
              <w:t>18,724,951.51</w:t>
            </w:r>
          </w:p>
        </w:tc>
        <w:tc>
          <w:tcPr>
            <w:tcW w:w="3213" w:type="dxa"/>
            <w:tcBorders>
              <w:top w:val="single" w:color="auto" w:sz="2" w:space="0"/>
              <w:left w:val="single" w:color="auto" w:sz="2" w:space="0"/>
              <w:bottom w:val="single" w:color="auto" w:sz="2" w:space="0"/>
              <w:right w:val="single" w:color="auto" w:sz="2" w:space="0"/>
            </w:tcBorders>
            <w:vAlign w:val="center"/>
          </w:tcPr>
          <w:p w14:paraId="6B28AAF9">
            <w:pPr>
              <w:spacing w:before="0" w:after="0" w:line="240" w:lineRule="exact"/>
              <w:jc w:val="right"/>
              <w:rPr>
                <w:rFonts w:ascii="宋体" w:hAnsi="宋体" w:eastAsia="宋体" w:cs="宋体"/>
                <w:sz w:val="18"/>
                <w:szCs w:val="18"/>
              </w:rPr>
            </w:pPr>
            <w:r>
              <w:rPr>
                <w:rFonts w:ascii="宋体" w:hAnsi="宋体" w:eastAsia="宋体" w:cs="宋体"/>
                <w:sz w:val="18"/>
                <w:szCs w:val="18"/>
              </w:rPr>
              <w:t>17,714,433.48</w:t>
            </w:r>
          </w:p>
        </w:tc>
      </w:tr>
      <w:tr w14:paraId="231CB0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943D973">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支付其他与经营活动有关的现金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14:paraId="4AF38030">
            <w:pPr>
              <w:spacing w:before="0" w:after="0" w:line="240" w:lineRule="exact"/>
              <w:jc w:val="right"/>
              <w:rPr>
                <w:rFonts w:ascii="宋体" w:hAnsi="宋体" w:eastAsia="宋体" w:cs="宋体"/>
                <w:sz w:val="18"/>
                <w:szCs w:val="18"/>
              </w:rPr>
            </w:pPr>
            <w:r>
              <w:rPr>
                <w:rFonts w:ascii="宋体" w:hAnsi="宋体" w:eastAsia="宋体" w:cs="宋体"/>
                <w:sz w:val="18"/>
                <w:szCs w:val="18"/>
              </w:rPr>
              <w:t>77,014,893.21</w:t>
            </w:r>
          </w:p>
        </w:tc>
        <w:tc>
          <w:tcPr>
            <w:tcW w:w="3213" w:type="dxa"/>
            <w:tcBorders>
              <w:top w:val="single" w:color="auto" w:sz="2" w:space="0"/>
              <w:left w:val="single" w:color="auto" w:sz="2" w:space="0"/>
              <w:bottom w:val="single" w:color="auto" w:sz="2" w:space="0"/>
              <w:right w:val="single" w:color="auto" w:sz="2" w:space="0"/>
            </w:tcBorders>
            <w:vAlign w:val="center"/>
          </w:tcPr>
          <w:p w14:paraId="74004A8D">
            <w:pPr>
              <w:spacing w:before="0" w:after="0" w:line="240" w:lineRule="exact"/>
              <w:jc w:val="right"/>
              <w:rPr>
                <w:rFonts w:ascii="宋体" w:hAnsi="宋体" w:eastAsia="宋体" w:cs="宋体"/>
                <w:sz w:val="18"/>
                <w:szCs w:val="18"/>
              </w:rPr>
            </w:pPr>
            <w:r>
              <w:rPr>
                <w:rFonts w:ascii="宋体" w:hAnsi="宋体" w:eastAsia="宋体" w:cs="宋体"/>
                <w:sz w:val="18"/>
                <w:szCs w:val="18"/>
              </w:rPr>
              <w:t>66,040,211.74</w:t>
            </w:r>
          </w:p>
        </w:tc>
      </w:tr>
      <w:tr w14:paraId="0E344D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1E23C89">
            <w:pPr>
              <w:spacing w:before="0" w:after="0" w:line="240" w:lineRule="exact"/>
              <w:jc w:val="left"/>
              <w:rPr>
                <w:rFonts w:ascii="宋体" w:hAnsi="宋体" w:eastAsia="宋体" w:cs="宋体"/>
                <w:sz w:val="18"/>
                <w:szCs w:val="18"/>
              </w:rPr>
            </w:pPr>
            <w:r>
              <w:rPr>
                <w:rFonts w:ascii="宋体" w:hAnsi="宋体" w:eastAsia="宋体" w:cs="宋体"/>
                <w:sz w:val="18"/>
                <w:szCs w:val="18"/>
              </w:rPr>
              <w:t>经营活动现金流出小计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14:paraId="70005FB5">
            <w:pPr>
              <w:spacing w:before="0" w:after="0" w:line="240" w:lineRule="exact"/>
              <w:jc w:val="right"/>
              <w:rPr>
                <w:rFonts w:ascii="宋体" w:hAnsi="宋体" w:eastAsia="宋体" w:cs="宋体"/>
                <w:sz w:val="18"/>
                <w:szCs w:val="18"/>
              </w:rPr>
            </w:pPr>
            <w:r>
              <w:rPr>
                <w:rFonts w:ascii="宋体" w:hAnsi="宋体" w:eastAsia="宋体" w:cs="宋体"/>
                <w:sz w:val="18"/>
                <w:szCs w:val="18"/>
              </w:rPr>
              <w:t>260,429,536.10</w:t>
            </w:r>
          </w:p>
        </w:tc>
        <w:tc>
          <w:tcPr>
            <w:tcW w:w="3213" w:type="dxa"/>
            <w:tcBorders>
              <w:top w:val="single" w:color="auto" w:sz="2" w:space="0"/>
              <w:left w:val="single" w:color="auto" w:sz="2" w:space="0"/>
              <w:bottom w:val="single" w:color="auto" w:sz="2" w:space="0"/>
              <w:right w:val="single" w:color="auto" w:sz="2" w:space="0"/>
            </w:tcBorders>
            <w:vAlign w:val="center"/>
          </w:tcPr>
          <w:p w14:paraId="505AD626">
            <w:pPr>
              <w:spacing w:before="0" w:after="0" w:line="240" w:lineRule="exact"/>
              <w:jc w:val="right"/>
              <w:rPr>
                <w:rFonts w:ascii="宋体" w:hAnsi="宋体" w:eastAsia="宋体" w:cs="宋体"/>
                <w:sz w:val="18"/>
                <w:szCs w:val="18"/>
              </w:rPr>
            </w:pPr>
            <w:r>
              <w:rPr>
                <w:rFonts w:ascii="宋体" w:hAnsi="宋体" w:eastAsia="宋体" w:cs="宋体"/>
                <w:sz w:val="18"/>
                <w:szCs w:val="18"/>
              </w:rPr>
              <w:t>269,155,448.73</w:t>
            </w:r>
          </w:p>
        </w:tc>
      </w:tr>
      <w:tr w14:paraId="21277C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10F690B">
            <w:pPr>
              <w:spacing w:before="0" w:after="0" w:line="240" w:lineRule="exact"/>
              <w:jc w:val="left"/>
              <w:rPr>
                <w:rFonts w:ascii="宋体" w:hAnsi="宋体" w:eastAsia="宋体" w:cs="宋体"/>
                <w:sz w:val="18"/>
                <w:szCs w:val="18"/>
              </w:rPr>
            </w:pPr>
            <w:r>
              <w:rPr>
                <w:rFonts w:ascii="宋体" w:hAnsi="宋体" w:eastAsia="宋体" w:cs="宋体"/>
                <w:sz w:val="18"/>
                <w:szCs w:val="18"/>
              </w:rPr>
              <w:t>经营活动产生的现金流量净额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14:paraId="15C09085">
            <w:pPr>
              <w:spacing w:before="0" w:after="0" w:line="240" w:lineRule="exact"/>
              <w:jc w:val="right"/>
              <w:rPr>
                <w:rFonts w:ascii="宋体" w:hAnsi="宋体" w:eastAsia="宋体" w:cs="宋体"/>
                <w:sz w:val="18"/>
                <w:szCs w:val="18"/>
              </w:rPr>
            </w:pPr>
            <w:r>
              <w:rPr>
                <w:rFonts w:ascii="宋体" w:hAnsi="宋体" w:eastAsia="宋体" w:cs="宋体"/>
                <w:sz w:val="18"/>
                <w:szCs w:val="18"/>
              </w:rPr>
              <w:t>-38,542,244.72</w:t>
            </w:r>
          </w:p>
        </w:tc>
        <w:tc>
          <w:tcPr>
            <w:tcW w:w="3213" w:type="dxa"/>
            <w:tcBorders>
              <w:top w:val="single" w:color="auto" w:sz="2" w:space="0"/>
              <w:left w:val="single" w:color="auto" w:sz="2" w:space="0"/>
              <w:bottom w:val="single" w:color="auto" w:sz="2" w:space="0"/>
              <w:right w:val="single" w:color="auto" w:sz="2" w:space="0"/>
            </w:tcBorders>
            <w:vAlign w:val="center"/>
          </w:tcPr>
          <w:p w14:paraId="674C4419">
            <w:pPr>
              <w:spacing w:before="0" w:after="0" w:line="240" w:lineRule="exact"/>
              <w:jc w:val="right"/>
              <w:rPr>
                <w:rFonts w:ascii="宋体" w:hAnsi="宋体" w:eastAsia="宋体" w:cs="宋体"/>
                <w:sz w:val="18"/>
                <w:szCs w:val="18"/>
              </w:rPr>
            </w:pPr>
            <w:r>
              <w:rPr>
                <w:rFonts w:ascii="宋体" w:hAnsi="宋体" w:eastAsia="宋体" w:cs="宋体"/>
                <w:sz w:val="18"/>
                <w:szCs w:val="18"/>
              </w:rPr>
              <w:t>-27,013,677.11</w:t>
            </w:r>
          </w:p>
        </w:tc>
      </w:tr>
      <w:tr w14:paraId="451939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37D5B96">
            <w:pPr>
              <w:spacing w:before="0" w:after="0" w:line="240" w:lineRule="exact"/>
              <w:jc w:val="left"/>
              <w:rPr>
                <w:rFonts w:ascii="宋体" w:hAnsi="宋体" w:eastAsia="宋体" w:cs="宋体"/>
                <w:sz w:val="18"/>
                <w:szCs w:val="18"/>
              </w:rPr>
            </w:pPr>
            <w:r>
              <w:rPr>
                <w:rFonts w:ascii="宋体" w:hAnsi="宋体" w:eastAsia="宋体" w:cs="宋体"/>
                <w:sz w:val="18"/>
                <w:szCs w:val="18"/>
              </w:rPr>
              <w:t>二、投资活动产生的现金流量：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9B19F08"/>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8060A45"/>
        </w:tc>
      </w:tr>
      <w:tr w14:paraId="6E70D2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4F74201">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收回投资收到的现金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14:paraId="5DDFDDBD">
            <w:pPr>
              <w:spacing w:before="0" w:after="0" w:line="240" w:lineRule="exact"/>
              <w:jc w:val="right"/>
              <w:rPr>
                <w:rFonts w:ascii="宋体" w:hAnsi="宋体" w:eastAsia="宋体" w:cs="宋体"/>
                <w:sz w:val="18"/>
                <w:szCs w:val="18"/>
              </w:rPr>
            </w:pPr>
            <w:r>
              <w:rPr>
                <w:rFonts w:ascii="宋体" w:hAnsi="宋体" w:eastAsia="宋体" w:cs="宋体"/>
                <w:sz w:val="18"/>
                <w:szCs w:val="18"/>
              </w:rPr>
              <w:t>34,000,000.00</w:t>
            </w:r>
          </w:p>
        </w:tc>
        <w:tc>
          <w:tcPr>
            <w:tcW w:w="3213" w:type="dxa"/>
            <w:tcBorders>
              <w:top w:val="single" w:color="auto" w:sz="2" w:space="0"/>
              <w:left w:val="single" w:color="auto" w:sz="2" w:space="0"/>
              <w:bottom w:val="single" w:color="auto" w:sz="2" w:space="0"/>
              <w:right w:val="single" w:color="auto" w:sz="2" w:space="0"/>
            </w:tcBorders>
            <w:vAlign w:val="center"/>
          </w:tcPr>
          <w:p w14:paraId="58DC86AC">
            <w:pPr>
              <w:spacing w:before="0" w:after="0" w:line="240" w:lineRule="exact"/>
              <w:jc w:val="right"/>
              <w:rPr>
                <w:rFonts w:ascii="宋体" w:hAnsi="宋体" w:eastAsia="宋体" w:cs="宋体"/>
                <w:sz w:val="18"/>
                <w:szCs w:val="18"/>
              </w:rPr>
            </w:pPr>
            <w:r>
              <w:rPr>
                <w:rFonts w:ascii="宋体" w:hAnsi="宋体" w:eastAsia="宋体" w:cs="宋体"/>
                <w:sz w:val="18"/>
                <w:szCs w:val="18"/>
              </w:rPr>
              <w:t>184,239.16</w:t>
            </w:r>
          </w:p>
        </w:tc>
      </w:tr>
      <w:tr w14:paraId="37B71E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F0AEA5C">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取得投资收益收到的现金</w:t>
            </w:r>
          </w:p>
        </w:tc>
        <w:tc>
          <w:tcPr>
            <w:tcW w:w="3213" w:type="dxa"/>
            <w:tcBorders>
              <w:top w:val="single" w:color="auto" w:sz="2" w:space="0"/>
              <w:left w:val="single" w:color="auto" w:sz="2" w:space="0"/>
              <w:bottom w:val="single" w:color="auto" w:sz="2" w:space="0"/>
              <w:right w:val="single" w:color="auto" w:sz="2" w:space="0"/>
            </w:tcBorders>
            <w:vAlign w:val="center"/>
          </w:tcPr>
          <w:p w14:paraId="151A6C54">
            <w:pPr>
              <w:spacing w:before="0" w:after="0" w:line="240" w:lineRule="exact"/>
              <w:jc w:val="right"/>
              <w:rPr>
                <w:rFonts w:ascii="宋体" w:hAnsi="宋体" w:eastAsia="宋体" w:cs="宋体"/>
                <w:sz w:val="18"/>
                <w:szCs w:val="18"/>
              </w:rPr>
            </w:pPr>
            <w:r>
              <w:rPr>
                <w:rFonts w:ascii="宋体" w:hAnsi="宋体" w:eastAsia="宋体" w:cs="宋体"/>
                <w:sz w:val="18"/>
                <w:szCs w:val="18"/>
              </w:rPr>
              <w:t>37,640,000.00</w:t>
            </w:r>
          </w:p>
        </w:tc>
        <w:tc>
          <w:tcPr>
            <w:tcW w:w="3213" w:type="dxa"/>
            <w:tcBorders>
              <w:top w:val="single" w:color="auto" w:sz="2" w:space="0"/>
              <w:left w:val="single" w:color="auto" w:sz="2" w:space="0"/>
              <w:bottom w:val="single" w:color="auto" w:sz="2" w:space="0"/>
              <w:right w:val="single" w:color="auto" w:sz="2" w:space="0"/>
            </w:tcBorders>
            <w:vAlign w:val="center"/>
          </w:tcPr>
          <w:p w14:paraId="3D94EC4B">
            <w:pPr>
              <w:spacing w:before="0" w:after="0" w:line="240" w:lineRule="exact"/>
              <w:jc w:val="right"/>
              <w:rPr>
                <w:rFonts w:ascii="宋体" w:hAnsi="宋体" w:eastAsia="宋体" w:cs="宋体"/>
                <w:sz w:val="18"/>
                <w:szCs w:val="18"/>
              </w:rPr>
            </w:pPr>
            <w:r>
              <w:rPr>
                <w:rFonts w:ascii="宋体" w:hAnsi="宋体" w:eastAsia="宋体" w:cs="宋体"/>
                <w:sz w:val="18"/>
                <w:szCs w:val="18"/>
              </w:rPr>
              <w:t>14,125,500.00</w:t>
            </w:r>
          </w:p>
        </w:tc>
      </w:tr>
      <w:tr w14:paraId="710C2B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5BD56E8">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处置固定资产、无形资产和其他长期资产收回的现金净额</w:t>
            </w:r>
          </w:p>
        </w:tc>
        <w:tc>
          <w:tcPr>
            <w:tcW w:w="3213" w:type="dxa"/>
            <w:tcBorders>
              <w:top w:val="single" w:color="auto" w:sz="2" w:space="0"/>
              <w:left w:val="single" w:color="auto" w:sz="2" w:space="0"/>
              <w:bottom w:val="single" w:color="auto" w:sz="2" w:space="0"/>
              <w:right w:val="single" w:color="auto" w:sz="2" w:space="0"/>
            </w:tcBorders>
            <w:vAlign w:val="center"/>
          </w:tcPr>
          <w:p w14:paraId="53645900">
            <w:pPr>
              <w:spacing w:before="0" w:after="0" w:line="240" w:lineRule="exact"/>
              <w:jc w:val="right"/>
              <w:rPr>
                <w:rFonts w:ascii="宋体" w:hAnsi="宋体" w:eastAsia="宋体" w:cs="宋体"/>
                <w:sz w:val="18"/>
                <w:szCs w:val="18"/>
              </w:rPr>
            </w:pPr>
            <w:r>
              <w:rPr>
                <w:rFonts w:ascii="宋体" w:hAnsi="宋体" w:eastAsia="宋体" w:cs="宋体"/>
                <w:sz w:val="18"/>
                <w:szCs w:val="18"/>
              </w:rPr>
              <w:t>4,503,150.00</w:t>
            </w:r>
          </w:p>
        </w:tc>
        <w:tc>
          <w:tcPr>
            <w:tcW w:w="3213" w:type="dxa"/>
            <w:tcBorders>
              <w:top w:val="single" w:color="auto" w:sz="2" w:space="0"/>
              <w:left w:val="single" w:color="auto" w:sz="2" w:space="0"/>
              <w:bottom w:val="single" w:color="auto" w:sz="2" w:space="0"/>
              <w:right w:val="single" w:color="auto" w:sz="2" w:space="0"/>
            </w:tcBorders>
            <w:vAlign w:val="center"/>
          </w:tcPr>
          <w:p w14:paraId="407EDA9D">
            <w:pPr>
              <w:spacing w:before="0" w:after="0" w:line="240" w:lineRule="exact"/>
              <w:jc w:val="right"/>
              <w:rPr>
                <w:rFonts w:ascii="宋体" w:hAnsi="宋体" w:eastAsia="宋体" w:cs="宋体"/>
                <w:sz w:val="18"/>
                <w:szCs w:val="18"/>
              </w:rPr>
            </w:pPr>
          </w:p>
        </w:tc>
      </w:tr>
      <w:tr w14:paraId="75676C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010D896">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处置子公司及其他营业单位收到的现金净额</w:t>
            </w:r>
          </w:p>
        </w:tc>
        <w:tc>
          <w:tcPr>
            <w:tcW w:w="3213" w:type="dxa"/>
            <w:tcBorders>
              <w:top w:val="single" w:color="auto" w:sz="2" w:space="0"/>
              <w:left w:val="single" w:color="auto" w:sz="2" w:space="0"/>
              <w:bottom w:val="single" w:color="auto" w:sz="2" w:space="0"/>
              <w:right w:val="single" w:color="auto" w:sz="2" w:space="0"/>
            </w:tcBorders>
            <w:vAlign w:val="center"/>
          </w:tcPr>
          <w:p w14:paraId="25E78500">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57CC8BB">
            <w:pPr>
              <w:spacing w:before="0" w:after="0" w:line="240" w:lineRule="exact"/>
              <w:jc w:val="right"/>
              <w:rPr>
                <w:rFonts w:ascii="宋体" w:hAnsi="宋体" w:eastAsia="宋体" w:cs="宋体"/>
                <w:sz w:val="18"/>
                <w:szCs w:val="18"/>
              </w:rPr>
            </w:pPr>
          </w:p>
        </w:tc>
      </w:tr>
      <w:tr w14:paraId="59CEBE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095CC86">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收到其他与投资活动有关的现金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14:paraId="1ABC95CA">
            <w:pPr>
              <w:spacing w:before="0" w:after="0" w:line="240" w:lineRule="exact"/>
              <w:jc w:val="right"/>
              <w:rPr>
                <w:rFonts w:ascii="宋体" w:hAnsi="宋体" w:eastAsia="宋体" w:cs="宋体"/>
                <w:sz w:val="18"/>
                <w:szCs w:val="18"/>
              </w:rPr>
            </w:pPr>
            <w:r>
              <w:rPr>
                <w:rFonts w:ascii="宋体" w:hAnsi="宋体" w:eastAsia="宋体" w:cs="宋体"/>
                <w:sz w:val="18"/>
                <w:szCs w:val="18"/>
              </w:rPr>
              <w:t>70,005,705.21</w:t>
            </w:r>
          </w:p>
        </w:tc>
        <w:tc>
          <w:tcPr>
            <w:tcW w:w="3213" w:type="dxa"/>
            <w:tcBorders>
              <w:top w:val="single" w:color="auto" w:sz="2" w:space="0"/>
              <w:left w:val="single" w:color="auto" w:sz="2" w:space="0"/>
              <w:bottom w:val="single" w:color="auto" w:sz="2" w:space="0"/>
              <w:right w:val="single" w:color="auto" w:sz="2" w:space="0"/>
            </w:tcBorders>
            <w:vAlign w:val="center"/>
          </w:tcPr>
          <w:p w14:paraId="0C62FBFC">
            <w:pPr>
              <w:spacing w:before="0" w:after="0" w:line="240" w:lineRule="exact"/>
              <w:jc w:val="right"/>
              <w:rPr>
                <w:rFonts w:ascii="宋体" w:hAnsi="宋体" w:eastAsia="宋体" w:cs="宋体"/>
                <w:sz w:val="18"/>
                <w:szCs w:val="18"/>
              </w:rPr>
            </w:pPr>
            <w:r>
              <w:rPr>
                <w:rFonts w:ascii="宋体" w:hAnsi="宋体" w:eastAsia="宋体" w:cs="宋体"/>
                <w:sz w:val="18"/>
                <w:szCs w:val="18"/>
              </w:rPr>
              <w:t>86,026,498.89</w:t>
            </w:r>
          </w:p>
        </w:tc>
      </w:tr>
      <w:tr w14:paraId="7C3754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915F6C7">
            <w:pPr>
              <w:spacing w:before="0" w:after="0" w:line="240" w:lineRule="exact"/>
              <w:jc w:val="left"/>
              <w:rPr>
                <w:rFonts w:ascii="宋体" w:hAnsi="宋体" w:eastAsia="宋体" w:cs="宋体"/>
                <w:sz w:val="18"/>
                <w:szCs w:val="18"/>
              </w:rPr>
            </w:pPr>
            <w:r>
              <w:rPr>
                <w:rFonts w:ascii="宋体" w:hAnsi="宋体" w:eastAsia="宋体" w:cs="宋体"/>
                <w:sz w:val="18"/>
                <w:szCs w:val="18"/>
              </w:rPr>
              <w:t>投资活动现金流入小计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14:paraId="01CCD436">
            <w:pPr>
              <w:spacing w:before="0" w:after="0" w:line="240" w:lineRule="exact"/>
              <w:jc w:val="right"/>
              <w:rPr>
                <w:rFonts w:ascii="宋体" w:hAnsi="宋体" w:eastAsia="宋体" w:cs="宋体"/>
                <w:sz w:val="18"/>
                <w:szCs w:val="18"/>
              </w:rPr>
            </w:pPr>
            <w:r>
              <w:rPr>
                <w:rFonts w:ascii="宋体" w:hAnsi="宋体" w:eastAsia="宋体" w:cs="宋体"/>
                <w:sz w:val="18"/>
                <w:szCs w:val="18"/>
              </w:rPr>
              <w:t>146,148,855.21</w:t>
            </w:r>
          </w:p>
        </w:tc>
        <w:tc>
          <w:tcPr>
            <w:tcW w:w="3213" w:type="dxa"/>
            <w:tcBorders>
              <w:top w:val="single" w:color="auto" w:sz="2" w:space="0"/>
              <w:left w:val="single" w:color="auto" w:sz="2" w:space="0"/>
              <w:bottom w:val="single" w:color="auto" w:sz="2" w:space="0"/>
              <w:right w:val="single" w:color="auto" w:sz="2" w:space="0"/>
            </w:tcBorders>
            <w:vAlign w:val="center"/>
          </w:tcPr>
          <w:p w14:paraId="1447B1EC">
            <w:pPr>
              <w:spacing w:before="0" w:after="0" w:line="240" w:lineRule="exact"/>
              <w:jc w:val="right"/>
              <w:rPr>
                <w:rFonts w:ascii="宋体" w:hAnsi="宋体" w:eastAsia="宋体" w:cs="宋体"/>
                <w:sz w:val="18"/>
                <w:szCs w:val="18"/>
              </w:rPr>
            </w:pPr>
            <w:r>
              <w:rPr>
                <w:rFonts w:ascii="宋体" w:hAnsi="宋体" w:eastAsia="宋体" w:cs="宋体"/>
                <w:sz w:val="18"/>
                <w:szCs w:val="18"/>
              </w:rPr>
              <w:t>100,336,238.05</w:t>
            </w:r>
          </w:p>
        </w:tc>
      </w:tr>
      <w:tr w14:paraId="5D7BC7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D07EE0F">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购建固定资产、无形资产和其他长期资产支付的现金</w:t>
            </w:r>
          </w:p>
        </w:tc>
        <w:tc>
          <w:tcPr>
            <w:tcW w:w="3213" w:type="dxa"/>
            <w:tcBorders>
              <w:top w:val="single" w:color="auto" w:sz="2" w:space="0"/>
              <w:left w:val="single" w:color="auto" w:sz="2" w:space="0"/>
              <w:bottom w:val="single" w:color="auto" w:sz="2" w:space="0"/>
              <w:right w:val="single" w:color="auto" w:sz="2" w:space="0"/>
            </w:tcBorders>
            <w:vAlign w:val="center"/>
          </w:tcPr>
          <w:p w14:paraId="4FFA6AC9">
            <w:pPr>
              <w:spacing w:before="0" w:after="0" w:line="240" w:lineRule="exact"/>
              <w:jc w:val="right"/>
              <w:rPr>
                <w:rFonts w:ascii="宋体" w:hAnsi="宋体" w:eastAsia="宋体" w:cs="宋体"/>
                <w:sz w:val="18"/>
                <w:szCs w:val="18"/>
              </w:rPr>
            </w:pPr>
            <w:r>
              <w:rPr>
                <w:rFonts w:ascii="宋体" w:hAnsi="宋体" w:eastAsia="宋体" w:cs="宋体"/>
                <w:sz w:val="18"/>
                <w:szCs w:val="18"/>
              </w:rPr>
              <w:t>24,073,060.34</w:t>
            </w:r>
          </w:p>
        </w:tc>
        <w:tc>
          <w:tcPr>
            <w:tcW w:w="3213" w:type="dxa"/>
            <w:tcBorders>
              <w:top w:val="single" w:color="auto" w:sz="2" w:space="0"/>
              <w:left w:val="single" w:color="auto" w:sz="2" w:space="0"/>
              <w:bottom w:val="single" w:color="auto" w:sz="2" w:space="0"/>
              <w:right w:val="single" w:color="auto" w:sz="2" w:space="0"/>
            </w:tcBorders>
            <w:vAlign w:val="center"/>
          </w:tcPr>
          <w:p w14:paraId="5FA6E38B">
            <w:pPr>
              <w:spacing w:before="0" w:after="0" w:line="240" w:lineRule="exact"/>
              <w:jc w:val="right"/>
              <w:rPr>
                <w:rFonts w:ascii="宋体" w:hAnsi="宋体" w:eastAsia="宋体" w:cs="宋体"/>
                <w:sz w:val="18"/>
                <w:szCs w:val="18"/>
              </w:rPr>
            </w:pPr>
            <w:r>
              <w:rPr>
                <w:rFonts w:ascii="宋体" w:hAnsi="宋体" w:eastAsia="宋体" w:cs="宋体"/>
                <w:sz w:val="18"/>
                <w:szCs w:val="18"/>
              </w:rPr>
              <w:t>104,503,560.56</w:t>
            </w:r>
          </w:p>
        </w:tc>
      </w:tr>
      <w:tr w14:paraId="13EBE6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596EC836">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投资支付的现金</w:t>
            </w:r>
          </w:p>
        </w:tc>
        <w:tc>
          <w:tcPr>
            <w:tcW w:w="3213" w:type="dxa"/>
            <w:tcBorders>
              <w:top w:val="single" w:color="auto" w:sz="2" w:space="0"/>
              <w:left w:val="single" w:color="auto" w:sz="2" w:space="0"/>
              <w:bottom w:val="single" w:color="auto" w:sz="2" w:space="0"/>
              <w:right w:val="single" w:color="auto" w:sz="2" w:space="0"/>
            </w:tcBorders>
            <w:vAlign w:val="center"/>
          </w:tcPr>
          <w:p w14:paraId="1AE31CBF">
            <w:pPr>
              <w:spacing w:before="0" w:after="0" w:line="240" w:lineRule="exact"/>
              <w:jc w:val="right"/>
              <w:rPr>
                <w:rFonts w:ascii="宋体" w:hAnsi="宋体" w:eastAsia="宋体" w:cs="宋体"/>
                <w:sz w:val="18"/>
                <w:szCs w:val="18"/>
              </w:rPr>
            </w:pPr>
            <w:r>
              <w:rPr>
                <w:rFonts w:ascii="宋体" w:hAnsi="宋体" w:eastAsia="宋体" w:cs="宋体"/>
                <w:sz w:val="18"/>
                <w:szCs w:val="18"/>
              </w:rPr>
              <w:t>2,057,331.45</w:t>
            </w:r>
          </w:p>
        </w:tc>
        <w:tc>
          <w:tcPr>
            <w:tcW w:w="3213" w:type="dxa"/>
            <w:tcBorders>
              <w:top w:val="single" w:color="auto" w:sz="2" w:space="0"/>
              <w:left w:val="single" w:color="auto" w:sz="2" w:space="0"/>
              <w:bottom w:val="single" w:color="auto" w:sz="2" w:space="0"/>
              <w:right w:val="single" w:color="auto" w:sz="2" w:space="0"/>
            </w:tcBorders>
            <w:vAlign w:val="center"/>
          </w:tcPr>
          <w:p w14:paraId="56F79A54">
            <w:pPr>
              <w:spacing w:before="0" w:after="0" w:line="240" w:lineRule="exact"/>
              <w:jc w:val="right"/>
              <w:rPr>
                <w:rFonts w:ascii="宋体" w:hAnsi="宋体" w:eastAsia="宋体" w:cs="宋体"/>
                <w:sz w:val="18"/>
                <w:szCs w:val="18"/>
              </w:rPr>
            </w:pPr>
            <w:r>
              <w:rPr>
                <w:rFonts w:ascii="宋体" w:hAnsi="宋体" w:eastAsia="宋体" w:cs="宋体"/>
                <w:sz w:val="18"/>
                <w:szCs w:val="18"/>
              </w:rPr>
              <w:t>34,542,668.55</w:t>
            </w:r>
          </w:p>
        </w:tc>
      </w:tr>
      <w:tr w14:paraId="5A7DCB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1B88F01A">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取得子公司及其他营业单位支付的现金净额</w:t>
            </w:r>
          </w:p>
        </w:tc>
        <w:tc>
          <w:tcPr>
            <w:tcW w:w="3213" w:type="dxa"/>
            <w:tcBorders>
              <w:top w:val="single" w:color="auto" w:sz="2" w:space="0"/>
              <w:left w:val="single" w:color="auto" w:sz="2" w:space="0"/>
              <w:bottom w:val="single" w:color="auto" w:sz="2" w:space="0"/>
              <w:right w:val="single" w:color="auto" w:sz="2" w:space="0"/>
            </w:tcBorders>
            <w:vAlign w:val="center"/>
          </w:tcPr>
          <w:p w14:paraId="5E297B36">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13899864">
            <w:pPr>
              <w:spacing w:before="0" w:after="0" w:line="240" w:lineRule="exact"/>
              <w:jc w:val="right"/>
              <w:rPr>
                <w:rFonts w:ascii="宋体" w:hAnsi="宋体" w:eastAsia="宋体" w:cs="宋体"/>
                <w:sz w:val="18"/>
                <w:szCs w:val="18"/>
              </w:rPr>
            </w:pPr>
          </w:p>
        </w:tc>
      </w:tr>
      <w:tr w14:paraId="52580F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4F23D5E">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支付其他与投资活动有关的现金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14:paraId="455E38D1">
            <w:pPr>
              <w:spacing w:before="0" w:after="0" w:line="240" w:lineRule="exact"/>
              <w:jc w:val="right"/>
              <w:rPr>
                <w:rFonts w:ascii="宋体" w:hAnsi="宋体" w:eastAsia="宋体" w:cs="宋体"/>
                <w:sz w:val="18"/>
                <w:szCs w:val="18"/>
              </w:rPr>
            </w:pPr>
            <w:r>
              <w:rPr>
                <w:rFonts w:ascii="宋体" w:hAnsi="宋体" w:eastAsia="宋体" w:cs="宋体"/>
                <w:sz w:val="18"/>
                <w:szCs w:val="18"/>
              </w:rPr>
              <w:t>58,844,517.80</w:t>
            </w:r>
          </w:p>
        </w:tc>
        <w:tc>
          <w:tcPr>
            <w:tcW w:w="3213" w:type="dxa"/>
            <w:tcBorders>
              <w:top w:val="single" w:color="auto" w:sz="2" w:space="0"/>
              <w:left w:val="single" w:color="auto" w:sz="2" w:space="0"/>
              <w:bottom w:val="single" w:color="auto" w:sz="2" w:space="0"/>
              <w:right w:val="single" w:color="auto" w:sz="2" w:space="0"/>
            </w:tcBorders>
            <w:vAlign w:val="center"/>
          </w:tcPr>
          <w:p w14:paraId="5BFF2B6A">
            <w:pPr>
              <w:spacing w:before="0" w:after="0" w:line="240" w:lineRule="exact"/>
              <w:jc w:val="right"/>
              <w:rPr>
                <w:rFonts w:ascii="宋体" w:hAnsi="宋体" w:eastAsia="宋体" w:cs="宋体"/>
                <w:sz w:val="18"/>
                <w:szCs w:val="18"/>
              </w:rPr>
            </w:pPr>
            <w:r>
              <w:rPr>
                <w:rFonts w:ascii="宋体" w:hAnsi="宋体" w:eastAsia="宋体" w:cs="宋体"/>
                <w:sz w:val="18"/>
                <w:szCs w:val="18"/>
              </w:rPr>
              <w:t>59,000,000.00</w:t>
            </w:r>
          </w:p>
        </w:tc>
      </w:tr>
      <w:tr w14:paraId="18B498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4CF4061">
            <w:pPr>
              <w:spacing w:before="0" w:after="0" w:line="240" w:lineRule="exact"/>
              <w:jc w:val="left"/>
              <w:rPr>
                <w:rFonts w:ascii="宋体" w:hAnsi="宋体" w:eastAsia="宋体" w:cs="宋体"/>
                <w:sz w:val="18"/>
                <w:szCs w:val="18"/>
              </w:rPr>
            </w:pPr>
            <w:r>
              <w:rPr>
                <w:rFonts w:ascii="宋体" w:hAnsi="宋体" w:eastAsia="宋体" w:cs="宋体"/>
                <w:sz w:val="18"/>
                <w:szCs w:val="18"/>
              </w:rPr>
              <w:t>投资活动现金流出小计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14:paraId="47A35E1F">
            <w:pPr>
              <w:spacing w:before="0" w:after="0" w:line="240" w:lineRule="exact"/>
              <w:jc w:val="right"/>
              <w:rPr>
                <w:rFonts w:ascii="宋体" w:hAnsi="宋体" w:eastAsia="宋体" w:cs="宋体"/>
                <w:sz w:val="18"/>
                <w:szCs w:val="18"/>
              </w:rPr>
            </w:pPr>
            <w:r>
              <w:rPr>
                <w:rFonts w:ascii="宋体" w:hAnsi="宋体" w:eastAsia="宋体" w:cs="宋体"/>
                <w:sz w:val="18"/>
                <w:szCs w:val="18"/>
              </w:rPr>
              <w:t>84,974,909.59</w:t>
            </w:r>
          </w:p>
        </w:tc>
        <w:tc>
          <w:tcPr>
            <w:tcW w:w="3213" w:type="dxa"/>
            <w:tcBorders>
              <w:top w:val="single" w:color="auto" w:sz="2" w:space="0"/>
              <w:left w:val="single" w:color="auto" w:sz="2" w:space="0"/>
              <w:bottom w:val="single" w:color="auto" w:sz="2" w:space="0"/>
              <w:right w:val="single" w:color="auto" w:sz="2" w:space="0"/>
            </w:tcBorders>
            <w:vAlign w:val="center"/>
          </w:tcPr>
          <w:p w14:paraId="16335FD0">
            <w:pPr>
              <w:spacing w:before="0" w:after="0" w:line="240" w:lineRule="exact"/>
              <w:jc w:val="right"/>
              <w:rPr>
                <w:rFonts w:ascii="宋体" w:hAnsi="宋体" w:eastAsia="宋体" w:cs="宋体"/>
                <w:sz w:val="18"/>
                <w:szCs w:val="18"/>
              </w:rPr>
            </w:pPr>
            <w:r>
              <w:rPr>
                <w:rFonts w:ascii="宋体" w:hAnsi="宋体" w:eastAsia="宋体" w:cs="宋体"/>
                <w:sz w:val="18"/>
                <w:szCs w:val="18"/>
              </w:rPr>
              <w:t>198,046,229.11</w:t>
            </w:r>
          </w:p>
        </w:tc>
      </w:tr>
      <w:tr w14:paraId="71F17F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966B563">
            <w:pPr>
              <w:spacing w:before="0" w:after="0" w:line="240" w:lineRule="exact"/>
              <w:jc w:val="left"/>
              <w:rPr>
                <w:rFonts w:ascii="宋体" w:hAnsi="宋体" w:eastAsia="宋体" w:cs="宋体"/>
                <w:sz w:val="18"/>
                <w:szCs w:val="18"/>
              </w:rPr>
            </w:pPr>
            <w:r>
              <w:rPr>
                <w:rFonts w:ascii="宋体" w:hAnsi="宋体" w:eastAsia="宋体" w:cs="宋体"/>
                <w:sz w:val="18"/>
                <w:szCs w:val="18"/>
              </w:rPr>
              <w:t>投资活动产生的现金流量净额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14:paraId="247D4F0B">
            <w:pPr>
              <w:spacing w:before="0" w:after="0" w:line="240" w:lineRule="exact"/>
              <w:jc w:val="right"/>
              <w:rPr>
                <w:rFonts w:ascii="宋体" w:hAnsi="宋体" w:eastAsia="宋体" w:cs="宋体"/>
                <w:sz w:val="18"/>
                <w:szCs w:val="18"/>
              </w:rPr>
            </w:pPr>
            <w:r>
              <w:rPr>
                <w:rFonts w:ascii="宋体" w:hAnsi="宋体" w:eastAsia="宋体" w:cs="宋体"/>
                <w:sz w:val="18"/>
                <w:szCs w:val="18"/>
              </w:rPr>
              <w:t>61,173,945.62</w:t>
            </w:r>
          </w:p>
        </w:tc>
        <w:tc>
          <w:tcPr>
            <w:tcW w:w="3213" w:type="dxa"/>
            <w:tcBorders>
              <w:top w:val="single" w:color="auto" w:sz="2" w:space="0"/>
              <w:left w:val="single" w:color="auto" w:sz="2" w:space="0"/>
              <w:bottom w:val="single" w:color="auto" w:sz="2" w:space="0"/>
              <w:right w:val="single" w:color="auto" w:sz="2" w:space="0"/>
            </w:tcBorders>
            <w:vAlign w:val="center"/>
          </w:tcPr>
          <w:p w14:paraId="193E9BCF">
            <w:pPr>
              <w:spacing w:before="0" w:after="0" w:line="240" w:lineRule="exact"/>
              <w:jc w:val="right"/>
              <w:rPr>
                <w:rFonts w:ascii="宋体" w:hAnsi="宋体" w:eastAsia="宋体" w:cs="宋体"/>
                <w:sz w:val="18"/>
                <w:szCs w:val="18"/>
              </w:rPr>
            </w:pPr>
            <w:r>
              <w:rPr>
                <w:rFonts w:ascii="宋体" w:hAnsi="宋体" w:eastAsia="宋体" w:cs="宋体"/>
                <w:sz w:val="18"/>
                <w:szCs w:val="18"/>
              </w:rPr>
              <w:t>-97,709,991.06</w:t>
            </w:r>
          </w:p>
        </w:tc>
      </w:tr>
      <w:tr w14:paraId="365A49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3D6C9C7">
            <w:pPr>
              <w:spacing w:before="0" w:after="0" w:line="240" w:lineRule="exact"/>
              <w:jc w:val="left"/>
              <w:rPr>
                <w:rFonts w:ascii="宋体" w:hAnsi="宋体" w:eastAsia="宋体" w:cs="宋体"/>
                <w:sz w:val="18"/>
                <w:szCs w:val="18"/>
              </w:rPr>
            </w:pPr>
            <w:r>
              <w:rPr>
                <w:rFonts w:ascii="宋体" w:hAnsi="宋体" w:eastAsia="宋体" w:cs="宋体"/>
                <w:sz w:val="18"/>
                <w:szCs w:val="18"/>
              </w:rPr>
              <w:t>三、筹资活动产生的现金流量：</w:t>
            </w:r>
          </w:p>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3715AB4"/>
        </w:tc>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E641D77"/>
        </w:tc>
      </w:tr>
      <w:tr w14:paraId="33B626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C6942A8">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吸收投资收到的现金</w:t>
            </w:r>
          </w:p>
        </w:tc>
        <w:tc>
          <w:tcPr>
            <w:tcW w:w="3213" w:type="dxa"/>
            <w:tcBorders>
              <w:top w:val="single" w:color="auto" w:sz="2" w:space="0"/>
              <w:left w:val="single" w:color="auto" w:sz="2" w:space="0"/>
              <w:bottom w:val="single" w:color="auto" w:sz="2" w:space="0"/>
              <w:right w:val="single" w:color="auto" w:sz="2" w:space="0"/>
            </w:tcBorders>
            <w:vAlign w:val="center"/>
          </w:tcPr>
          <w:p w14:paraId="0BF5F2AA">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26F05F04">
            <w:pPr>
              <w:spacing w:before="0" w:after="0" w:line="240" w:lineRule="exact"/>
              <w:jc w:val="right"/>
              <w:rPr>
                <w:rFonts w:ascii="宋体" w:hAnsi="宋体" w:eastAsia="宋体" w:cs="宋体"/>
                <w:sz w:val="18"/>
                <w:szCs w:val="18"/>
              </w:rPr>
            </w:pPr>
          </w:p>
        </w:tc>
      </w:tr>
      <w:tr w14:paraId="24CF75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F4F89A3">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取得借款收到的现金</w:t>
            </w:r>
          </w:p>
        </w:tc>
        <w:tc>
          <w:tcPr>
            <w:tcW w:w="3213" w:type="dxa"/>
            <w:tcBorders>
              <w:top w:val="single" w:color="auto" w:sz="2" w:space="0"/>
              <w:left w:val="single" w:color="auto" w:sz="2" w:space="0"/>
              <w:bottom w:val="single" w:color="auto" w:sz="2" w:space="0"/>
              <w:right w:val="single" w:color="auto" w:sz="2" w:space="0"/>
            </w:tcBorders>
            <w:vAlign w:val="center"/>
          </w:tcPr>
          <w:p w14:paraId="6482BB69">
            <w:pPr>
              <w:spacing w:before="0" w:after="0" w:line="240" w:lineRule="exact"/>
              <w:jc w:val="right"/>
              <w:rPr>
                <w:rFonts w:ascii="宋体" w:hAnsi="宋体" w:eastAsia="宋体" w:cs="宋体"/>
                <w:sz w:val="18"/>
                <w:szCs w:val="18"/>
              </w:rPr>
            </w:pPr>
            <w:r>
              <w:rPr>
                <w:rFonts w:ascii="宋体" w:hAnsi="宋体" w:eastAsia="宋体" w:cs="宋体"/>
                <w:sz w:val="18"/>
                <w:szCs w:val="18"/>
              </w:rPr>
              <w:t>281,800,000.00</w:t>
            </w:r>
          </w:p>
        </w:tc>
        <w:tc>
          <w:tcPr>
            <w:tcW w:w="3213" w:type="dxa"/>
            <w:tcBorders>
              <w:top w:val="single" w:color="auto" w:sz="2" w:space="0"/>
              <w:left w:val="single" w:color="auto" w:sz="2" w:space="0"/>
              <w:bottom w:val="single" w:color="auto" w:sz="2" w:space="0"/>
              <w:right w:val="single" w:color="auto" w:sz="2" w:space="0"/>
            </w:tcBorders>
            <w:vAlign w:val="center"/>
          </w:tcPr>
          <w:p w14:paraId="134EED88">
            <w:pPr>
              <w:spacing w:before="0" w:after="0" w:line="240" w:lineRule="exact"/>
              <w:jc w:val="right"/>
              <w:rPr>
                <w:rFonts w:ascii="宋体" w:hAnsi="宋体" w:eastAsia="宋体" w:cs="宋体"/>
                <w:sz w:val="18"/>
                <w:szCs w:val="18"/>
              </w:rPr>
            </w:pPr>
            <w:r>
              <w:rPr>
                <w:rFonts w:ascii="宋体" w:hAnsi="宋体" w:eastAsia="宋体" w:cs="宋体"/>
                <w:sz w:val="18"/>
                <w:szCs w:val="18"/>
              </w:rPr>
              <w:t>338,158,269.57</w:t>
            </w:r>
          </w:p>
        </w:tc>
      </w:tr>
      <w:tr w14:paraId="7F2AB0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CEA9535">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收到其他与筹资活动有关的现金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14:paraId="625F2754">
            <w:pPr>
              <w:spacing w:before="0" w:after="0" w:line="240" w:lineRule="exact"/>
              <w:jc w:val="right"/>
              <w:rPr>
                <w:rFonts w:ascii="宋体" w:hAnsi="宋体" w:eastAsia="宋体" w:cs="宋体"/>
                <w:sz w:val="18"/>
                <w:szCs w:val="18"/>
              </w:rPr>
            </w:pPr>
          </w:p>
        </w:tc>
        <w:tc>
          <w:tcPr>
            <w:tcW w:w="3213" w:type="dxa"/>
            <w:tcBorders>
              <w:top w:val="single" w:color="auto" w:sz="2" w:space="0"/>
              <w:left w:val="single" w:color="auto" w:sz="2" w:space="0"/>
              <w:bottom w:val="single" w:color="auto" w:sz="2" w:space="0"/>
              <w:right w:val="single" w:color="auto" w:sz="2" w:space="0"/>
            </w:tcBorders>
            <w:vAlign w:val="center"/>
          </w:tcPr>
          <w:p w14:paraId="751696F4">
            <w:pPr>
              <w:spacing w:before="0" w:after="0" w:line="240" w:lineRule="exact"/>
              <w:jc w:val="right"/>
              <w:rPr>
                <w:rFonts w:ascii="宋体" w:hAnsi="宋体" w:eastAsia="宋体" w:cs="宋体"/>
                <w:sz w:val="18"/>
                <w:szCs w:val="18"/>
              </w:rPr>
            </w:pPr>
            <w:r>
              <w:rPr>
                <w:rFonts w:ascii="宋体" w:hAnsi="宋体" w:eastAsia="宋体" w:cs="宋体"/>
                <w:sz w:val="18"/>
                <w:szCs w:val="18"/>
              </w:rPr>
              <w:t>31,000,000.00</w:t>
            </w:r>
          </w:p>
        </w:tc>
      </w:tr>
      <w:tr w14:paraId="786F35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D2C1CD1">
            <w:pPr>
              <w:spacing w:before="0" w:after="0" w:line="240" w:lineRule="exact"/>
              <w:jc w:val="left"/>
              <w:rPr>
                <w:rFonts w:ascii="宋体" w:hAnsi="宋体" w:eastAsia="宋体" w:cs="宋体"/>
                <w:sz w:val="18"/>
                <w:szCs w:val="18"/>
              </w:rPr>
            </w:pPr>
            <w:r>
              <w:rPr>
                <w:rFonts w:ascii="宋体" w:hAnsi="宋体" w:eastAsia="宋体" w:cs="宋体"/>
                <w:sz w:val="18"/>
                <w:szCs w:val="18"/>
              </w:rPr>
              <w:t>筹资活动现金流入小计</w:t>
            </w:r>
          </w:p>
        </w:tc>
        <w:tc>
          <w:tcPr>
            <w:tcW w:w="3213" w:type="dxa"/>
            <w:tcBorders>
              <w:top w:val="single" w:color="auto" w:sz="2" w:space="0"/>
              <w:left w:val="single" w:color="auto" w:sz="2" w:space="0"/>
              <w:bottom w:val="single" w:color="auto" w:sz="2" w:space="0"/>
              <w:right w:val="single" w:color="auto" w:sz="2" w:space="0"/>
            </w:tcBorders>
            <w:vAlign w:val="center"/>
          </w:tcPr>
          <w:p w14:paraId="0EF06830">
            <w:pPr>
              <w:spacing w:before="0" w:after="0" w:line="240" w:lineRule="exact"/>
              <w:jc w:val="right"/>
              <w:rPr>
                <w:rFonts w:ascii="宋体" w:hAnsi="宋体" w:eastAsia="宋体" w:cs="宋体"/>
                <w:sz w:val="18"/>
                <w:szCs w:val="18"/>
              </w:rPr>
            </w:pPr>
            <w:r>
              <w:rPr>
                <w:rFonts w:ascii="宋体" w:hAnsi="宋体" w:eastAsia="宋体" w:cs="宋体"/>
                <w:sz w:val="18"/>
                <w:szCs w:val="18"/>
              </w:rPr>
              <w:t>281,800,000.00</w:t>
            </w:r>
          </w:p>
        </w:tc>
        <w:tc>
          <w:tcPr>
            <w:tcW w:w="3213" w:type="dxa"/>
            <w:tcBorders>
              <w:top w:val="single" w:color="auto" w:sz="2" w:space="0"/>
              <w:left w:val="single" w:color="auto" w:sz="2" w:space="0"/>
              <w:bottom w:val="single" w:color="auto" w:sz="2" w:space="0"/>
              <w:right w:val="single" w:color="auto" w:sz="2" w:space="0"/>
            </w:tcBorders>
            <w:vAlign w:val="center"/>
          </w:tcPr>
          <w:p w14:paraId="576A9704">
            <w:pPr>
              <w:spacing w:before="0" w:after="0" w:line="240" w:lineRule="exact"/>
              <w:jc w:val="right"/>
              <w:rPr>
                <w:rFonts w:ascii="宋体" w:hAnsi="宋体" w:eastAsia="宋体" w:cs="宋体"/>
                <w:sz w:val="18"/>
                <w:szCs w:val="18"/>
              </w:rPr>
            </w:pPr>
            <w:r>
              <w:rPr>
                <w:rFonts w:ascii="宋体" w:hAnsi="宋体" w:eastAsia="宋体" w:cs="宋体"/>
                <w:sz w:val="18"/>
                <w:szCs w:val="18"/>
              </w:rPr>
              <w:t>369,158,269.57</w:t>
            </w:r>
          </w:p>
        </w:tc>
      </w:tr>
      <w:tr w14:paraId="2918B0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71FC5679">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偿还债务支付的现金</w:t>
            </w:r>
          </w:p>
        </w:tc>
        <w:tc>
          <w:tcPr>
            <w:tcW w:w="3213" w:type="dxa"/>
            <w:tcBorders>
              <w:top w:val="single" w:color="auto" w:sz="2" w:space="0"/>
              <w:left w:val="single" w:color="auto" w:sz="2" w:space="0"/>
              <w:bottom w:val="single" w:color="auto" w:sz="2" w:space="0"/>
              <w:right w:val="single" w:color="auto" w:sz="2" w:space="0"/>
            </w:tcBorders>
            <w:vAlign w:val="center"/>
          </w:tcPr>
          <w:p w14:paraId="340BF0BA">
            <w:pPr>
              <w:spacing w:before="0" w:after="0" w:line="240" w:lineRule="exact"/>
              <w:jc w:val="right"/>
              <w:rPr>
                <w:rFonts w:ascii="宋体" w:hAnsi="宋体" w:eastAsia="宋体" w:cs="宋体"/>
                <w:sz w:val="18"/>
                <w:szCs w:val="18"/>
              </w:rPr>
            </w:pPr>
            <w:r>
              <w:rPr>
                <w:rFonts w:ascii="宋体" w:hAnsi="宋体" w:eastAsia="宋体" w:cs="宋体"/>
                <w:sz w:val="18"/>
                <w:szCs w:val="18"/>
              </w:rPr>
              <w:t>290,304,169.57</w:t>
            </w:r>
          </w:p>
        </w:tc>
        <w:tc>
          <w:tcPr>
            <w:tcW w:w="3213" w:type="dxa"/>
            <w:tcBorders>
              <w:top w:val="single" w:color="auto" w:sz="2" w:space="0"/>
              <w:left w:val="single" w:color="auto" w:sz="2" w:space="0"/>
              <w:bottom w:val="single" w:color="auto" w:sz="2" w:space="0"/>
              <w:right w:val="single" w:color="auto" w:sz="2" w:space="0"/>
            </w:tcBorders>
            <w:vAlign w:val="center"/>
          </w:tcPr>
          <w:p w14:paraId="5AB03D51">
            <w:pPr>
              <w:spacing w:before="0" w:after="0" w:line="240" w:lineRule="exact"/>
              <w:jc w:val="right"/>
              <w:rPr>
                <w:rFonts w:ascii="宋体" w:hAnsi="宋体" w:eastAsia="宋体" w:cs="宋体"/>
                <w:sz w:val="18"/>
                <w:szCs w:val="18"/>
              </w:rPr>
            </w:pPr>
            <w:r>
              <w:rPr>
                <w:rFonts w:ascii="宋体" w:hAnsi="宋体" w:eastAsia="宋体" w:cs="宋体"/>
                <w:sz w:val="18"/>
                <w:szCs w:val="18"/>
              </w:rPr>
              <w:t>221,532,000.00</w:t>
            </w:r>
          </w:p>
        </w:tc>
      </w:tr>
      <w:tr w14:paraId="41FCF3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ED0C99A">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分配股利、利润或偿付利息支付的现金</w:t>
            </w:r>
          </w:p>
        </w:tc>
        <w:tc>
          <w:tcPr>
            <w:tcW w:w="3213" w:type="dxa"/>
            <w:tcBorders>
              <w:top w:val="single" w:color="auto" w:sz="2" w:space="0"/>
              <w:left w:val="single" w:color="auto" w:sz="2" w:space="0"/>
              <w:bottom w:val="single" w:color="auto" w:sz="2" w:space="0"/>
              <w:right w:val="single" w:color="auto" w:sz="2" w:space="0"/>
            </w:tcBorders>
            <w:vAlign w:val="center"/>
          </w:tcPr>
          <w:p w14:paraId="6273D8F5">
            <w:pPr>
              <w:spacing w:before="0" w:after="0" w:line="240" w:lineRule="exact"/>
              <w:jc w:val="right"/>
              <w:rPr>
                <w:rFonts w:ascii="宋体" w:hAnsi="宋体" w:eastAsia="宋体" w:cs="宋体"/>
                <w:sz w:val="18"/>
                <w:szCs w:val="18"/>
              </w:rPr>
            </w:pPr>
            <w:r>
              <w:rPr>
                <w:rFonts w:ascii="宋体" w:hAnsi="宋体" w:eastAsia="宋体" w:cs="宋体"/>
                <w:sz w:val="18"/>
                <w:szCs w:val="18"/>
              </w:rPr>
              <w:t>15,578,073.33</w:t>
            </w:r>
          </w:p>
        </w:tc>
        <w:tc>
          <w:tcPr>
            <w:tcW w:w="3213" w:type="dxa"/>
            <w:tcBorders>
              <w:top w:val="single" w:color="auto" w:sz="2" w:space="0"/>
              <w:left w:val="single" w:color="auto" w:sz="2" w:space="0"/>
              <w:bottom w:val="single" w:color="auto" w:sz="2" w:space="0"/>
              <w:right w:val="single" w:color="auto" w:sz="2" w:space="0"/>
            </w:tcBorders>
            <w:vAlign w:val="center"/>
          </w:tcPr>
          <w:p w14:paraId="25E753A7">
            <w:pPr>
              <w:spacing w:before="0" w:after="0" w:line="240" w:lineRule="exact"/>
              <w:jc w:val="right"/>
              <w:rPr>
                <w:rFonts w:ascii="宋体" w:hAnsi="宋体" w:eastAsia="宋体" w:cs="宋体"/>
                <w:sz w:val="18"/>
                <w:szCs w:val="18"/>
              </w:rPr>
            </w:pPr>
            <w:r>
              <w:rPr>
                <w:rFonts w:ascii="宋体" w:hAnsi="宋体" w:eastAsia="宋体" w:cs="宋体"/>
                <w:sz w:val="18"/>
                <w:szCs w:val="18"/>
              </w:rPr>
              <w:t>15,933,621.11</w:t>
            </w:r>
          </w:p>
        </w:tc>
      </w:tr>
      <w:tr w14:paraId="068C4F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11D935C">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支付其他与筹资活动有关的现金</w:t>
            </w:r>
          </w:p>
        </w:tc>
        <w:tc>
          <w:tcPr>
            <w:tcW w:w="3213" w:type="dxa"/>
            <w:tcBorders>
              <w:top w:val="single" w:color="auto" w:sz="2" w:space="0"/>
              <w:left w:val="single" w:color="auto" w:sz="2" w:space="0"/>
              <w:bottom w:val="single" w:color="auto" w:sz="2" w:space="0"/>
              <w:right w:val="single" w:color="auto" w:sz="2" w:space="0"/>
            </w:tcBorders>
            <w:vAlign w:val="center"/>
          </w:tcPr>
          <w:p w14:paraId="242CCE50">
            <w:pPr>
              <w:spacing w:before="0" w:after="0" w:line="240" w:lineRule="exact"/>
              <w:jc w:val="right"/>
              <w:rPr>
                <w:rFonts w:ascii="宋体" w:hAnsi="宋体" w:eastAsia="宋体" w:cs="宋体"/>
                <w:sz w:val="18"/>
                <w:szCs w:val="18"/>
              </w:rPr>
            </w:pPr>
            <w:r>
              <w:rPr>
                <w:rFonts w:ascii="宋体" w:hAnsi="宋体" w:eastAsia="宋体" w:cs="宋体"/>
                <w:sz w:val="18"/>
                <w:szCs w:val="18"/>
              </w:rPr>
              <w:t>36,521,276.87</w:t>
            </w:r>
          </w:p>
        </w:tc>
        <w:tc>
          <w:tcPr>
            <w:tcW w:w="3213" w:type="dxa"/>
            <w:tcBorders>
              <w:top w:val="single" w:color="auto" w:sz="2" w:space="0"/>
              <w:left w:val="single" w:color="auto" w:sz="2" w:space="0"/>
              <w:bottom w:val="single" w:color="auto" w:sz="2" w:space="0"/>
              <w:right w:val="single" w:color="auto" w:sz="2" w:space="0"/>
            </w:tcBorders>
            <w:vAlign w:val="center"/>
          </w:tcPr>
          <w:p w14:paraId="73C79B6A">
            <w:pPr>
              <w:spacing w:before="0" w:after="0" w:line="240" w:lineRule="exact"/>
              <w:jc w:val="right"/>
              <w:rPr>
                <w:rFonts w:ascii="宋体" w:hAnsi="宋体" w:eastAsia="宋体" w:cs="宋体"/>
                <w:sz w:val="18"/>
                <w:szCs w:val="18"/>
              </w:rPr>
            </w:pPr>
            <w:r>
              <w:rPr>
                <w:rFonts w:ascii="宋体" w:hAnsi="宋体" w:eastAsia="宋体" w:cs="宋体"/>
                <w:sz w:val="18"/>
                <w:szCs w:val="18"/>
              </w:rPr>
              <w:t>31,371,000.00</w:t>
            </w:r>
          </w:p>
        </w:tc>
      </w:tr>
      <w:tr w14:paraId="06F47F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07C48DBB">
            <w:pPr>
              <w:spacing w:before="0" w:after="0" w:line="240" w:lineRule="exact"/>
              <w:jc w:val="left"/>
              <w:rPr>
                <w:rFonts w:ascii="宋体" w:hAnsi="宋体" w:eastAsia="宋体" w:cs="宋体"/>
                <w:sz w:val="18"/>
                <w:szCs w:val="18"/>
              </w:rPr>
            </w:pPr>
            <w:r>
              <w:rPr>
                <w:rFonts w:ascii="宋体" w:hAnsi="宋体" w:eastAsia="宋体" w:cs="宋体"/>
                <w:sz w:val="18"/>
                <w:szCs w:val="18"/>
              </w:rPr>
              <w:t>筹资活动现金流出小计</w:t>
            </w:r>
          </w:p>
        </w:tc>
        <w:tc>
          <w:tcPr>
            <w:tcW w:w="3213" w:type="dxa"/>
            <w:tcBorders>
              <w:top w:val="single" w:color="auto" w:sz="2" w:space="0"/>
              <w:left w:val="single" w:color="auto" w:sz="2" w:space="0"/>
              <w:bottom w:val="single" w:color="auto" w:sz="2" w:space="0"/>
              <w:right w:val="single" w:color="auto" w:sz="2" w:space="0"/>
            </w:tcBorders>
            <w:vAlign w:val="center"/>
          </w:tcPr>
          <w:p w14:paraId="4DFE1222">
            <w:pPr>
              <w:spacing w:before="0" w:after="0" w:line="240" w:lineRule="exact"/>
              <w:jc w:val="right"/>
              <w:rPr>
                <w:rFonts w:ascii="宋体" w:hAnsi="宋体" w:eastAsia="宋体" w:cs="宋体"/>
                <w:sz w:val="18"/>
                <w:szCs w:val="18"/>
              </w:rPr>
            </w:pPr>
            <w:r>
              <w:rPr>
                <w:rFonts w:ascii="宋体" w:hAnsi="宋体" w:eastAsia="宋体" w:cs="宋体"/>
                <w:sz w:val="18"/>
                <w:szCs w:val="18"/>
              </w:rPr>
              <w:t>342,403,519.77</w:t>
            </w:r>
          </w:p>
        </w:tc>
        <w:tc>
          <w:tcPr>
            <w:tcW w:w="3213" w:type="dxa"/>
            <w:tcBorders>
              <w:top w:val="single" w:color="auto" w:sz="2" w:space="0"/>
              <w:left w:val="single" w:color="auto" w:sz="2" w:space="0"/>
              <w:bottom w:val="single" w:color="auto" w:sz="2" w:space="0"/>
              <w:right w:val="single" w:color="auto" w:sz="2" w:space="0"/>
            </w:tcBorders>
            <w:vAlign w:val="center"/>
          </w:tcPr>
          <w:p w14:paraId="40EE647E">
            <w:pPr>
              <w:spacing w:before="0" w:after="0" w:line="240" w:lineRule="exact"/>
              <w:jc w:val="right"/>
              <w:rPr>
                <w:rFonts w:ascii="宋体" w:hAnsi="宋体" w:eastAsia="宋体" w:cs="宋体"/>
                <w:sz w:val="18"/>
                <w:szCs w:val="18"/>
              </w:rPr>
            </w:pPr>
            <w:r>
              <w:rPr>
                <w:rFonts w:ascii="宋体" w:hAnsi="宋体" w:eastAsia="宋体" w:cs="宋体"/>
                <w:sz w:val="18"/>
                <w:szCs w:val="18"/>
              </w:rPr>
              <w:t>268,836,621.11</w:t>
            </w:r>
          </w:p>
        </w:tc>
      </w:tr>
      <w:tr w14:paraId="4CA7C4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436A153B">
            <w:pPr>
              <w:spacing w:before="0" w:after="0" w:line="240" w:lineRule="exact"/>
              <w:jc w:val="left"/>
              <w:rPr>
                <w:rFonts w:ascii="宋体" w:hAnsi="宋体" w:eastAsia="宋体" w:cs="宋体"/>
                <w:sz w:val="18"/>
                <w:szCs w:val="18"/>
              </w:rPr>
            </w:pPr>
            <w:r>
              <w:rPr>
                <w:rFonts w:ascii="宋体" w:hAnsi="宋体" w:eastAsia="宋体" w:cs="宋体"/>
                <w:sz w:val="18"/>
                <w:szCs w:val="18"/>
              </w:rPr>
              <w:t>筹资活动产生的现金流量净额</w:t>
            </w:r>
          </w:p>
        </w:tc>
        <w:tc>
          <w:tcPr>
            <w:tcW w:w="3213" w:type="dxa"/>
            <w:tcBorders>
              <w:top w:val="single" w:color="auto" w:sz="2" w:space="0"/>
              <w:left w:val="single" w:color="auto" w:sz="2" w:space="0"/>
              <w:bottom w:val="single" w:color="auto" w:sz="2" w:space="0"/>
              <w:right w:val="single" w:color="auto" w:sz="2" w:space="0"/>
            </w:tcBorders>
            <w:vAlign w:val="center"/>
          </w:tcPr>
          <w:p w14:paraId="37B27002">
            <w:pPr>
              <w:spacing w:before="0" w:after="0" w:line="240" w:lineRule="exact"/>
              <w:jc w:val="right"/>
              <w:rPr>
                <w:rFonts w:ascii="宋体" w:hAnsi="宋体" w:eastAsia="宋体" w:cs="宋体"/>
                <w:sz w:val="18"/>
                <w:szCs w:val="18"/>
              </w:rPr>
            </w:pPr>
            <w:r>
              <w:rPr>
                <w:rFonts w:ascii="宋体" w:hAnsi="宋体" w:eastAsia="宋体" w:cs="宋体"/>
                <w:sz w:val="18"/>
                <w:szCs w:val="18"/>
              </w:rPr>
              <w:t>-60,603,519.77</w:t>
            </w:r>
          </w:p>
        </w:tc>
        <w:tc>
          <w:tcPr>
            <w:tcW w:w="3213" w:type="dxa"/>
            <w:tcBorders>
              <w:top w:val="single" w:color="auto" w:sz="2" w:space="0"/>
              <w:left w:val="single" w:color="auto" w:sz="2" w:space="0"/>
              <w:bottom w:val="single" w:color="auto" w:sz="2" w:space="0"/>
              <w:right w:val="single" w:color="auto" w:sz="2" w:space="0"/>
            </w:tcBorders>
            <w:vAlign w:val="center"/>
          </w:tcPr>
          <w:p w14:paraId="6D4AF222">
            <w:pPr>
              <w:spacing w:before="0" w:after="0" w:line="240" w:lineRule="exact"/>
              <w:jc w:val="right"/>
              <w:rPr>
                <w:rFonts w:ascii="宋体" w:hAnsi="宋体" w:eastAsia="宋体" w:cs="宋体"/>
                <w:sz w:val="18"/>
                <w:szCs w:val="18"/>
              </w:rPr>
            </w:pPr>
            <w:r>
              <w:rPr>
                <w:rFonts w:ascii="宋体" w:hAnsi="宋体" w:eastAsia="宋体" w:cs="宋体"/>
                <w:sz w:val="18"/>
                <w:szCs w:val="18"/>
              </w:rPr>
              <w:t>100,321,648.46</w:t>
            </w:r>
          </w:p>
        </w:tc>
      </w:tr>
      <w:tr w14:paraId="65B29D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6A74D098">
            <w:pPr>
              <w:spacing w:before="0" w:after="0" w:line="240" w:lineRule="exact"/>
              <w:jc w:val="left"/>
              <w:rPr>
                <w:rFonts w:ascii="宋体" w:hAnsi="宋体" w:eastAsia="宋体" w:cs="宋体"/>
                <w:sz w:val="18"/>
                <w:szCs w:val="18"/>
              </w:rPr>
            </w:pPr>
            <w:r>
              <w:rPr>
                <w:rFonts w:ascii="宋体" w:hAnsi="宋体" w:eastAsia="宋体" w:cs="宋体"/>
                <w:sz w:val="18"/>
                <w:szCs w:val="18"/>
              </w:rPr>
              <w:t>四、汇率变动对现金及现金等价物的影响</w:t>
            </w:r>
          </w:p>
        </w:tc>
        <w:tc>
          <w:tcPr>
            <w:tcW w:w="3213" w:type="dxa"/>
            <w:tcBorders>
              <w:top w:val="single" w:color="auto" w:sz="2" w:space="0"/>
              <w:left w:val="single" w:color="auto" w:sz="2" w:space="0"/>
              <w:bottom w:val="single" w:color="auto" w:sz="2" w:space="0"/>
              <w:right w:val="single" w:color="auto" w:sz="2" w:space="0"/>
            </w:tcBorders>
            <w:vAlign w:val="center"/>
          </w:tcPr>
          <w:p w14:paraId="67519D60">
            <w:pPr>
              <w:spacing w:before="0" w:after="0" w:line="240" w:lineRule="exact"/>
              <w:jc w:val="right"/>
              <w:rPr>
                <w:rFonts w:ascii="宋体" w:hAnsi="宋体" w:eastAsia="宋体" w:cs="宋体"/>
                <w:sz w:val="18"/>
                <w:szCs w:val="18"/>
              </w:rPr>
            </w:pPr>
            <w:r>
              <w:rPr>
                <w:rFonts w:ascii="宋体" w:hAnsi="宋体" w:eastAsia="宋体" w:cs="宋体"/>
                <w:sz w:val="18"/>
                <w:szCs w:val="18"/>
              </w:rPr>
              <w:t>-378.68</w:t>
            </w:r>
          </w:p>
        </w:tc>
        <w:tc>
          <w:tcPr>
            <w:tcW w:w="3213" w:type="dxa"/>
            <w:tcBorders>
              <w:top w:val="single" w:color="auto" w:sz="2" w:space="0"/>
              <w:left w:val="single" w:color="auto" w:sz="2" w:space="0"/>
              <w:bottom w:val="single" w:color="auto" w:sz="2" w:space="0"/>
              <w:right w:val="single" w:color="auto" w:sz="2" w:space="0"/>
            </w:tcBorders>
            <w:vAlign w:val="center"/>
          </w:tcPr>
          <w:p w14:paraId="7EB94748">
            <w:pPr>
              <w:spacing w:before="0" w:after="0" w:line="240" w:lineRule="exact"/>
              <w:jc w:val="right"/>
              <w:rPr>
                <w:rFonts w:ascii="宋体" w:hAnsi="宋体" w:eastAsia="宋体" w:cs="宋体"/>
                <w:sz w:val="18"/>
                <w:szCs w:val="18"/>
              </w:rPr>
            </w:pPr>
            <w:r>
              <w:rPr>
                <w:rFonts w:ascii="宋体" w:hAnsi="宋体" w:eastAsia="宋体" w:cs="宋体"/>
                <w:sz w:val="18"/>
                <w:szCs w:val="18"/>
              </w:rPr>
              <w:t>-203.39</w:t>
            </w:r>
          </w:p>
        </w:tc>
      </w:tr>
      <w:tr w14:paraId="73D62F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B1CFE6F">
            <w:pPr>
              <w:spacing w:before="0" w:after="0" w:line="240" w:lineRule="exact"/>
              <w:jc w:val="left"/>
              <w:rPr>
                <w:rFonts w:ascii="宋体" w:hAnsi="宋体" w:eastAsia="宋体" w:cs="宋体"/>
                <w:sz w:val="18"/>
                <w:szCs w:val="18"/>
              </w:rPr>
            </w:pPr>
            <w:r>
              <w:rPr>
                <w:rFonts w:ascii="宋体" w:hAnsi="宋体" w:eastAsia="宋体" w:cs="宋体"/>
                <w:sz w:val="18"/>
                <w:szCs w:val="18"/>
              </w:rPr>
              <w:t>五、现金及现金等价物净增加额</w:t>
            </w:r>
          </w:p>
        </w:tc>
        <w:tc>
          <w:tcPr>
            <w:tcW w:w="3213" w:type="dxa"/>
            <w:tcBorders>
              <w:top w:val="single" w:color="auto" w:sz="2" w:space="0"/>
              <w:left w:val="single" w:color="auto" w:sz="2" w:space="0"/>
              <w:bottom w:val="single" w:color="auto" w:sz="2" w:space="0"/>
              <w:right w:val="single" w:color="auto" w:sz="2" w:space="0"/>
            </w:tcBorders>
            <w:vAlign w:val="center"/>
          </w:tcPr>
          <w:p w14:paraId="47A29392">
            <w:pPr>
              <w:spacing w:before="0" w:after="0" w:line="240" w:lineRule="exact"/>
              <w:jc w:val="right"/>
              <w:rPr>
                <w:rFonts w:ascii="宋体" w:hAnsi="宋体" w:eastAsia="宋体" w:cs="宋体"/>
                <w:sz w:val="18"/>
                <w:szCs w:val="18"/>
              </w:rPr>
            </w:pPr>
            <w:r>
              <w:rPr>
                <w:rFonts w:ascii="宋体" w:hAnsi="宋体" w:eastAsia="宋体" w:cs="宋体"/>
                <w:sz w:val="18"/>
                <w:szCs w:val="18"/>
              </w:rPr>
              <w:t>-37,972,197.55</w:t>
            </w:r>
          </w:p>
        </w:tc>
        <w:tc>
          <w:tcPr>
            <w:tcW w:w="3213" w:type="dxa"/>
            <w:tcBorders>
              <w:top w:val="single" w:color="auto" w:sz="2" w:space="0"/>
              <w:left w:val="single" w:color="auto" w:sz="2" w:space="0"/>
              <w:bottom w:val="single" w:color="auto" w:sz="2" w:space="0"/>
              <w:right w:val="single" w:color="auto" w:sz="2" w:space="0"/>
            </w:tcBorders>
            <w:vAlign w:val="center"/>
          </w:tcPr>
          <w:p w14:paraId="0999AE38">
            <w:pPr>
              <w:spacing w:before="0" w:after="0" w:line="240" w:lineRule="exact"/>
              <w:jc w:val="right"/>
              <w:rPr>
                <w:rFonts w:ascii="宋体" w:hAnsi="宋体" w:eastAsia="宋体" w:cs="宋体"/>
                <w:sz w:val="18"/>
                <w:szCs w:val="18"/>
              </w:rPr>
            </w:pPr>
            <w:r>
              <w:rPr>
                <w:rFonts w:ascii="宋体" w:hAnsi="宋体" w:eastAsia="宋体" w:cs="宋体"/>
                <w:sz w:val="18"/>
                <w:szCs w:val="18"/>
              </w:rPr>
              <w:t>-24,402,223.10</w:t>
            </w:r>
          </w:p>
        </w:tc>
      </w:tr>
      <w:tr w14:paraId="04704F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39E646D5">
            <w:pPr>
              <w:spacing w:before="0" w:after="0" w:line="240" w:lineRule="exact"/>
              <w:ind w:firstLine="180" w:firstLineChars="100"/>
              <w:jc w:val="left"/>
              <w:rPr>
                <w:rFonts w:ascii="宋体" w:hAnsi="宋体" w:eastAsia="宋体" w:cs="宋体"/>
                <w:sz w:val="18"/>
                <w:szCs w:val="18"/>
              </w:rPr>
            </w:pPr>
            <w:r>
              <w:rPr>
                <w:rFonts w:ascii="宋体" w:hAnsi="宋体" w:eastAsia="宋体" w:cs="宋体"/>
                <w:sz w:val="18"/>
                <w:szCs w:val="18"/>
              </w:rPr>
              <w:t>加：期初现金及现金等价物余额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14:paraId="6DF0E680">
            <w:pPr>
              <w:spacing w:before="0" w:after="0" w:line="240" w:lineRule="exact"/>
              <w:jc w:val="right"/>
              <w:rPr>
                <w:rFonts w:ascii="宋体" w:hAnsi="宋体" w:eastAsia="宋体" w:cs="宋体"/>
                <w:sz w:val="18"/>
                <w:szCs w:val="18"/>
              </w:rPr>
            </w:pPr>
            <w:r>
              <w:rPr>
                <w:rFonts w:ascii="宋体" w:hAnsi="宋体" w:eastAsia="宋体" w:cs="宋体"/>
                <w:sz w:val="18"/>
                <w:szCs w:val="18"/>
              </w:rPr>
              <w:t>133,659,808.33</w:t>
            </w:r>
          </w:p>
        </w:tc>
        <w:tc>
          <w:tcPr>
            <w:tcW w:w="3213" w:type="dxa"/>
            <w:tcBorders>
              <w:top w:val="single" w:color="auto" w:sz="2" w:space="0"/>
              <w:left w:val="single" w:color="auto" w:sz="2" w:space="0"/>
              <w:bottom w:val="single" w:color="auto" w:sz="2" w:space="0"/>
              <w:right w:val="single" w:color="auto" w:sz="2" w:space="0"/>
            </w:tcBorders>
            <w:vAlign w:val="center"/>
          </w:tcPr>
          <w:p w14:paraId="00270D63">
            <w:pPr>
              <w:spacing w:before="0" w:after="0" w:line="240" w:lineRule="exact"/>
              <w:jc w:val="right"/>
              <w:rPr>
                <w:rFonts w:ascii="宋体" w:hAnsi="宋体" w:eastAsia="宋体" w:cs="宋体"/>
                <w:sz w:val="18"/>
                <w:szCs w:val="18"/>
              </w:rPr>
            </w:pPr>
            <w:r>
              <w:rPr>
                <w:rFonts w:ascii="宋体" w:hAnsi="宋体" w:eastAsia="宋体" w:cs="宋体"/>
                <w:sz w:val="18"/>
                <w:szCs w:val="18"/>
              </w:rPr>
              <w:t>158,062,031.43</w:t>
            </w:r>
          </w:p>
        </w:tc>
      </w:tr>
      <w:tr w14:paraId="214680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3213" w:type="dxa"/>
            <w:tcBorders>
              <w:top w:val="single" w:color="auto" w:sz="2" w:space="0"/>
              <w:left w:val="single" w:color="auto" w:sz="2" w:space="0"/>
              <w:bottom w:val="single" w:color="auto" w:sz="2" w:space="0"/>
              <w:right w:val="single" w:color="auto" w:sz="2" w:space="0"/>
            </w:tcBorders>
            <w:shd w:val="clear" w:color="auto" w:fill="D3D3D3"/>
            <w:vAlign w:val="center"/>
          </w:tcPr>
          <w:p w14:paraId="2866615D">
            <w:pPr>
              <w:spacing w:before="0" w:after="0" w:line="240" w:lineRule="exact"/>
              <w:jc w:val="left"/>
              <w:rPr>
                <w:rFonts w:ascii="宋体" w:hAnsi="宋体" w:eastAsia="宋体" w:cs="宋体"/>
                <w:sz w:val="18"/>
                <w:szCs w:val="18"/>
              </w:rPr>
            </w:pPr>
            <w:r>
              <w:rPr>
                <w:rFonts w:ascii="宋体" w:hAnsi="宋体" w:eastAsia="宋体" w:cs="宋体"/>
                <w:sz w:val="18"/>
                <w:szCs w:val="18"/>
              </w:rPr>
              <w:t>六、期末现金及现金等价物余额</w:t>
            </w:r>
          </w:p>
        </w:tc>
        <w:tc>
          <w:tcPr>
            <w:tcW w:w="3213" w:type="dxa"/>
            <w:tcBorders>
              <w:top w:val="single" w:color="auto" w:sz="2" w:space="0"/>
              <w:left w:val="single" w:color="auto" w:sz="2" w:space="0"/>
              <w:bottom w:val="single" w:color="auto" w:sz="2" w:space="0"/>
              <w:right w:val="single" w:color="auto" w:sz="2" w:space="0"/>
            </w:tcBorders>
            <w:vAlign w:val="center"/>
          </w:tcPr>
          <w:p w14:paraId="1A07B986">
            <w:pPr>
              <w:spacing w:before="0" w:after="0" w:line="240" w:lineRule="exact"/>
              <w:jc w:val="right"/>
              <w:rPr>
                <w:rFonts w:ascii="宋体" w:hAnsi="宋体" w:eastAsia="宋体" w:cs="宋体"/>
                <w:sz w:val="18"/>
                <w:szCs w:val="18"/>
              </w:rPr>
            </w:pPr>
            <w:r>
              <w:rPr>
                <w:rFonts w:ascii="宋体" w:hAnsi="宋体" w:eastAsia="宋体" w:cs="宋体"/>
                <w:sz w:val="18"/>
                <w:szCs w:val="18"/>
              </w:rPr>
              <w:t>95,687,610.78</w:t>
            </w:r>
          </w:p>
        </w:tc>
        <w:tc>
          <w:tcPr>
            <w:tcW w:w="3213" w:type="dxa"/>
            <w:tcBorders>
              <w:top w:val="single" w:color="auto" w:sz="2" w:space="0"/>
              <w:left w:val="single" w:color="auto" w:sz="2" w:space="0"/>
              <w:bottom w:val="single" w:color="auto" w:sz="2" w:space="0"/>
              <w:right w:val="single" w:color="auto" w:sz="2" w:space="0"/>
            </w:tcBorders>
            <w:vAlign w:val="center"/>
          </w:tcPr>
          <w:p w14:paraId="694E1EAD">
            <w:pPr>
              <w:spacing w:before="0" w:after="0" w:line="240" w:lineRule="exact"/>
              <w:jc w:val="right"/>
              <w:rPr>
                <w:rFonts w:ascii="宋体" w:hAnsi="宋体" w:eastAsia="宋体" w:cs="宋体"/>
                <w:sz w:val="18"/>
                <w:szCs w:val="18"/>
              </w:rPr>
            </w:pPr>
            <w:r>
              <w:rPr>
                <w:rFonts w:ascii="宋体" w:hAnsi="宋体" w:eastAsia="宋体" w:cs="宋体"/>
                <w:sz w:val="18"/>
                <w:szCs w:val="18"/>
              </w:rPr>
              <w:t>133,659,808.33</w:t>
            </w:r>
          </w:p>
        </w:tc>
      </w:tr>
    </w:tbl>
    <w:p w14:paraId="34D254EF">
      <w:pPr>
        <w:keepNext/>
        <w:keepLines/>
        <w:spacing w:before="300" w:after="300" w:line="280" w:lineRule="exact"/>
        <w:jc w:val="left"/>
        <w:outlineLvl w:val="2"/>
        <w:rPr>
          <w:rFonts w:ascii="宋体" w:hAnsi="宋体" w:eastAsia="宋体" w:cs="宋体"/>
          <w:b/>
          <w:bCs/>
          <w:sz w:val="21"/>
          <w:szCs w:val="21"/>
        </w:rPr>
      </w:pPr>
      <w:bookmarkStart w:id="7" w:name="_Toc989046"/>
      <w:r>
        <w:rPr>
          <w:rFonts w:ascii="宋体" w:hAnsi="宋体" w:eastAsia="宋体" w:cs="宋体"/>
          <w:b/>
          <w:bCs/>
          <w:sz w:val="21"/>
          <w:szCs w:val="21"/>
        </w:rPr>
        <w:t>7、合并所有者权益变动表</w:t>
      </w:r>
      <w:bookmarkEnd w:id="7"/>
    </w:p>
    <w:p w14:paraId="26BDFECF">
      <w:pPr>
        <w:spacing w:before="0" w:after="0" w:line="240" w:lineRule="exact"/>
        <w:jc w:val="left"/>
        <w:rPr>
          <w:rFonts w:ascii="宋体" w:hAnsi="宋体" w:eastAsia="宋体" w:cs="宋体"/>
          <w:sz w:val="18"/>
          <w:szCs w:val="18"/>
        </w:rPr>
      </w:pPr>
      <w:r>
        <w:rPr>
          <w:rFonts w:ascii="宋体" w:hAnsi="宋体" w:eastAsia="宋体" w:cs="宋体"/>
          <w:sz w:val="18"/>
          <w:szCs w:val="18"/>
        </w:rPr>
        <w:t>本期金额</w:t>
      </w:r>
    </w:p>
    <w:p w14:paraId="23D63CEC">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31"/>
        <w:tblW w:w="9639"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02"/>
        <w:gridCol w:w="602"/>
        <w:gridCol w:w="602"/>
        <w:gridCol w:w="602"/>
        <w:gridCol w:w="602"/>
        <w:gridCol w:w="602"/>
        <w:gridCol w:w="602"/>
        <w:gridCol w:w="602"/>
        <w:gridCol w:w="602"/>
        <w:gridCol w:w="602"/>
        <w:gridCol w:w="602"/>
        <w:gridCol w:w="602"/>
        <w:gridCol w:w="602"/>
        <w:gridCol w:w="602"/>
        <w:gridCol w:w="602"/>
        <w:gridCol w:w="602"/>
      </w:tblGrid>
      <w:tr w14:paraId="6E1317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129AD899">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9037" w:type="dxa"/>
            <w:gridSpan w:val="15"/>
            <w:tcBorders>
              <w:top w:val="single" w:color="auto" w:sz="2" w:space="0"/>
              <w:left w:val="single" w:color="auto" w:sz="2" w:space="0"/>
              <w:bottom w:val="single" w:color="auto" w:sz="2" w:space="0"/>
              <w:right w:val="single" w:color="auto" w:sz="2" w:space="0"/>
            </w:tcBorders>
            <w:shd w:val="clear" w:color="auto" w:fill="D3D3D3"/>
            <w:vAlign w:val="center"/>
          </w:tcPr>
          <w:p w14:paraId="7157D308">
            <w:pPr>
              <w:spacing w:before="40" w:after="40" w:line="240" w:lineRule="exact"/>
              <w:jc w:val="center"/>
              <w:rPr>
                <w:rFonts w:ascii="宋体" w:hAnsi="宋体" w:eastAsia="宋体" w:cs="宋体"/>
                <w:sz w:val="18"/>
                <w:szCs w:val="18"/>
              </w:rPr>
            </w:pPr>
            <w:r>
              <w:rPr>
                <w:rFonts w:ascii="宋体" w:hAnsi="宋体" w:eastAsia="宋体" w:cs="宋体"/>
                <w:sz w:val="18"/>
                <w:szCs w:val="18"/>
              </w:rPr>
              <w:t>2024年度</w:t>
            </w:r>
          </w:p>
        </w:tc>
      </w:tr>
      <w:tr w14:paraId="139D3F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66226AA1"/>
        </w:tc>
        <w:tc>
          <w:tcPr>
            <w:tcW w:w="7832" w:type="dxa"/>
            <w:gridSpan w:val="13"/>
            <w:tcBorders>
              <w:top w:val="single" w:color="auto" w:sz="2" w:space="0"/>
              <w:left w:val="single" w:color="auto" w:sz="2" w:space="0"/>
              <w:bottom w:val="single" w:color="auto" w:sz="2" w:space="0"/>
              <w:right w:val="single" w:color="auto" w:sz="2" w:space="0"/>
            </w:tcBorders>
            <w:shd w:val="clear" w:color="auto" w:fill="D3D3D3"/>
            <w:vAlign w:val="center"/>
          </w:tcPr>
          <w:p w14:paraId="5FA0EFC5">
            <w:pPr>
              <w:spacing w:before="40" w:after="40" w:line="240" w:lineRule="exact"/>
              <w:jc w:val="center"/>
              <w:rPr>
                <w:rFonts w:ascii="宋体" w:hAnsi="宋体" w:eastAsia="宋体" w:cs="宋体"/>
                <w:sz w:val="18"/>
                <w:szCs w:val="18"/>
              </w:rPr>
            </w:pPr>
            <w:r>
              <w:rPr>
                <w:rFonts w:ascii="宋体" w:hAnsi="宋体" w:eastAsia="宋体" w:cs="宋体"/>
                <w:sz w:val="18"/>
                <w:szCs w:val="18"/>
              </w:rPr>
              <w:t>归属于母公司所有者权益</w:t>
            </w: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1EC7B18E">
            <w:pPr>
              <w:spacing w:before="40" w:after="40" w:line="240" w:lineRule="exact"/>
              <w:jc w:val="center"/>
              <w:rPr>
                <w:rFonts w:ascii="宋体" w:hAnsi="宋体" w:eastAsia="宋体" w:cs="宋体"/>
                <w:sz w:val="18"/>
                <w:szCs w:val="18"/>
              </w:rPr>
            </w:pPr>
            <w:r>
              <w:rPr>
                <w:rFonts w:ascii="宋体" w:hAnsi="宋体" w:eastAsia="宋体" w:cs="宋体"/>
                <w:sz w:val="18"/>
                <w:szCs w:val="18"/>
              </w:rPr>
              <w:t>少数股东权益</w:t>
            </w: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25DE1929">
            <w:pPr>
              <w:spacing w:before="40" w:after="40" w:line="240" w:lineRule="exact"/>
              <w:jc w:val="center"/>
              <w:rPr>
                <w:rFonts w:ascii="宋体" w:hAnsi="宋体" w:eastAsia="宋体" w:cs="宋体"/>
                <w:sz w:val="18"/>
                <w:szCs w:val="18"/>
              </w:rPr>
            </w:pPr>
            <w:r>
              <w:rPr>
                <w:rFonts w:ascii="宋体" w:hAnsi="宋体" w:eastAsia="宋体" w:cs="宋体"/>
                <w:sz w:val="18"/>
                <w:szCs w:val="18"/>
              </w:rPr>
              <w:t>所有者权益合计</w:t>
            </w:r>
          </w:p>
        </w:tc>
      </w:tr>
      <w:tr w14:paraId="7FD190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609BC441"/>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4177FDE1">
            <w:pPr>
              <w:spacing w:before="40" w:after="40" w:line="240" w:lineRule="exact"/>
              <w:jc w:val="center"/>
              <w:rPr>
                <w:rFonts w:ascii="宋体" w:hAnsi="宋体" w:eastAsia="宋体" w:cs="宋体"/>
                <w:sz w:val="18"/>
                <w:szCs w:val="18"/>
              </w:rPr>
            </w:pPr>
            <w:r>
              <w:rPr>
                <w:rFonts w:ascii="宋体" w:hAnsi="宋体" w:eastAsia="宋体" w:cs="宋体"/>
                <w:sz w:val="18"/>
                <w:szCs w:val="18"/>
              </w:rPr>
              <w:t>股本</w:t>
            </w:r>
          </w:p>
        </w:tc>
        <w:tc>
          <w:tcPr>
            <w:tcW w:w="1807"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2F5D4015">
            <w:pPr>
              <w:spacing w:before="40" w:after="40" w:line="240" w:lineRule="exact"/>
              <w:jc w:val="center"/>
              <w:rPr>
                <w:rFonts w:ascii="宋体" w:hAnsi="宋体" w:eastAsia="宋体" w:cs="宋体"/>
                <w:sz w:val="18"/>
                <w:szCs w:val="18"/>
              </w:rPr>
            </w:pPr>
            <w:r>
              <w:rPr>
                <w:rFonts w:ascii="宋体" w:hAnsi="宋体" w:eastAsia="宋体" w:cs="宋体"/>
                <w:sz w:val="18"/>
                <w:szCs w:val="18"/>
              </w:rPr>
              <w:t>其他权益工具</w:t>
            </w: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712BFA7E">
            <w:pPr>
              <w:spacing w:before="40" w:after="40" w:line="240" w:lineRule="exact"/>
              <w:jc w:val="center"/>
              <w:rPr>
                <w:rFonts w:ascii="宋体" w:hAnsi="宋体" w:eastAsia="宋体" w:cs="宋体"/>
                <w:sz w:val="18"/>
                <w:szCs w:val="18"/>
              </w:rPr>
            </w:pPr>
            <w:r>
              <w:rPr>
                <w:rFonts w:ascii="宋体" w:hAnsi="宋体" w:eastAsia="宋体" w:cs="宋体"/>
                <w:sz w:val="18"/>
                <w:szCs w:val="18"/>
              </w:rPr>
              <w:t>资本公积</w:t>
            </w: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51684F0C">
            <w:pPr>
              <w:spacing w:before="40" w:after="40" w:line="240" w:lineRule="exact"/>
              <w:jc w:val="center"/>
              <w:rPr>
                <w:rFonts w:ascii="宋体" w:hAnsi="宋体" w:eastAsia="宋体" w:cs="宋体"/>
                <w:sz w:val="18"/>
                <w:szCs w:val="18"/>
              </w:rPr>
            </w:pPr>
            <w:r>
              <w:rPr>
                <w:rFonts w:ascii="宋体" w:hAnsi="宋体" w:eastAsia="宋体" w:cs="宋体"/>
                <w:sz w:val="18"/>
                <w:szCs w:val="18"/>
              </w:rPr>
              <w:t>减：库存股</w:t>
            </w: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2AAA2AF2">
            <w:pPr>
              <w:spacing w:before="40" w:after="40" w:line="240" w:lineRule="exact"/>
              <w:jc w:val="center"/>
              <w:rPr>
                <w:rFonts w:ascii="宋体" w:hAnsi="宋体" w:eastAsia="宋体" w:cs="宋体"/>
                <w:sz w:val="18"/>
                <w:szCs w:val="18"/>
              </w:rPr>
            </w:pPr>
            <w:r>
              <w:rPr>
                <w:rFonts w:ascii="宋体" w:hAnsi="宋体" w:eastAsia="宋体" w:cs="宋体"/>
                <w:sz w:val="18"/>
                <w:szCs w:val="18"/>
              </w:rPr>
              <w:t>其他综合收益</w:t>
            </w: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51C5D5D3">
            <w:pPr>
              <w:spacing w:before="40" w:after="40" w:line="240" w:lineRule="exact"/>
              <w:jc w:val="center"/>
              <w:rPr>
                <w:rFonts w:ascii="宋体" w:hAnsi="宋体" w:eastAsia="宋体" w:cs="宋体"/>
                <w:sz w:val="18"/>
                <w:szCs w:val="18"/>
              </w:rPr>
            </w:pPr>
            <w:r>
              <w:rPr>
                <w:rFonts w:ascii="宋体" w:hAnsi="宋体" w:eastAsia="宋体" w:cs="宋体"/>
                <w:sz w:val="18"/>
                <w:szCs w:val="18"/>
              </w:rPr>
              <w:t>专项储备</w:t>
            </w: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2D245D7E">
            <w:pPr>
              <w:spacing w:before="40" w:after="40" w:line="240" w:lineRule="exact"/>
              <w:jc w:val="center"/>
              <w:rPr>
                <w:rFonts w:ascii="宋体" w:hAnsi="宋体" w:eastAsia="宋体" w:cs="宋体"/>
                <w:sz w:val="18"/>
                <w:szCs w:val="18"/>
              </w:rPr>
            </w:pPr>
            <w:r>
              <w:rPr>
                <w:rFonts w:ascii="宋体" w:hAnsi="宋体" w:eastAsia="宋体" w:cs="宋体"/>
                <w:sz w:val="18"/>
                <w:szCs w:val="18"/>
              </w:rPr>
              <w:t>盈余公积</w:t>
            </w: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11362051">
            <w:pPr>
              <w:spacing w:before="40" w:after="40" w:line="240" w:lineRule="exact"/>
              <w:jc w:val="center"/>
              <w:rPr>
                <w:rFonts w:ascii="宋体" w:hAnsi="宋体" w:eastAsia="宋体" w:cs="宋体"/>
                <w:sz w:val="18"/>
                <w:szCs w:val="18"/>
              </w:rPr>
            </w:pPr>
            <w:r>
              <w:rPr>
                <w:rFonts w:ascii="宋体" w:hAnsi="宋体" w:eastAsia="宋体" w:cs="宋体"/>
                <w:sz w:val="18"/>
                <w:szCs w:val="18"/>
              </w:rPr>
              <w:t>一般风险准备</w:t>
            </w: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279765B9">
            <w:pPr>
              <w:spacing w:before="40" w:after="40" w:line="240" w:lineRule="exact"/>
              <w:jc w:val="center"/>
              <w:rPr>
                <w:rFonts w:ascii="宋体" w:hAnsi="宋体" w:eastAsia="宋体" w:cs="宋体"/>
                <w:sz w:val="18"/>
                <w:szCs w:val="18"/>
              </w:rPr>
            </w:pPr>
            <w:r>
              <w:rPr>
                <w:rFonts w:ascii="宋体" w:hAnsi="宋体" w:eastAsia="宋体" w:cs="宋体"/>
                <w:sz w:val="18"/>
                <w:szCs w:val="18"/>
              </w:rPr>
              <w:t>未分配利润</w:t>
            </w: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67EAC673">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603A0A26">
            <w:pPr>
              <w:spacing w:before="40" w:after="40" w:line="240" w:lineRule="exact"/>
              <w:jc w:val="center"/>
              <w:rPr>
                <w:rFonts w:ascii="宋体" w:hAnsi="宋体" w:eastAsia="宋体" w:cs="宋体"/>
                <w:sz w:val="18"/>
                <w:szCs w:val="18"/>
              </w:rPr>
            </w:pPr>
            <w:r>
              <w:rPr>
                <w:rFonts w:ascii="宋体" w:hAnsi="宋体" w:eastAsia="宋体" w:cs="宋体"/>
                <w:sz w:val="18"/>
                <w:szCs w:val="18"/>
              </w:rPr>
              <w:t>小计</w:t>
            </w:r>
          </w:p>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5926A9E0"/>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FF8B1BD"/>
        </w:tc>
      </w:tr>
      <w:tr w14:paraId="15DD8E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462C1B2B"/>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4647B480"/>
        </w:tc>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20A824E7">
            <w:pPr>
              <w:spacing w:before="40" w:after="40" w:line="240" w:lineRule="exact"/>
              <w:jc w:val="center"/>
              <w:rPr>
                <w:rFonts w:ascii="宋体" w:hAnsi="宋体" w:eastAsia="宋体" w:cs="宋体"/>
                <w:sz w:val="18"/>
                <w:szCs w:val="18"/>
              </w:rPr>
            </w:pPr>
            <w:r>
              <w:rPr>
                <w:rFonts w:ascii="宋体" w:hAnsi="宋体" w:eastAsia="宋体" w:cs="宋体"/>
                <w:sz w:val="18"/>
                <w:szCs w:val="18"/>
              </w:rPr>
              <w:t>优先股</w:t>
            </w:r>
          </w:p>
        </w:tc>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0CCA46E9">
            <w:pPr>
              <w:spacing w:before="40" w:after="40" w:line="240" w:lineRule="exact"/>
              <w:jc w:val="center"/>
              <w:rPr>
                <w:rFonts w:ascii="宋体" w:hAnsi="宋体" w:eastAsia="宋体" w:cs="宋体"/>
                <w:sz w:val="18"/>
                <w:szCs w:val="18"/>
              </w:rPr>
            </w:pPr>
            <w:r>
              <w:rPr>
                <w:rFonts w:ascii="宋体" w:hAnsi="宋体" w:eastAsia="宋体" w:cs="宋体"/>
                <w:sz w:val="18"/>
                <w:szCs w:val="18"/>
              </w:rPr>
              <w:t>永续债</w:t>
            </w:r>
          </w:p>
        </w:tc>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2A4B5739">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662D1A4E"/>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ACF221D"/>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000C4025"/>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5EB1D89"/>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631FFA00"/>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24086B03"/>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7DADB5E8"/>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0BA72B1C"/>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2A2600BD"/>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F5B089A"/>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76968FD6"/>
        </w:tc>
      </w:tr>
      <w:tr w14:paraId="794DC4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19AB6DBE">
            <w:pPr>
              <w:spacing w:before="40" w:after="40" w:line="240" w:lineRule="exact"/>
              <w:jc w:val="left"/>
              <w:rPr>
                <w:rFonts w:ascii="宋体" w:hAnsi="宋体" w:eastAsia="宋体" w:cs="宋体"/>
                <w:sz w:val="18"/>
                <w:szCs w:val="18"/>
              </w:rPr>
            </w:pPr>
            <w:r>
              <w:rPr>
                <w:rFonts w:ascii="宋体" w:hAnsi="宋体" w:eastAsia="宋体" w:cs="宋体"/>
                <w:sz w:val="18"/>
                <w:szCs w:val="18"/>
              </w:rPr>
              <w:t>一、上年期末余额</w:t>
            </w:r>
          </w:p>
        </w:tc>
        <w:tc>
          <w:tcPr>
            <w:tcW w:w="602" w:type="dxa"/>
            <w:tcBorders>
              <w:top w:val="single" w:color="auto" w:sz="2" w:space="0"/>
              <w:left w:val="single" w:color="auto" w:sz="2" w:space="0"/>
              <w:bottom w:val="single" w:color="auto" w:sz="2" w:space="0"/>
              <w:right w:val="single" w:color="auto" w:sz="2" w:space="0"/>
            </w:tcBorders>
            <w:vAlign w:val="center"/>
          </w:tcPr>
          <w:p w14:paraId="3EF08B39">
            <w:pPr>
              <w:spacing w:before="0" w:after="0" w:line="240" w:lineRule="exact"/>
              <w:jc w:val="right"/>
              <w:rPr>
                <w:rFonts w:ascii="宋体" w:hAnsi="宋体" w:eastAsia="宋体" w:cs="宋体"/>
                <w:sz w:val="18"/>
                <w:szCs w:val="18"/>
              </w:rPr>
            </w:pPr>
            <w:r>
              <w:rPr>
                <w:rFonts w:ascii="宋体" w:hAnsi="宋体" w:eastAsia="宋体" w:cs="宋体"/>
                <w:sz w:val="18"/>
                <w:szCs w:val="18"/>
              </w:rPr>
              <w:t>159,267,000.00</w:t>
            </w:r>
          </w:p>
        </w:tc>
        <w:tc>
          <w:tcPr>
            <w:tcW w:w="602" w:type="dxa"/>
            <w:tcBorders>
              <w:top w:val="single" w:color="auto" w:sz="2" w:space="0"/>
              <w:left w:val="single" w:color="auto" w:sz="2" w:space="0"/>
              <w:bottom w:val="single" w:color="auto" w:sz="2" w:space="0"/>
              <w:right w:val="single" w:color="auto" w:sz="2" w:space="0"/>
            </w:tcBorders>
            <w:vAlign w:val="center"/>
          </w:tcPr>
          <w:p w14:paraId="043E31FB">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8634CE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03E34F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6FFABEF">
            <w:pPr>
              <w:spacing w:before="0" w:after="0" w:line="240" w:lineRule="exact"/>
              <w:jc w:val="right"/>
              <w:rPr>
                <w:rFonts w:ascii="宋体" w:hAnsi="宋体" w:eastAsia="宋体" w:cs="宋体"/>
                <w:sz w:val="18"/>
                <w:szCs w:val="18"/>
              </w:rPr>
            </w:pPr>
            <w:r>
              <w:rPr>
                <w:rFonts w:ascii="宋体" w:hAnsi="宋体" w:eastAsia="宋体" w:cs="宋体"/>
                <w:sz w:val="18"/>
                <w:szCs w:val="18"/>
              </w:rPr>
              <w:t>607,925,894.48</w:t>
            </w:r>
          </w:p>
        </w:tc>
        <w:tc>
          <w:tcPr>
            <w:tcW w:w="602" w:type="dxa"/>
            <w:tcBorders>
              <w:top w:val="single" w:color="auto" w:sz="2" w:space="0"/>
              <w:left w:val="single" w:color="auto" w:sz="2" w:space="0"/>
              <w:bottom w:val="single" w:color="auto" w:sz="2" w:space="0"/>
              <w:right w:val="single" w:color="auto" w:sz="2" w:space="0"/>
            </w:tcBorders>
            <w:vAlign w:val="center"/>
          </w:tcPr>
          <w:p w14:paraId="11686C6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76E51E0">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945AA1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FF71A7D">
            <w:pPr>
              <w:spacing w:before="0" w:after="0" w:line="240" w:lineRule="exact"/>
              <w:jc w:val="right"/>
              <w:rPr>
                <w:rFonts w:ascii="宋体" w:hAnsi="宋体" w:eastAsia="宋体" w:cs="宋体"/>
                <w:sz w:val="18"/>
                <w:szCs w:val="18"/>
              </w:rPr>
            </w:pPr>
            <w:r>
              <w:rPr>
                <w:rFonts w:ascii="宋体" w:hAnsi="宋体" w:eastAsia="宋体" w:cs="宋体"/>
                <w:sz w:val="18"/>
                <w:szCs w:val="18"/>
              </w:rPr>
              <w:t>44,393,833.31</w:t>
            </w:r>
          </w:p>
        </w:tc>
        <w:tc>
          <w:tcPr>
            <w:tcW w:w="602" w:type="dxa"/>
            <w:tcBorders>
              <w:top w:val="single" w:color="auto" w:sz="2" w:space="0"/>
              <w:left w:val="single" w:color="auto" w:sz="2" w:space="0"/>
              <w:bottom w:val="single" w:color="auto" w:sz="2" w:space="0"/>
              <w:right w:val="single" w:color="auto" w:sz="2" w:space="0"/>
            </w:tcBorders>
            <w:vAlign w:val="center"/>
          </w:tcPr>
          <w:p w14:paraId="5804679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C1892B7">
            <w:pPr>
              <w:spacing w:before="0" w:after="0" w:line="240" w:lineRule="exact"/>
              <w:jc w:val="right"/>
              <w:rPr>
                <w:rFonts w:ascii="宋体" w:hAnsi="宋体" w:eastAsia="宋体" w:cs="宋体"/>
                <w:sz w:val="18"/>
                <w:szCs w:val="18"/>
              </w:rPr>
            </w:pPr>
            <w:r>
              <w:rPr>
                <w:rFonts w:ascii="宋体" w:hAnsi="宋体" w:eastAsia="宋体" w:cs="宋体"/>
                <w:sz w:val="18"/>
                <w:szCs w:val="18"/>
              </w:rPr>
              <w:t>-295,103,547.33</w:t>
            </w:r>
          </w:p>
        </w:tc>
        <w:tc>
          <w:tcPr>
            <w:tcW w:w="602" w:type="dxa"/>
            <w:tcBorders>
              <w:top w:val="single" w:color="auto" w:sz="2" w:space="0"/>
              <w:left w:val="single" w:color="auto" w:sz="2" w:space="0"/>
              <w:bottom w:val="single" w:color="auto" w:sz="2" w:space="0"/>
              <w:right w:val="single" w:color="auto" w:sz="2" w:space="0"/>
            </w:tcBorders>
            <w:vAlign w:val="center"/>
          </w:tcPr>
          <w:p w14:paraId="58F893A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EDA867A">
            <w:pPr>
              <w:spacing w:before="0" w:after="0" w:line="240" w:lineRule="exact"/>
              <w:jc w:val="right"/>
              <w:rPr>
                <w:rFonts w:ascii="宋体" w:hAnsi="宋体" w:eastAsia="宋体" w:cs="宋体"/>
                <w:sz w:val="18"/>
                <w:szCs w:val="18"/>
              </w:rPr>
            </w:pPr>
            <w:r>
              <w:rPr>
                <w:rFonts w:ascii="宋体" w:hAnsi="宋体" w:eastAsia="宋体" w:cs="宋体"/>
                <w:sz w:val="18"/>
                <w:szCs w:val="18"/>
              </w:rPr>
              <w:t>516,483,180.46</w:t>
            </w:r>
          </w:p>
        </w:tc>
        <w:tc>
          <w:tcPr>
            <w:tcW w:w="602" w:type="dxa"/>
            <w:tcBorders>
              <w:top w:val="single" w:color="auto" w:sz="2" w:space="0"/>
              <w:left w:val="single" w:color="auto" w:sz="2" w:space="0"/>
              <w:bottom w:val="single" w:color="auto" w:sz="2" w:space="0"/>
              <w:right w:val="single" w:color="auto" w:sz="2" w:space="0"/>
            </w:tcBorders>
            <w:vAlign w:val="center"/>
          </w:tcPr>
          <w:p w14:paraId="29AFCB40">
            <w:pPr>
              <w:spacing w:before="0" w:after="0" w:line="240" w:lineRule="exact"/>
              <w:jc w:val="right"/>
              <w:rPr>
                <w:rFonts w:ascii="宋体" w:hAnsi="宋体" w:eastAsia="宋体" w:cs="宋体"/>
                <w:sz w:val="18"/>
                <w:szCs w:val="18"/>
              </w:rPr>
            </w:pPr>
            <w:r>
              <w:rPr>
                <w:rFonts w:ascii="宋体" w:hAnsi="宋体" w:eastAsia="宋体" w:cs="宋体"/>
                <w:sz w:val="18"/>
                <w:szCs w:val="18"/>
              </w:rPr>
              <w:t>52,761,779.01</w:t>
            </w:r>
          </w:p>
        </w:tc>
        <w:tc>
          <w:tcPr>
            <w:tcW w:w="602" w:type="dxa"/>
            <w:tcBorders>
              <w:top w:val="single" w:color="auto" w:sz="2" w:space="0"/>
              <w:left w:val="single" w:color="auto" w:sz="2" w:space="0"/>
              <w:bottom w:val="single" w:color="auto" w:sz="2" w:space="0"/>
              <w:right w:val="single" w:color="auto" w:sz="2" w:space="0"/>
            </w:tcBorders>
            <w:vAlign w:val="center"/>
          </w:tcPr>
          <w:p w14:paraId="418F2F8F">
            <w:pPr>
              <w:spacing w:before="0" w:after="0" w:line="240" w:lineRule="exact"/>
              <w:jc w:val="right"/>
              <w:rPr>
                <w:rFonts w:ascii="宋体" w:hAnsi="宋体" w:eastAsia="宋体" w:cs="宋体"/>
                <w:sz w:val="18"/>
                <w:szCs w:val="18"/>
              </w:rPr>
            </w:pPr>
            <w:r>
              <w:rPr>
                <w:rFonts w:ascii="宋体" w:hAnsi="宋体" w:eastAsia="宋体" w:cs="宋体"/>
                <w:sz w:val="18"/>
                <w:szCs w:val="18"/>
              </w:rPr>
              <w:t>569,244,959.47</w:t>
            </w:r>
          </w:p>
        </w:tc>
      </w:tr>
      <w:tr w14:paraId="289A51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3F608496">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加：会计政策变更</w:t>
            </w:r>
          </w:p>
        </w:tc>
        <w:tc>
          <w:tcPr>
            <w:tcW w:w="602" w:type="dxa"/>
            <w:tcBorders>
              <w:top w:val="single" w:color="auto" w:sz="2" w:space="0"/>
              <w:left w:val="single" w:color="auto" w:sz="2" w:space="0"/>
              <w:bottom w:val="single" w:color="auto" w:sz="2" w:space="0"/>
              <w:right w:val="single" w:color="auto" w:sz="2" w:space="0"/>
            </w:tcBorders>
            <w:vAlign w:val="center"/>
          </w:tcPr>
          <w:p w14:paraId="53D4BE8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61903FA">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09382F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5AB33CA">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A48842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6CD9BC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539A59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203E412">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E93731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ADC537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9CD788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2BC0B4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FAE119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ACEB69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EB99A4C">
            <w:pPr>
              <w:spacing w:before="0" w:after="0" w:line="240" w:lineRule="exact"/>
              <w:jc w:val="right"/>
              <w:rPr>
                <w:rFonts w:ascii="宋体" w:hAnsi="宋体" w:eastAsia="宋体" w:cs="宋体"/>
                <w:sz w:val="18"/>
                <w:szCs w:val="18"/>
              </w:rPr>
            </w:pPr>
          </w:p>
        </w:tc>
      </w:tr>
      <w:tr w14:paraId="688A73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00A31022">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前期差错更正</w:t>
            </w:r>
          </w:p>
        </w:tc>
        <w:tc>
          <w:tcPr>
            <w:tcW w:w="602" w:type="dxa"/>
            <w:tcBorders>
              <w:top w:val="single" w:color="auto" w:sz="2" w:space="0"/>
              <w:left w:val="single" w:color="auto" w:sz="2" w:space="0"/>
              <w:bottom w:val="single" w:color="auto" w:sz="2" w:space="0"/>
              <w:right w:val="single" w:color="auto" w:sz="2" w:space="0"/>
            </w:tcBorders>
            <w:vAlign w:val="center"/>
          </w:tcPr>
          <w:p w14:paraId="56BA03F2">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498176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90E429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5E24A4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2E9E2AB">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291D08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0826F30">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BDB50A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60DDEE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428FCF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227375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868268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34A1722">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D58985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EB283DE">
            <w:pPr>
              <w:spacing w:before="0" w:after="0" w:line="240" w:lineRule="exact"/>
              <w:jc w:val="right"/>
              <w:rPr>
                <w:rFonts w:ascii="宋体" w:hAnsi="宋体" w:eastAsia="宋体" w:cs="宋体"/>
                <w:sz w:val="18"/>
                <w:szCs w:val="18"/>
              </w:rPr>
            </w:pPr>
          </w:p>
        </w:tc>
      </w:tr>
      <w:tr w14:paraId="08EF5D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3C111924">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其他</w:t>
            </w:r>
          </w:p>
        </w:tc>
        <w:tc>
          <w:tcPr>
            <w:tcW w:w="602" w:type="dxa"/>
            <w:tcBorders>
              <w:top w:val="single" w:color="auto" w:sz="2" w:space="0"/>
              <w:left w:val="single" w:color="auto" w:sz="2" w:space="0"/>
              <w:bottom w:val="single" w:color="auto" w:sz="2" w:space="0"/>
              <w:right w:val="single" w:color="auto" w:sz="2" w:space="0"/>
            </w:tcBorders>
            <w:vAlign w:val="center"/>
          </w:tcPr>
          <w:p w14:paraId="415DC3F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F30FA85">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876299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2B6929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8647960">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8151A9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59FB7A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DDE112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4450B1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E136E1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79DE065">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5373B1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CDC676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063A24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0D64550">
            <w:pPr>
              <w:spacing w:before="0" w:after="0" w:line="240" w:lineRule="exact"/>
              <w:jc w:val="right"/>
              <w:rPr>
                <w:rFonts w:ascii="宋体" w:hAnsi="宋体" w:eastAsia="宋体" w:cs="宋体"/>
                <w:sz w:val="18"/>
                <w:szCs w:val="18"/>
              </w:rPr>
            </w:pPr>
          </w:p>
        </w:tc>
      </w:tr>
      <w:tr w14:paraId="0D16F5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4DDC7FC4">
            <w:pPr>
              <w:spacing w:before="40" w:after="40" w:line="240" w:lineRule="exact"/>
              <w:jc w:val="left"/>
              <w:rPr>
                <w:rFonts w:ascii="宋体" w:hAnsi="宋体" w:eastAsia="宋体" w:cs="宋体"/>
                <w:sz w:val="18"/>
                <w:szCs w:val="18"/>
              </w:rPr>
            </w:pPr>
            <w:r>
              <w:rPr>
                <w:rFonts w:ascii="宋体" w:hAnsi="宋体" w:eastAsia="宋体" w:cs="宋体"/>
                <w:sz w:val="18"/>
                <w:szCs w:val="18"/>
              </w:rPr>
              <w:t>二、本年期初余额</w:t>
            </w:r>
          </w:p>
        </w:tc>
        <w:tc>
          <w:tcPr>
            <w:tcW w:w="602" w:type="dxa"/>
            <w:tcBorders>
              <w:top w:val="single" w:color="auto" w:sz="2" w:space="0"/>
              <w:left w:val="single" w:color="auto" w:sz="2" w:space="0"/>
              <w:bottom w:val="single" w:color="auto" w:sz="2" w:space="0"/>
              <w:right w:val="single" w:color="auto" w:sz="2" w:space="0"/>
            </w:tcBorders>
            <w:vAlign w:val="center"/>
          </w:tcPr>
          <w:p w14:paraId="6BE4392D">
            <w:pPr>
              <w:spacing w:before="0" w:after="0" w:line="240" w:lineRule="exact"/>
              <w:jc w:val="right"/>
              <w:rPr>
                <w:rFonts w:ascii="宋体" w:hAnsi="宋体" w:eastAsia="宋体" w:cs="宋体"/>
                <w:sz w:val="18"/>
                <w:szCs w:val="18"/>
              </w:rPr>
            </w:pPr>
            <w:r>
              <w:rPr>
                <w:rFonts w:ascii="宋体" w:hAnsi="宋体" w:eastAsia="宋体" w:cs="宋体"/>
                <w:sz w:val="18"/>
                <w:szCs w:val="18"/>
              </w:rPr>
              <w:t>159,267,000.00</w:t>
            </w:r>
          </w:p>
        </w:tc>
        <w:tc>
          <w:tcPr>
            <w:tcW w:w="602" w:type="dxa"/>
            <w:tcBorders>
              <w:top w:val="single" w:color="auto" w:sz="2" w:space="0"/>
              <w:left w:val="single" w:color="auto" w:sz="2" w:space="0"/>
              <w:bottom w:val="single" w:color="auto" w:sz="2" w:space="0"/>
              <w:right w:val="single" w:color="auto" w:sz="2" w:space="0"/>
            </w:tcBorders>
            <w:vAlign w:val="center"/>
          </w:tcPr>
          <w:p w14:paraId="12D5628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B6E18A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D8F109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0E0F3FC">
            <w:pPr>
              <w:spacing w:before="0" w:after="0" w:line="240" w:lineRule="exact"/>
              <w:jc w:val="right"/>
              <w:rPr>
                <w:rFonts w:ascii="宋体" w:hAnsi="宋体" w:eastAsia="宋体" w:cs="宋体"/>
                <w:sz w:val="18"/>
                <w:szCs w:val="18"/>
              </w:rPr>
            </w:pPr>
            <w:r>
              <w:rPr>
                <w:rFonts w:ascii="宋体" w:hAnsi="宋体" w:eastAsia="宋体" w:cs="宋体"/>
                <w:sz w:val="18"/>
                <w:szCs w:val="18"/>
              </w:rPr>
              <w:t>607,925,894.48</w:t>
            </w:r>
          </w:p>
        </w:tc>
        <w:tc>
          <w:tcPr>
            <w:tcW w:w="602" w:type="dxa"/>
            <w:tcBorders>
              <w:top w:val="single" w:color="auto" w:sz="2" w:space="0"/>
              <w:left w:val="single" w:color="auto" w:sz="2" w:space="0"/>
              <w:bottom w:val="single" w:color="auto" w:sz="2" w:space="0"/>
              <w:right w:val="single" w:color="auto" w:sz="2" w:space="0"/>
            </w:tcBorders>
            <w:vAlign w:val="center"/>
          </w:tcPr>
          <w:p w14:paraId="71967A55">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08010B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B4A4B72">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760E8DF">
            <w:pPr>
              <w:spacing w:before="0" w:after="0" w:line="240" w:lineRule="exact"/>
              <w:jc w:val="right"/>
              <w:rPr>
                <w:rFonts w:ascii="宋体" w:hAnsi="宋体" w:eastAsia="宋体" w:cs="宋体"/>
                <w:sz w:val="18"/>
                <w:szCs w:val="18"/>
              </w:rPr>
            </w:pPr>
            <w:r>
              <w:rPr>
                <w:rFonts w:ascii="宋体" w:hAnsi="宋体" w:eastAsia="宋体" w:cs="宋体"/>
                <w:sz w:val="18"/>
                <w:szCs w:val="18"/>
              </w:rPr>
              <w:t>44,393,833.31</w:t>
            </w:r>
          </w:p>
        </w:tc>
        <w:tc>
          <w:tcPr>
            <w:tcW w:w="602" w:type="dxa"/>
            <w:tcBorders>
              <w:top w:val="single" w:color="auto" w:sz="2" w:space="0"/>
              <w:left w:val="single" w:color="auto" w:sz="2" w:space="0"/>
              <w:bottom w:val="single" w:color="auto" w:sz="2" w:space="0"/>
              <w:right w:val="single" w:color="auto" w:sz="2" w:space="0"/>
            </w:tcBorders>
            <w:vAlign w:val="center"/>
          </w:tcPr>
          <w:p w14:paraId="51E26B55">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28EED37">
            <w:pPr>
              <w:spacing w:before="0" w:after="0" w:line="240" w:lineRule="exact"/>
              <w:jc w:val="right"/>
              <w:rPr>
                <w:rFonts w:ascii="宋体" w:hAnsi="宋体" w:eastAsia="宋体" w:cs="宋体"/>
                <w:sz w:val="18"/>
                <w:szCs w:val="18"/>
              </w:rPr>
            </w:pPr>
            <w:r>
              <w:rPr>
                <w:rFonts w:ascii="宋体" w:hAnsi="宋体" w:eastAsia="宋体" w:cs="宋体"/>
                <w:sz w:val="18"/>
                <w:szCs w:val="18"/>
              </w:rPr>
              <w:t>-295,103,547.33</w:t>
            </w:r>
          </w:p>
        </w:tc>
        <w:tc>
          <w:tcPr>
            <w:tcW w:w="602" w:type="dxa"/>
            <w:tcBorders>
              <w:top w:val="single" w:color="auto" w:sz="2" w:space="0"/>
              <w:left w:val="single" w:color="auto" w:sz="2" w:space="0"/>
              <w:bottom w:val="single" w:color="auto" w:sz="2" w:space="0"/>
              <w:right w:val="single" w:color="auto" w:sz="2" w:space="0"/>
            </w:tcBorders>
            <w:vAlign w:val="center"/>
          </w:tcPr>
          <w:p w14:paraId="5E9C2EC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210D4CD">
            <w:pPr>
              <w:spacing w:before="0" w:after="0" w:line="240" w:lineRule="exact"/>
              <w:jc w:val="right"/>
              <w:rPr>
                <w:rFonts w:ascii="宋体" w:hAnsi="宋体" w:eastAsia="宋体" w:cs="宋体"/>
                <w:sz w:val="18"/>
                <w:szCs w:val="18"/>
              </w:rPr>
            </w:pPr>
            <w:r>
              <w:rPr>
                <w:rFonts w:ascii="宋体" w:hAnsi="宋体" w:eastAsia="宋体" w:cs="宋体"/>
                <w:sz w:val="18"/>
                <w:szCs w:val="18"/>
              </w:rPr>
              <w:t>516,483,180.46</w:t>
            </w:r>
          </w:p>
        </w:tc>
        <w:tc>
          <w:tcPr>
            <w:tcW w:w="602" w:type="dxa"/>
            <w:tcBorders>
              <w:top w:val="single" w:color="auto" w:sz="2" w:space="0"/>
              <w:left w:val="single" w:color="auto" w:sz="2" w:space="0"/>
              <w:bottom w:val="single" w:color="auto" w:sz="2" w:space="0"/>
              <w:right w:val="single" w:color="auto" w:sz="2" w:space="0"/>
            </w:tcBorders>
            <w:vAlign w:val="center"/>
          </w:tcPr>
          <w:p w14:paraId="1DB3343E">
            <w:pPr>
              <w:spacing w:before="0" w:after="0" w:line="240" w:lineRule="exact"/>
              <w:jc w:val="right"/>
              <w:rPr>
                <w:rFonts w:ascii="宋体" w:hAnsi="宋体" w:eastAsia="宋体" w:cs="宋体"/>
                <w:sz w:val="18"/>
                <w:szCs w:val="18"/>
              </w:rPr>
            </w:pPr>
            <w:r>
              <w:rPr>
                <w:rFonts w:ascii="宋体" w:hAnsi="宋体" w:eastAsia="宋体" w:cs="宋体"/>
                <w:sz w:val="18"/>
                <w:szCs w:val="18"/>
              </w:rPr>
              <w:t>52,761,779.01</w:t>
            </w:r>
          </w:p>
        </w:tc>
        <w:tc>
          <w:tcPr>
            <w:tcW w:w="602" w:type="dxa"/>
            <w:tcBorders>
              <w:top w:val="single" w:color="auto" w:sz="2" w:space="0"/>
              <w:left w:val="single" w:color="auto" w:sz="2" w:space="0"/>
              <w:bottom w:val="single" w:color="auto" w:sz="2" w:space="0"/>
              <w:right w:val="single" w:color="auto" w:sz="2" w:space="0"/>
            </w:tcBorders>
            <w:vAlign w:val="center"/>
          </w:tcPr>
          <w:p w14:paraId="7285CEF0">
            <w:pPr>
              <w:spacing w:before="0" w:after="0" w:line="240" w:lineRule="exact"/>
              <w:jc w:val="right"/>
              <w:rPr>
                <w:rFonts w:ascii="宋体" w:hAnsi="宋体" w:eastAsia="宋体" w:cs="宋体"/>
                <w:sz w:val="18"/>
                <w:szCs w:val="18"/>
              </w:rPr>
            </w:pPr>
            <w:r>
              <w:rPr>
                <w:rFonts w:ascii="宋体" w:hAnsi="宋体" w:eastAsia="宋体" w:cs="宋体"/>
                <w:sz w:val="18"/>
                <w:szCs w:val="18"/>
              </w:rPr>
              <w:t>569,244,959.47</w:t>
            </w:r>
          </w:p>
        </w:tc>
      </w:tr>
      <w:tr w14:paraId="3C6A41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3B6E9B64">
            <w:pPr>
              <w:spacing w:before="40" w:after="40" w:line="240" w:lineRule="exact"/>
              <w:jc w:val="left"/>
              <w:rPr>
                <w:rFonts w:ascii="宋体" w:hAnsi="宋体" w:eastAsia="宋体" w:cs="宋体"/>
                <w:sz w:val="18"/>
                <w:szCs w:val="18"/>
              </w:rPr>
            </w:pPr>
            <w:r>
              <w:rPr>
                <w:rFonts w:ascii="宋体" w:hAnsi="宋体" w:eastAsia="宋体" w:cs="宋体"/>
                <w:sz w:val="18"/>
                <w:szCs w:val="18"/>
              </w:rPr>
              <w:t>三、本期增减变动金额（减少以“－”号填列）</w:t>
            </w:r>
          </w:p>
        </w:tc>
        <w:tc>
          <w:tcPr>
            <w:tcW w:w="602" w:type="dxa"/>
            <w:tcBorders>
              <w:top w:val="single" w:color="auto" w:sz="2" w:space="0"/>
              <w:left w:val="single" w:color="auto" w:sz="2" w:space="0"/>
              <w:bottom w:val="single" w:color="auto" w:sz="2" w:space="0"/>
              <w:right w:val="single" w:color="auto" w:sz="2" w:space="0"/>
            </w:tcBorders>
            <w:vAlign w:val="center"/>
          </w:tcPr>
          <w:p w14:paraId="16E417F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C1122B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70392F2">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E834B7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22F2C82">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0D882A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057B5C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0888D8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60B028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1278FD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FB7CBE1">
            <w:pPr>
              <w:spacing w:before="0" w:after="0" w:line="240" w:lineRule="exact"/>
              <w:jc w:val="right"/>
              <w:rPr>
                <w:rFonts w:ascii="宋体" w:hAnsi="宋体" w:eastAsia="宋体" w:cs="宋体"/>
                <w:sz w:val="18"/>
                <w:szCs w:val="18"/>
              </w:rPr>
            </w:pPr>
            <w:r>
              <w:rPr>
                <w:rFonts w:ascii="宋体" w:hAnsi="宋体" w:eastAsia="宋体" w:cs="宋体"/>
                <w:sz w:val="18"/>
                <w:szCs w:val="18"/>
              </w:rPr>
              <w:t>-156,304,356.74</w:t>
            </w:r>
          </w:p>
        </w:tc>
        <w:tc>
          <w:tcPr>
            <w:tcW w:w="602" w:type="dxa"/>
            <w:tcBorders>
              <w:top w:val="single" w:color="auto" w:sz="2" w:space="0"/>
              <w:left w:val="single" w:color="auto" w:sz="2" w:space="0"/>
              <w:bottom w:val="single" w:color="auto" w:sz="2" w:space="0"/>
              <w:right w:val="single" w:color="auto" w:sz="2" w:space="0"/>
            </w:tcBorders>
            <w:vAlign w:val="center"/>
          </w:tcPr>
          <w:p w14:paraId="7885D330">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344158B">
            <w:pPr>
              <w:spacing w:before="0" w:after="0" w:line="240" w:lineRule="exact"/>
              <w:jc w:val="right"/>
              <w:rPr>
                <w:rFonts w:ascii="宋体" w:hAnsi="宋体" w:eastAsia="宋体" w:cs="宋体"/>
                <w:sz w:val="18"/>
                <w:szCs w:val="18"/>
              </w:rPr>
            </w:pPr>
            <w:r>
              <w:rPr>
                <w:rFonts w:ascii="宋体" w:hAnsi="宋体" w:eastAsia="宋体" w:cs="宋体"/>
                <w:sz w:val="18"/>
                <w:szCs w:val="18"/>
              </w:rPr>
              <w:t>-156,304,356.74</w:t>
            </w:r>
          </w:p>
        </w:tc>
        <w:tc>
          <w:tcPr>
            <w:tcW w:w="602" w:type="dxa"/>
            <w:tcBorders>
              <w:top w:val="single" w:color="auto" w:sz="2" w:space="0"/>
              <w:left w:val="single" w:color="auto" w:sz="2" w:space="0"/>
              <w:bottom w:val="single" w:color="auto" w:sz="2" w:space="0"/>
              <w:right w:val="single" w:color="auto" w:sz="2" w:space="0"/>
            </w:tcBorders>
            <w:vAlign w:val="center"/>
          </w:tcPr>
          <w:p w14:paraId="568284E2">
            <w:pPr>
              <w:spacing w:before="0" w:after="0" w:line="240" w:lineRule="exact"/>
              <w:jc w:val="right"/>
              <w:rPr>
                <w:rFonts w:ascii="宋体" w:hAnsi="宋体" w:eastAsia="宋体" w:cs="宋体"/>
                <w:sz w:val="18"/>
                <w:szCs w:val="18"/>
              </w:rPr>
            </w:pPr>
            <w:r>
              <w:rPr>
                <w:rFonts w:ascii="宋体" w:hAnsi="宋体" w:eastAsia="宋体" w:cs="宋体"/>
                <w:sz w:val="18"/>
                <w:szCs w:val="18"/>
              </w:rPr>
              <w:t>-16,162,681.16</w:t>
            </w:r>
          </w:p>
        </w:tc>
        <w:tc>
          <w:tcPr>
            <w:tcW w:w="602" w:type="dxa"/>
            <w:tcBorders>
              <w:top w:val="single" w:color="auto" w:sz="2" w:space="0"/>
              <w:left w:val="single" w:color="auto" w:sz="2" w:space="0"/>
              <w:bottom w:val="single" w:color="auto" w:sz="2" w:space="0"/>
              <w:right w:val="single" w:color="auto" w:sz="2" w:space="0"/>
            </w:tcBorders>
            <w:vAlign w:val="center"/>
          </w:tcPr>
          <w:p w14:paraId="311635F3">
            <w:pPr>
              <w:spacing w:before="0" w:after="0" w:line="240" w:lineRule="exact"/>
              <w:jc w:val="right"/>
              <w:rPr>
                <w:rFonts w:ascii="宋体" w:hAnsi="宋体" w:eastAsia="宋体" w:cs="宋体"/>
                <w:sz w:val="18"/>
                <w:szCs w:val="18"/>
              </w:rPr>
            </w:pPr>
            <w:r>
              <w:rPr>
                <w:rFonts w:ascii="宋体" w:hAnsi="宋体" w:eastAsia="宋体" w:cs="宋体"/>
                <w:sz w:val="18"/>
                <w:szCs w:val="18"/>
              </w:rPr>
              <w:t>-172,467,037.90</w:t>
            </w:r>
          </w:p>
        </w:tc>
      </w:tr>
      <w:tr w14:paraId="31FEF0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418954DD">
            <w:pPr>
              <w:spacing w:before="40" w:after="40" w:line="240" w:lineRule="exact"/>
              <w:jc w:val="left"/>
              <w:rPr>
                <w:rFonts w:ascii="宋体" w:hAnsi="宋体" w:eastAsia="宋体" w:cs="宋体"/>
                <w:sz w:val="18"/>
                <w:szCs w:val="18"/>
              </w:rPr>
            </w:pPr>
            <w:r>
              <w:rPr>
                <w:rFonts w:ascii="宋体" w:hAnsi="宋体" w:eastAsia="宋体" w:cs="宋体"/>
                <w:sz w:val="18"/>
                <w:szCs w:val="18"/>
              </w:rPr>
              <w:t>（一）综合收益总额</w:t>
            </w:r>
          </w:p>
        </w:tc>
        <w:tc>
          <w:tcPr>
            <w:tcW w:w="602" w:type="dxa"/>
            <w:tcBorders>
              <w:top w:val="single" w:color="auto" w:sz="2" w:space="0"/>
              <w:left w:val="single" w:color="auto" w:sz="2" w:space="0"/>
              <w:bottom w:val="single" w:color="auto" w:sz="2" w:space="0"/>
              <w:right w:val="single" w:color="auto" w:sz="2" w:space="0"/>
            </w:tcBorders>
            <w:vAlign w:val="center"/>
          </w:tcPr>
          <w:p w14:paraId="7AE70FC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14E4C0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9D7882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3CE5BD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C18F34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D0CCF3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968924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D71505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13BC74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95D9682">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6BF75C8">
            <w:pPr>
              <w:spacing w:before="0" w:after="0" w:line="240" w:lineRule="exact"/>
              <w:jc w:val="right"/>
              <w:rPr>
                <w:rFonts w:ascii="宋体" w:hAnsi="宋体" w:eastAsia="宋体" w:cs="宋体"/>
                <w:sz w:val="18"/>
                <w:szCs w:val="18"/>
              </w:rPr>
            </w:pPr>
            <w:r>
              <w:rPr>
                <w:rFonts w:ascii="宋体" w:hAnsi="宋体" w:eastAsia="宋体" w:cs="宋体"/>
                <w:sz w:val="18"/>
                <w:szCs w:val="18"/>
              </w:rPr>
              <w:t>-156,304,356.74</w:t>
            </w:r>
          </w:p>
        </w:tc>
        <w:tc>
          <w:tcPr>
            <w:tcW w:w="602" w:type="dxa"/>
            <w:tcBorders>
              <w:top w:val="single" w:color="auto" w:sz="2" w:space="0"/>
              <w:left w:val="single" w:color="auto" w:sz="2" w:space="0"/>
              <w:bottom w:val="single" w:color="auto" w:sz="2" w:space="0"/>
              <w:right w:val="single" w:color="auto" w:sz="2" w:space="0"/>
            </w:tcBorders>
            <w:vAlign w:val="center"/>
          </w:tcPr>
          <w:p w14:paraId="16D3BCA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5B3937B">
            <w:pPr>
              <w:spacing w:before="0" w:after="0" w:line="240" w:lineRule="exact"/>
              <w:jc w:val="right"/>
              <w:rPr>
                <w:rFonts w:ascii="宋体" w:hAnsi="宋体" w:eastAsia="宋体" w:cs="宋体"/>
                <w:sz w:val="18"/>
                <w:szCs w:val="18"/>
              </w:rPr>
            </w:pPr>
            <w:r>
              <w:rPr>
                <w:rFonts w:ascii="宋体" w:hAnsi="宋体" w:eastAsia="宋体" w:cs="宋体"/>
                <w:sz w:val="18"/>
                <w:szCs w:val="18"/>
              </w:rPr>
              <w:t>-156,304,356.74</w:t>
            </w:r>
          </w:p>
        </w:tc>
        <w:tc>
          <w:tcPr>
            <w:tcW w:w="602" w:type="dxa"/>
            <w:tcBorders>
              <w:top w:val="single" w:color="auto" w:sz="2" w:space="0"/>
              <w:left w:val="single" w:color="auto" w:sz="2" w:space="0"/>
              <w:bottom w:val="single" w:color="auto" w:sz="2" w:space="0"/>
              <w:right w:val="single" w:color="auto" w:sz="2" w:space="0"/>
            </w:tcBorders>
            <w:vAlign w:val="center"/>
          </w:tcPr>
          <w:p w14:paraId="4000B2F8">
            <w:pPr>
              <w:spacing w:before="0" w:after="0" w:line="240" w:lineRule="exact"/>
              <w:jc w:val="right"/>
              <w:rPr>
                <w:rFonts w:ascii="宋体" w:hAnsi="宋体" w:eastAsia="宋体" w:cs="宋体"/>
                <w:sz w:val="18"/>
                <w:szCs w:val="18"/>
              </w:rPr>
            </w:pPr>
            <w:r>
              <w:rPr>
                <w:rFonts w:ascii="宋体" w:hAnsi="宋体" w:eastAsia="宋体" w:cs="宋体"/>
                <w:sz w:val="18"/>
                <w:szCs w:val="18"/>
              </w:rPr>
              <w:t>-16,162,681.16</w:t>
            </w:r>
          </w:p>
        </w:tc>
        <w:tc>
          <w:tcPr>
            <w:tcW w:w="602" w:type="dxa"/>
            <w:tcBorders>
              <w:top w:val="single" w:color="auto" w:sz="2" w:space="0"/>
              <w:left w:val="single" w:color="auto" w:sz="2" w:space="0"/>
              <w:bottom w:val="single" w:color="auto" w:sz="2" w:space="0"/>
              <w:right w:val="single" w:color="auto" w:sz="2" w:space="0"/>
            </w:tcBorders>
            <w:vAlign w:val="center"/>
          </w:tcPr>
          <w:p w14:paraId="42F09399">
            <w:pPr>
              <w:spacing w:before="0" w:after="0" w:line="240" w:lineRule="exact"/>
              <w:jc w:val="right"/>
              <w:rPr>
                <w:rFonts w:ascii="宋体" w:hAnsi="宋体" w:eastAsia="宋体" w:cs="宋体"/>
                <w:sz w:val="18"/>
                <w:szCs w:val="18"/>
              </w:rPr>
            </w:pPr>
            <w:r>
              <w:rPr>
                <w:rFonts w:ascii="宋体" w:hAnsi="宋体" w:eastAsia="宋体" w:cs="宋体"/>
                <w:sz w:val="18"/>
                <w:szCs w:val="18"/>
              </w:rPr>
              <w:t>-172,467,037.90</w:t>
            </w:r>
          </w:p>
        </w:tc>
      </w:tr>
      <w:tr w14:paraId="3A6CED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6958D970">
            <w:pPr>
              <w:spacing w:before="40" w:after="40" w:line="240" w:lineRule="exact"/>
              <w:jc w:val="left"/>
              <w:rPr>
                <w:rFonts w:ascii="宋体" w:hAnsi="宋体" w:eastAsia="宋体" w:cs="宋体"/>
                <w:sz w:val="18"/>
                <w:szCs w:val="18"/>
              </w:rPr>
            </w:pPr>
            <w:r>
              <w:rPr>
                <w:rFonts w:ascii="宋体" w:hAnsi="宋体" w:eastAsia="宋体" w:cs="宋体"/>
                <w:sz w:val="18"/>
                <w:szCs w:val="18"/>
              </w:rPr>
              <w:t>（二）所有者投入和减少资本</w:t>
            </w:r>
          </w:p>
        </w:tc>
        <w:tc>
          <w:tcPr>
            <w:tcW w:w="602" w:type="dxa"/>
            <w:tcBorders>
              <w:top w:val="single" w:color="auto" w:sz="2" w:space="0"/>
              <w:left w:val="single" w:color="auto" w:sz="2" w:space="0"/>
              <w:bottom w:val="single" w:color="auto" w:sz="2" w:space="0"/>
              <w:right w:val="single" w:color="auto" w:sz="2" w:space="0"/>
            </w:tcBorders>
            <w:vAlign w:val="center"/>
          </w:tcPr>
          <w:p w14:paraId="1214BC2A">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859111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98FB68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4180C8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2D30CC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EFCDA1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C31DBC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133C28B">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62E71D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C8015E2">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6B46D70">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A4C2C2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5DF943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9A38B7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7E3460D">
            <w:pPr>
              <w:spacing w:before="0" w:after="0" w:line="240" w:lineRule="exact"/>
              <w:jc w:val="right"/>
              <w:rPr>
                <w:rFonts w:ascii="宋体" w:hAnsi="宋体" w:eastAsia="宋体" w:cs="宋体"/>
                <w:sz w:val="18"/>
                <w:szCs w:val="18"/>
              </w:rPr>
            </w:pPr>
          </w:p>
        </w:tc>
      </w:tr>
      <w:tr w14:paraId="6CEB8C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35AB5280">
            <w:pPr>
              <w:spacing w:before="40" w:after="40" w:line="240" w:lineRule="exact"/>
              <w:jc w:val="left"/>
              <w:rPr>
                <w:rFonts w:ascii="宋体" w:hAnsi="宋体" w:eastAsia="宋体" w:cs="宋体"/>
                <w:sz w:val="18"/>
                <w:szCs w:val="18"/>
              </w:rPr>
            </w:pPr>
            <w:r>
              <w:rPr>
                <w:rFonts w:ascii="宋体" w:hAnsi="宋体" w:eastAsia="宋体" w:cs="宋体"/>
                <w:sz w:val="18"/>
                <w:szCs w:val="18"/>
              </w:rPr>
              <w:t>1．所有者投入的普通股</w:t>
            </w:r>
          </w:p>
        </w:tc>
        <w:tc>
          <w:tcPr>
            <w:tcW w:w="602" w:type="dxa"/>
            <w:tcBorders>
              <w:top w:val="single" w:color="auto" w:sz="2" w:space="0"/>
              <w:left w:val="single" w:color="auto" w:sz="2" w:space="0"/>
              <w:bottom w:val="single" w:color="auto" w:sz="2" w:space="0"/>
              <w:right w:val="single" w:color="auto" w:sz="2" w:space="0"/>
            </w:tcBorders>
            <w:vAlign w:val="center"/>
          </w:tcPr>
          <w:p w14:paraId="60FD362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52F0C2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B6E8292">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0ED4BDA">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83D86C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7B7515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2568B4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354E07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E6EB1A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028017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C8F6E85">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44E38D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9F1E1C5">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2153F9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926E7BE">
            <w:pPr>
              <w:spacing w:before="0" w:after="0" w:line="240" w:lineRule="exact"/>
              <w:jc w:val="right"/>
              <w:rPr>
                <w:rFonts w:ascii="宋体" w:hAnsi="宋体" w:eastAsia="宋体" w:cs="宋体"/>
                <w:sz w:val="18"/>
                <w:szCs w:val="18"/>
              </w:rPr>
            </w:pPr>
          </w:p>
        </w:tc>
      </w:tr>
      <w:tr w14:paraId="05BD38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54B46765">
            <w:pPr>
              <w:spacing w:before="40" w:after="40" w:line="240" w:lineRule="exact"/>
              <w:jc w:val="left"/>
              <w:rPr>
                <w:rFonts w:ascii="宋体" w:hAnsi="宋体" w:eastAsia="宋体" w:cs="宋体"/>
                <w:sz w:val="18"/>
                <w:szCs w:val="18"/>
              </w:rPr>
            </w:pPr>
            <w:r>
              <w:rPr>
                <w:rFonts w:ascii="宋体" w:hAnsi="宋体" w:eastAsia="宋体" w:cs="宋体"/>
                <w:sz w:val="18"/>
                <w:szCs w:val="18"/>
              </w:rPr>
              <w:t>2．其他权益工具持有者投入资本</w:t>
            </w:r>
          </w:p>
        </w:tc>
        <w:tc>
          <w:tcPr>
            <w:tcW w:w="602" w:type="dxa"/>
            <w:tcBorders>
              <w:top w:val="single" w:color="auto" w:sz="2" w:space="0"/>
              <w:left w:val="single" w:color="auto" w:sz="2" w:space="0"/>
              <w:bottom w:val="single" w:color="auto" w:sz="2" w:space="0"/>
              <w:right w:val="single" w:color="auto" w:sz="2" w:space="0"/>
            </w:tcBorders>
            <w:vAlign w:val="center"/>
          </w:tcPr>
          <w:p w14:paraId="39074CB2">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4EDAB5B">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00FD41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CD6005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DAC6F7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2E9163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BC026F5">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1E6C13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FEAF51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8B259CB">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B0D8100">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922BDB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12C540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404560A">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2BA4F04">
            <w:pPr>
              <w:spacing w:before="0" w:after="0" w:line="240" w:lineRule="exact"/>
              <w:jc w:val="right"/>
              <w:rPr>
                <w:rFonts w:ascii="宋体" w:hAnsi="宋体" w:eastAsia="宋体" w:cs="宋体"/>
                <w:sz w:val="18"/>
                <w:szCs w:val="18"/>
              </w:rPr>
            </w:pPr>
          </w:p>
        </w:tc>
      </w:tr>
      <w:tr w14:paraId="2657FB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48BEB8D5">
            <w:pPr>
              <w:spacing w:before="40" w:after="40" w:line="240" w:lineRule="exact"/>
              <w:jc w:val="left"/>
              <w:rPr>
                <w:rFonts w:ascii="宋体" w:hAnsi="宋体" w:eastAsia="宋体" w:cs="宋体"/>
                <w:sz w:val="18"/>
                <w:szCs w:val="18"/>
              </w:rPr>
            </w:pPr>
            <w:r>
              <w:rPr>
                <w:rFonts w:ascii="宋体" w:hAnsi="宋体" w:eastAsia="宋体" w:cs="宋体"/>
                <w:sz w:val="18"/>
                <w:szCs w:val="18"/>
              </w:rPr>
              <w:t>3．股份支付计入所有者权益的金额</w:t>
            </w:r>
          </w:p>
        </w:tc>
        <w:tc>
          <w:tcPr>
            <w:tcW w:w="602" w:type="dxa"/>
            <w:tcBorders>
              <w:top w:val="single" w:color="auto" w:sz="2" w:space="0"/>
              <w:left w:val="single" w:color="auto" w:sz="2" w:space="0"/>
              <w:bottom w:val="single" w:color="auto" w:sz="2" w:space="0"/>
              <w:right w:val="single" w:color="auto" w:sz="2" w:space="0"/>
            </w:tcBorders>
            <w:vAlign w:val="center"/>
          </w:tcPr>
          <w:p w14:paraId="5FDFC2A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DBE0E9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B8A08C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3CCDF20">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065E50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5AA1FE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4AF80F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E7D0D3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ED04E55">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F257D0B">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39C391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B2151A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1E86A7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6D641B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421E6AC">
            <w:pPr>
              <w:spacing w:before="0" w:after="0" w:line="240" w:lineRule="exact"/>
              <w:jc w:val="right"/>
              <w:rPr>
                <w:rFonts w:ascii="宋体" w:hAnsi="宋体" w:eastAsia="宋体" w:cs="宋体"/>
                <w:sz w:val="18"/>
                <w:szCs w:val="18"/>
              </w:rPr>
            </w:pPr>
          </w:p>
        </w:tc>
      </w:tr>
      <w:tr w14:paraId="23D559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610CA610">
            <w:pPr>
              <w:spacing w:before="40" w:after="40" w:line="240" w:lineRule="exact"/>
              <w:jc w:val="left"/>
              <w:rPr>
                <w:rFonts w:ascii="宋体" w:hAnsi="宋体" w:eastAsia="宋体" w:cs="宋体"/>
                <w:sz w:val="18"/>
                <w:szCs w:val="18"/>
              </w:rPr>
            </w:pPr>
            <w:r>
              <w:rPr>
                <w:rFonts w:ascii="宋体" w:hAnsi="宋体" w:eastAsia="宋体" w:cs="宋体"/>
                <w:sz w:val="18"/>
                <w:szCs w:val="18"/>
              </w:rPr>
              <w:t>4．其他</w:t>
            </w:r>
          </w:p>
        </w:tc>
        <w:tc>
          <w:tcPr>
            <w:tcW w:w="602" w:type="dxa"/>
            <w:tcBorders>
              <w:top w:val="single" w:color="auto" w:sz="2" w:space="0"/>
              <w:left w:val="single" w:color="auto" w:sz="2" w:space="0"/>
              <w:bottom w:val="single" w:color="auto" w:sz="2" w:space="0"/>
              <w:right w:val="single" w:color="auto" w:sz="2" w:space="0"/>
            </w:tcBorders>
            <w:vAlign w:val="center"/>
          </w:tcPr>
          <w:p w14:paraId="7E2F649A">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58CD8E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A9E929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B57A87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B62E78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2318AE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7F123C0">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B777CD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34AF58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D98E440">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B10F5E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9A4CC2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BE88C62">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0972E6B">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25BBFA0">
            <w:pPr>
              <w:spacing w:before="0" w:after="0" w:line="240" w:lineRule="exact"/>
              <w:jc w:val="right"/>
              <w:rPr>
                <w:rFonts w:ascii="宋体" w:hAnsi="宋体" w:eastAsia="宋体" w:cs="宋体"/>
                <w:sz w:val="18"/>
                <w:szCs w:val="18"/>
              </w:rPr>
            </w:pPr>
          </w:p>
        </w:tc>
      </w:tr>
      <w:tr w14:paraId="2514B8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5E484C09">
            <w:pPr>
              <w:spacing w:before="40" w:after="40" w:line="240" w:lineRule="exact"/>
              <w:jc w:val="left"/>
              <w:rPr>
                <w:rFonts w:ascii="宋体" w:hAnsi="宋体" w:eastAsia="宋体" w:cs="宋体"/>
                <w:sz w:val="18"/>
                <w:szCs w:val="18"/>
              </w:rPr>
            </w:pPr>
            <w:r>
              <w:rPr>
                <w:rFonts w:ascii="宋体" w:hAnsi="宋体" w:eastAsia="宋体" w:cs="宋体"/>
                <w:sz w:val="18"/>
                <w:szCs w:val="18"/>
              </w:rPr>
              <w:t>（三）利润分配</w:t>
            </w:r>
          </w:p>
        </w:tc>
        <w:tc>
          <w:tcPr>
            <w:tcW w:w="602" w:type="dxa"/>
            <w:tcBorders>
              <w:top w:val="single" w:color="auto" w:sz="2" w:space="0"/>
              <w:left w:val="single" w:color="auto" w:sz="2" w:space="0"/>
              <w:bottom w:val="single" w:color="auto" w:sz="2" w:space="0"/>
              <w:right w:val="single" w:color="auto" w:sz="2" w:space="0"/>
            </w:tcBorders>
            <w:vAlign w:val="center"/>
          </w:tcPr>
          <w:p w14:paraId="012AF525">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00DE6B2">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A0BC42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918183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22CC57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E76E89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9E5FBA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A17DFD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17835FA">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E83282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C001885">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76535A2">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6834C7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31961E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97B8C8E">
            <w:pPr>
              <w:spacing w:before="0" w:after="0" w:line="240" w:lineRule="exact"/>
              <w:jc w:val="right"/>
              <w:rPr>
                <w:rFonts w:ascii="宋体" w:hAnsi="宋体" w:eastAsia="宋体" w:cs="宋体"/>
                <w:sz w:val="18"/>
                <w:szCs w:val="18"/>
              </w:rPr>
            </w:pPr>
          </w:p>
        </w:tc>
      </w:tr>
      <w:tr w14:paraId="505D7B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46EDAC0B">
            <w:pPr>
              <w:spacing w:before="40" w:after="40" w:line="240" w:lineRule="exact"/>
              <w:jc w:val="left"/>
              <w:rPr>
                <w:rFonts w:ascii="宋体" w:hAnsi="宋体" w:eastAsia="宋体" w:cs="宋体"/>
                <w:sz w:val="18"/>
                <w:szCs w:val="18"/>
              </w:rPr>
            </w:pPr>
            <w:r>
              <w:rPr>
                <w:rFonts w:ascii="宋体" w:hAnsi="宋体" w:eastAsia="宋体" w:cs="宋体"/>
                <w:sz w:val="18"/>
                <w:szCs w:val="18"/>
              </w:rPr>
              <w:t>1．提取盈余公积</w:t>
            </w:r>
          </w:p>
        </w:tc>
        <w:tc>
          <w:tcPr>
            <w:tcW w:w="602" w:type="dxa"/>
            <w:tcBorders>
              <w:top w:val="single" w:color="auto" w:sz="2" w:space="0"/>
              <w:left w:val="single" w:color="auto" w:sz="2" w:space="0"/>
              <w:bottom w:val="single" w:color="auto" w:sz="2" w:space="0"/>
              <w:right w:val="single" w:color="auto" w:sz="2" w:space="0"/>
            </w:tcBorders>
            <w:vAlign w:val="center"/>
          </w:tcPr>
          <w:p w14:paraId="75EEA892">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F285830">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FA88DA5">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86ADA42">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AB3F48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49F30F2">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6501D5A">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B4664EB">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BBDBAF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F54BEE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4646AD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7410D9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645F1A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E8E453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19CF104">
            <w:pPr>
              <w:spacing w:before="0" w:after="0" w:line="240" w:lineRule="exact"/>
              <w:jc w:val="right"/>
              <w:rPr>
                <w:rFonts w:ascii="宋体" w:hAnsi="宋体" w:eastAsia="宋体" w:cs="宋体"/>
                <w:sz w:val="18"/>
                <w:szCs w:val="18"/>
              </w:rPr>
            </w:pPr>
          </w:p>
        </w:tc>
      </w:tr>
      <w:tr w14:paraId="073BAA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0D1B66F5">
            <w:pPr>
              <w:spacing w:before="40" w:after="40" w:line="240" w:lineRule="exact"/>
              <w:jc w:val="left"/>
              <w:rPr>
                <w:rFonts w:ascii="宋体" w:hAnsi="宋体" w:eastAsia="宋体" w:cs="宋体"/>
                <w:sz w:val="18"/>
                <w:szCs w:val="18"/>
              </w:rPr>
            </w:pPr>
            <w:r>
              <w:rPr>
                <w:rFonts w:ascii="宋体" w:hAnsi="宋体" w:eastAsia="宋体" w:cs="宋体"/>
                <w:sz w:val="18"/>
                <w:szCs w:val="18"/>
              </w:rPr>
              <w:t>2．提取一般风险准备</w:t>
            </w:r>
          </w:p>
        </w:tc>
        <w:tc>
          <w:tcPr>
            <w:tcW w:w="602" w:type="dxa"/>
            <w:tcBorders>
              <w:top w:val="single" w:color="auto" w:sz="2" w:space="0"/>
              <w:left w:val="single" w:color="auto" w:sz="2" w:space="0"/>
              <w:bottom w:val="single" w:color="auto" w:sz="2" w:space="0"/>
              <w:right w:val="single" w:color="auto" w:sz="2" w:space="0"/>
            </w:tcBorders>
            <w:vAlign w:val="center"/>
          </w:tcPr>
          <w:p w14:paraId="2C7D9C8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682B8A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5F136A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092DA9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AA4E775">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B9DA55A">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C584DC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CD9CB6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D0EE00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FF17E55">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C2B78B5">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77CE6F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832B90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EE8920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2EFF5F9">
            <w:pPr>
              <w:spacing w:before="0" w:after="0" w:line="240" w:lineRule="exact"/>
              <w:jc w:val="right"/>
              <w:rPr>
                <w:rFonts w:ascii="宋体" w:hAnsi="宋体" w:eastAsia="宋体" w:cs="宋体"/>
                <w:sz w:val="18"/>
                <w:szCs w:val="18"/>
              </w:rPr>
            </w:pPr>
          </w:p>
        </w:tc>
      </w:tr>
      <w:tr w14:paraId="3F4D05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1FF33DDC">
            <w:pPr>
              <w:spacing w:before="40" w:after="40" w:line="240" w:lineRule="exact"/>
              <w:jc w:val="left"/>
              <w:rPr>
                <w:rFonts w:ascii="宋体" w:hAnsi="宋体" w:eastAsia="宋体" w:cs="宋体"/>
                <w:sz w:val="18"/>
                <w:szCs w:val="18"/>
              </w:rPr>
            </w:pPr>
            <w:r>
              <w:rPr>
                <w:rFonts w:ascii="宋体" w:hAnsi="宋体" w:eastAsia="宋体" w:cs="宋体"/>
                <w:sz w:val="18"/>
                <w:szCs w:val="18"/>
              </w:rPr>
              <w:t>3．对所有者（或股东）的分配</w:t>
            </w:r>
          </w:p>
        </w:tc>
        <w:tc>
          <w:tcPr>
            <w:tcW w:w="602" w:type="dxa"/>
            <w:tcBorders>
              <w:top w:val="single" w:color="auto" w:sz="2" w:space="0"/>
              <w:left w:val="single" w:color="auto" w:sz="2" w:space="0"/>
              <w:bottom w:val="single" w:color="auto" w:sz="2" w:space="0"/>
              <w:right w:val="single" w:color="auto" w:sz="2" w:space="0"/>
            </w:tcBorders>
            <w:vAlign w:val="center"/>
          </w:tcPr>
          <w:p w14:paraId="25BEF55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022A93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9966CC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B4919C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B696915">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8E544F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4EB10D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DCC49FB">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13F586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21D5FB2">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37D436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A0C403B">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11F681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56D32F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6DE036E">
            <w:pPr>
              <w:spacing w:before="0" w:after="0" w:line="240" w:lineRule="exact"/>
              <w:jc w:val="right"/>
              <w:rPr>
                <w:rFonts w:ascii="宋体" w:hAnsi="宋体" w:eastAsia="宋体" w:cs="宋体"/>
                <w:sz w:val="18"/>
                <w:szCs w:val="18"/>
              </w:rPr>
            </w:pPr>
          </w:p>
        </w:tc>
      </w:tr>
      <w:tr w14:paraId="4A5EDC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14CB3E43">
            <w:pPr>
              <w:spacing w:before="40" w:after="40" w:line="240" w:lineRule="exact"/>
              <w:jc w:val="left"/>
              <w:rPr>
                <w:rFonts w:ascii="宋体" w:hAnsi="宋体" w:eastAsia="宋体" w:cs="宋体"/>
                <w:sz w:val="18"/>
                <w:szCs w:val="18"/>
              </w:rPr>
            </w:pPr>
            <w:r>
              <w:rPr>
                <w:rFonts w:ascii="宋体" w:hAnsi="宋体" w:eastAsia="宋体" w:cs="宋体"/>
                <w:sz w:val="18"/>
                <w:szCs w:val="18"/>
              </w:rPr>
              <w:t>4．其他</w:t>
            </w:r>
          </w:p>
        </w:tc>
        <w:tc>
          <w:tcPr>
            <w:tcW w:w="602" w:type="dxa"/>
            <w:tcBorders>
              <w:top w:val="single" w:color="auto" w:sz="2" w:space="0"/>
              <w:left w:val="single" w:color="auto" w:sz="2" w:space="0"/>
              <w:bottom w:val="single" w:color="auto" w:sz="2" w:space="0"/>
              <w:right w:val="single" w:color="auto" w:sz="2" w:space="0"/>
            </w:tcBorders>
            <w:vAlign w:val="center"/>
          </w:tcPr>
          <w:p w14:paraId="398AEFC0">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280989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3BB79E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9E6D082">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9B93EF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4D4318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C4563DA">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18DE48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387B55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BD42CDA">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4294A8A">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6DC584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CFB880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641CDB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F9AEBA7">
            <w:pPr>
              <w:spacing w:before="0" w:after="0" w:line="240" w:lineRule="exact"/>
              <w:jc w:val="right"/>
              <w:rPr>
                <w:rFonts w:ascii="宋体" w:hAnsi="宋体" w:eastAsia="宋体" w:cs="宋体"/>
                <w:sz w:val="18"/>
                <w:szCs w:val="18"/>
              </w:rPr>
            </w:pPr>
          </w:p>
        </w:tc>
      </w:tr>
      <w:tr w14:paraId="022555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2CA001E5">
            <w:pPr>
              <w:spacing w:before="40" w:after="40" w:line="240" w:lineRule="exact"/>
              <w:jc w:val="left"/>
              <w:rPr>
                <w:rFonts w:ascii="宋体" w:hAnsi="宋体" w:eastAsia="宋体" w:cs="宋体"/>
                <w:sz w:val="18"/>
                <w:szCs w:val="18"/>
              </w:rPr>
            </w:pPr>
            <w:r>
              <w:rPr>
                <w:rFonts w:ascii="宋体" w:hAnsi="宋体" w:eastAsia="宋体" w:cs="宋体"/>
                <w:sz w:val="18"/>
                <w:szCs w:val="18"/>
              </w:rPr>
              <w:t>（四）所有者权益内部结转</w:t>
            </w:r>
          </w:p>
        </w:tc>
        <w:tc>
          <w:tcPr>
            <w:tcW w:w="602" w:type="dxa"/>
            <w:tcBorders>
              <w:top w:val="single" w:color="auto" w:sz="2" w:space="0"/>
              <w:left w:val="single" w:color="auto" w:sz="2" w:space="0"/>
              <w:bottom w:val="single" w:color="auto" w:sz="2" w:space="0"/>
              <w:right w:val="single" w:color="auto" w:sz="2" w:space="0"/>
            </w:tcBorders>
            <w:vAlign w:val="center"/>
          </w:tcPr>
          <w:p w14:paraId="19AD296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7BE527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140EA0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16CDE4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1AFB43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63E3A8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C77D870">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117659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6D834C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4F7D1A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1EFC472">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3AB1F2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FB12A5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B4D07D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A45F5AD">
            <w:pPr>
              <w:spacing w:before="0" w:after="0" w:line="240" w:lineRule="exact"/>
              <w:jc w:val="right"/>
              <w:rPr>
                <w:rFonts w:ascii="宋体" w:hAnsi="宋体" w:eastAsia="宋体" w:cs="宋体"/>
                <w:sz w:val="18"/>
                <w:szCs w:val="18"/>
              </w:rPr>
            </w:pPr>
          </w:p>
        </w:tc>
      </w:tr>
      <w:tr w14:paraId="6964DB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685CB30F">
            <w:pPr>
              <w:spacing w:before="40" w:after="40" w:line="240" w:lineRule="exact"/>
              <w:jc w:val="left"/>
              <w:rPr>
                <w:rFonts w:ascii="宋体" w:hAnsi="宋体" w:eastAsia="宋体" w:cs="宋体"/>
                <w:sz w:val="18"/>
                <w:szCs w:val="18"/>
              </w:rPr>
            </w:pPr>
            <w:r>
              <w:rPr>
                <w:rFonts w:ascii="宋体" w:hAnsi="宋体" w:eastAsia="宋体" w:cs="宋体"/>
                <w:sz w:val="18"/>
                <w:szCs w:val="18"/>
              </w:rPr>
              <w:t>1．资本公积转增资本（或股本）</w:t>
            </w:r>
          </w:p>
        </w:tc>
        <w:tc>
          <w:tcPr>
            <w:tcW w:w="602" w:type="dxa"/>
            <w:tcBorders>
              <w:top w:val="single" w:color="auto" w:sz="2" w:space="0"/>
              <w:left w:val="single" w:color="auto" w:sz="2" w:space="0"/>
              <w:bottom w:val="single" w:color="auto" w:sz="2" w:space="0"/>
              <w:right w:val="single" w:color="auto" w:sz="2" w:space="0"/>
            </w:tcBorders>
            <w:vAlign w:val="center"/>
          </w:tcPr>
          <w:p w14:paraId="6EECA4E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02C355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1EDC53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9C55F4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908FF9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8FDAFE0">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B2D772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D811B50">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E461B9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FF8C23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EB5DD20">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E187552">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51F9EFA">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7D3390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9302CBE">
            <w:pPr>
              <w:spacing w:before="0" w:after="0" w:line="240" w:lineRule="exact"/>
              <w:jc w:val="right"/>
              <w:rPr>
                <w:rFonts w:ascii="宋体" w:hAnsi="宋体" w:eastAsia="宋体" w:cs="宋体"/>
                <w:sz w:val="18"/>
                <w:szCs w:val="18"/>
              </w:rPr>
            </w:pPr>
          </w:p>
        </w:tc>
      </w:tr>
      <w:tr w14:paraId="03154A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3B36AD54">
            <w:pPr>
              <w:spacing w:before="40" w:after="40" w:line="240" w:lineRule="exact"/>
              <w:jc w:val="left"/>
              <w:rPr>
                <w:rFonts w:ascii="宋体" w:hAnsi="宋体" w:eastAsia="宋体" w:cs="宋体"/>
                <w:sz w:val="18"/>
                <w:szCs w:val="18"/>
              </w:rPr>
            </w:pPr>
            <w:r>
              <w:rPr>
                <w:rFonts w:ascii="宋体" w:hAnsi="宋体" w:eastAsia="宋体" w:cs="宋体"/>
                <w:sz w:val="18"/>
                <w:szCs w:val="18"/>
              </w:rPr>
              <w:t>2．盈余公积转增资本（或股本）</w:t>
            </w:r>
          </w:p>
        </w:tc>
        <w:tc>
          <w:tcPr>
            <w:tcW w:w="602" w:type="dxa"/>
            <w:tcBorders>
              <w:top w:val="single" w:color="auto" w:sz="2" w:space="0"/>
              <w:left w:val="single" w:color="auto" w:sz="2" w:space="0"/>
              <w:bottom w:val="single" w:color="auto" w:sz="2" w:space="0"/>
              <w:right w:val="single" w:color="auto" w:sz="2" w:space="0"/>
            </w:tcBorders>
            <w:vAlign w:val="center"/>
          </w:tcPr>
          <w:p w14:paraId="10A1637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2BBDAA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632598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1FAC840">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FDEDC7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F65ACE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24B9CF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BAFD3C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740C49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45AE58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1B28FB0">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34EB37B">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808B7B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0384F72">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57D3909">
            <w:pPr>
              <w:spacing w:before="0" w:after="0" w:line="240" w:lineRule="exact"/>
              <w:jc w:val="right"/>
              <w:rPr>
                <w:rFonts w:ascii="宋体" w:hAnsi="宋体" w:eastAsia="宋体" w:cs="宋体"/>
                <w:sz w:val="18"/>
                <w:szCs w:val="18"/>
              </w:rPr>
            </w:pPr>
          </w:p>
        </w:tc>
      </w:tr>
      <w:tr w14:paraId="11BD14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232967EE">
            <w:pPr>
              <w:spacing w:before="40" w:after="40" w:line="240" w:lineRule="exact"/>
              <w:jc w:val="left"/>
              <w:rPr>
                <w:rFonts w:ascii="宋体" w:hAnsi="宋体" w:eastAsia="宋体" w:cs="宋体"/>
                <w:sz w:val="18"/>
                <w:szCs w:val="18"/>
              </w:rPr>
            </w:pPr>
            <w:r>
              <w:rPr>
                <w:rFonts w:ascii="宋体" w:hAnsi="宋体" w:eastAsia="宋体" w:cs="宋体"/>
                <w:sz w:val="18"/>
                <w:szCs w:val="18"/>
              </w:rPr>
              <w:t>3．盈余公积弥补亏损</w:t>
            </w:r>
          </w:p>
        </w:tc>
        <w:tc>
          <w:tcPr>
            <w:tcW w:w="602" w:type="dxa"/>
            <w:tcBorders>
              <w:top w:val="single" w:color="auto" w:sz="2" w:space="0"/>
              <w:left w:val="single" w:color="auto" w:sz="2" w:space="0"/>
              <w:bottom w:val="single" w:color="auto" w:sz="2" w:space="0"/>
              <w:right w:val="single" w:color="auto" w:sz="2" w:space="0"/>
            </w:tcBorders>
            <w:vAlign w:val="center"/>
          </w:tcPr>
          <w:p w14:paraId="2FB11D0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1E0E92A">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5A4AC7B">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D0B546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A615745">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219E4CB">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3729A0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934D90A">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57A6E2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85DE92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CC50AD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CD0ACE0">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F331C8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15798B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FB67FAF">
            <w:pPr>
              <w:spacing w:before="0" w:after="0" w:line="240" w:lineRule="exact"/>
              <w:jc w:val="right"/>
              <w:rPr>
                <w:rFonts w:ascii="宋体" w:hAnsi="宋体" w:eastAsia="宋体" w:cs="宋体"/>
                <w:sz w:val="18"/>
                <w:szCs w:val="18"/>
              </w:rPr>
            </w:pPr>
          </w:p>
        </w:tc>
      </w:tr>
      <w:tr w14:paraId="419F67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1C3C6A77">
            <w:pPr>
              <w:spacing w:before="40" w:after="40" w:line="240" w:lineRule="exact"/>
              <w:jc w:val="left"/>
              <w:rPr>
                <w:rFonts w:ascii="宋体" w:hAnsi="宋体" w:eastAsia="宋体" w:cs="宋体"/>
                <w:sz w:val="18"/>
                <w:szCs w:val="18"/>
              </w:rPr>
            </w:pPr>
            <w:r>
              <w:rPr>
                <w:rFonts w:ascii="宋体" w:hAnsi="宋体" w:eastAsia="宋体" w:cs="宋体"/>
                <w:sz w:val="18"/>
                <w:szCs w:val="18"/>
              </w:rPr>
              <w:t>4．设定受益计划变动额结转留存收益</w:t>
            </w:r>
          </w:p>
        </w:tc>
        <w:tc>
          <w:tcPr>
            <w:tcW w:w="602" w:type="dxa"/>
            <w:tcBorders>
              <w:top w:val="single" w:color="auto" w:sz="2" w:space="0"/>
              <w:left w:val="single" w:color="auto" w:sz="2" w:space="0"/>
              <w:bottom w:val="single" w:color="auto" w:sz="2" w:space="0"/>
              <w:right w:val="single" w:color="auto" w:sz="2" w:space="0"/>
            </w:tcBorders>
            <w:vAlign w:val="center"/>
          </w:tcPr>
          <w:p w14:paraId="24E55265">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F3355F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2D4F15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5499BC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1FBAEE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81D23A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068C22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A954CEA">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9EFBE12">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73AEE4B">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A29636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05CDAD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8C73960">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EF8104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FBC7128">
            <w:pPr>
              <w:spacing w:before="0" w:after="0" w:line="240" w:lineRule="exact"/>
              <w:jc w:val="right"/>
              <w:rPr>
                <w:rFonts w:ascii="宋体" w:hAnsi="宋体" w:eastAsia="宋体" w:cs="宋体"/>
                <w:sz w:val="18"/>
                <w:szCs w:val="18"/>
              </w:rPr>
            </w:pPr>
          </w:p>
        </w:tc>
      </w:tr>
      <w:tr w14:paraId="700C58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62F6C879">
            <w:pPr>
              <w:spacing w:before="40" w:after="40" w:line="240" w:lineRule="exact"/>
              <w:jc w:val="left"/>
              <w:rPr>
                <w:rFonts w:ascii="宋体" w:hAnsi="宋体" w:eastAsia="宋体" w:cs="宋体"/>
                <w:sz w:val="18"/>
                <w:szCs w:val="18"/>
              </w:rPr>
            </w:pPr>
            <w:r>
              <w:rPr>
                <w:rFonts w:ascii="宋体" w:hAnsi="宋体" w:eastAsia="宋体" w:cs="宋体"/>
                <w:sz w:val="18"/>
                <w:szCs w:val="18"/>
              </w:rPr>
              <w:t>5．其他综合收益结转留存收益</w:t>
            </w:r>
          </w:p>
        </w:tc>
        <w:tc>
          <w:tcPr>
            <w:tcW w:w="602" w:type="dxa"/>
            <w:tcBorders>
              <w:top w:val="single" w:color="auto" w:sz="2" w:space="0"/>
              <w:left w:val="single" w:color="auto" w:sz="2" w:space="0"/>
              <w:bottom w:val="single" w:color="auto" w:sz="2" w:space="0"/>
              <w:right w:val="single" w:color="auto" w:sz="2" w:space="0"/>
            </w:tcBorders>
            <w:vAlign w:val="center"/>
          </w:tcPr>
          <w:p w14:paraId="256E0DD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96D80A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6A3BCF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77A6AE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3BDDBB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0F2EEC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5887D6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B2ABFA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100518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DD27800">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F54512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BF1547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E6583E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511FCF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DC4B5B0">
            <w:pPr>
              <w:spacing w:before="0" w:after="0" w:line="240" w:lineRule="exact"/>
              <w:jc w:val="right"/>
              <w:rPr>
                <w:rFonts w:ascii="宋体" w:hAnsi="宋体" w:eastAsia="宋体" w:cs="宋体"/>
                <w:sz w:val="18"/>
                <w:szCs w:val="18"/>
              </w:rPr>
            </w:pPr>
          </w:p>
        </w:tc>
      </w:tr>
      <w:tr w14:paraId="3B203A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0E0B69E2">
            <w:pPr>
              <w:spacing w:before="40" w:after="40" w:line="240" w:lineRule="exact"/>
              <w:jc w:val="left"/>
              <w:rPr>
                <w:rFonts w:ascii="宋体" w:hAnsi="宋体" w:eastAsia="宋体" w:cs="宋体"/>
                <w:sz w:val="18"/>
                <w:szCs w:val="18"/>
              </w:rPr>
            </w:pPr>
            <w:r>
              <w:rPr>
                <w:rFonts w:ascii="宋体" w:hAnsi="宋体" w:eastAsia="宋体" w:cs="宋体"/>
                <w:sz w:val="18"/>
                <w:szCs w:val="18"/>
              </w:rPr>
              <w:t>6．其他</w:t>
            </w:r>
          </w:p>
        </w:tc>
        <w:tc>
          <w:tcPr>
            <w:tcW w:w="602" w:type="dxa"/>
            <w:tcBorders>
              <w:top w:val="single" w:color="auto" w:sz="2" w:space="0"/>
              <w:left w:val="single" w:color="auto" w:sz="2" w:space="0"/>
              <w:bottom w:val="single" w:color="auto" w:sz="2" w:space="0"/>
              <w:right w:val="single" w:color="auto" w:sz="2" w:space="0"/>
            </w:tcBorders>
            <w:vAlign w:val="center"/>
          </w:tcPr>
          <w:p w14:paraId="16BADF4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372FA2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563A73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859B1D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5F517F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74C96A2">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3235D0A">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73C86F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B5DDF92">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2F03D4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B292DA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8DC2D4B">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140E65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00F58F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1CA327B">
            <w:pPr>
              <w:spacing w:before="0" w:after="0" w:line="240" w:lineRule="exact"/>
              <w:jc w:val="right"/>
              <w:rPr>
                <w:rFonts w:ascii="宋体" w:hAnsi="宋体" w:eastAsia="宋体" w:cs="宋体"/>
                <w:sz w:val="18"/>
                <w:szCs w:val="18"/>
              </w:rPr>
            </w:pPr>
          </w:p>
        </w:tc>
      </w:tr>
      <w:tr w14:paraId="7B04FB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4B39E138">
            <w:pPr>
              <w:spacing w:before="40" w:after="40" w:line="240" w:lineRule="exact"/>
              <w:jc w:val="left"/>
              <w:rPr>
                <w:rFonts w:ascii="宋体" w:hAnsi="宋体" w:eastAsia="宋体" w:cs="宋体"/>
                <w:sz w:val="18"/>
                <w:szCs w:val="18"/>
              </w:rPr>
            </w:pPr>
            <w:r>
              <w:rPr>
                <w:rFonts w:ascii="宋体" w:hAnsi="宋体" w:eastAsia="宋体" w:cs="宋体"/>
                <w:sz w:val="18"/>
                <w:szCs w:val="18"/>
              </w:rPr>
              <w:t>（五）专项储备</w:t>
            </w:r>
          </w:p>
        </w:tc>
        <w:tc>
          <w:tcPr>
            <w:tcW w:w="602" w:type="dxa"/>
            <w:tcBorders>
              <w:top w:val="single" w:color="auto" w:sz="2" w:space="0"/>
              <w:left w:val="single" w:color="auto" w:sz="2" w:space="0"/>
              <w:bottom w:val="single" w:color="auto" w:sz="2" w:space="0"/>
              <w:right w:val="single" w:color="auto" w:sz="2" w:space="0"/>
            </w:tcBorders>
            <w:vAlign w:val="center"/>
          </w:tcPr>
          <w:p w14:paraId="2473A080">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A1EB27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66BCDCB">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4EFE42B">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13F5515">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6B9C502">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72306B0">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5B76A60">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3E0EB1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1CA2C6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C6C67F0">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7430945">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907EF8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6D7480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731B932">
            <w:pPr>
              <w:spacing w:before="0" w:after="0" w:line="240" w:lineRule="exact"/>
              <w:jc w:val="right"/>
              <w:rPr>
                <w:rFonts w:ascii="宋体" w:hAnsi="宋体" w:eastAsia="宋体" w:cs="宋体"/>
                <w:sz w:val="18"/>
                <w:szCs w:val="18"/>
              </w:rPr>
            </w:pPr>
          </w:p>
        </w:tc>
      </w:tr>
      <w:tr w14:paraId="14BA98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41F6522A">
            <w:pPr>
              <w:spacing w:before="40" w:after="40" w:line="240" w:lineRule="exact"/>
              <w:jc w:val="left"/>
              <w:rPr>
                <w:rFonts w:ascii="宋体" w:hAnsi="宋体" w:eastAsia="宋体" w:cs="宋体"/>
                <w:sz w:val="18"/>
                <w:szCs w:val="18"/>
              </w:rPr>
            </w:pPr>
            <w:r>
              <w:rPr>
                <w:rFonts w:ascii="宋体" w:hAnsi="宋体" w:eastAsia="宋体" w:cs="宋体"/>
                <w:sz w:val="18"/>
                <w:szCs w:val="18"/>
              </w:rPr>
              <w:t>1．本期提取</w:t>
            </w:r>
          </w:p>
        </w:tc>
        <w:tc>
          <w:tcPr>
            <w:tcW w:w="602" w:type="dxa"/>
            <w:tcBorders>
              <w:top w:val="single" w:color="auto" w:sz="2" w:space="0"/>
              <w:left w:val="single" w:color="auto" w:sz="2" w:space="0"/>
              <w:bottom w:val="single" w:color="auto" w:sz="2" w:space="0"/>
              <w:right w:val="single" w:color="auto" w:sz="2" w:space="0"/>
            </w:tcBorders>
            <w:vAlign w:val="center"/>
          </w:tcPr>
          <w:p w14:paraId="29FBDE2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6493F0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70335D0">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3145D3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6A6052B">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28931E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FC2519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BD2AD5B">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0FA6FA5">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264220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4651B4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471EB2B">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5513F0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016ED7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8B739F8">
            <w:pPr>
              <w:spacing w:before="0" w:after="0" w:line="240" w:lineRule="exact"/>
              <w:jc w:val="right"/>
              <w:rPr>
                <w:rFonts w:ascii="宋体" w:hAnsi="宋体" w:eastAsia="宋体" w:cs="宋体"/>
                <w:sz w:val="18"/>
                <w:szCs w:val="18"/>
              </w:rPr>
            </w:pPr>
          </w:p>
        </w:tc>
      </w:tr>
      <w:tr w14:paraId="23DF0B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1B7D6D86">
            <w:pPr>
              <w:spacing w:before="40" w:after="40" w:line="240" w:lineRule="exact"/>
              <w:jc w:val="left"/>
              <w:rPr>
                <w:rFonts w:ascii="宋体" w:hAnsi="宋体" w:eastAsia="宋体" w:cs="宋体"/>
                <w:sz w:val="18"/>
                <w:szCs w:val="18"/>
              </w:rPr>
            </w:pPr>
            <w:r>
              <w:rPr>
                <w:rFonts w:ascii="宋体" w:hAnsi="宋体" w:eastAsia="宋体" w:cs="宋体"/>
                <w:sz w:val="18"/>
                <w:szCs w:val="18"/>
              </w:rPr>
              <w:t>2．本期使用</w:t>
            </w:r>
          </w:p>
        </w:tc>
        <w:tc>
          <w:tcPr>
            <w:tcW w:w="602" w:type="dxa"/>
            <w:tcBorders>
              <w:top w:val="single" w:color="auto" w:sz="2" w:space="0"/>
              <w:left w:val="single" w:color="auto" w:sz="2" w:space="0"/>
              <w:bottom w:val="single" w:color="auto" w:sz="2" w:space="0"/>
              <w:right w:val="single" w:color="auto" w:sz="2" w:space="0"/>
            </w:tcBorders>
            <w:vAlign w:val="center"/>
          </w:tcPr>
          <w:p w14:paraId="7C5176E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F4A347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70EF75A">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0F6F8C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B6CDE7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10D3980">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27A347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22BA08A">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FC94AD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CE64972">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179794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E76309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8E2761B">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6D8AA7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CFA8D8A">
            <w:pPr>
              <w:spacing w:before="0" w:after="0" w:line="240" w:lineRule="exact"/>
              <w:jc w:val="right"/>
              <w:rPr>
                <w:rFonts w:ascii="宋体" w:hAnsi="宋体" w:eastAsia="宋体" w:cs="宋体"/>
                <w:sz w:val="18"/>
                <w:szCs w:val="18"/>
              </w:rPr>
            </w:pPr>
          </w:p>
        </w:tc>
      </w:tr>
      <w:tr w14:paraId="6846CC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7A99DEFE">
            <w:pPr>
              <w:spacing w:before="40" w:after="40" w:line="240" w:lineRule="exact"/>
              <w:jc w:val="left"/>
              <w:rPr>
                <w:rFonts w:ascii="宋体" w:hAnsi="宋体" w:eastAsia="宋体" w:cs="宋体"/>
                <w:sz w:val="18"/>
                <w:szCs w:val="18"/>
              </w:rPr>
            </w:pPr>
            <w:r>
              <w:rPr>
                <w:rFonts w:ascii="宋体" w:hAnsi="宋体" w:eastAsia="宋体" w:cs="宋体"/>
                <w:sz w:val="18"/>
                <w:szCs w:val="18"/>
              </w:rPr>
              <w:t>（六）其他</w:t>
            </w:r>
          </w:p>
        </w:tc>
        <w:tc>
          <w:tcPr>
            <w:tcW w:w="602" w:type="dxa"/>
            <w:tcBorders>
              <w:top w:val="single" w:color="auto" w:sz="2" w:space="0"/>
              <w:left w:val="single" w:color="auto" w:sz="2" w:space="0"/>
              <w:bottom w:val="single" w:color="auto" w:sz="2" w:space="0"/>
              <w:right w:val="single" w:color="auto" w:sz="2" w:space="0"/>
            </w:tcBorders>
            <w:vAlign w:val="center"/>
          </w:tcPr>
          <w:p w14:paraId="2AE6DFF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97EAA4A">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D6AA6F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440F82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D61E3B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4BC9DC5">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A2F9EF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1782FF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7370530">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8A995C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5EC405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55F093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A35DF4B">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91B1E8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5C2FB05">
            <w:pPr>
              <w:spacing w:before="0" w:after="0" w:line="240" w:lineRule="exact"/>
              <w:jc w:val="right"/>
              <w:rPr>
                <w:rFonts w:ascii="宋体" w:hAnsi="宋体" w:eastAsia="宋体" w:cs="宋体"/>
                <w:sz w:val="18"/>
                <w:szCs w:val="18"/>
              </w:rPr>
            </w:pPr>
          </w:p>
        </w:tc>
      </w:tr>
      <w:tr w14:paraId="5FBC07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79461107">
            <w:pPr>
              <w:spacing w:before="40" w:after="40" w:line="240" w:lineRule="exact"/>
              <w:jc w:val="left"/>
              <w:rPr>
                <w:rFonts w:ascii="宋体" w:hAnsi="宋体" w:eastAsia="宋体" w:cs="宋体"/>
                <w:sz w:val="18"/>
                <w:szCs w:val="18"/>
              </w:rPr>
            </w:pPr>
            <w:r>
              <w:rPr>
                <w:rFonts w:ascii="宋体" w:hAnsi="宋体" w:eastAsia="宋体" w:cs="宋体"/>
                <w:sz w:val="18"/>
                <w:szCs w:val="18"/>
              </w:rPr>
              <w:t>四、本期期末余额</w:t>
            </w:r>
          </w:p>
        </w:tc>
        <w:tc>
          <w:tcPr>
            <w:tcW w:w="602" w:type="dxa"/>
            <w:tcBorders>
              <w:top w:val="single" w:color="auto" w:sz="2" w:space="0"/>
              <w:left w:val="single" w:color="auto" w:sz="2" w:space="0"/>
              <w:bottom w:val="single" w:color="auto" w:sz="2" w:space="0"/>
              <w:right w:val="single" w:color="auto" w:sz="2" w:space="0"/>
            </w:tcBorders>
            <w:vAlign w:val="center"/>
          </w:tcPr>
          <w:p w14:paraId="5F4211C0">
            <w:pPr>
              <w:spacing w:before="0" w:after="0" w:line="240" w:lineRule="exact"/>
              <w:jc w:val="right"/>
              <w:rPr>
                <w:rFonts w:ascii="宋体" w:hAnsi="宋体" w:eastAsia="宋体" w:cs="宋体"/>
                <w:sz w:val="18"/>
                <w:szCs w:val="18"/>
              </w:rPr>
            </w:pPr>
            <w:r>
              <w:rPr>
                <w:rFonts w:ascii="宋体" w:hAnsi="宋体" w:eastAsia="宋体" w:cs="宋体"/>
                <w:sz w:val="18"/>
                <w:szCs w:val="18"/>
              </w:rPr>
              <w:t>159,267,000.00</w:t>
            </w:r>
          </w:p>
        </w:tc>
        <w:tc>
          <w:tcPr>
            <w:tcW w:w="602" w:type="dxa"/>
            <w:tcBorders>
              <w:top w:val="single" w:color="auto" w:sz="2" w:space="0"/>
              <w:left w:val="single" w:color="auto" w:sz="2" w:space="0"/>
              <w:bottom w:val="single" w:color="auto" w:sz="2" w:space="0"/>
              <w:right w:val="single" w:color="auto" w:sz="2" w:space="0"/>
            </w:tcBorders>
            <w:vAlign w:val="center"/>
          </w:tcPr>
          <w:p w14:paraId="50CD0FC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229F7A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E10B78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7CA1B9D">
            <w:pPr>
              <w:spacing w:before="0" w:after="0" w:line="240" w:lineRule="exact"/>
              <w:jc w:val="right"/>
              <w:rPr>
                <w:rFonts w:ascii="宋体" w:hAnsi="宋体" w:eastAsia="宋体" w:cs="宋体"/>
                <w:sz w:val="18"/>
                <w:szCs w:val="18"/>
              </w:rPr>
            </w:pPr>
            <w:r>
              <w:rPr>
                <w:rFonts w:ascii="宋体" w:hAnsi="宋体" w:eastAsia="宋体" w:cs="宋体"/>
                <w:sz w:val="18"/>
                <w:szCs w:val="18"/>
              </w:rPr>
              <w:t>607,925,894.48</w:t>
            </w:r>
          </w:p>
        </w:tc>
        <w:tc>
          <w:tcPr>
            <w:tcW w:w="602" w:type="dxa"/>
            <w:tcBorders>
              <w:top w:val="single" w:color="auto" w:sz="2" w:space="0"/>
              <w:left w:val="single" w:color="auto" w:sz="2" w:space="0"/>
              <w:bottom w:val="single" w:color="auto" w:sz="2" w:space="0"/>
              <w:right w:val="single" w:color="auto" w:sz="2" w:space="0"/>
            </w:tcBorders>
            <w:vAlign w:val="center"/>
          </w:tcPr>
          <w:p w14:paraId="5F4295A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FE49DD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D1AC9D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D1ED68D">
            <w:pPr>
              <w:spacing w:before="0" w:after="0" w:line="240" w:lineRule="exact"/>
              <w:jc w:val="right"/>
              <w:rPr>
                <w:rFonts w:ascii="宋体" w:hAnsi="宋体" w:eastAsia="宋体" w:cs="宋体"/>
                <w:sz w:val="18"/>
                <w:szCs w:val="18"/>
              </w:rPr>
            </w:pPr>
            <w:r>
              <w:rPr>
                <w:rFonts w:ascii="宋体" w:hAnsi="宋体" w:eastAsia="宋体" w:cs="宋体"/>
                <w:sz w:val="18"/>
                <w:szCs w:val="18"/>
              </w:rPr>
              <w:t>44,393,833.31</w:t>
            </w:r>
          </w:p>
        </w:tc>
        <w:tc>
          <w:tcPr>
            <w:tcW w:w="602" w:type="dxa"/>
            <w:tcBorders>
              <w:top w:val="single" w:color="auto" w:sz="2" w:space="0"/>
              <w:left w:val="single" w:color="auto" w:sz="2" w:space="0"/>
              <w:bottom w:val="single" w:color="auto" w:sz="2" w:space="0"/>
              <w:right w:val="single" w:color="auto" w:sz="2" w:space="0"/>
            </w:tcBorders>
            <w:vAlign w:val="center"/>
          </w:tcPr>
          <w:p w14:paraId="16B5E87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2422009">
            <w:pPr>
              <w:spacing w:before="0" w:after="0" w:line="240" w:lineRule="exact"/>
              <w:jc w:val="right"/>
              <w:rPr>
                <w:rFonts w:ascii="宋体" w:hAnsi="宋体" w:eastAsia="宋体" w:cs="宋体"/>
                <w:sz w:val="18"/>
                <w:szCs w:val="18"/>
              </w:rPr>
            </w:pPr>
            <w:r>
              <w:rPr>
                <w:rFonts w:ascii="宋体" w:hAnsi="宋体" w:eastAsia="宋体" w:cs="宋体"/>
                <w:sz w:val="18"/>
                <w:szCs w:val="18"/>
              </w:rPr>
              <w:t>-451,407,904.07</w:t>
            </w:r>
          </w:p>
        </w:tc>
        <w:tc>
          <w:tcPr>
            <w:tcW w:w="602" w:type="dxa"/>
            <w:tcBorders>
              <w:top w:val="single" w:color="auto" w:sz="2" w:space="0"/>
              <w:left w:val="single" w:color="auto" w:sz="2" w:space="0"/>
              <w:bottom w:val="single" w:color="auto" w:sz="2" w:space="0"/>
              <w:right w:val="single" w:color="auto" w:sz="2" w:space="0"/>
            </w:tcBorders>
            <w:vAlign w:val="center"/>
          </w:tcPr>
          <w:p w14:paraId="0B75A4F2">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F1C5B15">
            <w:pPr>
              <w:spacing w:before="0" w:after="0" w:line="240" w:lineRule="exact"/>
              <w:jc w:val="right"/>
              <w:rPr>
                <w:rFonts w:ascii="宋体" w:hAnsi="宋体" w:eastAsia="宋体" w:cs="宋体"/>
                <w:sz w:val="18"/>
                <w:szCs w:val="18"/>
              </w:rPr>
            </w:pPr>
            <w:r>
              <w:rPr>
                <w:rFonts w:ascii="宋体" w:hAnsi="宋体" w:eastAsia="宋体" w:cs="宋体"/>
                <w:sz w:val="18"/>
                <w:szCs w:val="18"/>
              </w:rPr>
              <w:t>360,178,823.72</w:t>
            </w:r>
          </w:p>
        </w:tc>
        <w:tc>
          <w:tcPr>
            <w:tcW w:w="602" w:type="dxa"/>
            <w:tcBorders>
              <w:top w:val="single" w:color="auto" w:sz="2" w:space="0"/>
              <w:left w:val="single" w:color="auto" w:sz="2" w:space="0"/>
              <w:bottom w:val="single" w:color="auto" w:sz="2" w:space="0"/>
              <w:right w:val="single" w:color="auto" w:sz="2" w:space="0"/>
            </w:tcBorders>
            <w:vAlign w:val="center"/>
          </w:tcPr>
          <w:p w14:paraId="31F049D3">
            <w:pPr>
              <w:spacing w:before="0" w:after="0" w:line="240" w:lineRule="exact"/>
              <w:jc w:val="right"/>
              <w:rPr>
                <w:rFonts w:ascii="宋体" w:hAnsi="宋体" w:eastAsia="宋体" w:cs="宋体"/>
                <w:sz w:val="18"/>
                <w:szCs w:val="18"/>
              </w:rPr>
            </w:pPr>
            <w:r>
              <w:rPr>
                <w:rFonts w:ascii="宋体" w:hAnsi="宋体" w:eastAsia="宋体" w:cs="宋体"/>
                <w:sz w:val="18"/>
                <w:szCs w:val="18"/>
              </w:rPr>
              <w:t>36,599,097.85</w:t>
            </w:r>
          </w:p>
        </w:tc>
        <w:tc>
          <w:tcPr>
            <w:tcW w:w="602" w:type="dxa"/>
            <w:tcBorders>
              <w:top w:val="single" w:color="auto" w:sz="2" w:space="0"/>
              <w:left w:val="single" w:color="auto" w:sz="2" w:space="0"/>
              <w:bottom w:val="single" w:color="auto" w:sz="2" w:space="0"/>
              <w:right w:val="single" w:color="auto" w:sz="2" w:space="0"/>
            </w:tcBorders>
            <w:vAlign w:val="center"/>
          </w:tcPr>
          <w:p w14:paraId="36C95CCD">
            <w:pPr>
              <w:spacing w:before="0" w:after="0" w:line="240" w:lineRule="exact"/>
              <w:jc w:val="right"/>
              <w:rPr>
                <w:rFonts w:ascii="宋体" w:hAnsi="宋体" w:eastAsia="宋体" w:cs="宋体"/>
                <w:sz w:val="18"/>
                <w:szCs w:val="18"/>
              </w:rPr>
            </w:pPr>
            <w:r>
              <w:rPr>
                <w:rFonts w:ascii="宋体" w:hAnsi="宋体" w:eastAsia="宋体" w:cs="宋体"/>
                <w:sz w:val="18"/>
                <w:szCs w:val="18"/>
              </w:rPr>
              <w:t>396,777,921.57</w:t>
            </w:r>
          </w:p>
        </w:tc>
      </w:tr>
    </w:tbl>
    <w:p w14:paraId="44D8FAAF">
      <w:pPr>
        <w:spacing w:before="0" w:after="0" w:line="240" w:lineRule="exact"/>
        <w:jc w:val="left"/>
        <w:rPr>
          <w:rFonts w:ascii="宋体" w:hAnsi="宋体" w:eastAsia="宋体" w:cs="宋体"/>
          <w:sz w:val="18"/>
          <w:szCs w:val="18"/>
        </w:rPr>
      </w:pPr>
      <w:r>
        <w:rPr>
          <w:rFonts w:ascii="宋体" w:hAnsi="宋体" w:eastAsia="宋体" w:cs="宋体"/>
          <w:sz w:val="18"/>
          <w:szCs w:val="18"/>
        </w:rPr>
        <w:t>上期金额</w:t>
      </w:r>
    </w:p>
    <w:p w14:paraId="2E1C9B99">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31"/>
        <w:tblW w:w="9639"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02"/>
        <w:gridCol w:w="602"/>
        <w:gridCol w:w="602"/>
        <w:gridCol w:w="602"/>
        <w:gridCol w:w="602"/>
        <w:gridCol w:w="602"/>
        <w:gridCol w:w="602"/>
        <w:gridCol w:w="602"/>
        <w:gridCol w:w="602"/>
        <w:gridCol w:w="602"/>
        <w:gridCol w:w="602"/>
        <w:gridCol w:w="602"/>
        <w:gridCol w:w="602"/>
        <w:gridCol w:w="602"/>
        <w:gridCol w:w="602"/>
        <w:gridCol w:w="602"/>
      </w:tblGrid>
      <w:tr w14:paraId="0B4A7C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0D848946">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9037" w:type="dxa"/>
            <w:gridSpan w:val="15"/>
            <w:tcBorders>
              <w:top w:val="single" w:color="auto" w:sz="2" w:space="0"/>
              <w:left w:val="single" w:color="auto" w:sz="2" w:space="0"/>
              <w:bottom w:val="single" w:color="auto" w:sz="2" w:space="0"/>
              <w:right w:val="single" w:color="auto" w:sz="2" w:space="0"/>
            </w:tcBorders>
            <w:shd w:val="clear" w:color="auto" w:fill="D3D3D3"/>
            <w:vAlign w:val="center"/>
          </w:tcPr>
          <w:p w14:paraId="649ACBD4">
            <w:pPr>
              <w:spacing w:before="40" w:after="40" w:line="240" w:lineRule="exact"/>
              <w:jc w:val="center"/>
              <w:rPr>
                <w:rFonts w:ascii="宋体" w:hAnsi="宋体" w:eastAsia="宋体" w:cs="宋体"/>
                <w:sz w:val="18"/>
                <w:szCs w:val="18"/>
              </w:rPr>
            </w:pPr>
            <w:r>
              <w:rPr>
                <w:rFonts w:ascii="宋体" w:hAnsi="宋体" w:eastAsia="宋体" w:cs="宋体"/>
                <w:sz w:val="18"/>
                <w:szCs w:val="18"/>
              </w:rPr>
              <w:t>2023年度</w:t>
            </w:r>
          </w:p>
        </w:tc>
      </w:tr>
      <w:tr w14:paraId="463DA3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5D119AA1"/>
        </w:tc>
        <w:tc>
          <w:tcPr>
            <w:tcW w:w="7832" w:type="dxa"/>
            <w:gridSpan w:val="13"/>
            <w:tcBorders>
              <w:top w:val="single" w:color="auto" w:sz="2" w:space="0"/>
              <w:left w:val="single" w:color="auto" w:sz="2" w:space="0"/>
              <w:bottom w:val="single" w:color="auto" w:sz="2" w:space="0"/>
              <w:right w:val="single" w:color="auto" w:sz="2" w:space="0"/>
            </w:tcBorders>
            <w:shd w:val="clear" w:color="auto" w:fill="D3D3D3"/>
            <w:vAlign w:val="center"/>
          </w:tcPr>
          <w:p w14:paraId="26DE5C7E">
            <w:pPr>
              <w:spacing w:before="40" w:after="40" w:line="240" w:lineRule="exact"/>
              <w:jc w:val="center"/>
              <w:rPr>
                <w:rFonts w:ascii="宋体" w:hAnsi="宋体" w:eastAsia="宋体" w:cs="宋体"/>
                <w:sz w:val="18"/>
                <w:szCs w:val="18"/>
              </w:rPr>
            </w:pPr>
            <w:r>
              <w:rPr>
                <w:rFonts w:ascii="宋体" w:hAnsi="宋体" w:eastAsia="宋体" w:cs="宋体"/>
                <w:sz w:val="18"/>
                <w:szCs w:val="18"/>
              </w:rPr>
              <w:t>归属于母公司所有者权益</w:t>
            </w: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781A9B96">
            <w:pPr>
              <w:spacing w:before="40" w:after="40" w:line="240" w:lineRule="exact"/>
              <w:jc w:val="center"/>
              <w:rPr>
                <w:rFonts w:ascii="宋体" w:hAnsi="宋体" w:eastAsia="宋体" w:cs="宋体"/>
                <w:sz w:val="18"/>
                <w:szCs w:val="18"/>
              </w:rPr>
            </w:pPr>
            <w:r>
              <w:rPr>
                <w:rFonts w:ascii="宋体" w:hAnsi="宋体" w:eastAsia="宋体" w:cs="宋体"/>
                <w:sz w:val="18"/>
                <w:szCs w:val="18"/>
              </w:rPr>
              <w:t>少数股东权益</w:t>
            </w: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135495C0">
            <w:pPr>
              <w:spacing w:before="40" w:after="40" w:line="240" w:lineRule="exact"/>
              <w:jc w:val="center"/>
              <w:rPr>
                <w:rFonts w:ascii="宋体" w:hAnsi="宋体" w:eastAsia="宋体" w:cs="宋体"/>
                <w:sz w:val="18"/>
                <w:szCs w:val="18"/>
              </w:rPr>
            </w:pPr>
            <w:r>
              <w:rPr>
                <w:rFonts w:ascii="宋体" w:hAnsi="宋体" w:eastAsia="宋体" w:cs="宋体"/>
                <w:sz w:val="18"/>
                <w:szCs w:val="18"/>
              </w:rPr>
              <w:t>所有者权益合计</w:t>
            </w:r>
          </w:p>
        </w:tc>
      </w:tr>
      <w:tr w14:paraId="75AC54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75770208"/>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1F0F34A2">
            <w:pPr>
              <w:spacing w:before="40" w:after="40" w:line="240" w:lineRule="exact"/>
              <w:jc w:val="center"/>
              <w:rPr>
                <w:rFonts w:ascii="宋体" w:hAnsi="宋体" w:eastAsia="宋体" w:cs="宋体"/>
                <w:sz w:val="18"/>
                <w:szCs w:val="18"/>
              </w:rPr>
            </w:pPr>
            <w:r>
              <w:rPr>
                <w:rFonts w:ascii="宋体" w:hAnsi="宋体" w:eastAsia="宋体" w:cs="宋体"/>
                <w:sz w:val="18"/>
                <w:szCs w:val="18"/>
              </w:rPr>
              <w:t>股本</w:t>
            </w:r>
          </w:p>
        </w:tc>
        <w:tc>
          <w:tcPr>
            <w:tcW w:w="1807"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01E6A246">
            <w:pPr>
              <w:spacing w:before="40" w:after="40" w:line="240" w:lineRule="exact"/>
              <w:jc w:val="center"/>
              <w:rPr>
                <w:rFonts w:ascii="宋体" w:hAnsi="宋体" w:eastAsia="宋体" w:cs="宋体"/>
                <w:sz w:val="18"/>
                <w:szCs w:val="18"/>
              </w:rPr>
            </w:pPr>
            <w:r>
              <w:rPr>
                <w:rFonts w:ascii="宋体" w:hAnsi="宋体" w:eastAsia="宋体" w:cs="宋体"/>
                <w:sz w:val="18"/>
                <w:szCs w:val="18"/>
              </w:rPr>
              <w:t>其他权益工具</w:t>
            </w: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44EC14A2">
            <w:pPr>
              <w:spacing w:before="40" w:after="40" w:line="240" w:lineRule="exact"/>
              <w:jc w:val="center"/>
              <w:rPr>
                <w:rFonts w:ascii="宋体" w:hAnsi="宋体" w:eastAsia="宋体" w:cs="宋体"/>
                <w:sz w:val="18"/>
                <w:szCs w:val="18"/>
              </w:rPr>
            </w:pPr>
            <w:r>
              <w:rPr>
                <w:rFonts w:ascii="宋体" w:hAnsi="宋体" w:eastAsia="宋体" w:cs="宋体"/>
                <w:sz w:val="18"/>
                <w:szCs w:val="18"/>
              </w:rPr>
              <w:t>资本公积</w:t>
            </w: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1C221564">
            <w:pPr>
              <w:spacing w:before="40" w:after="40" w:line="240" w:lineRule="exact"/>
              <w:jc w:val="center"/>
              <w:rPr>
                <w:rFonts w:ascii="宋体" w:hAnsi="宋体" w:eastAsia="宋体" w:cs="宋体"/>
                <w:sz w:val="18"/>
                <w:szCs w:val="18"/>
              </w:rPr>
            </w:pPr>
            <w:r>
              <w:rPr>
                <w:rFonts w:ascii="宋体" w:hAnsi="宋体" w:eastAsia="宋体" w:cs="宋体"/>
                <w:sz w:val="18"/>
                <w:szCs w:val="18"/>
              </w:rPr>
              <w:t>减：库存股</w:t>
            </w: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7F4BBCC5">
            <w:pPr>
              <w:spacing w:before="40" w:after="40" w:line="240" w:lineRule="exact"/>
              <w:jc w:val="center"/>
              <w:rPr>
                <w:rFonts w:ascii="宋体" w:hAnsi="宋体" w:eastAsia="宋体" w:cs="宋体"/>
                <w:sz w:val="18"/>
                <w:szCs w:val="18"/>
              </w:rPr>
            </w:pPr>
            <w:r>
              <w:rPr>
                <w:rFonts w:ascii="宋体" w:hAnsi="宋体" w:eastAsia="宋体" w:cs="宋体"/>
                <w:sz w:val="18"/>
                <w:szCs w:val="18"/>
              </w:rPr>
              <w:t>其他综合收益</w:t>
            </w: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7FC864C9">
            <w:pPr>
              <w:spacing w:before="40" w:after="40" w:line="240" w:lineRule="exact"/>
              <w:jc w:val="center"/>
              <w:rPr>
                <w:rFonts w:ascii="宋体" w:hAnsi="宋体" w:eastAsia="宋体" w:cs="宋体"/>
                <w:sz w:val="18"/>
                <w:szCs w:val="18"/>
              </w:rPr>
            </w:pPr>
            <w:r>
              <w:rPr>
                <w:rFonts w:ascii="宋体" w:hAnsi="宋体" w:eastAsia="宋体" w:cs="宋体"/>
                <w:sz w:val="18"/>
                <w:szCs w:val="18"/>
              </w:rPr>
              <w:t>专项储备</w:t>
            </w: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14D15FF9">
            <w:pPr>
              <w:spacing w:before="40" w:after="40" w:line="240" w:lineRule="exact"/>
              <w:jc w:val="center"/>
              <w:rPr>
                <w:rFonts w:ascii="宋体" w:hAnsi="宋体" w:eastAsia="宋体" w:cs="宋体"/>
                <w:sz w:val="18"/>
                <w:szCs w:val="18"/>
              </w:rPr>
            </w:pPr>
            <w:r>
              <w:rPr>
                <w:rFonts w:ascii="宋体" w:hAnsi="宋体" w:eastAsia="宋体" w:cs="宋体"/>
                <w:sz w:val="18"/>
                <w:szCs w:val="18"/>
              </w:rPr>
              <w:t>盈余公积</w:t>
            </w: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3BBDC0EB">
            <w:pPr>
              <w:spacing w:before="40" w:after="40" w:line="240" w:lineRule="exact"/>
              <w:jc w:val="center"/>
              <w:rPr>
                <w:rFonts w:ascii="宋体" w:hAnsi="宋体" w:eastAsia="宋体" w:cs="宋体"/>
                <w:sz w:val="18"/>
                <w:szCs w:val="18"/>
              </w:rPr>
            </w:pPr>
            <w:r>
              <w:rPr>
                <w:rFonts w:ascii="宋体" w:hAnsi="宋体" w:eastAsia="宋体" w:cs="宋体"/>
                <w:sz w:val="18"/>
                <w:szCs w:val="18"/>
              </w:rPr>
              <w:t>一般风险准备</w:t>
            </w: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3C35518B">
            <w:pPr>
              <w:spacing w:before="40" w:after="40" w:line="240" w:lineRule="exact"/>
              <w:jc w:val="center"/>
              <w:rPr>
                <w:rFonts w:ascii="宋体" w:hAnsi="宋体" w:eastAsia="宋体" w:cs="宋体"/>
                <w:sz w:val="18"/>
                <w:szCs w:val="18"/>
              </w:rPr>
            </w:pPr>
            <w:r>
              <w:rPr>
                <w:rFonts w:ascii="宋体" w:hAnsi="宋体" w:eastAsia="宋体" w:cs="宋体"/>
                <w:sz w:val="18"/>
                <w:szCs w:val="18"/>
              </w:rPr>
              <w:t>未分配利润</w:t>
            </w: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5EBCB0B8">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602"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7BC7CDA2">
            <w:pPr>
              <w:spacing w:before="40" w:after="40" w:line="240" w:lineRule="exact"/>
              <w:jc w:val="center"/>
              <w:rPr>
                <w:rFonts w:ascii="宋体" w:hAnsi="宋体" w:eastAsia="宋体" w:cs="宋体"/>
                <w:sz w:val="18"/>
                <w:szCs w:val="18"/>
              </w:rPr>
            </w:pPr>
            <w:r>
              <w:rPr>
                <w:rFonts w:ascii="宋体" w:hAnsi="宋体" w:eastAsia="宋体" w:cs="宋体"/>
                <w:sz w:val="18"/>
                <w:szCs w:val="18"/>
              </w:rPr>
              <w:t>小计</w:t>
            </w:r>
          </w:p>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77ECA8D9"/>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492B59A6"/>
        </w:tc>
      </w:tr>
      <w:tr w14:paraId="71291E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630FFCB5"/>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5517DF11"/>
        </w:tc>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48C38BC5">
            <w:pPr>
              <w:spacing w:before="40" w:after="40" w:line="240" w:lineRule="exact"/>
              <w:jc w:val="center"/>
              <w:rPr>
                <w:rFonts w:ascii="宋体" w:hAnsi="宋体" w:eastAsia="宋体" w:cs="宋体"/>
                <w:sz w:val="18"/>
                <w:szCs w:val="18"/>
              </w:rPr>
            </w:pPr>
            <w:r>
              <w:rPr>
                <w:rFonts w:ascii="宋体" w:hAnsi="宋体" w:eastAsia="宋体" w:cs="宋体"/>
                <w:sz w:val="18"/>
                <w:szCs w:val="18"/>
              </w:rPr>
              <w:t>优先股</w:t>
            </w:r>
          </w:p>
        </w:tc>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4D5198F3">
            <w:pPr>
              <w:spacing w:before="40" w:after="40" w:line="240" w:lineRule="exact"/>
              <w:jc w:val="center"/>
              <w:rPr>
                <w:rFonts w:ascii="宋体" w:hAnsi="宋体" w:eastAsia="宋体" w:cs="宋体"/>
                <w:sz w:val="18"/>
                <w:szCs w:val="18"/>
              </w:rPr>
            </w:pPr>
            <w:r>
              <w:rPr>
                <w:rFonts w:ascii="宋体" w:hAnsi="宋体" w:eastAsia="宋体" w:cs="宋体"/>
                <w:sz w:val="18"/>
                <w:szCs w:val="18"/>
              </w:rPr>
              <w:t>永续债</w:t>
            </w:r>
          </w:p>
        </w:tc>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0C62E043">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613DE69B"/>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399C9FEC"/>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3E234113"/>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7D793665"/>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09AF2404"/>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434F4584"/>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4B5A7762"/>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6C0B618F"/>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A6345EE"/>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44A4332F"/>
        </w:tc>
        <w:tc>
          <w:tcPr>
            <w:tcW w:w="602"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7D93827B"/>
        </w:tc>
      </w:tr>
      <w:tr w14:paraId="405F01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5B250173">
            <w:pPr>
              <w:spacing w:before="40" w:after="40" w:line="240" w:lineRule="exact"/>
              <w:jc w:val="left"/>
              <w:rPr>
                <w:rFonts w:ascii="宋体" w:hAnsi="宋体" w:eastAsia="宋体" w:cs="宋体"/>
                <w:sz w:val="18"/>
                <w:szCs w:val="18"/>
              </w:rPr>
            </w:pPr>
            <w:r>
              <w:rPr>
                <w:rFonts w:ascii="宋体" w:hAnsi="宋体" w:eastAsia="宋体" w:cs="宋体"/>
                <w:sz w:val="18"/>
                <w:szCs w:val="18"/>
              </w:rPr>
              <w:t>一、上年期末余额</w:t>
            </w:r>
          </w:p>
        </w:tc>
        <w:tc>
          <w:tcPr>
            <w:tcW w:w="602" w:type="dxa"/>
            <w:tcBorders>
              <w:top w:val="single" w:color="auto" w:sz="2" w:space="0"/>
              <w:left w:val="single" w:color="auto" w:sz="2" w:space="0"/>
              <w:bottom w:val="single" w:color="auto" w:sz="2" w:space="0"/>
              <w:right w:val="single" w:color="auto" w:sz="2" w:space="0"/>
            </w:tcBorders>
            <w:vAlign w:val="center"/>
          </w:tcPr>
          <w:p w14:paraId="37EA4C57">
            <w:pPr>
              <w:spacing w:before="0" w:after="0" w:line="240" w:lineRule="exact"/>
              <w:jc w:val="right"/>
              <w:rPr>
                <w:rFonts w:ascii="宋体" w:hAnsi="宋体" w:eastAsia="宋体" w:cs="宋体"/>
                <w:sz w:val="18"/>
                <w:szCs w:val="18"/>
              </w:rPr>
            </w:pPr>
            <w:r>
              <w:rPr>
                <w:rFonts w:ascii="宋体" w:hAnsi="宋体" w:eastAsia="宋体" w:cs="宋体"/>
                <w:sz w:val="18"/>
                <w:szCs w:val="18"/>
              </w:rPr>
              <w:t>159,267,000.00</w:t>
            </w:r>
          </w:p>
        </w:tc>
        <w:tc>
          <w:tcPr>
            <w:tcW w:w="602" w:type="dxa"/>
            <w:tcBorders>
              <w:top w:val="single" w:color="auto" w:sz="2" w:space="0"/>
              <w:left w:val="single" w:color="auto" w:sz="2" w:space="0"/>
              <w:bottom w:val="single" w:color="auto" w:sz="2" w:space="0"/>
              <w:right w:val="single" w:color="auto" w:sz="2" w:space="0"/>
            </w:tcBorders>
            <w:vAlign w:val="center"/>
          </w:tcPr>
          <w:p w14:paraId="4607C10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751BADA">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C221E8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71FAB33">
            <w:pPr>
              <w:spacing w:before="0" w:after="0" w:line="240" w:lineRule="exact"/>
              <w:jc w:val="right"/>
              <w:rPr>
                <w:rFonts w:ascii="宋体" w:hAnsi="宋体" w:eastAsia="宋体" w:cs="宋体"/>
                <w:sz w:val="18"/>
                <w:szCs w:val="18"/>
              </w:rPr>
            </w:pPr>
            <w:r>
              <w:rPr>
                <w:rFonts w:ascii="宋体" w:hAnsi="宋体" w:eastAsia="宋体" w:cs="宋体"/>
                <w:sz w:val="18"/>
                <w:szCs w:val="18"/>
              </w:rPr>
              <w:t>671,315,311.72</w:t>
            </w:r>
          </w:p>
        </w:tc>
        <w:tc>
          <w:tcPr>
            <w:tcW w:w="602" w:type="dxa"/>
            <w:tcBorders>
              <w:top w:val="single" w:color="auto" w:sz="2" w:space="0"/>
              <w:left w:val="single" w:color="auto" w:sz="2" w:space="0"/>
              <w:bottom w:val="single" w:color="auto" w:sz="2" w:space="0"/>
              <w:right w:val="single" w:color="auto" w:sz="2" w:space="0"/>
            </w:tcBorders>
            <w:vAlign w:val="center"/>
          </w:tcPr>
          <w:p w14:paraId="3D27DA6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521E59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336CB7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5F01964">
            <w:pPr>
              <w:spacing w:before="0" w:after="0" w:line="240" w:lineRule="exact"/>
              <w:jc w:val="right"/>
              <w:rPr>
                <w:rFonts w:ascii="宋体" w:hAnsi="宋体" w:eastAsia="宋体" w:cs="宋体"/>
                <w:sz w:val="18"/>
                <w:szCs w:val="18"/>
              </w:rPr>
            </w:pPr>
            <w:r>
              <w:rPr>
                <w:rFonts w:ascii="宋体" w:hAnsi="宋体" w:eastAsia="宋体" w:cs="宋体"/>
                <w:sz w:val="18"/>
                <w:szCs w:val="18"/>
              </w:rPr>
              <w:t>44,393,833.31</w:t>
            </w:r>
          </w:p>
        </w:tc>
        <w:tc>
          <w:tcPr>
            <w:tcW w:w="602" w:type="dxa"/>
            <w:tcBorders>
              <w:top w:val="single" w:color="auto" w:sz="2" w:space="0"/>
              <w:left w:val="single" w:color="auto" w:sz="2" w:space="0"/>
              <w:bottom w:val="single" w:color="auto" w:sz="2" w:space="0"/>
              <w:right w:val="single" w:color="auto" w:sz="2" w:space="0"/>
            </w:tcBorders>
            <w:vAlign w:val="center"/>
          </w:tcPr>
          <w:p w14:paraId="4C9E64B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491FDBF">
            <w:pPr>
              <w:spacing w:before="0" w:after="0" w:line="240" w:lineRule="exact"/>
              <w:jc w:val="right"/>
              <w:rPr>
                <w:rFonts w:ascii="宋体" w:hAnsi="宋体" w:eastAsia="宋体" w:cs="宋体"/>
                <w:sz w:val="18"/>
                <w:szCs w:val="18"/>
              </w:rPr>
            </w:pPr>
            <w:r>
              <w:rPr>
                <w:rFonts w:ascii="宋体" w:hAnsi="宋体" w:eastAsia="宋体" w:cs="宋体"/>
                <w:sz w:val="18"/>
                <w:szCs w:val="18"/>
              </w:rPr>
              <w:t>53,486,295.85</w:t>
            </w:r>
          </w:p>
        </w:tc>
        <w:tc>
          <w:tcPr>
            <w:tcW w:w="602" w:type="dxa"/>
            <w:tcBorders>
              <w:top w:val="single" w:color="auto" w:sz="2" w:space="0"/>
              <w:left w:val="single" w:color="auto" w:sz="2" w:space="0"/>
              <w:bottom w:val="single" w:color="auto" w:sz="2" w:space="0"/>
              <w:right w:val="single" w:color="auto" w:sz="2" w:space="0"/>
            </w:tcBorders>
            <w:vAlign w:val="center"/>
          </w:tcPr>
          <w:p w14:paraId="22A93B5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5C4EDE3">
            <w:pPr>
              <w:spacing w:before="0" w:after="0" w:line="240" w:lineRule="exact"/>
              <w:jc w:val="right"/>
              <w:rPr>
                <w:rFonts w:ascii="宋体" w:hAnsi="宋体" w:eastAsia="宋体" w:cs="宋体"/>
                <w:sz w:val="18"/>
                <w:szCs w:val="18"/>
              </w:rPr>
            </w:pPr>
            <w:r>
              <w:rPr>
                <w:rFonts w:ascii="宋体" w:hAnsi="宋体" w:eastAsia="宋体" w:cs="宋体"/>
                <w:sz w:val="18"/>
                <w:szCs w:val="18"/>
              </w:rPr>
              <w:t>928,462,440.88</w:t>
            </w:r>
          </w:p>
        </w:tc>
        <w:tc>
          <w:tcPr>
            <w:tcW w:w="602" w:type="dxa"/>
            <w:tcBorders>
              <w:top w:val="single" w:color="auto" w:sz="2" w:space="0"/>
              <w:left w:val="single" w:color="auto" w:sz="2" w:space="0"/>
              <w:bottom w:val="single" w:color="auto" w:sz="2" w:space="0"/>
              <w:right w:val="single" w:color="auto" w:sz="2" w:space="0"/>
            </w:tcBorders>
            <w:vAlign w:val="center"/>
          </w:tcPr>
          <w:p w14:paraId="3888681C">
            <w:pPr>
              <w:spacing w:before="0" w:after="0" w:line="240" w:lineRule="exact"/>
              <w:jc w:val="right"/>
              <w:rPr>
                <w:rFonts w:ascii="宋体" w:hAnsi="宋体" w:eastAsia="宋体" w:cs="宋体"/>
                <w:sz w:val="18"/>
                <w:szCs w:val="18"/>
              </w:rPr>
            </w:pPr>
            <w:r>
              <w:rPr>
                <w:rFonts w:ascii="宋体" w:hAnsi="宋体" w:eastAsia="宋体" w:cs="宋体"/>
                <w:sz w:val="18"/>
                <w:szCs w:val="18"/>
              </w:rPr>
              <w:t>27,160,483.50</w:t>
            </w:r>
          </w:p>
        </w:tc>
        <w:tc>
          <w:tcPr>
            <w:tcW w:w="602" w:type="dxa"/>
            <w:tcBorders>
              <w:top w:val="single" w:color="auto" w:sz="2" w:space="0"/>
              <w:left w:val="single" w:color="auto" w:sz="2" w:space="0"/>
              <w:bottom w:val="single" w:color="auto" w:sz="2" w:space="0"/>
              <w:right w:val="single" w:color="auto" w:sz="2" w:space="0"/>
            </w:tcBorders>
            <w:vAlign w:val="center"/>
          </w:tcPr>
          <w:p w14:paraId="1F977F11">
            <w:pPr>
              <w:spacing w:before="0" w:after="0" w:line="240" w:lineRule="exact"/>
              <w:jc w:val="right"/>
              <w:rPr>
                <w:rFonts w:ascii="宋体" w:hAnsi="宋体" w:eastAsia="宋体" w:cs="宋体"/>
                <w:sz w:val="18"/>
                <w:szCs w:val="18"/>
              </w:rPr>
            </w:pPr>
            <w:r>
              <w:rPr>
                <w:rFonts w:ascii="宋体" w:hAnsi="宋体" w:eastAsia="宋体" w:cs="宋体"/>
                <w:sz w:val="18"/>
                <w:szCs w:val="18"/>
              </w:rPr>
              <w:t>955,622,924.38</w:t>
            </w:r>
          </w:p>
        </w:tc>
      </w:tr>
      <w:tr w14:paraId="73319D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42BBE454">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加：会计政策变更</w:t>
            </w:r>
          </w:p>
        </w:tc>
        <w:tc>
          <w:tcPr>
            <w:tcW w:w="602" w:type="dxa"/>
            <w:tcBorders>
              <w:top w:val="single" w:color="auto" w:sz="2" w:space="0"/>
              <w:left w:val="single" w:color="auto" w:sz="2" w:space="0"/>
              <w:bottom w:val="single" w:color="auto" w:sz="2" w:space="0"/>
              <w:right w:val="single" w:color="auto" w:sz="2" w:space="0"/>
            </w:tcBorders>
            <w:vAlign w:val="center"/>
          </w:tcPr>
          <w:p w14:paraId="79F6D10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2DDDAD5">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A1AA26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EEE8EE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BF21F9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04FC44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E7A326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313C13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598C13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CDDA8E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7745DA0">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CBFFDD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29555E2">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58EF2E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279632A">
            <w:pPr>
              <w:spacing w:before="0" w:after="0" w:line="240" w:lineRule="exact"/>
              <w:jc w:val="right"/>
              <w:rPr>
                <w:rFonts w:ascii="宋体" w:hAnsi="宋体" w:eastAsia="宋体" w:cs="宋体"/>
                <w:sz w:val="18"/>
                <w:szCs w:val="18"/>
              </w:rPr>
            </w:pPr>
          </w:p>
        </w:tc>
      </w:tr>
      <w:tr w14:paraId="33C5E8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0621A145">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前期差错更正</w:t>
            </w:r>
          </w:p>
        </w:tc>
        <w:tc>
          <w:tcPr>
            <w:tcW w:w="602" w:type="dxa"/>
            <w:tcBorders>
              <w:top w:val="single" w:color="auto" w:sz="2" w:space="0"/>
              <w:left w:val="single" w:color="auto" w:sz="2" w:space="0"/>
              <w:bottom w:val="single" w:color="auto" w:sz="2" w:space="0"/>
              <w:right w:val="single" w:color="auto" w:sz="2" w:space="0"/>
            </w:tcBorders>
            <w:vAlign w:val="center"/>
          </w:tcPr>
          <w:p w14:paraId="75FF0EDB">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04C0ADA">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59A533A">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334538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898FF2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9D65E0A">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9A594A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3F6F87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18C154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7CF615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A797F0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2058DC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BF9CCE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51D8D50">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3596255">
            <w:pPr>
              <w:spacing w:before="0" w:after="0" w:line="240" w:lineRule="exact"/>
              <w:jc w:val="right"/>
              <w:rPr>
                <w:rFonts w:ascii="宋体" w:hAnsi="宋体" w:eastAsia="宋体" w:cs="宋体"/>
                <w:sz w:val="18"/>
                <w:szCs w:val="18"/>
              </w:rPr>
            </w:pPr>
          </w:p>
        </w:tc>
      </w:tr>
      <w:tr w14:paraId="48867A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4A59BF72">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其他</w:t>
            </w:r>
          </w:p>
        </w:tc>
        <w:tc>
          <w:tcPr>
            <w:tcW w:w="602" w:type="dxa"/>
            <w:tcBorders>
              <w:top w:val="single" w:color="auto" w:sz="2" w:space="0"/>
              <w:left w:val="single" w:color="auto" w:sz="2" w:space="0"/>
              <w:bottom w:val="single" w:color="auto" w:sz="2" w:space="0"/>
              <w:right w:val="single" w:color="auto" w:sz="2" w:space="0"/>
            </w:tcBorders>
            <w:vAlign w:val="center"/>
          </w:tcPr>
          <w:p w14:paraId="7F1F0DD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128EDC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1936B6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224FCF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54ED82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44F37C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B6A3FF0">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ED0683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9998DE2">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8FEF8C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589813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AF471D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F9DDC8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38370D5">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73E2CF8">
            <w:pPr>
              <w:spacing w:before="0" w:after="0" w:line="240" w:lineRule="exact"/>
              <w:jc w:val="right"/>
              <w:rPr>
                <w:rFonts w:ascii="宋体" w:hAnsi="宋体" w:eastAsia="宋体" w:cs="宋体"/>
                <w:sz w:val="18"/>
                <w:szCs w:val="18"/>
              </w:rPr>
            </w:pPr>
          </w:p>
        </w:tc>
      </w:tr>
      <w:tr w14:paraId="05797D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2ACD28F6">
            <w:pPr>
              <w:spacing w:before="40" w:after="40" w:line="240" w:lineRule="exact"/>
              <w:jc w:val="left"/>
              <w:rPr>
                <w:rFonts w:ascii="宋体" w:hAnsi="宋体" w:eastAsia="宋体" w:cs="宋体"/>
                <w:sz w:val="18"/>
                <w:szCs w:val="18"/>
              </w:rPr>
            </w:pPr>
            <w:r>
              <w:rPr>
                <w:rFonts w:ascii="宋体" w:hAnsi="宋体" w:eastAsia="宋体" w:cs="宋体"/>
                <w:sz w:val="18"/>
                <w:szCs w:val="18"/>
              </w:rPr>
              <w:t>二、本年期初余额</w:t>
            </w:r>
          </w:p>
        </w:tc>
        <w:tc>
          <w:tcPr>
            <w:tcW w:w="602" w:type="dxa"/>
            <w:tcBorders>
              <w:top w:val="single" w:color="auto" w:sz="2" w:space="0"/>
              <w:left w:val="single" w:color="auto" w:sz="2" w:space="0"/>
              <w:bottom w:val="single" w:color="auto" w:sz="2" w:space="0"/>
              <w:right w:val="single" w:color="auto" w:sz="2" w:space="0"/>
            </w:tcBorders>
            <w:vAlign w:val="center"/>
          </w:tcPr>
          <w:p w14:paraId="0A4DEB3D">
            <w:pPr>
              <w:spacing w:before="0" w:after="0" w:line="240" w:lineRule="exact"/>
              <w:jc w:val="right"/>
              <w:rPr>
                <w:rFonts w:ascii="宋体" w:hAnsi="宋体" w:eastAsia="宋体" w:cs="宋体"/>
                <w:sz w:val="18"/>
                <w:szCs w:val="18"/>
              </w:rPr>
            </w:pPr>
            <w:r>
              <w:rPr>
                <w:rFonts w:ascii="宋体" w:hAnsi="宋体" w:eastAsia="宋体" w:cs="宋体"/>
                <w:sz w:val="18"/>
                <w:szCs w:val="18"/>
              </w:rPr>
              <w:t>159,267,000.00</w:t>
            </w:r>
          </w:p>
        </w:tc>
        <w:tc>
          <w:tcPr>
            <w:tcW w:w="602" w:type="dxa"/>
            <w:tcBorders>
              <w:top w:val="single" w:color="auto" w:sz="2" w:space="0"/>
              <w:left w:val="single" w:color="auto" w:sz="2" w:space="0"/>
              <w:bottom w:val="single" w:color="auto" w:sz="2" w:space="0"/>
              <w:right w:val="single" w:color="auto" w:sz="2" w:space="0"/>
            </w:tcBorders>
            <w:vAlign w:val="center"/>
          </w:tcPr>
          <w:p w14:paraId="7E26152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3BD81D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215643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1594D70">
            <w:pPr>
              <w:spacing w:before="0" w:after="0" w:line="240" w:lineRule="exact"/>
              <w:jc w:val="right"/>
              <w:rPr>
                <w:rFonts w:ascii="宋体" w:hAnsi="宋体" w:eastAsia="宋体" w:cs="宋体"/>
                <w:sz w:val="18"/>
                <w:szCs w:val="18"/>
              </w:rPr>
            </w:pPr>
            <w:r>
              <w:rPr>
                <w:rFonts w:ascii="宋体" w:hAnsi="宋体" w:eastAsia="宋体" w:cs="宋体"/>
                <w:sz w:val="18"/>
                <w:szCs w:val="18"/>
              </w:rPr>
              <w:t>671,315,311.72</w:t>
            </w:r>
          </w:p>
        </w:tc>
        <w:tc>
          <w:tcPr>
            <w:tcW w:w="602" w:type="dxa"/>
            <w:tcBorders>
              <w:top w:val="single" w:color="auto" w:sz="2" w:space="0"/>
              <w:left w:val="single" w:color="auto" w:sz="2" w:space="0"/>
              <w:bottom w:val="single" w:color="auto" w:sz="2" w:space="0"/>
              <w:right w:val="single" w:color="auto" w:sz="2" w:space="0"/>
            </w:tcBorders>
            <w:vAlign w:val="center"/>
          </w:tcPr>
          <w:p w14:paraId="21FAECE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61541E5">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DDF028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982FFE6">
            <w:pPr>
              <w:spacing w:before="0" w:after="0" w:line="240" w:lineRule="exact"/>
              <w:jc w:val="right"/>
              <w:rPr>
                <w:rFonts w:ascii="宋体" w:hAnsi="宋体" w:eastAsia="宋体" w:cs="宋体"/>
                <w:sz w:val="18"/>
                <w:szCs w:val="18"/>
              </w:rPr>
            </w:pPr>
            <w:r>
              <w:rPr>
                <w:rFonts w:ascii="宋体" w:hAnsi="宋体" w:eastAsia="宋体" w:cs="宋体"/>
                <w:sz w:val="18"/>
                <w:szCs w:val="18"/>
              </w:rPr>
              <w:t>44,393,833.31</w:t>
            </w:r>
          </w:p>
        </w:tc>
        <w:tc>
          <w:tcPr>
            <w:tcW w:w="602" w:type="dxa"/>
            <w:tcBorders>
              <w:top w:val="single" w:color="auto" w:sz="2" w:space="0"/>
              <w:left w:val="single" w:color="auto" w:sz="2" w:space="0"/>
              <w:bottom w:val="single" w:color="auto" w:sz="2" w:space="0"/>
              <w:right w:val="single" w:color="auto" w:sz="2" w:space="0"/>
            </w:tcBorders>
            <w:vAlign w:val="center"/>
          </w:tcPr>
          <w:p w14:paraId="5E63C355">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874D0DD">
            <w:pPr>
              <w:spacing w:before="0" w:after="0" w:line="240" w:lineRule="exact"/>
              <w:jc w:val="right"/>
              <w:rPr>
                <w:rFonts w:ascii="宋体" w:hAnsi="宋体" w:eastAsia="宋体" w:cs="宋体"/>
                <w:sz w:val="18"/>
                <w:szCs w:val="18"/>
              </w:rPr>
            </w:pPr>
            <w:r>
              <w:rPr>
                <w:rFonts w:ascii="宋体" w:hAnsi="宋体" w:eastAsia="宋体" w:cs="宋体"/>
                <w:sz w:val="18"/>
                <w:szCs w:val="18"/>
              </w:rPr>
              <w:t>53,486,295.85</w:t>
            </w:r>
          </w:p>
        </w:tc>
        <w:tc>
          <w:tcPr>
            <w:tcW w:w="602" w:type="dxa"/>
            <w:tcBorders>
              <w:top w:val="single" w:color="auto" w:sz="2" w:space="0"/>
              <w:left w:val="single" w:color="auto" w:sz="2" w:space="0"/>
              <w:bottom w:val="single" w:color="auto" w:sz="2" w:space="0"/>
              <w:right w:val="single" w:color="auto" w:sz="2" w:space="0"/>
            </w:tcBorders>
            <w:vAlign w:val="center"/>
          </w:tcPr>
          <w:p w14:paraId="7149313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CED8E67">
            <w:pPr>
              <w:spacing w:before="0" w:after="0" w:line="240" w:lineRule="exact"/>
              <w:jc w:val="right"/>
              <w:rPr>
                <w:rFonts w:ascii="宋体" w:hAnsi="宋体" w:eastAsia="宋体" w:cs="宋体"/>
                <w:sz w:val="18"/>
                <w:szCs w:val="18"/>
              </w:rPr>
            </w:pPr>
            <w:r>
              <w:rPr>
                <w:rFonts w:ascii="宋体" w:hAnsi="宋体" w:eastAsia="宋体" w:cs="宋体"/>
                <w:sz w:val="18"/>
                <w:szCs w:val="18"/>
              </w:rPr>
              <w:t>928,462,440.88</w:t>
            </w:r>
          </w:p>
        </w:tc>
        <w:tc>
          <w:tcPr>
            <w:tcW w:w="602" w:type="dxa"/>
            <w:tcBorders>
              <w:top w:val="single" w:color="auto" w:sz="2" w:space="0"/>
              <w:left w:val="single" w:color="auto" w:sz="2" w:space="0"/>
              <w:bottom w:val="single" w:color="auto" w:sz="2" w:space="0"/>
              <w:right w:val="single" w:color="auto" w:sz="2" w:space="0"/>
            </w:tcBorders>
            <w:vAlign w:val="center"/>
          </w:tcPr>
          <w:p w14:paraId="3D575F02">
            <w:pPr>
              <w:spacing w:before="0" w:after="0" w:line="240" w:lineRule="exact"/>
              <w:jc w:val="right"/>
              <w:rPr>
                <w:rFonts w:ascii="宋体" w:hAnsi="宋体" w:eastAsia="宋体" w:cs="宋体"/>
                <w:sz w:val="18"/>
                <w:szCs w:val="18"/>
              </w:rPr>
            </w:pPr>
            <w:r>
              <w:rPr>
                <w:rFonts w:ascii="宋体" w:hAnsi="宋体" w:eastAsia="宋体" w:cs="宋体"/>
                <w:sz w:val="18"/>
                <w:szCs w:val="18"/>
              </w:rPr>
              <w:t>27,160,483.50</w:t>
            </w:r>
          </w:p>
        </w:tc>
        <w:tc>
          <w:tcPr>
            <w:tcW w:w="602" w:type="dxa"/>
            <w:tcBorders>
              <w:top w:val="single" w:color="auto" w:sz="2" w:space="0"/>
              <w:left w:val="single" w:color="auto" w:sz="2" w:space="0"/>
              <w:bottom w:val="single" w:color="auto" w:sz="2" w:space="0"/>
              <w:right w:val="single" w:color="auto" w:sz="2" w:space="0"/>
            </w:tcBorders>
            <w:vAlign w:val="center"/>
          </w:tcPr>
          <w:p w14:paraId="3E7B82F8">
            <w:pPr>
              <w:spacing w:before="0" w:after="0" w:line="240" w:lineRule="exact"/>
              <w:jc w:val="right"/>
              <w:rPr>
                <w:rFonts w:ascii="宋体" w:hAnsi="宋体" w:eastAsia="宋体" w:cs="宋体"/>
                <w:sz w:val="18"/>
                <w:szCs w:val="18"/>
              </w:rPr>
            </w:pPr>
            <w:r>
              <w:rPr>
                <w:rFonts w:ascii="宋体" w:hAnsi="宋体" w:eastAsia="宋体" w:cs="宋体"/>
                <w:sz w:val="18"/>
                <w:szCs w:val="18"/>
              </w:rPr>
              <w:t>955,622,924.38</w:t>
            </w:r>
          </w:p>
        </w:tc>
      </w:tr>
      <w:tr w14:paraId="2FE065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5DAB6299">
            <w:pPr>
              <w:spacing w:before="40" w:after="40" w:line="240" w:lineRule="exact"/>
              <w:jc w:val="left"/>
              <w:rPr>
                <w:rFonts w:ascii="宋体" w:hAnsi="宋体" w:eastAsia="宋体" w:cs="宋体"/>
                <w:sz w:val="18"/>
                <w:szCs w:val="18"/>
              </w:rPr>
            </w:pPr>
            <w:r>
              <w:rPr>
                <w:rFonts w:ascii="宋体" w:hAnsi="宋体" w:eastAsia="宋体" w:cs="宋体"/>
                <w:sz w:val="18"/>
                <w:szCs w:val="18"/>
              </w:rPr>
              <w:t>三、本期增减变动金额（减少以“－”号填列）</w:t>
            </w:r>
          </w:p>
        </w:tc>
        <w:tc>
          <w:tcPr>
            <w:tcW w:w="602" w:type="dxa"/>
            <w:tcBorders>
              <w:top w:val="single" w:color="auto" w:sz="2" w:space="0"/>
              <w:left w:val="single" w:color="auto" w:sz="2" w:space="0"/>
              <w:bottom w:val="single" w:color="auto" w:sz="2" w:space="0"/>
              <w:right w:val="single" w:color="auto" w:sz="2" w:space="0"/>
            </w:tcBorders>
            <w:vAlign w:val="center"/>
          </w:tcPr>
          <w:p w14:paraId="17CE5922">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DD6868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0E1F0B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6873A6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5781E5D">
            <w:pPr>
              <w:spacing w:before="0" w:after="0" w:line="240" w:lineRule="exact"/>
              <w:jc w:val="right"/>
              <w:rPr>
                <w:rFonts w:ascii="宋体" w:hAnsi="宋体" w:eastAsia="宋体" w:cs="宋体"/>
                <w:sz w:val="18"/>
                <w:szCs w:val="18"/>
              </w:rPr>
            </w:pPr>
            <w:r>
              <w:rPr>
                <w:rFonts w:ascii="宋体" w:hAnsi="宋体" w:eastAsia="宋体" w:cs="宋体"/>
                <w:sz w:val="18"/>
                <w:szCs w:val="18"/>
              </w:rPr>
              <w:t>-63,389,417.24</w:t>
            </w:r>
          </w:p>
        </w:tc>
        <w:tc>
          <w:tcPr>
            <w:tcW w:w="602" w:type="dxa"/>
            <w:tcBorders>
              <w:top w:val="single" w:color="auto" w:sz="2" w:space="0"/>
              <w:left w:val="single" w:color="auto" w:sz="2" w:space="0"/>
              <w:bottom w:val="single" w:color="auto" w:sz="2" w:space="0"/>
              <w:right w:val="single" w:color="auto" w:sz="2" w:space="0"/>
            </w:tcBorders>
            <w:vAlign w:val="center"/>
          </w:tcPr>
          <w:p w14:paraId="4C3FC2B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C3A692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9F6B7C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F5A342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E3011E5">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A8E7EF1">
            <w:pPr>
              <w:spacing w:before="0" w:after="0" w:line="240" w:lineRule="exact"/>
              <w:jc w:val="right"/>
              <w:rPr>
                <w:rFonts w:ascii="宋体" w:hAnsi="宋体" w:eastAsia="宋体" w:cs="宋体"/>
                <w:sz w:val="18"/>
                <w:szCs w:val="18"/>
              </w:rPr>
            </w:pPr>
            <w:r>
              <w:rPr>
                <w:rFonts w:ascii="宋体" w:hAnsi="宋体" w:eastAsia="宋体" w:cs="宋体"/>
                <w:sz w:val="18"/>
                <w:szCs w:val="18"/>
              </w:rPr>
              <w:t>-348,589,843.18</w:t>
            </w:r>
          </w:p>
        </w:tc>
        <w:tc>
          <w:tcPr>
            <w:tcW w:w="602" w:type="dxa"/>
            <w:tcBorders>
              <w:top w:val="single" w:color="auto" w:sz="2" w:space="0"/>
              <w:left w:val="single" w:color="auto" w:sz="2" w:space="0"/>
              <w:bottom w:val="single" w:color="auto" w:sz="2" w:space="0"/>
              <w:right w:val="single" w:color="auto" w:sz="2" w:space="0"/>
            </w:tcBorders>
            <w:vAlign w:val="center"/>
          </w:tcPr>
          <w:p w14:paraId="5CBB699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C7A6BE2">
            <w:pPr>
              <w:spacing w:before="0" w:after="0" w:line="240" w:lineRule="exact"/>
              <w:jc w:val="right"/>
              <w:rPr>
                <w:rFonts w:ascii="宋体" w:hAnsi="宋体" w:eastAsia="宋体" w:cs="宋体"/>
                <w:sz w:val="18"/>
                <w:szCs w:val="18"/>
              </w:rPr>
            </w:pPr>
            <w:r>
              <w:rPr>
                <w:rFonts w:ascii="宋体" w:hAnsi="宋体" w:eastAsia="宋体" w:cs="宋体"/>
                <w:sz w:val="18"/>
                <w:szCs w:val="18"/>
              </w:rPr>
              <w:t>-411,979,260.42</w:t>
            </w:r>
          </w:p>
        </w:tc>
        <w:tc>
          <w:tcPr>
            <w:tcW w:w="602" w:type="dxa"/>
            <w:tcBorders>
              <w:top w:val="single" w:color="auto" w:sz="2" w:space="0"/>
              <w:left w:val="single" w:color="auto" w:sz="2" w:space="0"/>
              <w:bottom w:val="single" w:color="auto" w:sz="2" w:space="0"/>
              <w:right w:val="single" w:color="auto" w:sz="2" w:space="0"/>
            </w:tcBorders>
            <w:vAlign w:val="center"/>
          </w:tcPr>
          <w:p w14:paraId="1F66C6C0">
            <w:pPr>
              <w:spacing w:before="0" w:after="0" w:line="240" w:lineRule="exact"/>
              <w:jc w:val="right"/>
              <w:rPr>
                <w:rFonts w:ascii="宋体" w:hAnsi="宋体" w:eastAsia="宋体" w:cs="宋体"/>
                <w:sz w:val="18"/>
                <w:szCs w:val="18"/>
              </w:rPr>
            </w:pPr>
            <w:r>
              <w:rPr>
                <w:rFonts w:ascii="宋体" w:hAnsi="宋体" w:eastAsia="宋体" w:cs="宋体"/>
                <w:sz w:val="18"/>
                <w:szCs w:val="18"/>
              </w:rPr>
              <w:t>25,601,295.51</w:t>
            </w:r>
          </w:p>
        </w:tc>
        <w:tc>
          <w:tcPr>
            <w:tcW w:w="602" w:type="dxa"/>
            <w:tcBorders>
              <w:top w:val="single" w:color="auto" w:sz="2" w:space="0"/>
              <w:left w:val="single" w:color="auto" w:sz="2" w:space="0"/>
              <w:bottom w:val="single" w:color="auto" w:sz="2" w:space="0"/>
              <w:right w:val="single" w:color="auto" w:sz="2" w:space="0"/>
            </w:tcBorders>
            <w:vAlign w:val="center"/>
          </w:tcPr>
          <w:p w14:paraId="7828D5E1">
            <w:pPr>
              <w:spacing w:before="0" w:after="0" w:line="240" w:lineRule="exact"/>
              <w:jc w:val="right"/>
              <w:rPr>
                <w:rFonts w:ascii="宋体" w:hAnsi="宋体" w:eastAsia="宋体" w:cs="宋体"/>
                <w:sz w:val="18"/>
                <w:szCs w:val="18"/>
              </w:rPr>
            </w:pPr>
            <w:r>
              <w:rPr>
                <w:rFonts w:ascii="宋体" w:hAnsi="宋体" w:eastAsia="宋体" w:cs="宋体"/>
                <w:sz w:val="18"/>
                <w:szCs w:val="18"/>
              </w:rPr>
              <w:t>-386,377,964.91</w:t>
            </w:r>
          </w:p>
        </w:tc>
      </w:tr>
      <w:tr w14:paraId="7D4227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0CAFFC26">
            <w:pPr>
              <w:spacing w:before="40" w:after="40" w:line="240" w:lineRule="exact"/>
              <w:jc w:val="left"/>
              <w:rPr>
                <w:rFonts w:ascii="宋体" w:hAnsi="宋体" w:eastAsia="宋体" w:cs="宋体"/>
                <w:sz w:val="18"/>
                <w:szCs w:val="18"/>
              </w:rPr>
            </w:pPr>
            <w:r>
              <w:rPr>
                <w:rFonts w:ascii="宋体" w:hAnsi="宋体" w:eastAsia="宋体" w:cs="宋体"/>
                <w:sz w:val="18"/>
                <w:szCs w:val="18"/>
              </w:rPr>
              <w:t>（一）综合收益总额</w:t>
            </w:r>
          </w:p>
        </w:tc>
        <w:tc>
          <w:tcPr>
            <w:tcW w:w="602" w:type="dxa"/>
            <w:tcBorders>
              <w:top w:val="single" w:color="auto" w:sz="2" w:space="0"/>
              <w:left w:val="single" w:color="auto" w:sz="2" w:space="0"/>
              <w:bottom w:val="single" w:color="auto" w:sz="2" w:space="0"/>
              <w:right w:val="single" w:color="auto" w:sz="2" w:space="0"/>
            </w:tcBorders>
            <w:vAlign w:val="center"/>
          </w:tcPr>
          <w:p w14:paraId="0A001E6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1CD06D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8CAAC9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8AB7E3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B3BF5C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029DCE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A2A472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9D1FB6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35A9F6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11D42D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E1B6F5E">
            <w:pPr>
              <w:spacing w:before="0" w:after="0" w:line="240" w:lineRule="exact"/>
              <w:jc w:val="right"/>
              <w:rPr>
                <w:rFonts w:ascii="宋体" w:hAnsi="宋体" w:eastAsia="宋体" w:cs="宋体"/>
                <w:sz w:val="18"/>
                <w:szCs w:val="18"/>
              </w:rPr>
            </w:pPr>
            <w:r>
              <w:rPr>
                <w:rFonts w:ascii="宋体" w:hAnsi="宋体" w:eastAsia="宋体" w:cs="宋体"/>
                <w:sz w:val="18"/>
                <w:szCs w:val="18"/>
              </w:rPr>
              <w:t>-348,589,843.18</w:t>
            </w:r>
          </w:p>
        </w:tc>
        <w:tc>
          <w:tcPr>
            <w:tcW w:w="602" w:type="dxa"/>
            <w:tcBorders>
              <w:top w:val="single" w:color="auto" w:sz="2" w:space="0"/>
              <w:left w:val="single" w:color="auto" w:sz="2" w:space="0"/>
              <w:bottom w:val="single" w:color="auto" w:sz="2" w:space="0"/>
              <w:right w:val="single" w:color="auto" w:sz="2" w:space="0"/>
            </w:tcBorders>
            <w:vAlign w:val="center"/>
          </w:tcPr>
          <w:p w14:paraId="4ED6E53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C483E22">
            <w:pPr>
              <w:spacing w:before="0" w:after="0" w:line="240" w:lineRule="exact"/>
              <w:jc w:val="right"/>
              <w:rPr>
                <w:rFonts w:ascii="宋体" w:hAnsi="宋体" w:eastAsia="宋体" w:cs="宋体"/>
                <w:sz w:val="18"/>
                <w:szCs w:val="18"/>
              </w:rPr>
            </w:pPr>
            <w:r>
              <w:rPr>
                <w:rFonts w:ascii="宋体" w:hAnsi="宋体" w:eastAsia="宋体" w:cs="宋体"/>
                <w:sz w:val="18"/>
                <w:szCs w:val="18"/>
              </w:rPr>
              <w:t>-348,589,843.18</w:t>
            </w:r>
          </w:p>
        </w:tc>
        <w:tc>
          <w:tcPr>
            <w:tcW w:w="602" w:type="dxa"/>
            <w:tcBorders>
              <w:top w:val="single" w:color="auto" w:sz="2" w:space="0"/>
              <w:left w:val="single" w:color="auto" w:sz="2" w:space="0"/>
              <w:bottom w:val="single" w:color="auto" w:sz="2" w:space="0"/>
              <w:right w:val="single" w:color="auto" w:sz="2" w:space="0"/>
            </w:tcBorders>
            <w:vAlign w:val="center"/>
          </w:tcPr>
          <w:p w14:paraId="31081F98">
            <w:pPr>
              <w:spacing w:before="0" w:after="0" w:line="240" w:lineRule="exact"/>
              <w:jc w:val="right"/>
              <w:rPr>
                <w:rFonts w:ascii="宋体" w:hAnsi="宋体" w:eastAsia="宋体" w:cs="宋体"/>
                <w:sz w:val="18"/>
                <w:szCs w:val="18"/>
              </w:rPr>
            </w:pPr>
            <w:r>
              <w:rPr>
                <w:rFonts w:ascii="宋体" w:hAnsi="宋体" w:eastAsia="宋体" w:cs="宋体"/>
                <w:sz w:val="18"/>
                <w:szCs w:val="18"/>
              </w:rPr>
              <w:t>-26,313,621.73</w:t>
            </w:r>
          </w:p>
        </w:tc>
        <w:tc>
          <w:tcPr>
            <w:tcW w:w="602" w:type="dxa"/>
            <w:tcBorders>
              <w:top w:val="single" w:color="auto" w:sz="2" w:space="0"/>
              <w:left w:val="single" w:color="auto" w:sz="2" w:space="0"/>
              <w:bottom w:val="single" w:color="auto" w:sz="2" w:space="0"/>
              <w:right w:val="single" w:color="auto" w:sz="2" w:space="0"/>
            </w:tcBorders>
            <w:vAlign w:val="center"/>
          </w:tcPr>
          <w:p w14:paraId="238381C8">
            <w:pPr>
              <w:spacing w:before="0" w:after="0" w:line="240" w:lineRule="exact"/>
              <w:jc w:val="right"/>
              <w:rPr>
                <w:rFonts w:ascii="宋体" w:hAnsi="宋体" w:eastAsia="宋体" w:cs="宋体"/>
                <w:sz w:val="18"/>
                <w:szCs w:val="18"/>
              </w:rPr>
            </w:pPr>
            <w:r>
              <w:rPr>
                <w:rFonts w:ascii="宋体" w:hAnsi="宋体" w:eastAsia="宋体" w:cs="宋体"/>
                <w:sz w:val="18"/>
                <w:szCs w:val="18"/>
              </w:rPr>
              <w:t>-374,903,464.91</w:t>
            </w:r>
          </w:p>
        </w:tc>
      </w:tr>
      <w:tr w14:paraId="7D9BBA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5B215D3D">
            <w:pPr>
              <w:spacing w:before="40" w:after="40" w:line="240" w:lineRule="exact"/>
              <w:jc w:val="left"/>
              <w:rPr>
                <w:rFonts w:ascii="宋体" w:hAnsi="宋体" w:eastAsia="宋体" w:cs="宋体"/>
                <w:sz w:val="18"/>
                <w:szCs w:val="18"/>
              </w:rPr>
            </w:pPr>
            <w:r>
              <w:rPr>
                <w:rFonts w:ascii="宋体" w:hAnsi="宋体" w:eastAsia="宋体" w:cs="宋体"/>
                <w:sz w:val="18"/>
                <w:szCs w:val="18"/>
              </w:rPr>
              <w:t>（二）所有者投入和减少资本</w:t>
            </w:r>
          </w:p>
        </w:tc>
        <w:tc>
          <w:tcPr>
            <w:tcW w:w="602" w:type="dxa"/>
            <w:tcBorders>
              <w:top w:val="single" w:color="auto" w:sz="2" w:space="0"/>
              <w:left w:val="single" w:color="auto" w:sz="2" w:space="0"/>
              <w:bottom w:val="single" w:color="auto" w:sz="2" w:space="0"/>
              <w:right w:val="single" w:color="auto" w:sz="2" w:space="0"/>
            </w:tcBorders>
            <w:vAlign w:val="center"/>
          </w:tcPr>
          <w:p w14:paraId="58078422">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3D5BB6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8B4B1FB">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E3F1EF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EB430A8">
            <w:pPr>
              <w:spacing w:before="0" w:after="0" w:line="240" w:lineRule="exact"/>
              <w:jc w:val="right"/>
              <w:rPr>
                <w:rFonts w:ascii="宋体" w:hAnsi="宋体" w:eastAsia="宋体" w:cs="宋体"/>
                <w:sz w:val="18"/>
                <w:szCs w:val="18"/>
              </w:rPr>
            </w:pPr>
            <w:r>
              <w:rPr>
                <w:rFonts w:ascii="宋体" w:hAnsi="宋体" w:eastAsia="宋体" w:cs="宋体"/>
                <w:sz w:val="18"/>
                <w:szCs w:val="18"/>
              </w:rPr>
              <w:t>160,375,883.49</w:t>
            </w:r>
          </w:p>
        </w:tc>
        <w:tc>
          <w:tcPr>
            <w:tcW w:w="602" w:type="dxa"/>
            <w:tcBorders>
              <w:top w:val="single" w:color="auto" w:sz="2" w:space="0"/>
              <w:left w:val="single" w:color="auto" w:sz="2" w:space="0"/>
              <w:bottom w:val="single" w:color="auto" w:sz="2" w:space="0"/>
              <w:right w:val="single" w:color="auto" w:sz="2" w:space="0"/>
            </w:tcBorders>
            <w:vAlign w:val="center"/>
          </w:tcPr>
          <w:p w14:paraId="0429A38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EDE32DB">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9D74A8A">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29D0C9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A4259A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C873AA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E07E0F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0381882">
            <w:pPr>
              <w:spacing w:before="0" w:after="0" w:line="240" w:lineRule="exact"/>
              <w:jc w:val="right"/>
              <w:rPr>
                <w:rFonts w:ascii="宋体" w:hAnsi="宋体" w:eastAsia="宋体" w:cs="宋体"/>
                <w:sz w:val="18"/>
                <w:szCs w:val="18"/>
              </w:rPr>
            </w:pPr>
            <w:r>
              <w:rPr>
                <w:rFonts w:ascii="宋体" w:hAnsi="宋体" w:eastAsia="宋体" w:cs="宋体"/>
                <w:sz w:val="18"/>
                <w:szCs w:val="18"/>
              </w:rPr>
              <w:t>160,375,883.49</w:t>
            </w:r>
          </w:p>
        </w:tc>
        <w:tc>
          <w:tcPr>
            <w:tcW w:w="602" w:type="dxa"/>
            <w:tcBorders>
              <w:top w:val="single" w:color="auto" w:sz="2" w:space="0"/>
              <w:left w:val="single" w:color="auto" w:sz="2" w:space="0"/>
              <w:bottom w:val="single" w:color="auto" w:sz="2" w:space="0"/>
              <w:right w:val="single" w:color="auto" w:sz="2" w:space="0"/>
            </w:tcBorders>
            <w:vAlign w:val="center"/>
          </w:tcPr>
          <w:p w14:paraId="31F9B1B5">
            <w:pPr>
              <w:spacing w:before="0" w:after="0" w:line="240" w:lineRule="exact"/>
              <w:jc w:val="right"/>
              <w:rPr>
                <w:rFonts w:ascii="宋体" w:hAnsi="宋体" w:eastAsia="宋体" w:cs="宋体"/>
                <w:sz w:val="18"/>
                <w:szCs w:val="18"/>
              </w:rPr>
            </w:pPr>
            <w:r>
              <w:rPr>
                <w:rFonts w:ascii="宋体" w:hAnsi="宋体" w:eastAsia="宋体" w:cs="宋体"/>
                <w:sz w:val="18"/>
                <w:szCs w:val="18"/>
              </w:rPr>
              <w:t>59,624,116.51</w:t>
            </w:r>
          </w:p>
        </w:tc>
        <w:tc>
          <w:tcPr>
            <w:tcW w:w="602" w:type="dxa"/>
            <w:tcBorders>
              <w:top w:val="single" w:color="auto" w:sz="2" w:space="0"/>
              <w:left w:val="single" w:color="auto" w:sz="2" w:space="0"/>
              <w:bottom w:val="single" w:color="auto" w:sz="2" w:space="0"/>
              <w:right w:val="single" w:color="auto" w:sz="2" w:space="0"/>
            </w:tcBorders>
            <w:vAlign w:val="center"/>
          </w:tcPr>
          <w:p w14:paraId="6FB1774F">
            <w:pPr>
              <w:spacing w:before="0" w:after="0" w:line="240" w:lineRule="exact"/>
              <w:jc w:val="right"/>
              <w:rPr>
                <w:rFonts w:ascii="宋体" w:hAnsi="宋体" w:eastAsia="宋体" w:cs="宋体"/>
                <w:sz w:val="18"/>
                <w:szCs w:val="18"/>
              </w:rPr>
            </w:pPr>
            <w:r>
              <w:rPr>
                <w:rFonts w:ascii="宋体" w:hAnsi="宋体" w:eastAsia="宋体" w:cs="宋体"/>
                <w:sz w:val="18"/>
                <w:szCs w:val="18"/>
              </w:rPr>
              <w:t>220,000,000.00</w:t>
            </w:r>
          </w:p>
        </w:tc>
      </w:tr>
      <w:tr w14:paraId="049A86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7AE6ED02">
            <w:pPr>
              <w:spacing w:before="40" w:after="40" w:line="240" w:lineRule="exact"/>
              <w:jc w:val="left"/>
              <w:rPr>
                <w:rFonts w:ascii="宋体" w:hAnsi="宋体" w:eastAsia="宋体" w:cs="宋体"/>
                <w:sz w:val="18"/>
                <w:szCs w:val="18"/>
              </w:rPr>
            </w:pPr>
            <w:r>
              <w:rPr>
                <w:rFonts w:ascii="宋体" w:hAnsi="宋体" w:eastAsia="宋体" w:cs="宋体"/>
                <w:sz w:val="18"/>
                <w:szCs w:val="18"/>
              </w:rPr>
              <w:t>1．所有者投入的普通股</w:t>
            </w:r>
          </w:p>
        </w:tc>
        <w:tc>
          <w:tcPr>
            <w:tcW w:w="602" w:type="dxa"/>
            <w:tcBorders>
              <w:top w:val="single" w:color="auto" w:sz="2" w:space="0"/>
              <w:left w:val="single" w:color="auto" w:sz="2" w:space="0"/>
              <w:bottom w:val="single" w:color="auto" w:sz="2" w:space="0"/>
              <w:right w:val="single" w:color="auto" w:sz="2" w:space="0"/>
            </w:tcBorders>
            <w:vAlign w:val="center"/>
          </w:tcPr>
          <w:p w14:paraId="12CDCFA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FCBBBE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459FCA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D78CEB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71B2BF3">
            <w:pPr>
              <w:spacing w:before="0" w:after="0" w:line="240" w:lineRule="exact"/>
              <w:jc w:val="right"/>
              <w:rPr>
                <w:rFonts w:ascii="宋体" w:hAnsi="宋体" w:eastAsia="宋体" w:cs="宋体"/>
                <w:sz w:val="18"/>
                <w:szCs w:val="18"/>
              </w:rPr>
            </w:pPr>
            <w:r>
              <w:rPr>
                <w:rFonts w:ascii="宋体" w:hAnsi="宋体" w:eastAsia="宋体" w:cs="宋体"/>
                <w:sz w:val="18"/>
                <w:szCs w:val="18"/>
              </w:rPr>
              <w:t>160,375,883.49</w:t>
            </w:r>
          </w:p>
        </w:tc>
        <w:tc>
          <w:tcPr>
            <w:tcW w:w="602" w:type="dxa"/>
            <w:tcBorders>
              <w:top w:val="single" w:color="auto" w:sz="2" w:space="0"/>
              <w:left w:val="single" w:color="auto" w:sz="2" w:space="0"/>
              <w:bottom w:val="single" w:color="auto" w:sz="2" w:space="0"/>
              <w:right w:val="single" w:color="auto" w:sz="2" w:space="0"/>
            </w:tcBorders>
            <w:vAlign w:val="center"/>
          </w:tcPr>
          <w:p w14:paraId="36A0E732">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38D6BE0">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E875AC0">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28BE2FA">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E66618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F83F310">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FFD3F4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87109A1">
            <w:pPr>
              <w:spacing w:before="0" w:after="0" w:line="240" w:lineRule="exact"/>
              <w:jc w:val="right"/>
              <w:rPr>
                <w:rFonts w:ascii="宋体" w:hAnsi="宋体" w:eastAsia="宋体" w:cs="宋体"/>
                <w:sz w:val="18"/>
                <w:szCs w:val="18"/>
              </w:rPr>
            </w:pPr>
            <w:r>
              <w:rPr>
                <w:rFonts w:ascii="宋体" w:hAnsi="宋体" w:eastAsia="宋体" w:cs="宋体"/>
                <w:sz w:val="18"/>
                <w:szCs w:val="18"/>
              </w:rPr>
              <w:t>160,375,883.49</w:t>
            </w:r>
          </w:p>
        </w:tc>
        <w:tc>
          <w:tcPr>
            <w:tcW w:w="602" w:type="dxa"/>
            <w:tcBorders>
              <w:top w:val="single" w:color="auto" w:sz="2" w:space="0"/>
              <w:left w:val="single" w:color="auto" w:sz="2" w:space="0"/>
              <w:bottom w:val="single" w:color="auto" w:sz="2" w:space="0"/>
              <w:right w:val="single" w:color="auto" w:sz="2" w:space="0"/>
            </w:tcBorders>
            <w:vAlign w:val="center"/>
          </w:tcPr>
          <w:p w14:paraId="72E850B4">
            <w:pPr>
              <w:spacing w:before="0" w:after="0" w:line="240" w:lineRule="exact"/>
              <w:jc w:val="right"/>
              <w:rPr>
                <w:rFonts w:ascii="宋体" w:hAnsi="宋体" w:eastAsia="宋体" w:cs="宋体"/>
                <w:sz w:val="18"/>
                <w:szCs w:val="18"/>
              </w:rPr>
            </w:pPr>
            <w:r>
              <w:rPr>
                <w:rFonts w:ascii="宋体" w:hAnsi="宋体" w:eastAsia="宋体" w:cs="宋体"/>
                <w:sz w:val="18"/>
                <w:szCs w:val="18"/>
              </w:rPr>
              <w:t>59,624,116.51</w:t>
            </w:r>
          </w:p>
        </w:tc>
        <w:tc>
          <w:tcPr>
            <w:tcW w:w="602" w:type="dxa"/>
            <w:tcBorders>
              <w:top w:val="single" w:color="auto" w:sz="2" w:space="0"/>
              <w:left w:val="single" w:color="auto" w:sz="2" w:space="0"/>
              <w:bottom w:val="single" w:color="auto" w:sz="2" w:space="0"/>
              <w:right w:val="single" w:color="auto" w:sz="2" w:space="0"/>
            </w:tcBorders>
            <w:vAlign w:val="center"/>
          </w:tcPr>
          <w:p w14:paraId="7423C71A">
            <w:pPr>
              <w:spacing w:before="0" w:after="0" w:line="240" w:lineRule="exact"/>
              <w:jc w:val="right"/>
              <w:rPr>
                <w:rFonts w:ascii="宋体" w:hAnsi="宋体" w:eastAsia="宋体" w:cs="宋体"/>
                <w:sz w:val="18"/>
                <w:szCs w:val="18"/>
              </w:rPr>
            </w:pPr>
            <w:r>
              <w:rPr>
                <w:rFonts w:ascii="宋体" w:hAnsi="宋体" w:eastAsia="宋体" w:cs="宋体"/>
                <w:sz w:val="18"/>
                <w:szCs w:val="18"/>
              </w:rPr>
              <w:t>220,000,000.00</w:t>
            </w:r>
          </w:p>
        </w:tc>
      </w:tr>
      <w:tr w14:paraId="0120B2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28264BBB">
            <w:pPr>
              <w:spacing w:before="40" w:after="40" w:line="240" w:lineRule="exact"/>
              <w:jc w:val="left"/>
              <w:rPr>
                <w:rFonts w:ascii="宋体" w:hAnsi="宋体" w:eastAsia="宋体" w:cs="宋体"/>
                <w:sz w:val="18"/>
                <w:szCs w:val="18"/>
              </w:rPr>
            </w:pPr>
            <w:r>
              <w:rPr>
                <w:rFonts w:ascii="宋体" w:hAnsi="宋体" w:eastAsia="宋体" w:cs="宋体"/>
                <w:sz w:val="18"/>
                <w:szCs w:val="18"/>
              </w:rPr>
              <w:t>2．其他权益工具持有者投入资本</w:t>
            </w:r>
          </w:p>
        </w:tc>
        <w:tc>
          <w:tcPr>
            <w:tcW w:w="602" w:type="dxa"/>
            <w:tcBorders>
              <w:top w:val="single" w:color="auto" w:sz="2" w:space="0"/>
              <w:left w:val="single" w:color="auto" w:sz="2" w:space="0"/>
              <w:bottom w:val="single" w:color="auto" w:sz="2" w:space="0"/>
              <w:right w:val="single" w:color="auto" w:sz="2" w:space="0"/>
            </w:tcBorders>
            <w:vAlign w:val="center"/>
          </w:tcPr>
          <w:p w14:paraId="27B5126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2729FB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B6F870B">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F36400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4C002C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A9D506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450A76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2D1BDB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F75A40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295FF6B">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24521C5">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4BB5BD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7279BC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B17A6D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3D2EB5F">
            <w:pPr>
              <w:spacing w:before="0" w:after="0" w:line="240" w:lineRule="exact"/>
              <w:jc w:val="right"/>
              <w:rPr>
                <w:rFonts w:ascii="宋体" w:hAnsi="宋体" w:eastAsia="宋体" w:cs="宋体"/>
                <w:sz w:val="18"/>
                <w:szCs w:val="18"/>
              </w:rPr>
            </w:pPr>
          </w:p>
        </w:tc>
      </w:tr>
      <w:tr w14:paraId="22CD4E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5E50FC98">
            <w:pPr>
              <w:spacing w:before="40" w:after="40" w:line="240" w:lineRule="exact"/>
              <w:jc w:val="left"/>
              <w:rPr>
                <w:rFonts w:ascii="宋体" w:hAnsi="宋体" w:eastAsia="宋体" w:cs="宋体"/>
                <w:sz w:val="18"/>
                <w:szCs w:val="18"/>
              </w:rPr>
            </w:pPr>
            <w:r>
              <w:rPr>
                <w:rFonts w:ascii="宋体" w:hAnsi="宋体" w:eastAsia="宋体" w:cs="宋体"/>
                <w:sz w:val="18"/>
                <w:szCs w:val="18"/>
              </w:rPr>
              <w:t>3．股份支付计入所有者权益的金额</w:t>
            </w:r>
          </w:p>
        </w:tc>
        <w:tc>
          <w:tcPr>
            <w:tcW w:w="602" w:type="dxa"/>
            <w:tcBorders>
              <w:top w:val="single" w:color="auto" w:sz="2" w:space="0"/>
              <w:left w:val="single" w:color="auto" w:sz="2" w:space="0"/>
              <w:bottom w:val="single" w:color="auto" w:sz="2" w:space="0"/>
              <w:right w:val="single" w:color="auto" w:sz="2" w:space="0"/>
            </w:tcBorders>
            <w:vAlign w:val="center"/>
          </w:tcPr>
          <w:p w14:paraId="2CA0BBA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C84C0B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CA4157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9B00DC0">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A9C7EBB">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524A47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4D5269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FC8418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F6120E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46551C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300615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5FA805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80DE42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09DC8D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FC5490C">
            <w:pPr>
              <w:spacing w:before="0" w:after="0" w:line="240" w:lineRule="exact"/>
              <w:jc w:val="right"/>
              <w:rPr>
                <w:rFonts w:ascii="宋体" w:hAnsi="宋体" w:eastAsia="宋体" w:cs="宋体"/>
                <w:sz w:val="18"/>
                <w:szCs w:val="18"/>
              </w:rPr>
            </w:pPr>
          </w:p>
        </w:tc>
      </w:tr>
      <w:tr w14:paraId="65E069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51FF0B66">
            <w:pPr>
              <w:spacing w:before="40" w:after="40" w:line="240" w:lineRule="exact"/>
              <w:jc w:val="left"/>
              <w:rPr>
                <w:rFonts w:ascii="宋体" w:hAnsi="宋体" w:eastAsia="宋体" w:cs="宋体"/>
                <w:sz w:val="18"/>
                <w:szCs w:val="18"/>
              </w:rPr>
            </w:pPr>
            <w:r>
              <w:rPr>
                <w:rFonts w:ascii="宋体" w:hAnsi="宋体" w:eastAsia="宋体" w:cs="宋体"/>
                <w:sz w:val="18"/>
                <w:szCs w:val="18"/>
              </w:rPr>
              <w:t>4．其他</w:t>
            </w:r>
          </w:p>
        </w:tc>
        <w:tc>
          <w:tcPr>
            <w:tcW w:w="602" w:type="dxa"/>
            <w:tcBorders>
              <w:top w:val="single" w:color="auto" w:sz="2" w:space="0"/>
              <w:left w:val="single" w:color="auto" w:sz="2" w:space="0"/>
              <w:bottom w:val="single" w:color="auto" w:sz="2" w:space="0"/>
              <w:right w:val="single" w:color="auto" w:sz="2" w:space="0"/>
            </w:tcBorders>
            <w:vAlign w:val="center"/>
          </w:tcPr>
          <w:p w14:paraId="5887F10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9E1E5B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7AD4C1A">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0742B4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6BAD4D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54A8ED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AF79A8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CC35AA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8FD0EF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9D88D5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831419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233E2DA">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32EEA4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A2734F5">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8F9AFC7">
            <w:pPr>
              <w:spacing w:before="0" w:after="0" w:line="240" w:lineRule="exact"/>
              <w:jc w:val="right"/>
              <w:rPr>
                <w:rFonts w:ascii="宋体" w:hAnsi="宋体" w:eastAsia="宋体" w:cs="宋体"/>
                <w:sz w:val="18"/>
                <w:szCs w:val="18"/>
              </w:rPr>
            </w:pPr>
          </w:p>
        </w:tc>
      </w:tr>
      <w:tr w14:paraId="340744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0A805E24">
            <w:pPr>
              <w:spacing w:before="40" w:after="40" w:line="240" w:lineRule="exact"/>
              <w:jc w:val="left"/>
              <w:rPr>
                <w:rFonts w:ascii="宋体" w:hAnsi="宋体" w:eastAsia="宋体" w:cs="宋体"/>
                <w:sz w:val="18"/>
                <w:szCs w:val="18"/>
              </w:rPr>
            </w:pPr>
            <w:r>
              <w:rPr>
                <w:rFonts w:ascii="宋体" w:hAnsi="宋体" w:eastAsia="宋体" w:cs="宋体"/>
                <w:sz w:val="18"/>
                <w:szCs w:val="18"/>
              </w:rPr>
              <w:t>（三）利润分配</w:t>
            </w:r>
          </w:p>
        </w:tc>
        <w:tc>
          <w:tcPr>
            <w:tcW w:w="602" w:type="dxa"/>
            <w:tcBorders>
              <w:top w:val="single" w:color="auto" w:sz="2" w:space="0"/>
              <w:left w:val="single" w:color="auto" w:sz="2" w:space="0"/>
              <w:bottom w:val="single" w:color="auto" w:sz="2" w:space="0"/>
              <w:right w:val="single" w:color="auto" w:sz="2" w:space="0"/>
            </w:tcBorders>
            <w:vAlign w:val="center"/>
          </w:tcPr>
          <w:p w14:paraId="4B69A8D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641AA52">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9893A2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E9503F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54951B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F62191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7F5DC45">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325D96A">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2386A9A">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A3F77D5">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864953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B3E80A2">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256F4E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DE2901A">
            <w:pPr>
              <w:spacing w:before="0" w:after="0" w:line="240" w:lineRule="exact"/>
              <w:jc w:val="right"/>
              <w:rPr>
                <w:rFonts w:ascii="宋体" w:hAnsi="宋体" w:eastAsia="宋体" w:cs="宋体"/>
                <w:sz w:val="18"/>
                <w:szCs w:val="18"/>
              </w:rPr>
            </w:pPr>
            <w:r>
              <w:rPr>
                <w:rFonts w:ascii="宋体" w:hAnsi="宋体" w:eastAsia="宋体" w:cs="宋体"/>
                <w:sz w:val="18"/>
                <w:szCs w:val="18"/>
              </w:rPr>
              <w:t>-874,500.00</w:t>
            </w:r>
          </w:p>
        </w:tc>
        <w:tc>
          <w:tcPr>
            <w:tcW w:w="602" w:type="dxa"/>
            <w:tcBorders>
              <w:top w:val="single" w:color="auto" w:sz="2" w:space="0"/>
              <w:left w:val="single" w:color="auto" w:sz="2" w:space="0"/>
              <w:bottom w:val="single" w:color="auto" w:sz="2" w:space="0"/>
              <w:right w:val="single" w:color="auto" w:sz="2" w:space="0"/>
            </w:tcBorders>
            <w:vAlign w:val="center"/>
          </w:tcPr>
          <w:p w14:paraId="3FF7F21C">
            <w:pPr>
              <w:spacing w:before="0" w:after="0" w:line="240" w:lineRule="exact"/>
              <w:jc w:val="right"/>
              <w:rPr>
                <w:rFonts w:ascii="宋体" w:hAnsi="宋体" w:eastAsia="宋体" w:cs="宋体"/>
                <w:sz w:val="18"/>
                <w:szCs w:val="18"/>
              </w:rPr>
            </w:pPr>
            <w:r>
              <w:rPr>
                <w:rFonts w:ascii="宋体" w:hAnsi="宋体" w:eastAsia="宋体" w:cs="宋体"/>
                <w:sz w:val="18"/>
                <w:szCs w:val="18"/>
              </w:rPr>
              <w:t>-874,500.00</w:t>
            </w:r>
          </w:p>
        </w:tc>
      </w:tr>
      <w:tr w14:paraId="64B19D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7653D8AF">
            <w:pPr>
              <w:spacing w:before="40" w:after="40" w:line="240" w:lineRule="exact"/>
              <w:jc w:val="left"/>
              <w:rPr>
                <w:rFonts w:ascii="宋体" w:hAnsi="宋体" w:eastAsia="宋体" w:cs="宋体"/>
                <w:sz w:val="18"/>
                <w:szCs w:val="18"/>
              </w:rPr>
            </w:pPr>
            <w:r>
              <w:rPr>
                <w:rFonts w:ascii="宋体" w:hAnsi="宋体" w:eastAsia="宋体" w:cs="宋体"/>
                <w:sz w:val="18"/>
                <w:szCs w:val="18"/>
              </w:rPr>
              <w:t>1．提取盈余公积</w:t>
            </w:r>
          </w:p>
        </w:tc>
        <w:tc>
          <w:tcPr>
            <w:tcW w:w="602" w:type="dxa"/>
            <w:tcBorders>
              <w:top w:val="single" w:color="auto" w:sz="2" w:space="0"/>
              <w:left w:val="single" w:color="auto" w:sz="2" w:space="0"/>
              <w:bottom w:val="single" w:color="auto" w:sz="2" w:space="0"/>
              <w:right w:val="single" w:color="auto" w:sz="2" w:space="0"/>
            </w:tcBorders>
            <w:vAlign w:val="center"/>
          </w:tcPr>
          <w:p w14:paraId="5661FAE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D0E4BE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7C591A5">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7EE44C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1953A50">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1CDAA0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9025DFA">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96A2FA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F188B7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839A41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1847F6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E23584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AD087B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197384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099B1A9">
            <w:pPr>
              <w:spacing w:before="0" w:after="0" w:line="240" w:lineRule="exact"/>
              <w:jc w:val="right"/>
              <w:rPr>
                <w:rFonts w:ascii="宋体" w:hAnsi="宋体" w:eastAsia="宋体" w:cs="宋体"/>
                <w:sz w:val="18"/>
                <w:szCs w:val="18"/>
              </w:rPr>
            </w:pPr>
          </w:p>
        </w:tc>
      </w:tr>
      <w:tr w14:paraId="53384D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68899817">
            <w:pPr>
              <w:spacing w:before="40" w:after="40" w:line="240" w:lineRule="exact"/>
              <w:jc w:val="left"/>
              <w:rPr>
                <w:rFonts w:ascii="宋体" w:hAnsi="宋体" w:eastAsia="宋体" w:cs="宋体"/>
                <w:sz w:val="18"/>
                <w:szCs w:val="18"/>
              </w:rPr>
            </w:pPr>
            <w:r>
              <w:rPr>
                <w:rFonts w:ascii="宋体" w:hAnsi="宋体" w:eastAsia="宋体" w:cs="宋体"/>
                <w:sz w:val="18"/>
                <w:szCs w:val="18"/>
              </w:rPr>
              <w:t>2．提取一般风险准备</w:t>
            </w:r>
          </w:p>
        </w:tc>
        <w:tc>
          <w:tcPr>
            <w:tcW w:w="602" w:type="dxa"/>
            <w:tcBorders>
              <w:top w:val="single" w:color="auto" w:sz="2" w:space="0"/>
              <w:left w:val="single" w:color="auto" w:sz="2" w:space="0"/>
              <w:bottom w:val="single" w:color="auto" w:sz="2" w:space="0"/>
              <w:right w:val="single" w:color="auto" w:sz="2" w:space="0"/>
            </w:tcBorders>
            <w:vAlign w:val="center"/>
          </w:tcPr>
          <w:p w14:paraId="395351E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33606E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F2B25A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E32E39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472E385">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2A8025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7B8A640">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52BB60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2369AC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1AD992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9047E3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D657FC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24DDCE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8F7FFC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73BCDE0">
            <w:pPr>
              <w:spacing w:before="0" w:after="0" w:line="240" w:lineRule="exact"/>
              <w:jc w:val="right"/>
              <w:rPr>
                <w:rFonts w:ascii="宋体" w:hAnsi="宋体" w:eastAsia="宋体" w:cs="宋体"/>
                <w:sz w:val="18"/>
                <w:szCs w:val="18"/>
              </w:rPr>
            </w:pPr>
          </w:p>
        </w:tc>
      </w:tr>
      <w:tr w14:paraId="5759A8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7D1FC431">
            <w:pPr>
              <w:spacing w:before="40" w:after="40" w:line="240" w:lineRule="exact"/>
              <w:jc w:val="left"/>
              <w:rPr>
                <w:rFonts w:ascii="宋体" w:hAnsi="宋体" w:eastAsia="宋体" w:cs="宋体"/>
                <w:sz w:val="18"/>
                <w:szCs w:val="18"/>
              </w:rPr>
            </w:pPr>
            <w:r>
              <w:rPr>
                <w:rFonts w:ascii="宋体" w:hAnsi="宋体" w:eastAsia="宋体" w:cs="宋体"/>
                <w:sz w:val="18"/>
                <w:szCs w:val="18"/>
              </w:rPr>
              <w:t>3．对所有者（或股东）的分配</w:t>
            </w:r>
          </w:p>
        </w:tc>
        <w:tc>
          <w:tcPr>
            <w:tcW w:w="602" w:type="dxa"/>
            <w:tcBorders>
              <w:top w:val="single" w:color="auto" w:sz="2" w:space="0"/>
              <w:left w:val="single" w:color="auto" w:sz="2" w:space="0"/>
              <w:bottom w:val="single" w:color="auto" w:sz="2" w:space="0"/>
              <w:right w:val="single" w:color="auto" w:sz="2" w:space="0"/>
            </w:tcBorders>
            <w:vAlign w:val="center"/>
          </w:tcPr>
          <w:p w14:paraId="717C25E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ACCB52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78D01D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3E9AB4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D9846C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E2AAF85">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E74750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8FE98B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87C0BE0">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31DFBA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B62328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FA2675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C2E2AC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998E033">
            <w:pPr>
              <w:spacing w:before="0" w:after="0" w:line="240" w:lineRule="exact"/>
              <w:jc w:val="right"/>
              <w:rPr>
                <w:rFonts w:ascii="宋体" w:hAnsi="宋体" w:eastAsia="宋体" w:cs="宋体"/>
                <w:sz w:val="18"/>
                <w:szCs w:val="18"/>
              </w:rPr>
            </w:pPr>
            <w:r>
              <w:rPr>
                <w:rFonts w:ascii="宋体" w:hAnsi="宋体" w:eastAsia="宋体" w:cs="宋体"/>
                <w:sz w:val="18"/>
                <w:szCs w:val="18"/>
              </w:rPr>
              <w:t>-874,500.00</w:t>
            </w:r>
          </w:p>
        </w:tc>
        <w:tc>
          <w:tcPr>
            <w:tcW w:w="602" w:type="dxa"/>
            <w:tcBorders>
              <w:top w:val="single" w:color="auto" w:sz="2" w:space="0"/>
              <w:left w:val="single" w:color="auto" w:sz="2" w:space="0"/>
              <w:bottom w:val="single" w:color="auto" w:sz="2" w:space="0"/>
              <w:right w:val="single" w:color="auto" w:sz="2" w:space="0"/>
            </w:tcBorders>
            <w:vAlign w:val="center"/>
          </w:tcPr>
          <w:p w14:paraId="1596EADD">
            <w:pPr>
              <w:spacing w:before="0" w:after="0" w:line="240" w:lineRule="exact"/>
              <w:jc w:val="right"/>
              <w:rPr>
                <w:rFonts w:ascii="宋体" w:hAnsi="宋体" w:eastAsia="宋体" w:cs="宋体"/>
                <w:sz w:val="18"/>
                <w:szCs w:val="18"/>
              </w:rPr>
            </w:pPr>
            <w:r>
              <w:rPr>
                <w:rFonts w:ascii="宋体" w:hAnsi="宋体" w:eastAsia="宋体" w:cs="宋体"/>
                <w:sz w:val="18"/>
                <w:szCs w:val="18"/>
              </w:rPr>
              <w:t>-874,500.00</w:t>
            </w:r>
          </w:p>
        </w:tc>
      </w:tr>
      <w:tr w14:paraId="18C4DC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1503C33C">
            <w:pPr>
              <w:spacing w:before="40" w:after="40" w:line="240" w:lineRule="exact"/>
              <w:jc w:val="left"/>
              <w:rPr>
                <w:rFonts w:ascii="宋体" w:hAnsi="宋体" w:eastAsia="宋体" w:cs="宋体"/>
                <w:sz w:val="18"/>
                <w:szCs w:val="18"/>
              </w:rPr>
            </w:pPr>
            <w:r>
              <w:rPr>
                <w:rFonts w:ascii="宋体" w:hAnsi="宋体" w:eastAsia="宋体" w:cs="宋体"/>
                <w:sz w:val="18"/>
                <w:szCs w:val="18"/>
              </w:rPr>
              <w:t>4．其他</w:t>
            </w:r>
          </w:p>
        </w:tc>
        <w:tc>
          <w:tcPr>
            <w:tcW w:w="602" w:type="dxa"/>
            <w:tcBorders>
              <w:top w:val="single" w:color="auto" w:sz="2" w:space="0"/>
              <w:left w:val="single" w:color="auto" w:sz="2" w:space="0"/>
              <w:bottom w:val="single" w:color="auto" w:sz="2" w:space="0"/>
              <w:right w:val="single" w:color="auto" w:sz="2" w:space="0"/>
            </w:tcBorders>
            <w:vAlign w:val="center"/>
          </w:tcPr>
          <w:p w14:paraId="1DB4D09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800BBD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0B1F322">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B8FD195">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ABB19D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6833FA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A84637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F42A595">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E2B6F5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1F9B0E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2FF450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DC7C79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C80CE3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434CE6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C670878">
            <w:pPr>
              <w:spacing w:before="0" w:after="0" w:line="240" w:lineRule="exact"/>
              <w:jc w:val="right"/>
              <w:rPr>
                <w:rFonts w:ascii="宋体" w:hAnsi="宋体" w:eastAsia="宋体" w:cs="宋体"/>
                <w:sz w:val="18"/>
                <w:szCs w:val="18"/>
              </w:rPr>
            </w:pPr>
          </w:p>
        </w:tc>
      </w:tr>
      <w:tr w14:paraId="7A963D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070FA2AA">
            <w:pPr>
              <w:spacing w:before="40" w:after="40" w:line="240" w:lineRule="exact"/>
              <w:jc w:val="left"/>
              <w:rPr>
                <w:rFonts w:ascii="宋体" w:hAnsi="宋体" w:eastAsia="宋体" w:cs="宋体"/>
                <w:sz w:val="18"/>
                <w:szCs w:val="18"/>
              </w:rPr>
            </w:pPr>
            <w:r>
              <w:rPr>
                <w:rFonts w:ascii="宋体" w:hAnsi="宋体" w:eastAsia="宋体" w:cs="宋体"/>
                <w:sz w:val="18"/>
                <w:szCs w:val="18"/>
              </w:rPr>
              <w:t>（四）所有者权益内部结转</w:t>
            </w:r>
          </w:p>
        </w:tc>
        <w:tc>
          <w:tcPr>
            <w:tcW w:w="602" w:type="dxa"/>
            <w:tcBorders>
              <w:top w:val="single" w:color="auto" w:sz="2" w:space="0"/>
              <w:left w:val="single" w:color="auto" w:sz="2" w:space="0"/>
              <w:bottom w:val="single" w:color="auto" w:sz="2" w:space="0"/>
              <w:right w:val="single" w:color="auto" w:sz="2" w:space="0"/>
            </w:tcBorders>
            <w:vAlign w:val="center"/>
          </w:tcPr>
          <w:p w14:paraId="01BA913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227542B">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44D9EA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6C9C14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8623E6D">
            <w:pPr>
              <w:spacing w:before="0" w:after="0" w:line="240" w:lineRule="exact"/>
              <w:jc w:val="right"/>
              <w:rPr>
                <w:rFonts w:ascii="宋体" w:hAnsi="宋体" w:eastAsia="宋体" w:cs="宋体"/>
                <w:sz w:val="18"/>
                <w:szCs w:val="18"/>
              </w:rPr>
            </w:pPr>
            <w:r>
              <w:rPr>
                <w:rFonts w:ascii="宋体" w:hAnsi="宋体" w:eastAsia="宋体" w:cs="宋体"/>
                <w:sz w:val="18"/>
                <w:szCs w:val="18"/>
              </w:rPr>
              <w:t>-3,765,300.73</w:t>
            </w:r>
          </w:p>
        </w:tc>
        <w:tc>
          <w:tcPr>
            <w:tcW w:w="602" w:type="dxa"/>
            <w:tcBorders>
              <w:top w:val="single" w:color="auto" w:sz="2" w:space="0"/>
              <w:left w:val="single" w:color="auto" w:sz="2" w:space="0"/>
              <w:bottom w:val="single" w:color="auto" w:sz="2" w:space="0"/>
              <w:right w:val="single" w:color="auto" w:sz="2" w:space="0"/>
            </w:tcBorders>
            <w:vAlign w:val="center"/>
          </w:tcPr>
          <w:p w14:paraId="07797BA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E473982">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55BEAF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601681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69803E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7F86CC5">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455D9BA">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865F6A3">
            <w:pPr>
              <w:spacing w:before="0" w:after="0" w:line="240" w:lineRule="exact"/>
              <w:jc w:val="right"/>
              <w:rPr>
                <w:rFonts w:ascii="宋体" w:hAnsi="宋体" w:eastAsia="宋体" w:cs="宋体"/>
                <w:sz w:val="18"/>
                <w:szCs w:val="18"/>
              </w:rPr>
            </w:pPr>
            <w:r>
              <w:rPr>
                <w:rFonts w:ascii="宋体" w:hAnsi="宋体" w:eastAsia="宋体" w:cs="宋体"/>
                <w:sz w:val="18"/>
                <w:szCs w:val="18"/>
              </w:rPr>
              <w:t>-3,765,300.73</w:t>
            </w:r>
          </w:p>
        </w:tc>
        <w:tc>
          <w:tcPr>
            <w:tcW w:w="602" w:type="dxa"/>
            <w:tcBorders>
              <w:top w:val="single" w:color="auto" w:sz="2" w:space="0"/>
              <w:left w:val="single" w:color="auto" w:sz="2" w:space="0"/>
              <w:bottom w:val="single" w:color="auto" w:sz="2" w:space="0"/>
              <w:right w:val="single" w:color="auto" w:sz="2" w:space="0"/>
            </w:tcBorders>
            <w:vAlign w:val="center"/>
          </w:tcPr>
          <w:p w14:paraId="687F8D72">
            <w:pPr>
              <w:spacing w:before="0" w:after="0" w:line="240" w:lineRule="exact"/>
              <w:jc w:val="right"/>
              <w:rPr>
                <w:rFonts w:ascii="宋体" w:hAnsi="宋体" w:eastAsia="宋体" w:cs="宋体"/>
                <w:sz w:val="18"/>
                <w:szCs w:val="18"/>
              </w:rPr>
            </w:pPr>
            <w:r>
              <w:rPr>
                <w:rFonts w:ascii="宋体" w:hAnsi="宋体" w:eastAsia="宋体" w:cs="宋体"/>
                <w:sz w:val="18"/>
                <w:szCs w:val="18"/>
              </w:rPr>
              <w:t>-6,834,699.27</w:t>
            </w:r>
          </w:p>
        </w:tc>
        <w:tc>
          <w:tcPr>
            <w:tcW w:w="602" w:type="dxa"/>
            <w:tcBorders>
              <w:top w:val="single" w:color="auto" w:sz="2" w:space="0"/>
              <w:left w:val="single" w:color="auto" w:sz="2" w:space="0"/>
              <w:bottom w:val="single" w:color="auto" w:sz="2" w:space="0"/>
              <w:right w:val="single" w:color="auto" w:sz="2" w:space="0"/>
            </w:tcBorders>
            <w:vAlign w:val="center"/>
          </w:tcPr>
          <w:p w14:paraId="4C44E4B7">
            <w:pPr>
              <w:spacing w:before="0" w:after="0" w:line="240" w:lineRule="exact"/>
              <w:jc w:val="right"/>
              <w:rPr>
                <w:rFonts w:ascii="宋体" w:hAnsi="宋体" w:eastAsia="宋体" w:cs="宋体"/>
                <w:sz w:val="18"/>
                <w:szCs w:val="18"/>
              </w:rPr>
            </w:pPr>
            <w:r>
              <w:rPr>
                <w:rFonts w:ascii="宋体" w:hAnsi="宋体" w:eastAsia="宋体" w:cs="宋体"/>
                <w:sz w:val="18"/>
                <w:szCs w:val="18"/>
              </w:rPr>
              <w:t>-10,600,000.00</w:t>
            </w:r>
          </w:p>
        </w:tc>
      </w:tr>
      <w:tr w14:paraId="372194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0EB583F5">
            <w:pPr>
              <w:spacing w:before="40" w:after="40" w:line="240" w:lineRule="exact"/>
              <w:jc w:val="left"/>
              <w:rPr>
                <w:rFonts w:ascii="宋体" w:hAnsi="宋体" w:eastAsia="宋体" w:cs="宋体"/>
                <w:sz w:val="18"/>
                <w:szCs w:val="18"/>
              </w:rPr>
            </w:pPr>
            <w:r>
              <w:rPr>
                <w:rFonts w:ascii="宋体" w:hAnsi="宋体" w:eastAsia="宋体" w:cs="宋体"/>
                <w:sz w:val="18"/>
                <w:szCs w:val="18"/>
              </w:rPr>
              <w:t>1．资本公积转增资本（或股本）</w:t>
            </w:r>
          </w:p>
        </w:tc>
        <w:tc>
          <w:tcPr>
            <w:tcW w:w="602" w:type="dxa"/>
            <w:tcBorders>
              <w:top w:val="single" w:color="auto" w:sz="2" w:space="0"/>
              <w:left w:val="single" w:color="auto" w:sz="2" w:space="0"/>
              <w:bottom w:val="single" w:color="auto" w:sz="2" w:space="0"/>
              <w:right w:val="single" w:color="auto" w:sz="2" w:space="0"/>
            </w:tcBorders>
            <w:vAlign w:val="center"/>
          </w:tcPr>
          <w:p w14:paraId="401C6BC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9A6753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B15BA9B">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527396A">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40601CB">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96F348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0DAD2A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2F5AD1B">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730417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F24E57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7D366BB">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81F2FA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BAE0B7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6E7E98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BA6A243">
            <w:pPr>
              <w:spacing w:before="0" w:after="0" w:line="240" w:lineRule="exact"/>
              <w:jc w:val="right"/>
              <w:rPr>
                <w:rFonts w:ascii="宋体" w:hAnsi="宋体" w:eastAsia="宋体" w:cs="宋体"/>
                <w:sz w:val="18"/>
                <w:szCs w:val="18"/>
              </w:rPr>
            </w:pPr>
          </w:p>
        </w:tc>
      </w:tr>
      <w:tr w14:paraId="576750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18BB5162">
            <w:pPr>
              <w:spacing w:before="40" w:after="40" w:line="240" w:lineRule="exact"/>
              <w:jc w:val="left"/>
              <w:rPr>
                <w:rFonts w:ascii="宋体" w:hAnsi="宋体" w:eastAsia="宋体" w:cs="宋体"/>
                <w:sz w:val="18"/>
                <w:szCs w:val="18"/>
              </w:rPr>
            </w:pPr>
            <w:r>
              <w:rPr>
                <w:rFonts w:ascii="宋体" w:hAnsi="宋体" w:eastAsia="宋体" w:cs="宋体"/>
                <w:sz w:val="18"/>
                <w:szCs w:val="18"/>
              </w:rPr>
              <w:t>2．盈余公积转增资本（或股本）</w:t>
            </w:r>
          </w:p>
        </w:tc>
        <w:tc>
          <w:tcPr>
            <w:tcW w:w="602" w:type="dxa"/>
            <w:tcBorders>
              <w:top w:val="single" w:color="auto" w:sz="2" w:space="0"/>
              <w:left w:val="single" w:color="auto" w:sz="2" w:space="0"/>
              <w:bottom w:val="single" w:color="auto" w:sz="2" w:space="0"/>
              <w:right w:val="single" w:color="auto" w:sz="2" w:space="0"/>
            </w:tcBorders>
            <w:vAlign w:val="center"/>
          </w:tcPr>
          <w:p w14:paraId="3EB66DC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0C23C2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E192BE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C5D56B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1351E1B">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07DB5BB">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DDEEAF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FCFACF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690925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EEEF7D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B22B4C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C2E18FA">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2C9678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A0FEFE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B50C200">
            <w:pPr>
              <w:spacing w:before="0" w:after="0" w:line="240" w:lineRule="exact"/>
              <w:jc w:val="right"/>
              <w:rPr>
                <w:rFonts w:ascii="宋体" w:hAnsi="宋体" w:eastAsia="宋体" w:cs="宋体"/>
                <w:sz w:val="18"/>
                <w:szCs w:val="18"/>
              </w:rPr>
            </w:pPr>
          </w:p>
        </w:tc>
      </w:tr>
      <w:tr w14:paraId="63737C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6A7528AD">
            <w:pPr>
              <w:spacing w:before="40" w:after="40" w:line="240" w:lineRule="exact"/>
              <w:jc w:val="left"/>
              <w:rPr>
                <w:rFonts w:ascii="宋体" w:hAnsi="宋体" w:eastAsia="宋体" w:cs="宋体"/>
                <w:sz w:val="18"/>
                <w:szCs w:val="18"/>
              </w:rPr>
            </w:pPr>
            <w:r>
              <w:rPr>
                <w:rFonts w:ascii="宋体" w:hAnsi="宋体" w:eastAsia="宋体" w:cs="宋体"/>
                <w:sz w:val="18"/>
                <w:szCs w:val="18"/>
              </w:rPr>
              <w:t>3．盈余公积弥补亏损</w:t>
            </w:r>
          </w:p>
        </w:tc>
        <w:tc>
          <w:tcPr>
            <w:tcW w:w="602" w:type="dxa"/>
            <w:tcBorders>
              <w:top w:val="single" w:color="auto" w:sz="2" w:space="0"/>
              <w:left w:val="single" w:color="auto" w:sz="2" w:space="0"/>
              <w:bottom w:val="single" w:color="auto" w:sz="2" w:space="0"/>
              <w:right w:val="single" w:color="auto" w:sz="2" w:space="0"/>
            </w:tcBorders>
            <w:vAlign w:val="center"/>
          </w:tcPr>
          <w:p w14:paraId="11700032">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B5883B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DC611C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90116C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8409CEA">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0A193D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FDB75F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5AF55F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3D413B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75D8D5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486A3D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D27A45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8CC191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61472C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4DBF90A">
            <w:pPr>
              <w:spacing w:before="0" w:after="0" w:line="240" w:lineRule="exact"/>
              <w:jc w:val="right"/>
              <w:rPr>
                <w:rFonts w:ascii="宋体" w:hAnsi="宋体" w:eastAsia="宋体" w:cs="宋体"/>
                <w:sz w:val="18"/>
                <w:szCs w:val="18"/>
              </w:rPr>
            </w:pPr>
          </w:p>
        </w:tc>
      </w:tr>
      <w:tr w14:paraId="725CDA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6152D06A">
            <w:pPr>
              <w:spacing w:before="40" w:after="40" w:line="240" w:lineRule="exact"/>
              <w:jc w:val="left"/>
              <w:rPr>
                <w:rFonts w:ascii="宋体" w:hAnsi="宋体" w:eastAsia="宋体" w:cs="宋体"/>
                <w:sz w:val="18"/>
                <w:szCs w:val="18"/>
              </w:rPr>
            </w:pPr>
            <w:r>
              <w:rPr>
                <w:rFonts w:ascii="宋体" w:hAnsi="宋体" w:eastAsia="宋体" w:cs="宋体"/>
                <w:sz w:val="18"/>
                <w:szCs w:val="18"/>
              </w:rPr>
              <w:t>4．设定受益计划变动额结转留存收益</w:t>
            </w:r>
          </w:p>
        </w:tc>
        <w:tc>
          <w:tcPr>
            <w:tcW w:w="602" w:type="dxa"/>
            <w:tcBorders>
              <w:top w:val="single" w:color="auto" w:sz="2" w:space="0"/>
              <w:left w:val="single" w:color="auto" w:sz="2" w:space="0"/>
              <w:bottom w:val="single" w:color="auto" w:sz="2" w:space="0"/>
              <w:right w:val="single" w:color="auto" w:sz="2" w:space="0"/>
            </w:tcBorders>
            <w:vAlign w:val="center"/>
          </w:tcPr>
          <w:p w14:paraId="68E2DCA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A463BD0">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65DE34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D272330">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7AE466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D54EE70">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E9F4E9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B503AF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1D39B3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06EF22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2C5E6B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2ACF0E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6F4422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E2D2522">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D172D2A">
            <w:pPr>
              <w:spacing w:before="0" w:after="0" w:line="240" w:lineRule="exact"/>
              <w:jc w:val="right"/>
              <w:rPr>
                <w:rFonts w:ascii="宋体" w:hAnsi="宋体" w:eastAsia="宋体" w:cs="宋体"/>
                <w:sz w:val="18"/>
                <w:szCs w:val="18"/>
              </w:rPr>
            </w:pPr>
          </w:p>
        </w:tc>
      </w:tr>
      <w:tr w14:paraId="741DD9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1397A432">
            <w:pPr>
              <w:spacing w:before="40" w:after="40" w:line="240" w:lineRule="exact"/>
              <w:jc w:val="left"/>
              <w:rPr>
                <w:rFonts w:ascii="宋体" w:hAnsi="宋体" w:eastAsia="宋体" w:cs="宋体"/>
                <w:sz w:val="18"/>
                <w:szCs w:val="18"/>
              </w:rPr>
            </w:pPr>
            <w:r>
              <w:rPr>
                <w:rFonts w:ascii="宋体" w:hAnsi="宋体" w:eastAsia="宋体" w:cs="宋体"/>
                <w:sz w:val="18"/>
                <w:szCs w:val="18"/>
              </w:rPr>
              <w:t>5．其他综合收益结转留存收益</w:t>
            </w:r>
          </w:p>
        </w:tc>
        <w:tc>
          <w:tcPr>
            <w:tcW w:w="602" w:type="dxa"/>
            <w:tcBorders>
              <w:top w:val="single" w:color="auto" w:sz="2" w:space="0"/>
              <w:left w:val="single" w:color="auto" w:sz="2" w:space="0"/>
              <w:bottom w:val="single" w:color="auto" w:sz="2" w:space="0"/>
              <w:right w:val="single" w:color="auto" w:sz="2" w:space="0"/>
            </w:tcBorders>
            <w:vAlign w:val="center"/>
          </w:tcPr>
          <w:p w14:paraId="732E59EA">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571B6F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A244F3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338A89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EEBE12A">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BF13DB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3F507CB">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555012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FE05D4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5A8A84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CFFA81A">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CB07E3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BA96C32">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C679B1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69B5BA9">
            <w:pPr>
              <w:spacing w:before="0" w:after="0" w:line="240" w:lineRule="exact"/>
              <w:jc w:val="right"/>
              <w:rPr>
                <w:rFonts w:ascii="宋体" w:hAnsi="宋体" w:eastAsia="宋体" w:cs="宋体"/>
                <w:sz w:val="18"/>
                <w:szCs w:val="18"/>
              </w:rPr>
            </w:pPr>
          </w:p>
        </w:tc>
      </w:tr>
      <w:tr w14:paraId="2A11A0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0D1655C4">
            <w:pPr>
              <w:spacing w:before="40" w:after="40" w:line="240" w:lineRule="exact"/>
              <w:jc w:val="left"/>
              <w:rPr>
                <w:rFonts w:ascii="宋体" w:hAnsi="宋体" w:eastAsia="宋体" w:cs="宋体"/>
                <w:sz w:val="18"/>
                <w:szCs w:val="18"/>
              </w:rPr>
            </w:pPr>
            <w:r>
              <w:rPr>
                <w:rFonts w:ascii="宋体" w:hAnsi="宋体" w:eastAsia="宋体" w:cs="宋体"/>
                <w:sz w:val="18"/>
                <w:szCs w:val="18"/>
              </w:rPr>
              <w:t>6．其他</w:t>
            </w:r>
          </w:p>
        </w:tc>
        <w:tc>
          <w:tcPr>
            <w:tcW w:w="602" w:type="dxa"/>
            <w:tcBorders>
              <w:top w:val="single" w:color="auto" w:sz="2" w:space="0"/>
              <w:left w:val="single" w:color="auto" w:sz="2" w:space="0"/>
              <w:bottom w:val="single" w:color="auto" w:sz="2" w:space="0"/>
              <w:right w:val="single" w:color="auto" w:sz="2" w:space="0"/>
            </w:tcBorders>
            <w:vAlign w:val="center"/>
          </w:tcPr>
          <w:p w14:paraId="344642E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909CDD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45F2BA5">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5B43D0B">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E4E447A">
            <w:pPr>
              <w:spacing w:before="0" w:after="0" w:line="240" w:lineRule="exact"/>
              <w:jc w:val="right"/>
              <w:rPr>
                <w:rFonts w:ascii="宋体" w:hAnsi="宋体" w:eastAsia="宋体" w:cs="宋体"/>
                <w:sz w:val="18"/>
                <w:szCs w:val="18"/>
              </w:rPr>
            </w:pPr>
            <w:r>
              <w:rPr>
                <w:rFonts w:ascii="宋体" w:hAnsi="宋体" w:eastAsia="宋体" w:cs="宋体"/>
                <w:sz w:val="18"/>
                <w:szCs w:val="18"/>
              </w:rPr>
              <w:t>-3,765,300.73</w:t>
            </w:r>
          </w:p>
        </w:tc>
        <w:tc>
          <w:tcPr>
            <w:tcW w:w="602" w:type="dxa"/>
            <w:tcBorders>
              <w:top w:val="single" w:color="auto" w:sz="2" w:space="0"/>
              <w:left w:val="single" w:color="auto" w:sz="2" w:space="0"/>
              <w:bottom w:val="single" w:color="auto" w:sz="2" w:space="0"/>
              <w:right w:val="single" w:color="auto" w:sz="2" w:space="0"/>
            </w:tcBorders>
            <w:vAlign w:val="center"/>
          </w:tcPr>
          <w:p w14:paraId="4A2E84BA">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6696E1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18AC04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3E1C56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F7F388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154E73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EE5CA2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FB4F77E">
            <w:pPr>
              <w:spacing w:before="0" w:after="0" w:line="240" w:lineRule="exact"/>
              <w:jc w:val="right"/>
              <w:rPr>
                <w:rFonts w:ascii="宋体" w:hAnsi="宋体" w:eastAsia="宋体" w:cs="宋体"/>
                <w:sz w:val="18"/>
                <w:szCs w:val="18"/>
              </w:rPr>
            </w:pPr>
            <w:r>
              <w:rPr>
                <w:rFonts w:ascii="宋体" w:hAnsi="宋体" w:eastAsia="宋体" w:cs="宋体"/>
                <w:sz w:val="18"/>
                <w:szCs w:val="18"/>
              </w:rPr>
              <w:t>-3,765,300.73</w:t>
            </w:r>
          </w:p>
        </w:tc>
        <w:tc>
          <w:tcPr>
            <w:tcW w:w="602" w:type="dxa"/>
            <w:tcBorders>
              <w:top w:val="single" w:color="auto" w:sz="2" w:space="0"/>
              <w:left w:val="single" w:color="auto" w:sz="2" w:space="0"/>
              <w:bottom w:val="single" w:color="auto" w:sz="2" w:space="0"/>
              <w:right w:val="single" w:color="auto" w:sz="2" w:space="0"/>
            </w:tcBorders>
            <w:vAlign w:val="center"/>
          </w:tcPr>
          <w:p w14:paraId="09A92B37">
            <w:pPr>
              <w:spacing w:before="0" w:after="0" w:line="240" w:lineRule="exact"/>
              <w:jc w:val="right"/>
              <w:rPr>
                <w:rFonts w:ascii="宋体" w:hAnsi="宋体" w:eastAsia="宋体" w:cs="宋体"/>
                <w:sz w:val="18"/>
                <w:szCs w:val="18"/>
              </w:rPr>
            </w:pPr>
            <w:r>
              <w:rPr>
                <w:rFonts w:ascii="宋体" w:hAnsi="宋体" w:eastAsia="宋体" w:cs="宋体"/>
                <w:sz w:val="18"/>
                <w:szCs w:val="18"/>
              </w:rPr>
              <w:t>-6,834,699.27</w:t>
            </w:r>
          </w:p>
        </w:tc>
        <w:tc>
          <w:tcPr>
            <w:tcW w:w="602" w:type="dxa"/>
            <w:tcBorders>
              <w:top w:val="single" w:color="auto" w:sz="2" w:space="0"/>
              <w:left w:val="single" w:color="auto" w:sz="2" w:space="0"/>
              <w:bottom w:val="single" w:color="auto" w:sz="2" w:space="0"/>
              <w:right w:val="single" w:color="auto" w:sz="2" w:space="0"/>
            </w:tcBorders>
            <w:vAlign w:val="center"/>
          </w:tcPr>
          <w:p w14:paraId="1CC5E8CE">
            <w:pPr>
              <w:spacing w:before="0" w:after="0" w:line="240" w:lineRule="exact"/>
              <w:jc w:val="right"/>
              <w:rPr>
                <w:rFonts w:ascii="宋体" w:hAnsi="宋体" w:eastAsia="宋体" w:cs="宋体"/>
                <w:sz w:val="18"/>
                <w:szCs w:val="18"/>
              </w:rPr>
            </w:pPr>
            <w:r>
              <w:rPr>
                <w:rFonts w:ascii="宋体" w:hAnsi="宋体" w:eastAsia="宋体" w:cs="宋体"/>
                <w:sz w:val="18"/>
                <w:szCs w:val="18"/>
              </w:rPr>
              <w:t>-10,600,000.00</w:t>
            </w:r>
          </w:p>
        </w:tc>
      </w:tr>
      <w:tr w14:paraId="3E9623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56160E58">
            <w:pPr>
              <w:spacing w:before="40" w:after="40" w:line="240" w:lineRule="exact"/>
              <w:jc w:val="left"/>
              <w:rPr>
                <w:rFonts w:ascii="宋体" w:hAnsi="宋体" w:eastAsia="宋体" w:cs="宋体"/>
                <w:sz w:val="18"/>
                <w:szCs w:val="18"/>
              </w:rPr>
            </w:pPr>
            <w:r>
              <w:rPr>
                <w:rFonts w:ascii="宋体" w:hAnsi="宋体" w:eastAsia="宋体" w:cs="宋体"/>
                <w:sz w:val="18"/>
                <w:szCs w:val="18"/>
              </w:rPr>
              <w:t>（五）专项储备</w:t>
            </w:r>
          </w:p>
        </w:tc>
        <w:tc>
          <w:tcPr>
            <w:tcW w:w="602" w:type="dxa"/>
            <w:tcBorders>
              <w:top w:val="single" w:color="auto" w:sz="2" w:space="0"/>
              <w:left w:val="single" w:color="auto" w:sz="2" w:space="0"/>
              <w:bottom w:val="single" w:color="auto" w:sz="2" w:space="0"/>
              <w:right w:val="single" w:color="auto" w:sz="2" w:space="0"/>
            </w:tcBorders>
            <w:vAlign w:val="center"/>
          </w:tcPr>
          <w:p w14:paraId="02686FC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8A2BB75">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153206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E3FE4C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3256B9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562DB2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7D0526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D0E2190">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46CDF3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8B55205">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4621BA5">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5150C00">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635E028">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E39F7E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19E1BEE">
            <w:pPr>
              <w:spacing w:before="0" w:after="0" w:line="240" w:lineRule="exact"/>
              <w:jc w:val="right"/>
              <w:rPr>
                <w:rFonts w:ascii="宋体" w:hAnsi="宋体" w:eastAsia="宋体" w:cs="宋体"/>
                <w:sz w:val="18"/>
                <w:szCs w:val="18"/>
              </w:rPr>
            </w:pPr>
          </w:p>
        </w:tc>
      </w:tr>
      <w:tr w14:paraId="71BCA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6546B23D">
            <w:pPr>
              <w:spacing w:before="40" w:after="40" w:line="240" w:lineRule="exact"/>
              <w:jc w:val="left"/>
              <w:rPr>
                <w:rFonts w:ascii="宋体" w:hAnsi="宋体" w:eastAsia="宋体" w:cs="宋体"/>
                <w:sz w:val="18"/>
                <w:szCs w:val="18"/>
              </w:rPr>
            </w:pPr>
            <w:r>
              <w:rPr>
                <w:rFonts w:ascii="宋体" w:hAnsi="宋体" w:eastAsia="宋体" w:cs="宋体"/>
                <w:sz w:val="18"/>
                <w:szCs w:val="18"/>
              </w:rPr>
              <w:t>1．本期提取</w:t>
            </w:r>
          </w:p>
        </w:tc>
        <w:tc>
          <w:tcPr>
            <w:tcW w:w="602" w:type="dxa"/>
            <w:tcBorders>
              <w:top w:val="single" w:color="auto" w:sz="2" w:space="0"/>
              <w:left w:val="single" w:color="auto" w:sz="2" w:space="0"/>
              <w:bottom w:val="single" w:color="auto" w:sz="2" w:space="0"/>
              <w:right w:val="single" w:color="auto" w:sz="2" w:space="0"/>
            </w:tcBorders>
            <w:vAlign w:val="center"/>
          </w:tcPr>
          <w:p w14:paraId="72A6637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0B304C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AC6EFC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02BBCE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753213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D4A393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8272CFB">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CD949B2">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6EB309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DB6CD15">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8260A7A">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F3C530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A0ADCFB">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CA030E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0F33285">
            <w:pPr>
              <w:spacing w:before="0" w:after="0" w:line="240" w:lineRule="exact"/>
              <w:jc w:val="right"/>
              <w:rPr>
                <w:rFonts w:ascii="宋体" w:hAnsi="宋体" w:eastAsia="宋体" w:cs="宋体"/>
                <w:sz w:val="18"/>
                <w:szCs w:val="18"/>
              </w:rPr>
            </w:pPr>
          </w:p>
        </w:tc>
      </w:tr>
      <w:tr w14:paraId="69C071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528277C5">
            <w:pPr>
              <w:spacing w:before="40" w:after="40" w:line="240" w:lineRule="exact"/>
              <w:jc w:val="left"/>
              <w:rPr>
                <w:rFonts w:ascii="宋体" w:hAnsi="宋体" w:eastAsia="宋体" w:cs="宋体"/>
                <w:sz w:val="18"/>
                <w:szCs w:val="18"/>
              </w:rPr>
            </w:pPr>
            <w:r>
              <w:rPr>
                <w:rFonts w:ascii="宋体" w:hAnsi="宋体" w:eastAsia="宋体" w:cs="宋体"/>
                <w:sz w:val="18"/>
                <w:szCs w:val="18"/>
              </w:rPr>
              <w:t>2．本期使用</w:t>
            </w:r>
          </w:p>
        </w:tc>
        <w:tc>
          <w:tcPr>
            <w:tcW w:w="602" w:type="dxa"/>
            <w:tcBorders>
              <w:top w:val="single" w:color="auto" w:sz="2" w:space="0"/>
              <w:left w:val="single" w:color="auto" w:sz="2" w:space="0"/>
              <w:bottom w:val="single" w:color="auto" w:sz="2" w:space="0"/>
              <w:right w:val="single" w:color="auto" w:sz="2" w:space="0"/>
            </w:tcBorders>
            <w:vAlign w:val="center"/>
          </w:tcPr>
          <w:p w14:paraId="229A5DC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A3964FA">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1184945">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8EC3929">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8282E2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FC5D622">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8D4433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966D906">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459CA5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00C386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24250E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765F78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A7CA4A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F6266D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16AB304">
            <w:pPr>
              <w:spacing w:before="0" w:after="0" w:line="240" w:lineRule="exact"/>
              <w:jc w:val="right"/>
              <w:rPr>
                <w:rFonts w:ascii="宋体" w:hAnsi="宋体" w:eastAsia="宋体" w:cs="宋体"/>
                <w:sz w:val="18"/>
                <w:szCs w:val="18"/>
              </w:rPr>
            </w:pPr>
          </w:p>
        </w:tc>
      </w:tr>
      <w:tr w14:paraId="113BAC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7546825D">
            <w:pPr>
              <w:spacing w:before="40" w:after="40" w:line="240" w:lineRule="exact"/>
              <w:jc w:val="left"/>
              <w:rPr>
                <w:rFonts w:ascii="宋体" w:hAnsi="宋体" w:eastAsia="宋体" w:cs="宋体"/>
                <w:sz w:val="18"/>
                <w:szCs w:val="18"/>
              </w:rPr>
            </w:pPr>
            <w:r>
              <w:rPr>
                <w:rFonts w:ascii="宋体" w:hAnsi="宋体" w:eastAsia="宋体" w:cs="宋体"/>
                <w:sz w:val="18"/>
                <w:szCs w:val="18"/>
              </w:rPr>
              <w:t>（六）其他</w:t>
            </w:r>
          </w:p>
        </w:tc>
        <w:tc>
          <w:tcPr>
            <w:tcW w:w="602" w:type="dxa"/>
            <w:tcBorders>
              <w:top w:val="single" w:color="auto" w:sz="2" w:space="0"/>
              <w:left w:val="single" w:color="auto" w:sz="2" w:space="0"/>
              <w:bottom w:val="single" w:color="auto" w:sz="2" w:space="0"/>
              <w:right w:val="single" w:color="auto" w:sz="2" w:space="0"/>
            </w:tcBorders>
            <w:vAlign w:val="center"/>
          </w:tcPr>
          <w:p w14:paraId="0D06CAE3">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1311A5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0D97BC2">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C74D98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9882124">
            <w:pPr>
              <w:spacing w:before="0" w:after="0" w:line="240" w:lineRule="exact"/>
              <w:jc w:val="right"/>
              <w:rPr>
                <w:rFonts w:ascii="宋体" w:hAnsi="宋体" w:eastAsia="宋体" w:cs="宋体"/>
                <w:sz w:val="18"/>
                <w:szCs w:val="18"/>
              </w:rPr>
            </w:pPr>
            <w:r>
              <w:rPr>
                <w:rFonts w:ascii="宋体" w:hAnsi="宋体" w:eastAsia="宋体" w:cs="宋体"/>
                <w:sz w:val="18"/>
                <w:szCs w:val="18"/>
              </w:rPr>
              <w:t>-220,000,000.00</w:t>
            </w:r>
          </w:p>
        </w:tc>
        <w:tc>
          <w:tcPr>
            <w:tcW w:w="602" w:type="dxa"/>
            <w:tcBorders>
              <w:top w:val="single" w:color="auto" w:sz="2" w:space="0"/>
              <w:left w:val="single" w:color="auto" w:sz="2" w:space="0"/>
              <w:bottom w:val="single" w:color="auto" w:sz="2" w:space="0"/>
              <w:right w:val="single" w:color="auto" w:sz="2" w:space="0"/>
            </w:tcBorders>
            <w:vAlign w:val="center"/>
          </w:tcPr>
          <w:p w14:paraId="3640473B">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0E87A8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57CDD900">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5419BCA">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23B054C">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6C24AE2">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C2C1337">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0AA102EB">
            <w:pPr>
              <w:spacing w:before="0" w:after="0" w:line="240" w:lineRule="exact"/>
              <w:jc w:val="right"/>
              <w:rPr>
                <w:rFonts w:ascii="宋体" w:hAnsi="宋体" w:eastAsia="宋体" w:cs="宋体"/>
                <w:sz w:val="18"/>
                <w:szCs w:val="18"/>
              </w:rPr>
            </w:pPr>
            <w:r>
              <w:rPr>
                <w:rFonts w:ascii="宋体" w:hAnsi="宋体" w:eastAsia="宋体" w:cs="宋体"/>
                <w:sz w:val="18"/>
                <w:szCs w:val="18"/>
              </w:rPr>
              <w:t>-220,000,000.00</w:t>
            </w:r>
          </w:p>
        </w:tc>
        <w:tc>
          <w:tcPr>
            <w:tcW w:w="602" w:type="dxa"/>
            <w:tcBorders>
              <w:top w:val="single" w:color="auto" w:sz="2" w:space="0"/>
              <w:left w:val="single" w:color="auto" w:sz="2" w:space="0"/>
              <w:bottom w:val="single" w:color="auto" w:sz="2" w:space="0"/>
              <w:right w:val="single" w:color="auto" w:sz="2" w:space="0"/>
            </w:tcBorders>
            <w:vAlign w:val="center"/>
          </w:tcPr>
          <w:p w14:paraId="0BE838C4">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B75DBAE">
            <w:pPr>
              <w:spacing w:before="0" w:after="0" w:line="240" w:lineRule="exact"/>
              <w:jc w:val="right"/>
              <w:rPr>
                <w:rFonts w:ascii="宋体" w:hAnsi="宋体" w:eastAsia="宋体" w:cs="宋体"/>
                <w:sz w:val="18"/>
                <w:szCs w:val="18"/>
              </w:rPr>
            </w:pPr>
            <w:r>
              <w:rPr>
                <w:rFonts w:ascii="宋体" w:hAnsi="宋体" w:eastAsia="宋体" w:cs="宋体"/>
                <w:sz w:val="18"/>
                <w:szCs w:val="18"/>
              </w:rPr>
              <w:t>-220,000,000.00</w:t>
            </w:r>
          </w:p>
        </w:tc>
      </w:tr>
      <w:tr w14:paraId="6AD421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602" w:type="dxa"/>
            <w:tcBorders>
              <w:top w:val="single" w:color="auto" w:sz="2" w:space="0"/>
              <w:left w:val="single" w:color="auto" w:sz="2" w:space="0"/>
              <w:bottom w:val="single" w:color="auto" w:sz="2" w:space="0"/>
              <w:right w:val="single" w:color="auto" w:sz="2" w:space="0"/>
            </w:tcBorders>
            <w:shd w:val="clear" w:color="auto" w:fill="D3D3D3"/>
            <w:vAlign w:val="center"/>
          </w:tcPr>
          <w:p w14:paraId="4A08449A">
            <w:pPr>
              <w:spacing w:before="40" w:after="40" w:line="240" w:lineRule="exact"/>
              <w:jc w:val="left"/>
              <w:rPr>
                <w:rFonts w:ascii="宋体" w:hAnsi="宋体" w:eastAsia="宋体" w:cs="宋体"/>
                <w:sz w:val="18"/>
                <w:szCs w:val="18"/>
              </w:rPr>
            </w:pPr>
            <w:r>
              <w:rPr>
                <w:rFonts w:ascii="宋体" w:hAnsi="宋体" w:eastAsia="宋体" w:cs="宋体"/>
                <w:sz w:val="18"/>
                <w:szCs w:val="18"/>
              </w:rPr>
              <w:t>四、本期期末余额</w:t>
            </w:r>
          </w:p>
        </w:tc>
        <w:tc>
          <w:tcPr>
            <w:tcW w:w="602" w:type="dxa"/>
            <w:tcBorders>
              <w:top w:val="single" w:color="auto" w:sz="2" w:space="0"/>
              <w:left w:val="single" w:color="auto" w:sz="2" w:space="0"/>
              <w:bottom w:val="single" w:color="auto" w:sz="2" w:space="0"/>
              <w:right w:val="single" w:color="auto" w:sz="2" w:space="0"/>
            </w:tcBorders>
            <w:vAlign w:val="center"/>
          </w:tcPr>
          <w:p w14:paraId="73F01EC0">
            <w:pPr>
              <w:spacing w:before="0" w:after="0" w:line="240" w:lineRule="exact"/>
              <w:jc w:val="right"/>
              <w:rPr>
                <w:rFonts w:ascii="宋体" w:hAnsi="宋体" w:eastAsia="宋体" w:cs="宋体"/>
                <w:sz w:val="18"/>
                <w:szCs w:val="18"/>
              </w:rPr>
            </w:pPr>
            <w:r>
              <w:rPr>
                <w:rFonts w:ascii="宋体" w:hAnsi="宋体" w:eastAsia="宋体" w:cs="宋体"/>
                <w:sz w:val="18"/>
                <w:szCs w:val="18"/>
              </w:rPr>
              <w:t>159,267,000.00</w:t>
            </w:r>
          </w:p>
        </w:tc>
        <w:tc>
          <w:tcPr>
            <w:tcW w:w="602" w:type="dxa"/>
            <w:tcBorders>
              <w:top w:val="single" w:color="auto" w:sz="2" w:space="0"/>
              <w:left w:val="single" w:color="auto" w:sz="2" w:space="0"/>
              <w:bottom w:val="single" w:color="auto" w:sz="2" w:space="0"/>
              <w:right w:val="single" w:color="auto" w:sz="2" w:space="0"/>
            </w:tcBorders>
            <w:vAlign w:val="center"/>
          </w:tcPr>
          <w:p w14:paraId="59A5AE9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204C56CE">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F98B1CA">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74EDF054">
            <w:pPr>
              <w:spacing w:before="0" w:after="0" w:line="240" w:lineRule="exact"/>
              <w:jc w:val="right"/>
              <w:rPr>
                <w:rFonts w:ascii="宋体" w:hAnsi="宋体" w:eastAsia="宋体" w:cs="宋体"/>
                <w:sz w:val="18"/>
                <w:szCs w:val="18"/>
              </w:rPr>
            </w:pPr>
            <w:r>
              <w:rPr>
                <w:rFonts w:ascii="宋体" w:hAnsi="宋体" w:eastAsia="宋体" w:cs="宋体"/>
                <w:sz w:val="18"/>
                <w:szCs w:val="18"/>
              </w:rPr>
              <w:t>607,925,894.48</w:t>
            </w:r>
          </w:p>
        </w:tc>
        <w:tc>
          <w:tcPr>
            <w:tcW w:w="602" w:type="dxa"/>
            <w:tcBorders>
              <w:top w:val="single" w:color="auto" w:sz="2" w:space="0"/>
              <w:left w:val="single" w:color="auto" w:sz="2" w:space="0"/>
              <w:bottom w:val="single" w:color="auto" w:sz="2" w:space="0"/>
              <w:right w:val="single" w:color="auto" w:sz="2" w:space="0"/>
            </w:tcBorders>
            <w:vAlign w:val="center"/>
          </w:tcPr>
          <w:p w14:paraId="09C5A402">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3B5C34AD">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408F313F">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E0C57A5">
            <w:pPr>
              <w:spacing w:before="0" w:after="0" w:line="240" w:lineRule="exact"/>
              <w:jc w:val="right"/>
              <w:rPr>
                <w:rFonts w:ascii="宋体" w:hAnsi="宋体" w:eastAsia="宋体" w:cs="宋体"/>
                <w:sz w:val="18"/>
                <w:szCs w:val="18"/>
              </w:rPr>
            </w:pPr>
            <w:r>
              <w:rPr>
                <w:rFonts w:ascii="宋体" w:hAnsi="宋体" w:eastAsia="宋体" w:cs="宋体"/>
                <w:sz w:val="18"/>
                <w:szCs w:val="18"/>
              </w:rPr>
              <w:t>44,393,833.31</w:t>
            </w:r>
          </w:p>
        </w:tc>
        <w:tc>
          <w:tcPr>
            <w:tcW w:w="602" w:type="dxa"/>
            <w:tcBorders>
              <w:top w:val="single" w:color="auto" w:sz="2" w:space="0"/>
              <w:left w:val="single" w:color="auto" w:sz="2" w:space="0"/>
              <w:bottom w:val="single" w:color="auto" w:sz="2" w:space="0"/>
              <w:right w:val="single" w:color="auto" w:sz="2" w:space="0"/>
            </w:tcBorders>
            <w:vAlign w:val="center"/>
          </w:tcPr>
          <w:p w14:paraId="0D4F3A21">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6F4CBC8D">
            <w:pPr>
              <w:spacing w:before="0" w:after="0" w:line="240" w:lineRule="exact"/>
              <w:jc w:val="right"/>
              <w:rPr>
                <w:rFonts w:ascii="宋体" w:hAnsi="宋体" w:eastAsia="宋体" w:cs="宋体"/>
                <w:sz w:val="18"/>
                <w:szCs w:val="18"/>
              </w:rPr>
            </w:pPr>
            <w:r>
              <w:rPr>
                <w:rFonts w:ascii="宋体" w:hAnsi="宋体" w:eastAsia="宋体" w:cs="宋体"/>
                <w:sz w:val="18"/>
                <w:szCs w:val="18"/>
              </w:rPr>
              <w:t>-295,103,547.33</w:t>
            </w:r>
          </w:p>
        </w:tc>
        <w:tc>
          <w:tcPr>
            <w:tcW w:w="602" w:type="dxa"/>
            <w:tcBorders>
              <w:top w:val="single" w:color="auto" w:sz="2" w:space="0"/>
              <w:left w:val="single" w:color="auto" w:sz="2" w:space="0"/>
              <w:bottom w:val="single" w:color="auto" w:sz="2" w:space="0"/>
              <w:right w:val="single" w:color="auto" w:sz="2" w:space="0"/>
            </w:tcBorders>
            <w:vAlign w:val="center"/>
          </w:tcPr>
          <w:p w14:paraId="086E7FBB">
            <w:pPr>
              <w:spacing w:before="0" w:after="0" w:line="240" w:lineRule="exact"/>
              <w:jc w:val="right"/>
              <w:rPr>
                <w:rFonts w:ascii="宋体" w:hAnsi="宋体" w:eastAsia="宋体" w:cs="宋体"/>
                <w:sz w:val="18"/>
                <w:szCs w:val="18"/>
              </w:rPr>
            </w:pPr>
          </w:p>
        </w:tc>
        <w:tc>
          <w:tcPr>
            <w:tcW w:w="602" w:type="dxa"/>
            <w:tcBorders>
              <w:top w:val="single" w:color="auto" w:sz="2" w:space="0"/>
              <w:left w:val="single" w:color="auto" w:sz="2" w:space="0"/>
              <w:bottom w:val="single" w:color="auto" w:sz="2" w:space="0"/>
              <w:right w:val="single" w:color="auto" w:sz="2" w:space="0"/>
            </w:tcBorders>
            <w:vAlign w:val="center"/>
          </w:tcPr>
          <w:p w14:paraId="1B9DE170">
            <w:pPr>
              <w:spacing w:before="0" w:after="0" w:line="240" w:lineRule="exact"/>
              <w:jc w:val="right"/>
              <w:rPr>
                <w:rFonts w:ascii="宋体" w:hAnsi="宋体" w:eastAsia="宋体" w:cs="宋体"/>
                <w:sz w:val="18"/>
                <w:szCs w:val="18"/>
              </w:rPr>
            </w:pPr>
            <w:r>
              <w:rPr>
                <w:rFonts w:ascii="宋体" w:hAnsi="宋体" w:eastAsia="宋体" w:cs="宋体"/>
                <w:sz w:val="18"/>
                <w:szCs w:val="18"/>
              </w:rPr>
              <w:t>516,483,180.46</w:t>
            </w:r>
          </w:p>
        </w:tc>
        <w:tc>
          <w:tcPr>
            <w:tcW w:w="602" w:type="dxa"/>
            <w:tcBorders>
              <w:top w:val="single" w:color="auto" w:sz="2" w:space="0"/>
              <w:left w:val="single" w:color="auto" w:sz="2" w:space="0"/>
              <w:bottom w:val="single" w:color="auto" w:sz="2" w:space="0"/>
              <w:right w:val="single" w:color="auto" w:sz="2" w:space="0"/>
            </w:tcBorders>
            <w:vAlign w:val="center"/>
          </w:tcPr>
          <w:p w14:paraId="5503C1E5">
            <w:pPr>
              <w:spacing w:before="0" w:after="0" w:line="240" w:lineRule="exact"/>
              <w:jc w:val="right"/>
              <w:rPr>
                <w:rFonts w:ascii="宋体" w:hAnsi="宋体" w:eastAsia="宋体" w:cs="宋体"/>
                <w:sz w:val="18"/>
                <w:szCs w:val="18"/>
              </w:rPr>
            </w:pPr>
            <w:r>
              <w:rPr>
                <w:rFonts w:ascii="宋体" w:hAnsi="宋体" w:eastAsia="宋体" w:cs="宋体"/>
                <w:sz w:val="18"/>
                <w:szCs w:val="18"/>
              </w:rPr>
              <w:t>52,761,779.01</w:t>
            </w:r>
          </w:p>
        </w:tc>
        <w:tc>
          <w:tcPr>
            <w:tcW w:w="602" w:type="dxa"/>
            <w:tcBorders>
              <w:top w:val="single" w:color="auto" w:sz="2" w:space="0"/>
              <w:left w:val="single" w:color="auto" w:sz="2" w:space="0"/>
              <w:bottom w:val="single" w:color="auto" w:sz="2" w:space="0"/>
              <w:right w:val="single" w:color="auto" w:sz="2" w:space="0"/>
            </w:tcBorders>
            <w:vAlign w:val="center"/>
          </w:tcPr>
          <w:p w14:paraId="573CED42">
            <w:pPr>
              <w:spacing w:before="0" w:after="0" w:line="240" w:lineRule="exact"/>
              <w:jc w:val="right"/>
              <w:rPr>
                <w:rFonts w:ascii="宋体" w:hAnsi="宋体" w:eastAsia="宋体" w:cs="宋体"/>
                <w:sz w:val="18"/>
                <w:szCs w:val="18"/>
              </w:rPr>
            </w:pPr>
            <w:r>
              <w:rPr>
                <w:rFonts w:ascii="宋体" w:hAnsi="宋体" w:eastAsia="宋体" w:cs="宋体"/>
                <w:sz w:val="18"/>
                <w:szCs w:val="18"/>
              </w:rPr>
              <w:t>569,244,959.47</w:t>
            </w:r>
          </w:p>
        </w:tc>
      </w:tr>
    </w:tbl>
    <w:p w14:paraId="21D56249">
      <w:pPr>
        <w:keepNext/>
        <w:keepLines/>
        <w:spacing w:before="300" w:after="300" w:line="280" w:lineRule="exact"/>
        <w:jc w:val="left"/>
        <w:outlineLvl w:val="2"/>
        <w:rPr>
          <w:rFonts w:ascii="宋体" w:hAnsi="宋体" w:eastAsia="宋体" w:cs="宋体"/>
          <w:b/>
          <w:bCs/>
          <w:sz w:val="21"/>
          <w:szCs w:val="21"/>
        </w:rPr>
      </w:pPr>
      <w:bookmarkStart w:id="8" w:name="_Toc989047"/>
      <w:r>
        <w:rPr>
          <w:rFonts w:ascii="宋体" w:hAnsi="宋体" w:eastAsia="宋体" w:cs="宋体"/>
          <w:b/>
          <w:bCs/>
          <w:sz w:val="21"/>
          <w:szCs w:val="21"/>
        </w:rPr>
        <w:t>8、母公司所有者权益变动表</w:t>
      </w:r>
      <w:bookmarkEnd w:id="8"/>
    </w:p>
    <w:p w14:paraId="343F1BC9">
      <w:pPr>
        <w:spacing w:before="40" w:after="40" w:line="240" w:lineRule="exact"/>
        <w:jc w:val="left"/>
        <w:rPr>
          <w:rFonts w:ascii="宋体" w:hAnsi="宋体" w:eastAsia="宋体" w:cs="宋体"/>
          <w:sz w:val="18"/>
          <w:szCs w:val="18"/>
        </w:rPr>
      </w:pPr>
      <w:r>
        <w:rPr>
          <w:rFonts w:ascii="宋体" w:hAnsi="宋体" w:eastAsia="宋体" w:cs="宋体"/>
          <w:sz w:val="18"/>
          <w:szCs w:val="18"/>
        </w:rPr>
        <w:t>本期金额</w:t>
      </w:r>
    </w:p>
    <w:p w14:paraId="69DEF5D0">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31"/>
        <w:tblW w:w="9639"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1"/>
        <w:gridCol w:w="741"/>
        <w:gridCol w:w="741"/>
        <w:gridCol w:w="741"/>
        <w:gridCol w:w="741"/>
        <w:gridCol w:w="741"/>
        <w:gridCol w:w="741"/>
        <w:gridCol w:w="741"/>
        <w:gridCol w:w="741"/>
        <w:gridCol w:w="741"/>
        <w:gridCol w:w="741"/>
        <w:gridCol w:w="741"/>
        <w:gridCol w:w="741"/>
      </w:tblGrid>
      <w:tr w14:paraId="71CF30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11EA2DDE">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8898" w:type="dxa"/>
            <w:gridSpan w:val="12"/>
            <w:tcBorders>
              <w:top w:val="single" w:color="auto" w:sz="2" w:space="0"/>
              <w:left w:val="single" w:color="auto" w:sz="2" w:space="0"/>
              <w:bottom w:val="single" w:color="auto" w:sz="2" w:space="0"/>
              <w:right w:val="single" w:color="auto" w:sz="2" w:space="0"/>
            </w:tcBorders>
            <w:shd w:val="clear" w:color="auto" w:fill="D3D3D3"/>
            <w:vAlign w:val="center"/>
          </w:tcPr>
          <w:p w14:paraId="7F9BDC35">
            <w:pPr>
              <w:spacing w:before="40" w:after="40" w:line="240" w:lineRule="exact"/>
              <w:jc w:val="center"/>
              <w:rPr>
                <w:rFonts w:ascii="宋体" w:hAnsi="宋体" w:eastAsia="宋体" w:cs="宋体"/>
                <w:sz w:val="18"/>
                <w:szCs w:val="18"/>
              </w:rPr>
            </w:pPr>
            <w:r>
              <w:rPr>
                <w:rFonts w:ascii="宋体" w:hAnsi="宋体" w:eastAsia="宋体" w:cs="宋体"/>
                <w:sz w:val="18"/>
                <w:szCs w:val="18"/>
              </w:rPr>
              <w:t>2024年度</w:t>
            </w:r>
          </w:p>
        </w:tc>
      </w:tr>
      <w:tr w14:paraId="702D60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04A5AC75"/>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18932AE5">
            <w:pPr>
              <w:spacing w:before="40" w:after="40" w:line="240" w:lineRule="exact"/>
              <w:jc w:val="center"/>
              <w:rPr>
                <w:rFonts w:ascii="宋体" w:hAnsi="宋体" w:eastAsia="宋体" w:cs="宋体"/>
                <w:sz w:val="18"/>
                <w:szCs w:val="18"/>
              </w:rPr>
            </w:pPr>
            <w:r>
              <w:rPr>
                <w:rFonts w:ascii="宋体" w:hAnsi="宋体" w:eastAsia="宋体" w:cs="宋体"/>
                <w:sz w:val="18"/>
                <w:szCs w:val="18"/>
              </w:rPr>
              <w:t>股本</w:t>
            </w:r>
          </w:p>
        </w:tc>
        <w:tc>
          <w:tcPr>
            <w:tcW w:w="2224"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195A1FED">
            <w:pPr>
              <w:spacing w:before="40" w:after="40" w:line="240" w:lineRule="exact"/>
              <w:jc w:val="center"/>
              <w:rPr>
                <w:rFonts w:ascii="宋体" w:hAnsi="宋体" w:eastAsia="宋体" w:cs="宋体"/>
                <w:sz w:val="18"/>
                <w:szCs w:val="18"/>
              </w:rPr>
            </w:pPr>
            <w:r>
              <w:rPr>
                <w:rFonts w:ascii="宋体" w:hAnsi="宋体" w:eastAsia="宋体" w:cs="宋体"/>
                <w:sz w:val="18"/>
                <w:szCs w:val="18"/>
              </w:rPr>
              <w:t>其他权益工具</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70776928">
            <w:pPr>
              <w:spacing w:before="40" w:after="40" w:line="240" w:lineRule="exact"/>
              <w:jc w:val="center"/>
              <w:rPr>
                <w:rFonts w:ascii="宋体" w:hAnsi="宋体" w:eastAsia="宋体" w:cs="宋体"/>
                <w:sz w:val="18"/>
                <w:szCs w:val="18"/>
              </w:rPr>
            </w:pPr>
            <w:r>
              <w:rPr>
                <w:rFonts w:ascii="宋体" w:hAnsi="宋体" w:eastAsia="宋体" w:cs="宋体"/>
                <w:sz w:val="18"/>
                <w:szCs w:val="18"/>
              </w:rPr>
              <w:t>资本公积</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06EF5593">
            <w:pPr>
              <w:spacing w:before="40" w:after="40" w:line="240" w:lineRule="exact"/>
              <w:jc w:val="center"/>
              <w:rPr>
                <w:rFonts w:ascii="宋体" w:hAnsi="宋体" w:eastAsia="宋体" w:cs="宋体"/>
                <w:sz w:val="18"/>
                <w:szCs w:val="18"/>
              </w:rPr>
            </w:pPr>
            <w:r>
              <w:rPr>
                <w:rFonts w:ascii="宋体" w:hAnsi="宋体" w:eastAsia="宋体" w:cs="宋体"/>
                <w:sz w:val="18"/>
                <w:szCs w:val="18"/>
              </w:rPr>
              <w:t>减：库存股</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64D72298">
            <w:pPr>
              <w:spacing w:before="40" w:after="40" w:line="240" w:lineRule="exact"/>
              <w:jc w:val="center"/>
              <w:rPr>
                <w:rFonts w:ascii="宋体" w:hAnsi="宋体" w:eastAsia="宋体" w:cs="宋体"/>
                <w:sz w:val="18"/>
                <w:szCs w:val="18"/>
              </w:rPr>
            </w:pPr>
            <w:r>
              <w:rPr>
                <w:rFonts w:ascii="宋体" w:hAnsi="宋体" w:eastAsia="宋体" w:cs="宋体"/>
                <w:sz w:val="18"/>
                <w:szCs w:val="18"/>
              </w:rPr>
              <w:t>其他综合收益</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75ABBCE1">
            <w:pPr>
              <w:spacing w:before="40" w:after="40" w:line="240" w:lineRule="exact"/>
              <w:jc w:val="center"/>
              <w:rPr>
                <w:rFonts w:ascii="宋体" w:hAnsi="宋体" w:eastAsia="宋体" w:cs="宋体"/>
                <w:sz w:val="18"/>
                <w:szCs w:val="18"/>
              </w:rPr>
            </w:pPr>
            <w:r>
              <w:rPr>
                <w:rFonts w:ascii="宋体" w:hAnsi="宋体" w:eastAsia="宋体" w:cs="宋体"/>
                <w:sz w:val="18"/>
                <w:szCs w:val="18"/>
              </w:rPr>
              <w:t>专项储备</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3C2DFC48">
            <w:pPr>
              <w:spacing w:before="40" w:after="40" w:line="240" w:lineRule="exact"/>
              <w:jc w:val="center"/>
              <w:rPr>
                <w:rFonts w:ascii="宋体" w:hAnsi="宋体" w:eastAsia="宋体" w:cs="宋体"/>
                <w:sz w:val="18"/>
                <w:szCs w:val="18"/>
              </w:rPr>
            </w:pPr>
            <w:r>
              <w:rPr>
                <w:rFonts w:ascii="宋体" w:hAnsi="宋体" w:eastAsia="宋体" w:cs="宋体"/>
                <w:sz w:val="18"/>
                <w:szCs w:val="18"/>
              </w:rPr>
              <w:t>盈余公积</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303BEB29">
            <w:pPr>
              <w:spacing w:before="40" w:after="40" w:line="240" w:lineRule="exact"/>
              <w:jc w:val="center"/>
              <w:rPr>
                <w:rFonts w:ascii="宋体" w:hAnsi="宋体" w:eastAsia="宋体" w:cs="宋体"/>
                <w:sz w:val="18"/>
                <w:szCs w:val="18"/>
              </w:rPr>
            </w:pPr>
            <w:r>
              <w:rPr>
                <w:rFonts w:ascii="宋体" w:hAnsi="宋体" w:eastAsia="宋体" w:cs="宋体"/>
                <w:sz w:val="18"/>
                <w:szCs w:val="18"/>
              </w:rPr>
              <w:t>未分配利润</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41F8AFFA">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651338F8">
            <w:pPr>
              <w:spacing w:before="40" w:after="40" w:line="240" w:lineRule="exact"/>
              <w:jc w:val="center"/>
              <w:rPr>
                <w:rFonts w:ascii="宋体" w:hAnsi="宋体" w:eastAsia="宋体" w:cs="宋体"/>
                <w:sz w:val="18"/>
                <w:szCs w:val="18"/>
              </w:rPr>
            </w:pPr>
            <w:r>
              <w:rPr>
                <w:rFonts w:ascii="宋体" w:hAnsi="宋体" w:eastAsia="宋体" w:cs="宋体"/>
                <w:sz w:val="18"/>
                <w:szCs w:val="18"/>
              </w:rPr>
              <w:t>所有者权益合计</w:t>
            </w:r>
          </w:p>
        </w:tc>
      </w:tr>
      <w:tr w14:paraId="5317DF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0FC9EC17"/>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4A52BE2"/>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4289AC78">
            <w:pPr>
              <w:spacing w:before="40" w:after="40" w:line="240" w:lineRule="exact"/>
              <w:jc w:val="center"/>
              <w:rPr>
                <w:rFonts w:ascii="宋体" w:hAnsi="宋体" w:eastAsia="宋体" w:cs="宋体"/>
                <w:sz w:val="18"/>
                <w:szCs w:val="18"/>
              </w:rPr>
            </w:pPr>
            <w:r>
              <w:rPr>
                <w:rFonts w:ascii="宋体" w:hAnsi="宋体" w:eastAsia="宋体" w:cs="宋体"/>
                <w:sz w:val="18"/>
                <w:szCs w:val="18"/>
              </w:rPr>
              <w:t>优先股</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31F2989C">
            <w:pPr>
              <w:spacing w:before="40" w:after="40" w:line="240" w:lineRule="exact"/>
              <w:jc w:val="center"/>
              <w:rPr>
                <w:rFonts w:ascii="宋体" w:hAnsi="宋体" w:eastAsia="宋体" w:cs="宋体"/>
                <w:sz w:val="18"/>
                <w:szCs w:val="18"/>
              </w:rPr>
            </w:pPr>
            <w:r>
              <w:rPr>
                <w:rFonts w:ascii="宋体" w:hAnsi="宋体" w:eastAsia="宋体" w:cs="宋体"/>
                <w:sz w:val="18"/>
                <w:szCs w:val="18"/>
              </w:rPr>
              <w:t>永续债</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03267A67">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390592C5"/>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25DA717A"/>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4558EF54"/>
        </w:tc>
        <w:tc>
          <w:tcPr>
            <w:tcW w:w="741" w:type="dxa"/>
            <w:vMerge w:val="continue"/>
            <w:tcBorders>
              <w:top w:val="single" w:color="auto" w:sz="2" w:space="0"/>
              <w:left w:val="single" w:color="auto" w:sz="2" w:space="0"/>
              <w:bottom w:val="single" w:color="auto" w:sz="2" w:space="0"/>
              <w:right w:val="single" w:color="auto" w:sz="2" w:space="0"/>
            </w:tcBorders>
            <w:vAlign w:val="center"/>
          </w:tcPr>
          <w:p w14:paraId="26A4FF2A"/>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7CA3D2A3"/>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FF45242"/>
        </w:tc>
        <w:tc>
          <w:tcPr>
            <w:tcW w:w="741" w:type="dxa"/>
            <w:vMerge w:val="continue"/>
            <w:tcBorders>
              <w:top w:val="single" w:color="auto" w:sz="2" w:space="0"/>
              <w:left w:val="single" w:color="auto" w:sz="2" w:space="0"/>
              <w:bottom w:val="single" w:color="auto" w:sz="2" w:space="0"/>
              <w:right w:val="single" w:color="auto" w:sz="2" w:space="0"/>
            </w:tcBorders>
            <w:vAlign w:val="center"/>
          </w:tcPr>
          <w:p w14:paraId="56C8BA2F"/>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E6DA095"/>
        </w:tc>
      </w:tr>
      <w:tr w14:paraId="129B65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4A375225">
            <w:pPr>
              <w:spacing w:before="40" w:after="40" w:line="240" w:lineRule="exact"/>
              <w:jc w:val="left"/>
              <w:rPr>
                <w:rFonts w:ascii="宋体" w:hAnsi="宋体" w:eastAsia="宋体" w:cs="宋体"/>
                <w:sz w:val="18"/>
                <w:szCs w:val="18"/>
              </w:rPr>
            </w:pPr>
            <w:r>
              <w:rPr>
                <w:rFonts w:ascii="宋体" w:hAnsi="宋体" w:eastAsia="宋体" w:cs="宋体"/>
                <w:sz w:val="18"/>
                <w:szCs w:val="18"/>
              </w:rPr>
              <w:t>一、上年期末余额</w:t>
            </w:r>
          </w:p>
        </w:tc>
        <w:tc>
          <w:tcPr>
            <w:tcW w:w="741" w:type="dxa"/>
            <w:tcBorders>
              <w:top w:val="single" w:color="auto" w:sz="2" w:space="0"/>
              <w:left w:val="single" w:color="auto" w:sz="2" w:space="0"/>
              <w:bottom w:val="single" w:color="auto" w:sz="2" w:space="0"/>
              <w:right w:val="single" w:color="auto" w:sz="2" w:space="0"/>
            </w:tcBorders>
            <w:vAlign w:val="center"/>
          </w:tcPr>
          <w:p w14:paraId="73571663">
            <w:pPr>
              <w:spacing w:before="0" w:after="0" w:line="240" w:lineRule="exact"/>
              <w:jc w:val="right"/>
              <w:rPr>
                <w:rFonts w:ascii="宋体" w:hAnsi="宋体" w:eastAsia="宋体" w:cs="宋体"/>
                <w:sz w:val="18"/>
                <w:szCs w:val="18"/>
              </w:rPr>
            </w:pPr>
            <w:r>
              <w:rPr>
                <w:rFonts w:ascii="宋体" w:hAnsi="宋体" w:eastAsia="宋体" w:cs="宋体"/>
                <w:sz w:val="18"/>
                <w:szCs w:val="18"/>
              </w:rPr>
              <w:t>159,267,000.00</w:t>
            </w:r>
          </w:p>
        </w:tc>
        <w:tc>
          <w:tcPr>
            <w:tcW w:w="741" w:type="dxa"/>
            <w:tcBorders>
              <w:top w:val="single" w:color="auto" w:sz="2" w:space="0"/>
              <w:left w:val="single" w:color="auto" w:sz="2" w:space="0"/>
              <w:bottom w:val="single" w:color="auto" w:sz="2" w:space="0"/>
              <w:right w:val="single" w:color="auto" w:sz="2" w:space="0"/>
            </w:tcBorders>
            <w:vAlign w:val="center"/>
          </w:tcPr>
          <w:p w14:paraId="73FACE8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642E50C">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6AB28A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4AA58F9">
            <w:pPr>
              <w:spacing w:before="0" w:after="0" w:line="240" w:lineRule="exact"/>
              <w:jc w:val="right"/>
              <w:rPr>
                <w:rFonts w:ascii="宋体" w:hAnsi="宋体" w:eastAsia="宋体" w:cs="宋体"/>
                <w:sz w:val="18"/>
                <w:szCs w:val="18"/>
              </w:rPr>
            </w:pPr>
            <w:r>
              <w:rPr>
                <w:rFonts w:ascii="宋体" w:hAnsi="宋体" w:eastAsia="宋体" w:cs="宋体"/>
                <w:sz w:val="18"/>
                <w:szCs w:val="18"/>
              </w:rPr>
              <w:t>675,753,512.82</w:t>
            </w:r>
          </w:p>
        </w:tc>
        <w:tc>
          <w:tcPr>
            <w:tcW w:w="741" w:type="dxa"/>
            <w:tcBorders>
              <w:top w:val="single" w:color="auto" w:sz="2" w:space="0"/>
              <w:left w:val="single" w:color="auto" w:sz="2" w:space="0"/>
              <w:bottom w:val="single" w:color="auto" w:sz="2" w:space="0"/>
              <w:right w:val="single" w:color="auto" w:sz="2" w:space="0"/>
            </w:tcBorders>
            <w:vAlign w:val="center"/>
          </w:tcPr>
          <w:p w14:paraId="6CEA14CD">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AC7B568">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865C0A6">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4A978FA">
            <w:pPr>
              <w:spacing w:before="0" w:after="0" w:line="240" w:lineRule="exact"/>
              <w:jc w:val="right"/>
              <w:rPr>
                <w:rFonts w:ascii="宋体" w:hAnsi="宋体" w:eastAsia="宋体" w:cs="宋体"/>
                <w:sz w:val="18"/>
                <w:szCs w:val="18"/>
              </w:rPr>
            </w:pPr>
            <w:r>
              <w:rPr>
                <w:rFonts w:ascii="宋体" w:hAnsi="宋体" w:eastAsia="宋体" w:cs="宋体"/>
                <w:sz w:val="18"/>
                <w:szCs w:val="18"/>
              </w:rPr>
              <w:t>44,393,833.31</w:t>
            </w:r>
          </w:p>
        </w:tc>
        <w:tc>
          <w:tcPr>
            <w:tcW w:w="741" w:type="dxa"/>
            <w:tcBorders>
              <w:top w:val="single" w:color="auto" w:sz="2" w:space="0"/>
              <w:left w:val="single" w:color="auto" w:sz="2" w:space="0"/>
              <w:bottom w:val="single" w:color="auto" w:sz="2" w:space="0"/>
              <w:right w:val="single" w:color="auto" w:sz="2" w:space="0"/>
            </w:tcBorders>
            <w:vAlign w:val="center"/>
          </w:tcPr>
          <w:p w14:paraId="69DBCC1A">
            <w:pPr>
              <w:spacing w:before="0" w:after="0" w:line="240" w:lineRule="exact"/>
              <w:jc w:val="right"/>
              <w:rPr>
                <w:rFonts w:ascii="宋体" w:hAnsi="宋体" w:eastAsia="宋体" w:cs="宋体"/>
                <w:sz w:val="18"/>
                <w:szCs w:val="18"/>
              </w:rPr>
            </w:pPr>
            <w:r>
              <w:rPr>
                <w:rFonts w:ascii="宋体" w:hAnsi="宋体" w:eastAsia="宋体" w:cs="宋体"/>
                <w:sz w:val="18"/>
                <w:szCs w:val="18"/>
              </w:rPr>
              <w:t>248,070,535.57</w:t>
            </w:r>
          </w:p>
        </w:tc>
        <w:tc>
          <w:tcPr>
            <w:tcW w:w="741" w:type="dxa"/>
            <w:tcBorders>
              <w:top w:val="single" w:color="auto" w:sz="2" w:space="0"/>
              <w:left w:val="single" w:color="auto" w:sz="2" w:space="0"/>
              <w:bottom w:val="single" w:color="auto" w:sz="2" w:space="0"/>
              <w:right w:val="single" w:color="auto" w:sz="2" w:space="0"/>
            </w:tcBorders>
            <w:vAlign w:val="center"/>
          </w:tcPr>
          <w:p w14:paraId="3028D89F">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5E128E6">
            <w:pPr>
              <w:spacing w:before="0" w:after="0" w:line="240" w:lineRule="exact"/>
              <w:jc w:val="right"/>
              <w:rPr>
                <w:rFonts w:ascii="宋体" w:hAnsi="宋体" w:eastAsia="宋体" w:cs="宋体"/>
                <w:sz w:val="18"/>
                <w:szCs w:val="18"/>
              </w:rPr>
            </w:pPr>
            <w:r>
              <w:rPr>
                <w:rFonts w:ascii="宋体" w:hAnsi="宋体" w:eastAsia="宋体" w:cs="宋体"/>
                <w:sz w:val="18"/>
                <w:szCs w:val="18"/>
              </w:rPr>
              <w:t>1,127,484,881.70</w:t>
            </w:r>
          </w:p>
        </w:tc>
      </w:tr>
      <w:tr w14:paraId="5A9C25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37A818D4">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加：会计政策变更</w:t>
            </w:r>
          </w:p>
        </w:tc>
        <w:tc>
          <w:tcPr>
            <w:tcW w:w="741" w:type="dxa"/>
            <w:tcBorders>
              <w:top w:val="single" w:color="auto" w:sz="2" w:space="0"/>
              <w:left w:val="single" w:color="auto" w:sz="2" w:space="0"/>
              <w:bottom w:val="single" w:color="auto" w:sz="2" w:space="0"/>
              <w:right w:val="single" w:color="auto" w:sz="2" w:space="0"/>
            </w:tcBorders>
            <w:vAlign w:val="center"/>
          </w:tcPr>
          <w:p w14:paraId="0BC62FB9">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2B0BE7C">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7C512DC">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3B6C068">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4613E6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723FA3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DD11939">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631DE70">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3F5D275">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64C7214">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B04F70E">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402828C">
            <w:pPr>
              <w:spacing w:before="0" w:after="0" w:line="240" w:lineRule="exact"/>
              <w:jc w:val="right"/>
              <w:rPr>
                <w:rFonts w:ascii="宋体" w:hAnsi="宋体" w:eastAsia="宋体" w:cs="宋体"/>
                <w:sz w:val="18"/>
                <w:szCs w:val="18"/>
              </w:rPr>
            </w:pPr>
          </w:p>
        </w:tc>
      </w:tr>
      <w:tr w14:paraId="7363B2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35CE0DC1">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前期差错更正</w:t>
            </w:r>
          </w:p>
        </w:tc>
        <w:tc>
          <w:tcPr>
            <w:tcW w:w="741" w:type="dxa"/>
            <w:tcBorders>
              <w:top w:val="single" w:color="auto" w:sz="2" w:space="0"/>
              <w:left w:val="single" w:color="auto" w:sz="2" w:space="0"/>
              <w:bottom w:val="single" w:color="auto" w:sz="2" w:space="0"/>
              <w:right w:val="single" w:color="auto" w:sz="2" w:space="0"/>
            </w:tcBorders>
            <w:vAlign w:val="center"/>
          </w:tcPr>
          <w:p w14:paraId="4DFE6D50">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227846F">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BFE8666">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73F9CC6">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2968658">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ED452E7">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8021470">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300645A">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3DF92F3">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58D51E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FC728C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692CF4A">
            <w:pPr>
              <w:spacing w:before="0" w:after="0" w:line="240" w:lineRule="exact"/>
              <w:jc w:val="right"/>
              <w:rPr>
                <w:rFonts w:ascii="宋体" w:hAnsi="宋体" w:eastAsia="宋体" w:cs="宋体"/>
                <w:sz w:val="18"/>
                <w:szCs w:val="18"/>
              </w:rPr>
            </w:pPr>
          </w:p>
        </w:tc>
      </w:tr>
      <w:tr w14:paraId="008F32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645A7647">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其他</w:t>
            </w:r>
          </w:p>
        </w:tc>
        <w:tc>
          <w:tcPr>
            <w:tcW w:w="741" w:type="dxa"/>
            <w:tcBorders>
              <w:top w:val="single" w:color="auto" w:sz="2" w:space="0"/>
              <w:left w:val="single" w:color="auto" w:sz="2" w:space="0"/>
              <w:bottom w:val="single" w:color="auto" w:sz="2" w:space="0"/>
              <w:right w:val="single" w:color="auto" w:sz="2" w:space="0"/>
            </w:tcBorders>
            <w:vAlign w:val="center"/>
          </w:tcPr>
          <w:p w14:paraId="44B2CB20">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E114C96">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DBD9166">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54CD2A0">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CEE688A">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EAACDFF">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3E59165">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CA6967F">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3F52C96">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28556FA">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9327EB3">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0DD5541">
            <w:pPr>
              <w:spacing w:before="0" w:after="0" w:line="240" w:lineRule="exact"/>
              <w:jc w:val="right"/>
              <w:rPr>
                <w:rFonts w:ascii="宋体" w:hAnsi="宋体" w:eastAsia="宋体" w:cs="宋体"/>
                <w:sz w:val="18"/>
                <w:szCs w:val="18"/>
              </w:rPr>
            </w:pPr>
          </w:p>
        </w:tc>
      </w:tr>
      <w:tr w14:paraId="4636C4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1DCBAC92">
            <w:pPr>
              <w:spacing w:before="40" w:after="40" w:line="240" w:lineRule="exact"/>
              <w:jc w:val="left"/>
              <w:rPr>
                <w:rFonts w:ascii="宋体" w:hAnsi="宋体" w:eastAsia="宋体" w:cs="宋体"/>
                <w:sz w:val="18"/>
                <w:szCs w:val="18"/>
              </w:rPr>
            </w:pPr>
            <w:r>
              <w:rPr>
                <w:rFonts w:ascii="宋体" w:hAnsi="宋体" w:eastAsia="宋体" w:cs="宋体"/>
                <w:sz w:val="18"/>
                <w:szCs w:val="18"/>
              </w:rPr>
              <w:t>二、本年期初余额</w:t>
            </w:r>
          </w:p>
        </w:tc>
        <w:tc>
          <w:tcPr>
            <w:tcW w:w="741" w:type="dxa"/>
            <w:tcBorders>
              <w:top w:val="single" w:color="auto" w:sz="2" w:space="0"/>
              <w:left w:val="single" w:color="auto" w:sz="2" w:space="0"/>
              <w:bottom w:val="single" w:color="auto" w:sz="2" w:space="0"/>
              <w:right w:val="single" w:color="auto" w:sz="2" w:space="0"/>
            </w:tcBorders>
            <w:vAlign w:val="center"/>
          </w:tcPr>
          <w:p w14:paraId="6EDE60E0">
            <w:pPr>
              <w:spacing w:before="0" w:after="0" w:line="240" w:lineRule="exact"/>
              <w:jc w:val="right"/>
              <w:rPr>
                <w:rFonts w:ascii="宋体" w:hAnsi="宋体" w:eastAsia="宋体" w:cs="宋体"/>
                <w:sz w:val="18"/>
                <w:szCs w:val="18"/>
              </w:rPr>
            </w:pPr>
            <w:r>
              <w:rPr>
                <w:rFonts w:ascii="宋体" w:hAnsi="宋体" w:eastAsia="宋体" w:cs="宋体"/>
                <w:sz w:val="18"/>
                <w:szCs w:val="18"/>
              </w:rPr>
              <w:t>159,267,000.00</w:t>
            </w:r>
          </w:p>
        </w:tc>
        <w:tc>
          <w:tcPr>
            <w:tcW w:w="741" w:type="dxa"/>
            <w:tcBorders>
              <w:top w:val="single" w:color="auto" w:sz="2" w:space="0"/>
              <w:left w:val="single" w:color="auto" w:sz="2" w:space="0"/>
              <w:bottom w:val="single" w:color="auto" w:sz="2" w:space="0"/>
              <w:right w:val="single" w:color="auto" w:sz="2" w:space="0"/>
            </w:tcBorders>
            <w:vAlign w:val="center"/>
          </w:tcPr>
          <w:p w14:paraId="58B7321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916E925">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9B95B3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A2AA7CA">
            <w:pPr>
              <w:spacing w:before="0" w:after="0" w:line="240" w:lineRule="exact"/>
              <w:jc w:val="right"/>
              <w:rPr>
                <w:rFonts w:ascii="宋体" w:hAnsi="宋体" w:eastAsia="宋体" w:cs="宋体"/>
                <w:sz w:val="18"/>
                <w:szCs w:val="18"/>
              </w:rPr>
            </w:pPr>
            <w:r>
              <w:rPr>
                <w:rFonts w:ascii="宋体" w:hAnsi="宋体" w:eastAsia="宋体" w:cs="宋体"/>
                <w:sz w:val="18"/>
                <w:szCs w:val="18"/>
              </w:rPr>
              <w:t>675,753,512.82</w:t>
            </w:r>
          </w:p>
        </w:tc>
        <w:tc>
          <w:tcPr>
            <w:tcW w:w="741" w:type="dxa"/>
            <w:tcBorders>
              <w:top w:val="single" w:color="auto" w:sz="2" w:space="0"/>
              <w:left w:val="single" w:color="auto" w:sz="2" w:space="0"/>
              <w:bottom w:val="single" w:color="auto" w:sz="2" w:space="0"/>
              <w:right w:val="single" w:color="auto" w:sz="2" w:space="0"/>
            </w:tcBorders>
            <w:vAlign w:val="center"/>
          </w:tcPr>
          <w:p w14:paraId="7672504E">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0600780">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A63B5E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93B7BA5">
            <w:pPr>
              <w:spacing w:before="0" w:after="0" w:line="240" w:lineRule="exact"/>
              <w:jc w:val="right"/>
              <w:rPr>
                <w:rFonts w:ascii="宋体" w:hAnsi="宋体" w:eastAsia="宋体" w:cs="宋体"/>
                <w:sz w:val="18"/>
                <w:szCs w:val="18"/>
              </w:rPr>
            </w:pPr>
            <w:r>
              <w:rPr>
                <w:rFonts w:ascii="宋体" w:hAnsi="宋体" w:eastAsia="宋体" w:cs="宋体"/>
                <w:sz w:val="18"/>
                <w:szCs w:val="18"/>
              </w:rPr>
              <w:t>44,393,833.31</w:t>
            </w:r>
          </w:p>
        </w:tc>
        <w:tc>
          <w:tcPr>
            <w:tcW w:w="741" w:type="dxa"/>
            <w:tcBorders>
              <w:top w:val="single" w:color="auto" w:sz="2" w:space="0"/>
              <w:left w:val="single" w:color="auto" w:sz="2" w:space="0"/>
              <w:bottom w:val="single" w:color="auto" w:sz="2" w:space="0"/>
              <w:right w:val="single" w:color="auto" w:sz="2" w:space="0"/>
            </w:tcBorders>
            <w:vAlign w:val="center"/>
          </w:tcPr>
          <w:p w14:paraId="7C48F049">
            <w:pPr>
              <w:spacing w:before="0" w:after="0" w:line="240" w:lineRule="exact"/>
              <w:jc w:val="right"/>
              <w:rPr>
                <w:rFonts w:ascii="宋体" w:hAnsi="宋体" w:eastAsia="宋体" w:cs="宋体"/>
                <w:sz w:val="18"/>
                <w:szCs w:val="18"/>
              </w:rPr>
            </w:pPr>
            <w:r>
              <w:rPr>
                <w:rFonts w:ascii="宋体" w:hAnsi="宋体" w:eastAsia="宋体" w:cs="宋体"/>
                <w:sz w:val="18"/>
                <w:szCs w:val="18"/>
              </w:rPr>
              <w:t>248,070,535.57</w:t>
            </w:r>
          </w:p>
        </w:tc>
        <w:tc>
          <w:tcPr>
            <w:tcW w:w="741" w:type="dxa"/>
            <w:tcBorders>
              <w:top w:val="single" w:color="auto" w:sz="2" w:space="0"/>
              <w:left w:val="single" w:color="auto" w:sz="2" w:space="0"/>
              <w:bottom w:val="single" w:color="auto" w:sz="2" w:space="0"/>
              <w:right w:val="single" w:color="auto" w:sz="2" w:space="0"/>
            </w:tcBorders>
            <w:vAlign w:val="center"/>
          </w:tcPr>
          <w:p w14:paraId="7BC30337">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0653754">
            <w:pPr>
              <w:spacing w:before="0" w:after="0" w:line="240" w:lineRule="exact"/>
              <w:jc w:val="right"/>
              <w:rPr>
                <w:rFonts w:ascii="宋体" w:hAnsi="宋体" w:eastAsia="宋体" w:cs="宋体"/>
                <w:sz w:val="18"/>
                <w:szCs w:val="18"/>
              </w:rPr>
            </w:pPr>
            <w:r>
              <w:rPr>
                <w:rFonts w:ascii="宋体" w:hAnsi="宋体" w:eastAsia="宋体" w:cs="宋体"/>
                <w:sz w:val="18"/>
                <w:szCs w:val="18"/>
              </w:rPr>
              <w:t>1,127,484,881.70</w:t>
            </w:r>
          </w:p>
        </w:tc>
      </w:tr>
      <w:tr w14:paraId="7F5AF2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58B64DA4">
            <w:pPr>
              <w:spacing w:before="40" w:after="40" w:line="240" w:lineRule="exact"/>
              <w:jc w:val="left"/>
              <w:rPr>
                <w:rFonts w:ascii="宋体" w:hAnsi="宋体" w:eastAsia="宋体" w:cs="宋体"/>
                <w:sz w:val="18"/>
                <w:szCs w:val="18"/>
              </w:rPr>
            </w:pPr>
            <w:r>
              <w:rPr>
                <w:rFonts w:ascii="宋体" w:hAnsi="宋体" w:eastAsia="宋体" w:cs="宋体"/>
                <w:sz w:val="18"/>
                <w:szCs w:val="18"/>
              </w:rPr>
              <w:t>三、本期增减变动金额（减少以“－”号填列）</w:t>
            </w:r>
          </w:p>
        </w:tc>
        <w:tc>
          <w:tcPr>
            <w:tcW w:w="741" w:type="dxa"/>
            <w:tcBorders>
              <w:top w:val="single" w:color="auto" w:sz="2" w:space="0"/>
              <w:left w:val="single" w:color="auto" w:sz="2" w:space="0"/>
              <w:bottom w:val="single" w:color="auto" w:sz="2" w:space="0"/>
              <w:right w:val="single" w:color="auto" w:sz="2" w:space="0"/>
            </w:tcBorders>
            <w:vAlign w:val="center"/>
          </w:tcPr>
          <w:p w14:paraId="521D6789">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C10FD4D">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3AAB15D">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93D1C34">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9CAB23C">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4B7064A">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B10F7A4">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03908BE">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6159768">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0919E1D">
            <w:pPr>
              <w:spacing w:before="0" w:after="0" w:line="240" w:lineRule="exact"/>
              <w:jc w:val="right"/>
              <w:rPr>
                <w:rFonts w:ascii="宋体" w:hAnsi="宋体" w:eastAsia="宋体" w:cs="宋体"/>
                <w:sz w:val="18"/>
                <w:szCs w:val="18"/>
              </w:rPr>
            </w:pPr>
            <w:r>
              <w:rPr>
                <w:rFonts w:ascii="宋体" w:hAnsi="宋体" w:eastAsia="宋体" w:cs="宋体"/>
                <w:sz w:val="18"/>
                <w:szCs w:val="18"/>
              </w:rPr>
              <w:t>-65,630,078.51</w:t>
            </w:r>
          </w:p>
        </w:tc>
        <w:tc>
          <w:tcPr>
            <w:tcW w:w="741" w:type="dxa"/>
            <w:tcBorders>
              <w:top w:val="single" w:color="auto" w:sz="2" w:space="0"/>
              <w:left w:val="single" w:color="auto" w:sz="2" w:space="0"/>
              <w:bottom w:val="single" w:color="auto" w:sz="2" w:space="0"/>
              <w:right w:val="single" w:color="auto" w:sz="2" w:space="0"/>
            </w:tcBorders>
            <w:vAlign w:val="center"/>
          </w:tcPr>
          <w:p w14:paraId="475E02A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1C8560D">
            <w:pPr>
              <w:spacing w:before="0" w:after="0" w:line="240" w:lineRule="exact"/>
              <w:jc w:val="right"/>
              <w:rPr>
                <w:rFonts w:ascii="宋体" w:hAnsi="宋体" w:eastAsia="宋体" w:cs="宋体"/>
                <w:sz w:val="18"/>
                <w:szCs w:val="18"/>
              </w:rPr>
            </w:pPr>
            <w:r>
              <w:rPr>
                <w:rFonts w:ascii="宋体" w:hAnsi="宋体" w:eastAsia="宋体" w:cs="宋体"/>
                <w:sz w:val="18"/>
                <w:szCs w:val="18"/>
              </w:rPr>
              <w:t>-65,630,078.51</w:t>
            </w:r>
          </w:p>
        </w:tc>
      </w:tr>
      <w:tr w14:paraId="30D24C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674E0E28">
            <w:pPr>
              <w:spacing w:before="40" w:after="40" w:line="240" w:lineRule="exact"/>
              <w:jc w:val="left"/>
              <w:rPr>
                <w:rFonts w:ascii="宋体" w:hAnsi="宋体" w:eastAsia="宋体" w:cs="宋体"/>
                <w:sz w:val="18"/>
                <w:szCs w:val="18"/>
              </w:rPr>
            </w:pPr>
            <w:r>
              <w:rPr>
                <w:rFonts w:ascii="宋体" w:hAnsi="宋体" w:eastAsia="宋体" w:cs="宋体"/>
                <w:sz w:val="18"/>
                <w:szCs w:val="18"/>
              </w:rPr>
              <w:t>（一）综合收益总额</w:t>
            </w:r>
          </w:p>
        </w:tc>
        <w:tc>
          <w:tcPr>
            <w:tcW w:w="741" w:type="dxa"/>
            <w:tcBorders>
              <w:top w:val="single" w:color="auto" w:sz="2" w:space="0"/>
              <w:left w:val="single" w:color="auto" w:sz="2" w:space="0"/>
              <w:bottom w:val="single" w:color="auto" w:sz="2" w:space="0"/>
              <w:right w:val="single" w:color="auto" w:sz="2" w:space="0"/>
            </w:tcBorders>
            <w:vAlign w:val="center"/>
          </w:tcPr>
          <w:p w14:paraId="4D8E68D3">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297E161">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B47F01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10435CF">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6F6B88D">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FFE7250">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1428DED">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D57EA41">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37886E5">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77DF9A4">
            <w:pPr>
              <w:spacing w:before="0" w:after="0" w:line="240" w:lineRule="exact"/>
              <w:jc w:val="right"/>
              <w:rPr>
                <w:rFonts w:ascii="宋体" w:hAnsi="宋体" w:eastAsia="宋体" w:cs="宋体"/>
                <w:sz w:val="18"/>
                <w:szCs w:val="18"/>
              </w:rPr>
            </w:pPr>
            <w:r>
              <w:rPr>
                <w:rFonts w:ascii="宋体" w:hAnsi="宋体" w:eastAsia="宋体" w:cs="宋体"/>
                <w:sz w:val="18"/>
                <w:szCs w:val="18"/>
              </w:rPr>
              <w:t>-65,630,078.51</w:t>
            </w:r>
          </w:p>
        </w:tc>
        <w:tc>
          <w:tcPr>
            <w:tcW w:w="741" w:type="dxa"/>
            <w:tcBorders>
              <w:top w:val="single" w:color="auto" w:sz="2" w:space="0"/>
              <w:left w:val="single" w:color="auto" w:sz="2" w:space="0"/>
              <w:bottom w:val="single" w:color="auto" w:sz="2" w:space="0"/>
              <w:right w:val="single" w:color="auto" w:sz="2" w:space="0"/>
            </w:tcBorders>
            <w:vAlign w:val="center"/>
          </w:tcPr>
          <w:p w14:paraId="1E28BEB4">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8DB4F32">
            <w:pPr>
              <w:spacing w:before="0" w:after="0" w:line="240" w:lineRule="exact"/>
              <w:jc w:val="right"/>
              <w:rPr>
                <w:rFonts w:ascii="宋体" w:hAnsi="宋体" w:eastAsia="宋体" w:cs="宋体"/>
                <w:sz w:val="18"/>
                <w:szCs w:val="18"/>
              </w:rPr>
            </w:pPr>
            <w:r>
              <w:rPr>
                <w:rFonts w:ascii="宋体" w:hAnsi="宋体" w:eastAsia="宋体" w:cs="宋体"/>
                <w:sz w:val="18"/>
                <w:szCs w:val="18"/>
              </w:rPr>
              <w:t>-65,630,078.51</w:t>
            </w:r>
          </w:p>
        </w:tc>
      </w:tr>
      <w:tr w14:paraId="1D9CFA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629FF3CE">
            <w:pPr>
              <w:spacing w:before="40" w:after="40" w:line="240" w:lineRule="exact"/>
              <w:jc w:val="left"/>
              <w:rPr>
                <w:rFonts w:ascii="宋体" w:hAnsi="宋体" w:eastAsia="宋体" w:cs="宋体"/>
                <w:sz w:val="18"/>
                <w:szCs w:val="18"/>
              </w:rPr>
            </w:pPr>
            <w:r>
              <w:rPr>
                <w:rFonts w:ascii="宋体" w:hAnsi="宋体" w:eastAsia="宋体" w:cs="宋体"/>
                <w:sz w:val="18"/>
                <w:szCs w:val="18"/>
              </w:rPr>
              <w:t>（二）所有者投入和减少资本</w:t>
            </w:r>
          </w:p>
        </w:tc>
        <w:tc>
          <w:tcPr>
            <w:tcW w:w="741" w:type="dxa"/>
            <w:tcBorders>
              <w:top w:val="single" w:color="auto" w:sz="2" w:space="0"/>
              <w:left w:val="single" w:color="auto" w:sz="2" w:space="0"/>
              <w:bottom w:val="single" w:color="auto" w:sz="2" w:space="0"/>
              <w:right w:val="single" w:color="auto" w:sz="2" w:space="0"/>
            </w:tcBorders>
            <w:vAlign w:val="center"/>
          </w:tcPr>
          <w:p w14:paraId="19F0DFAF">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2BE777C">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3EAECC8">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EB3AF16">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9D3DC70">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5DF1249">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F34E72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A2D553F">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391282D">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747D763">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EABD1D9">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D7C7454">
            <w:pPr>
              <w:spacing w:before="0" w:after="0" w:line="240" w:lineRule="exact"/>
              <w:jc w:val="right"/>
              <w:rPr>
                <w:rFonts w:ascii="宋体" w:hAnsi="宋体" w:eastAsia="宋体" w:cs="宋体"/>
                <w:sz w:val="18"/>
                <w:szCs w:val="18"/>
              </w:rPr>
            </w:pPr>
          </w:p>
        </w:tc>
      </w:tr>
      <w:tr w14:paraId="74AD92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633136E2">
            <w:pPr>
              <w:spacing w:before="40" w:after="40" w:line="240" w:lineRule="exact"/>
              <w:jc w:val="left"/>
              <w:rPr>
                <w:rFonts w:ascii="宋体" w:hAnsi="宋体" w:eastAsia="宋体" w:cs="宋体"/>
                <w:sz w:val="18"/>
                <w:szCs w:val="18"/>
              </w:rPr>
            </w:pPr>
            <w:r>
              <w:rPr>
                <w:rFonts w:ascii="宋体" w:hAnsi="宋体" w:eastAsia="宋体" w:cs="宋体"/>
                <w:sz w:val="18"/>
                <w:szCs w:val="18"/>
              </w:rPr>
              <w:t>1．所有者投入的普通股</w:t>
            </w:r>
          </w:p>
        </w:tc>
        <w:tc>
          <w:tcPr>
            <w:tcW w:w="741" w:type="dxa"/>
            <w:tcBorders>
              <w:top w:val="single" w:color="auto" w:sz="2" w:space="0"/>
              <w:left w:val="single" w:color="auto" w:sz="2" w:space="0"/>
              <w:bottom w:val="single" w:color="auto" w:sz="2" w:space="0"/>
              <w:right w:val="single" w:color="auto" w:sz="2" w:space="0"/>
            </w:tcBorders>
            <w:vAlign w:val="center"/>
          </w:tcPr>
          <w:p w14:paraId="085F495C">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045D1E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927A191">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B001F35">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3E4D527">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A57BBD7">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36305F0">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B1F90E5">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5303076">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EB45878">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2053F2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45E1239">
            <w:pPr>
              <w:spacing w:before="0" w:after="0" w:line="240" w:lineRule="exact"/>
              <w:jc w:val="right"/>
              <w:rPr>
                <w:rFonts w:ascii="宋体" w:hAnsi="宋体" w:eastAsia="宋体" w:cs="宋体"/>
                <w:sz w:val="18"/>
                <w:szCs w:val="18"/>
              </w:rPr>
            </w:pPr>
          </w:p>
        </w:tc>
      </w:tr>
      <w:tr w14:paraId="6907EB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433AF4CF">
            <w:pPr>
              <w:spacing w:before="40" w:after="40" w:line="240" w:lineRule="exact"/>
              <w:jc w:val="left"/>
              <w:rPr>
                <w:rFonts w:ascii="宋体" w:hAnsi="宋体" w:eastAsia="宋体" w:cs="宋体"/>
                <w:sz w:val="18"/>
                <w:szCs w:val="18"/>
              </w:rPr>
            </w:pPr>
            <w:r>
              <w:rPr>
                <w:rFonts w:ascii="宋体" w:hAnsi="宋体" w:eastAsia="宋体" w:cs="宋体"/>
                <w:sz w:val="18"/>
                <w:szCs w:val="18"/>
              </w:rPr>
              <w:t>2．其他权益工具持有者投入资本</w:t>
            </w:r>
          </w:p>
        </w:tc>
        <w:tc>
          <w:tcPr>
            <w:tcW w:w="741" w:type="dxa"/>
            <w:tcBorders>
              <w:top w:val="single" w:color="auto" w:sz="2" w:space="0"/>
              <w:left w:val="single" w:color="auto" w:sz="2" w:space="0"/>
              <w:bottom w:val="single" w:color="auto" w:sz="2" w:space="0"/>
              <w:right w:val="single" w:color="auto" w:sz="2" w:space="0"/>
            </w:tcBorders>
            <w:vAlign w:val="center"/>
          </w:tcPr>
          <w:p w14:paraId="06005AE8">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F32A5C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E18BB43">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E24E729">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85F5CC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3518FE0">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D568EAD">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3F19BB0">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1CAAC27">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F4F1E0F">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3079D3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C8BD7F1">
            <w:pPr>
              <w:spacing w:before="0" w:after="0" w:line="240" w:lineRule="exact"/>
              <w:jc w:val="right"/>
              <w:rPr>
                <w:rFonts w:ascii="宋体" w:hAnsi="宋体" w:eastAsia="宋体" w:cs="宋体"/>
                <w:sz w:val="18"/>
                <w:szCs w:val="18"/>
              </w:rPr>
            </w:pPr>
          </w:p>
        </w:tc>
      </w:tr>
      <w:tr w14:paraId="77AFCD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32C83615">
            <w:pPr>
              <w:spacing w:before="40" w:after="40" w:line="240" w:lineRule="exact"/>
              <w:jc w:val="left"/>
              <w:rPr>
                <w:rFonts w:ascii="宋体" w:hAnsi="宋体" w:eastAsia="宋体" w:cs="宋体"/>
                <w:sz w:val="18"/>
                <w:szCs w:val="18"/>
              </w:rPr>
            </w:pPr>
            <w:r>
              <w:rPr>
                <w:rFonts w:ascii="宋体" w:hAnsi="宋体" w:eastAsia="宋体" w:cs="宋体"/>
                <w:sz w:val="18"/>
                <w:szCs w:val="18"/>
              </w:rPr>
              <w:t>3．股份支付计入所有者权益的金额</w:t>
            </w:r>
          </w:p>
        </w:tc>
        <w:tc>
          <w:tcPr>
            <w:tcW w:w="741" w:type="dxa"/>
            <w:tcBorders>
              <w:top w:val="single" w:color="auto" w:sz="2" w:space="0"/>
              <w:left w:val="single" w:color="auto" w:sz="2" w:space="0"/>
              <w:bottom w:val="single" w:color="auto" w:sz="2" w:space="0"/>
              <w:right w:val="single" w:color="auto" w:sz="2" w:space="0"/>
            </w:tcBorders>
            <w:vAlign w:val="center"/>
          </w:tcPr>
          <w:p w14:paraId="05CA9A18">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6A0654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0F7B515">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9706966">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BB8889E">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70219C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927137A">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5BE6E40">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C91ECE7">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AD41A33">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B94403F">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DBE4186">
            <w:pPr>
              <w:spacing w:before="0" w:after="0" w:line="240" w:lineRule="exact"/>
              <w:jc w:val="right"/>
              <w:rPr>
                <w:rFonts w:ascii="宋体" w:hAnsi="宋体" w:eastAsia="宋体" w:cs="宋体"/>
                <w:sz w:val="18"/>
                <w:szCs w:val="18"/>
              </w:rPr>
            </w:pPr>
          </w:p>
        </w:tc>
      </w:tr>
      <w:tr w14:paraId="494FB0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22B0ABA8">
            <w:pPr>
              <w:spacing w:before="40" w:after="40" w:line="240" w:lineRule="exact"/>
              <w:jc w:val="left"/>
              <w:rPr>
                <w:rFonts w:ascii="宋体" w:hAnsi="宋体" w:eastAsia="宋体" w:cs="宋体"/>
                <w:sz w:val="18"/>
                <w:szCs w:val="18"/>
              </w:rPr>
            </w:pPr>
            <w:r>
              <w:rPr>
                <w:rFonts w:ascii="宋体" w:hAnsi="宋体" w:eastAsia="宋体" w:cs="宋体"/>
                <w:sz w:val="18"/>
                <w:szCs w:val="18"/>
              </w:rPr>
              <w:t>4．其他</w:t>
            </w:r>
          </w:p>
        </w:tc>
        <w:tc>
          <w:tcPr>
            <w:tcW w:w="741" w:type="dxa"/>
            <w:tcBorders>
              <w:top w:val="single" w:color="auto" w:sz="2" w:space="0"/>
              <w:left w:val="single" w:color="auto" w:sz="2" w:space="0"/>
              <w:bottom w:val="single" w:color="auto" w:sz="2" w:space="0"/>
              <w:right w:val="single" w:color="auto" w:sz="2" w:space="0"/>
            </w:tcBorders>
            <w:vAlign w:val="center"/>
          </w:tcPr>
          <w:p w14:paraId="7975F15C">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FCFE6E1">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4A4413C">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4D18AD9">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8AB4C13">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479E31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E57B855">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6168AB6">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6BDE377">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D2B85B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4E46D0E">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237774F">
            <w:pPr>
              <w:spacing w:before="0" w:after="0" w:line="240" w:lineRule="exact"/>
              <w:jc w:val="right"/>
              <w:rPr>
                <w:rFonts w:ascii="宋体" w:hAnsi="宋体" w:eastAsia="宋体" w:cs="宋体"/>
                <w:sz w:val="18"/>
                <w:szCs w:val="18"/>
              </w:rPr>
            </w:pPr>
          </w:p>
        </w:tc>
      </w:tr>
      <w:tr w14:paraId="3A6F12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0BF3F652">
            <w:pPr>
              <w:spacing w:before="40" w:after="40" w:line="240" w:lineRule="exact"/>
              <w:jc w:val="left"/>
              <w:rPr>
                <w:rFonts w:ascii="宋体" w:hAnsi="宋体" w:eastAsia="宋体" w:cs="宋体"/>
                <w:sz w:val="18"/>
                <w:szCs w:val="18"/>
              </w:rPr>
            </w:pPr>
            <w:r>
              <w:rPr>
                <w:rFonts w:ascii="宋体" w:hAnsi="宋体" w:eastAsia="宋体" w:cs="宋体"/>
                <w:sz w:val="18"/>
                <w:szCs w:val="18"/>
              </w:rPr>
              <w:t>（三）利润分配</w:t>
            </w:r>
          </w:p>
        </w:tc>
        <w:tc>
          <w:tcPr>
            <w:tcW w:w="741" w:type="dxa"/>
            <w:tcBorders>
              <w:top w:val="single" w:color="auto" w:sz="2" w:space="0"/>
              <w:left w:val="single" w:color="auto" w:sz="2" w:space="0"/>
              <w:bottom w:val="single" w:color="auto" w:sz="2" w:space="0"/>
              <w:right w:val="single" w:color="auto" w:sz="2" w:space="0"/>
            </w:tcBorders>
            <w:vAlign w:val="center"/>
          </w:tcPr>
          <w:p w14:paraId="405F6C18">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87A66F7">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4C3043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F5CC01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3D15EED">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F34BC97">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8B315B6">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8A7A097">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C68AB8D">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D234E5F">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2721DA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0E94DBB">
            <w:pPr>
              <w:spacing w:before="0" w:after="0" w:line="240" w:lineRule="exact"/>
              <w:jc w:val="right"/>
              <w:rPr>
                <w:rFonts w:ascii="宋体" w:hAnsi="宋体" w:eastAsia="宋体" w:cs="宋体"/>
                <w:sz w:val="18"/>
                <w:szCs w:val="18"/>
              </w:rPr>
            </w:pPr>
          </w:p>
        </w:tc>
      </w:tr>
      <w:tr w14:paraId="6CF5CD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14530E73">
            <w:pPr>
              <w:spacing w:before="40" w:after="40" w:line="240" w:lineRule="exact"/>
              <w:jc w:val="left"/>
              <w:rPr>
                <w:rFonts w:ascii="宋体" w:hAnsi="宋体" w:eastAsia="宋体" w:cs="宋体"/>
                <w:sz w:val="18"/>
                <w:szCs w:val="18"/>
              </w:rPr>
            </w:pPr>
            <w:r>
              <w:rPr>
                <w:rFonts w:ascii="宋体" w:hAnsi="宋体" w:eastAsia="宋体" w:cs="宋体"/>
                <w:sz w:val="18"/>
                <w:szCs w:val="18"/>
              </w:rPr>
              <w:t>1．提取盈余公积</w:t>
            </w:r>
          </w:p>
        </w:tc>
        <w:tc>
          <w:tcPr>
            <w:tcW w:w="741" w:type="dxa"/>
            <w:tcBorders>
              <w:top w:val="single" w:color="auto" w:sz="2" w:space="0"/>
              <w:left w:val="single" w:color="auto" w:sz="2" w:space="0"/>
              <w:bottom w:val="single" w:color="auto" w:sz="2" w:space="0"/>
              <w:right w:val="single" w:color="auto" w:sz="2" w:space="0"/>
            </w:tcBorders>
            <w:vAlign w:val="center"/>
          </w:tcPr>
          <w:p w14:paraId="229D5297">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11D38C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F8A55BF">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5235513">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9989F36">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D7DCCC0">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9E98D0E">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5DD031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E3C4AD3">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8D59688">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37EB49F">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33F80B3">
            <w:pPr>
              <w:spacing w:before="0" w:after="0" w:line="240" w:lineRule="exact"/>
              <w:jc w:val="right"/>
              <w:rPr>
                <w:rFonts w:ascii="宋体" w:hAnsi="宋体" w:eastAsia="宋体" w:cs="宋体"/>
                <w:sz w:val="18"/>
                <w:szCs w:val="18"/>
              </w:rPr>
            </w:pPr>
          </w:p>
        </w:tc>
      </w:tr>
      <w:tr w14:paraId="508CD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15BE65D7">
            <w:pPr>
              <w:spacing w:before="40" w:after="40" w:line="240" w:lineRule="exact"/>
              <w:jc w:val="left"/>
              <w:rPr>
                <w:rFonts w:ascii="宋体" w:hAnsi="宋体" w:eastAsia="宋体" w:cs="宋体"/>
                <w:sz w:val="18"/>
                <w:szCs w:val="18"/>
              </w:rPr>
            </w:pPr>
            <w:r>
              <w:rPr>
                <w:rFonts w:ascii="宋体" w:hAnsi="宋体" w:eastAsia="宋体" w:cs="宋体"/>
                <w:sz w:val="18"/>
                <w:szCs w:val="18"/>
              </w:rPr>
              <w:t>2．对所有者（或股东）的分配</w:t>
            </w:r>
          </w:p>
        </w:tc>
        <w:tc>
          <w:tcPr>
            <w:tcW w:w="741" w:type="dxa"/>
            <w:tcBorders>
              <w:top w:val="single" w:color="auto" w:sz="2" w:space="0"/>
              <w:left w:val="single" w:color="auto" w:sz="2" w:space="0"/>
              <w:bottom w:val="single" w:color="auto" w:sz="2" w:space="0"/>
              <w:right w:val="single" w:color="auto" w:sz="2" w:space="0"/>
            </w:tcBorders>
            <w:vAlign w:val="center"/>
          </w:tcPr>
          <w:p w14:paraId="34E9F767">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B2783C9">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000D55A">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0C52798">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CCE1BB8">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04A8C0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F550213">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1F363A9">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0DCE016">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7314DFE">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1384E8D">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A715B0A">
            <w:pPr>
              <w:spacing w:before="0" w:after="0" w:line="240" w:lineRule="exact"/>
              <w:jc w:val="right"/>
              <w:rPr>
                <w:rFonts w:ascii="宋体" w:hAnsi="宋体" w:eastAsia="宋体" w:cs="宋体"/>
                <w:sz w:val="18"/>
                <w:szCs w:val="18"/>
              </w:rPr>
            </w:pPr>
          </w:p>
        </w:tc>
      </w:tr>
      <w:tr w14:paraId="1AEC93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2262A673">
            <w:pPr>
              <w:spacing w:before="40" w:after="40" w:line="240" w:lineRule="exact"/>
              <w:jc w:val="left"/>
              <w:rPr>
                <w:rFonts w:ascii="宋体" w:hAnsi="宋体" w:eastAsia="宋体" w:cs="宋体"/>
                <w:sz w:val="18"/>
                <w:szCs w:val="18"/>
              </w:rPr>
            </w:pPr>
            <w:r>
              <w:rPr>
                <w:rFonts w:ascii="宋体" w:hAnsi="宋体" w:eastAsia="宋体" w:cs="宋体"/>
                <w:sz w:val="18"/>
                <w:szCs w:val="18"/>
              </w:rPr>
              <w:t>3．其他</w:t>
            </w:r>
          </w:p>
        </w:tc>
        <w:tc>
          <w:tcPr>
            <w:tcW w:w="741" w:type="dxa"/>
            <w:tcBorders>
              <w:top w:val="single" w:color="auto" w:sz="2" w:space="0"/>
              <w:left w:val="single" w:color="auto" w:sz="2" w:space="0"/>
              <w:bottom w:val="single" w:color="auto" w:sz="2" w:space="0"/>
              <w:right w:val="single" w:color="auto" w:sz="2" w:space="0"/>
            </w:tcBorders>
            <w:vAlign w:val="center"/>
          </w:tcPr>
          <w:p w14:paraId="0B643A8A">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4FD777D">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B74CE0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950A116">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92D0098">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7DE0F50">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FCD80C8">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EFA4C59">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CDA2491">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C7EDF5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FB80426">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29A720B">
            <w:pPr>
              <w:spacing w:before="0" w:after="0" w:line="240" w:lineRule="exact"/>
              <w:jc w:val="right"/>
              <w:rPr>
                <w:rFonts w:ascii="宋体" w:hAnsi="宋体" w:eastAsia="宋体" w:cs="宋体"/>
                <w:sz w:val="18"/>
                <w:szCs w:val="18"/>
              </w:rPr>
            </w:pPr>
          </w:p>
        </w:tc>
      </w:tr>
      <w:tr w14:paraId="6E3D05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04A3F5F6">
            <w:pPr>
              <w:spacing w:before="40" w:after="40" w:line="240" w:lineRule="exact"/>
              <w:jc w:val="left"/>
              <w:rPr>
                <w:rFonts w:ascii="宋体" w:hAnsi="宋体" w:eastAsia="宋体" w:cs="宋体"/>
                <w:sz w:val="18"/>
                <w:szCs w:val="18"/>
              </w:rPr>
            </w:pPr>
            <w:r>
              <w:rPr>
                <w:rFonts w:ascii="宋体" w:hAnsi="宋体" w:eastAsia="宋体" w:cs="宋体"/>
                <w:sz w:val="18"/>
                <w:szCs w:val="18"/>
              </w:rPr>
              <w:t>（四）所有者权益内部结转</w:t>
            </w:r>
          </w:p>
        </w:tc>
        <w:tc>
          <w:tcPr>
            <w:tcW w:w="741" w:type="dxa"/>
            <w:tcBorders>
              <w:top w:val="single" w:color="auto" w:sz="2" w:space="0"/>
              <w:left w:val="single" w:color="auto" w:sz="2" w:space="0"/>
              <w:bottom w:val="single" w:color="auto" w:sz="2" w:space="0"/>
              <w:right w:val="single" w:color="auto" w:sz="2" w:space="0"/>
            </w:tcBorders>
            <w:vAlign w:val="center"/>
          </w:tcPr>
          <w:p w14:paraId="41A4D0A1">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7717529">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EA21A5A">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0DEF5AC">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351C49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1D835DE">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2EA7575">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CFCAE20">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2667963">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D6E0C7A">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D5119AC">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7410205">
            <w:pPr>
              <w:spacing w:before="0" w:after="0" w:line="240" w:lineRule="exact"/>
              <w:jc w:val="right"/>
              <w:rPr>
                <w:rFonts w:ascii="宋体" w:hAnsi="宋体" w:eastAsia="宋体" w:cs="宋体"/>
                <w:sz w:val="18"/>
                <w:szCs w:val="18"/>
              </w:rPr>
            </w:pPr>
          </w:p>
        </w:tc>
      </w:tr>
      <w:tr w14:paraId="7D6F5D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5CB9FF1F">
            <w:pPr>
              <w:spacing w:before="40" w:after="40" w:line="240" w:lineRule="exact"/>
              <w:jc w:val="left"/>
              <w:rPr>
                <w:rFonts w:ascii="宋体" w:hAnsi="宋体" w:eastAsia="宋体" w:cs="宋体"/>
                <w:sz w:val="18"/>
                <w:szCs w:val="18"/>
              </w:rPr>
            </w:pPr>
            <w:r>
              <w:rPr>
                <w:rFonts w:ascii="宋体" w:hAnsi="宋体" w:eastAsia="宋体" w:cs="宋体"/>
                <w:sz w:val="18"/>
                <w:szCs w:val="18"/>
              </w:rPr>
              <w:t>1．资本公积转增资本（或股本）</w:t>
            </w:r>
          </w:p>
        </w:tc>
        <w:tc>
          <w:tcPr>
            <w:tcW w:w="741" w:type="dxa"/>
            <w:tcBorders>
              <w:top w:val="single" w:color="auto" w:sz="2" w:space="0"/>
              <w:left w:val="single" w:color="auto" w:sz="2" w:space="0"/>
              <w:bottom w:val="single" w:color="auto" w:sz="2" w:space="0"/>
              <w:right w:val="single" w:color="auto" w:sz="2" w:space="0"/>
            </w:tcBorders>
            <w:vAlign w:val="center"/>
          </w:tcPr>
          <w:p w14:paraId="6174B593">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B8ED33F">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A36562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81C46B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F46120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6AAC3FA">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7B2C127">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7124BAE">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D3A59FC">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21612F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DA589CE">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278BBCC">
            <w:pPr>
              <w:spacing w:before="0" w:after="0" w:line="240" w:lineRule="exact"/>
              <w:jc w:val="right"/>
              <w:rPr>
                <w:rFonts w:ascii="宋体" w:hAnsi="宋体" w:eastAsia="宋体" w:cs="宋体"/>
                <w:sz w:val="18"/>
                <w:szCs w:val="18"/>
              </w:rPr>
            </w:pPr>
          </w:p>
        </w:tc>
      </w:tr>
      <w:tr w14:paraId="60856A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2D732480">
            <w:pPr>
              <w:spacing w:before="40" w:after="40" w:line="240" w:lineRule="exact"/>
              <w:jc w:val="left"/>
              <w:rPr>
                <w:rFonts w:ascii="宋体" w:hAnsi="宋体" w:eastAsia="宋体" w:cs="宋体"/>
                <w:sz w:val="18"/>
                <w:szCs w:val="18"/>
              </w:rPr>
            </w:pPr>
            <w:r>
              <w:rPr>
                <w:rFonts w:ascii="宋体" w:hAnsi="宋体" w:eastAsia="宋体" w:cs="宋体"/>
                <w:sz w:val="18"/>
                <w:szCs w:val="18"/>
              </w:rPr>
              <w:t>2．盈余公积转增资本（或股本）</w:t>
            </w:r>
          </w:p>
        </w:tc>
        <w:tc>
          <w:tcPr>
            <w:tcW w:w="741" w:type="dxa"/>
            <w:tcBorders>
              <w:top w:val="single" w:color="auto" w:sz="2" w:space="0"/>
              <w:left w:val="single" w:color="auto" w:sz="2" w:space="0"/>
              <w:bottom w:val="single" w:color="auto" w:sz="2" w:space="0"/>
              <w:right w:val="single" w:color="auto" w:sz="2" w:space="0"/>
            </w:tcBorders>
            <w:vAlign w:val="center"/>
          </w:tcPr>
          <w:p w14:paraId="3C70A35F">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BE3AF8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350C0EA">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EBA08D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627EC78">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54C91FF">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D4C80D9">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54E0354">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A835A88">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CA4AD28">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F6EB620">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473938A">
            <w:pPr>
              <w:spacing w:before="0" w:after="0" w:line="240" w:lineRule="exact"/>
              <w:jc w:val="right"/>
              <w:rPr>
                <w:rFonts w:ascii="宋体" w:hAnsi="宋体" w:eastAsia="宋体" w:cs="宋体"/>
                <w:sz w:val="18"/>
                <w:szCs w:val="18"/>
              </w:rPr>
            </w:pPr>
          </w:p>
        </w:tc>
      </w:tr>
      <w:tr w14:paraId="7CD553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4D14557E">
            <w:pPr>
              <w:spacing w:before="40" w:after="40" w:line="240" w:lineRule="exact"/>
              <w:jc w:val="left"/>
              <w:rPr>
                <w:rFonts w:ascii="宋体" w:hAnsi="宋体" w:eastAsia="宋体" w:cs="宋体"/>
                <w:sz w:val="18"/>
                <w:szCs w:val="18"/>
              </w:rPr>
            </w:pPr>
            <w:r>
              <w:rPr>
                <w:rFonts w:ascii="宋体" w:hAnsi="宋体" w:eastAsia="宋体" w:cs="宋体"/>
                <w:sz w:val="18"/>
                <w:szCs w:val="18"/>
              </w:rPr>
              <w:t>3．盈余公积弥补亏损</w:t>
            </w:r>
          </w:p>
        </w:tc>
        <w:tc>
          <w:tcPr>
            <w:tcW w:w="741" w:type="dxa"/>
            <w:tcBorders>
              <w:top w:val="single" w:color="auto" w:sz="2" w:space="0"/>
              <w:left w:val="single" w:color="auto" w:sz="2" w:space="0"/>
              <w:bottom w:val="single" w:color="auto" w:sz="2" w:space="0"/>
              <w:right w:val="single" w:color="auto" w:sz="2" w:space="0"/>
            </w:tcBorders>
            <w:vAlign w:val="center"/>
          </w:tcPr>
          <w:p w14:paraId="13559597">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51B9B2D">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AE59B06">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CD0421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78ABDB4">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52A12FD">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4F85549">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28391A0">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8778813">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4A5D30F">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9A803E8">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720535C">
            <w:pPr>
              <w:spacing w:before="0" w:after="0" w:line="240" w:lineRule="exact"/>
              <w:jc w:val="right"/>
              <w:rPr>
                <w:rFonts w:ascii="宋体" w:hAnsi="宋体" w:eastAsia="宋体" w:cs="宋体"/>
                <w:sz w:val="18"/>
                <w:szCs w:val="18"/>
              </w:rPr>
            </w:pPr>
          </w:p>
        </w:tc>
      </w:tr>
      <w:tr w14:paraId="376460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6A93DBA6">
            <w:pPr>
              <w:spacing w:before="40" w:after="40" w:line="240" w:lineRule="exact"/>
              <w:jc w:val="left"/>
              <w:rPr>
                <w:rFonts w:ascii="宋体" w:hAnsi="宋体" w:eastAsia="宋体" w:cs="宋体"/>
                <w:sz w:val="18"/>
                <w:szCs w:val="18"/>
              </w:rPr>
            </w:pPr>
            <w:r>
              <w:rPr>
                <w:rFonts w:ascii="宋体" w:hAnsi="宋体" w:eastAsia="宋体" w:cs="宋体"/>
                <w:sz w:val="18"/>
                <w:szCs w:val="18"/>
              </w:rPr>
              <w:t>4．设定受益计划变动额结转留存收益</w:t>
            </w:r>
          </w:p>
        </w:tc>
        <w:tc>
          <w:tcPr>
            <w:tcW w:w="741" w:type="dxa"/>
            <w:tcBorders>
              <w:top w:val="single" w:color="auto" w:sz="2" w:space="0"/>
              <w:left w:val="single" w:color="auto" w:sz="2" w:space="0"/>
              <w:bottom w:val="single" w:color="auto" w:sz="2" w:space="0"/>
              <w:right w:val="single" w:color="auto" w:sz="2" w:space="0"/>
            </w:tcBorders>
            <w:vAlign w:val="center"/>
          </w:tcPr>
          <w:p w14:paraId="78AF2BAE">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B18204A">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3C4FC97">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5DCF276">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C6E157F">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EB59B68">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7F58375">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84FB3F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CE76BE9">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C3F9D5F">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F2D514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3C8C67D">
            <w:pPr>
              <w:spacing w:before="0" w:after="0" w:line="240" w:lineRule="exact"/>
              <w:jc w:val="right"/>
              <w:rPr>
                <w:rFonts w:ascii="宋体" w:hAnsi="宋体" w:eastAsia="宋体" w:cs="宋体"/>
                <w:sz w:val="18"/>
                <w:szCs w:val="18"/>
              </w:rPr>
            </w:pPr>
          </w:p>
        </w:tc>
      </w:tr>
      <w:tr w14:paraId="638D4B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70D89E80">
            <w:pPr>
              <w:spacing w:before="40" w:after="40" w:line="240" w:lineRule="exact"/>
              <w:jc w:val="left"/>
              <w:rPr>
                <w:rFonts w:ascii="宋体" w:hAnsi="宋体" w:eastAsia="宋体" w:cs="宋体"/>
                <w:sz w:val="18"/>
                <w:szCs w:val="18"/>
              </w:rPr>
            </w:pPr>
            <w:r>
              <w:rPr>
                <w:rFonts w:ascii="宋体" w:hAnsi="宋体" w:eastAsia="宋体" w:cs="宋体"/>
                <w:sz w:val="18"/>
                <w:szCs w:val="18"/>
              </w:rPr>
              <w:t>5．其他综合收益结转留存收益</w:t>
            </w:r>
          </w:p>
        </w:tc>
        <w:tc>
          <w:tcPr>
            <w:tcW w:w="741" w:type="dxa"/>
            <w:tcBorders>
              <w:top w:val="single" w:color="auto" w:sz="2" w:space="0"/>
              <w:left w:val="single" w:color="auto" w:sz="2" w:space="0"/>
              <w:bottom w:val="single" w:color="auto" w:sz="2" w:space="0"/>
              <w:right w:val="single" w:color="auto" w:sz="2" w:space="0"/>
            </w:tcBorders>
            <w:vAlign w:val="center"/>
          </w:tcPr>
          <w:p w14:paraId="6D817F1A">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25EC4E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0564274">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20511EC">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2E8856E">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471666D">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2842D93">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D6104E8">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C744206">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75F25F5">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BD4F19D">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816ECE2">
            <w:pPr>
              <w:spacing w:before="0" w:after="0" w:line="240" w:lineRule="exact"/>
              <w:jc w:val="right"/>
              <w:rPr>
                <w:rFonts w:ascii="宋体" w:hAnsi="宋体" w:eastAsia="宋体" w:cs="宋体"/>
                <w:sz w:val="18"/>
                <w:szCs w:val="18"/>
              </w:rPr>
            </w:pPr>
          </w:p>
        </w:tc>
      </w:tr>
      <w:tr w14:paraId="14E6BF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364A0EA3">
            <w:pPr>
              <w:spacing w:before="40" w:after="40" w:line="240" w:lineRule="exact"/>
              <w:jc w:val="left"/>
              <w:rPr>
                <w:rFonts w:ascii="宋体" w:hAnsi="宋体" w:eastAsia="宋体" w:cs="宋体"/>
                <w:sz w:val="18"/>
                <w:szCs w:val="18"/>
              </w:rPr>
            </w:pPr>
            <w:r>
              <w:rPr>
                <w:rFonts w:ascii="宋体" w:hAnsi="宋体" w:eastAsia="宋体" w:cs="宋体"/>
                <w:sz w:val="18"/>
                <w:szCs w:val="18"/>
              </w:rPr>
              <w:t>6．其他</w:t>
            </w:r>
          </w:p>
        </w:tc>
        <w:tc>
          <w:tcPr>
            <w:tcW w:w="741" w:type="dxa"/>
            <w:tcBorders>
              <w:top w:val="single" w:color="auto" w:sz="2" w:space="0"/>
              <w:left w:val="single" w:color="auto" w:sz="2" w:space="0"/>
              <w:bottom w:val="single" w:color="auto" w:sz="2" w:space="0"/>
              <w:right w:val="single" w:color="auto" w:sz="2" w:space="0"/>
            </w:tcBorders>
            <w:vAlign w:val="center"/>
          </w:tcPr>
          <w:p w14:paraId="62AA3507">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1B72371">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B254AA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CAE8E3E">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406AAA0">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8AA522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A8B080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71F5F0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7E3FCF6">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0920A71">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05BA07A">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33D736D">
            <w:pPr>
              <w:spacing w:before="0" w:after="0" w:line="240" w:lineRule="exact"/>
              <w:jc w:val="right"/>
              <w:rPr>
                <w:rFonts w:ascii="宋体" w:hAnsi="宋体" w:eastAsia="宋体" w:cs="宋体"/>
                <w:sz w:val="18"/>
                <w:szCs w:val="18"/>
              </w:rPr>
            </w:pPr>
          </w:p>
        </w:tc>
      </w:tr>
      <w:tr w14:paraId="672742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35CC4116">
            <w:pPr>
              <w:spacing w:before="40" w:after="40" w:line="240" w:lineRule="exact"/>
              <w:jc w:val="left"/>
              <w:rPr>
                <w:rFonts w:ascii="宋体" w:hAnsi="宋体" w:eastAsia="宋体" w:cs="宋体"/>
                <w:sz w:val="18"/>
                <w:szCs w:val="18"/>
              </w:rPr>
            </w:pPr>
            <w:r>
              <w:rPr>
                <w:rFonts w:ascii="宋体" w:hAnsi="宋体" w:eastAsia="宋体" w:cs="宋体"/>
                <w:sz w:val="18"/>
                <w:szCs w:val="18"/>
              </w:rPr>
              <w:t>（五）专项储备</w:t>
            </w:r>
          </w:p>
        </w:tc>
        <w:tc>
          <w:tcPr>
            <w:tcW w:w="741" w:type="dxa"/>
            <w:tcBorders>
              <w:top w:val="single" w:color="auto" w:sz="2" w:space="0"/>
              <w:left w:val="single" w:color="auto" w:sz="2" w:space="0"/>
              <w:bottom w:val="single" w:color="auto" w:sz="2" w:space="0"/>
              <w:right w:val="single" w:color="auto" w:sz="2" w:space="0"/>
            </w:tcBorders>
            <w:vAlign w:val="center"/>
          </w:tcPr>
          <w:p w14:paraId="51EAEB88">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4CDD31A">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F33EEB4">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7DDA95E">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D96F693">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6ABA4B8">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704199A">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AB4376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9996DE8">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CBA77A7">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470D890">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333EF97">
            <w:pPr>
              <w:spacing w:before="0" w:after="0" w:line="240" w:lineRule="exact"/>
              <w:jc w:val="right"/>
              <w:rPr>
                <w:rFonts w:ascii="宋体" w:hAnsi="宋体" w:eastAsia="宋体" w:cs="宋体"/>
                <w:sz w:val="18"/>
                <w:szCs w:val="18"/>
              </w:rPr>
            </w:pPr>
          </w:p>
        </w:tc>
      </w:tr>
      <w:tr w14:paraId="6526DA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182753E6">
            <w:pPr>
              <w:spacing w:before="40" w:after="40" w:line="240" w:lineRule="exact"/>
              <w:jc w:val="left"/>
              <w:rPr>
                <w:rFonts w:ascii="宋体" w:hAnsi="宋体" w:eastAsia="宋体" w:cs="宋体"/>
                <w:sz w:val="18"/>
                <w:szCs w:val="18"/>
              </w:rPr>
            </w:pPr>
            <w:r>
              <w:rPr>
                <w:rFonts w:ascii="宋体" w:hAnsi="宋体" w:eastAsia="宋体" w:cs="宋体"/>
                <w:sz w:val="18"/>
                <w:szCs w:val="18"/>
              </w:rPr>
              <w:t>1．本期提取</w:t>
            </w:r>
          </w:p>
        </w:tc>
        <w:tc>
          <w:tcPr>
            <w:tcW w:w="741" w:type="dxa"/>
            <w:tcBorders>
              <w:top w:val="single" w:color="auto" w:sz="2" w:space="0"/>
              <w:left w:val="single" w:color="auto" w:sz="2" w:space="0"/>
              <w:bottom w:val="single" w:color="auto" w:sz="2" w:space="0"/>
              <w:right w:val="single" w:color="auto" w:sz="2" w:space="0"/>
            </w:tcBorders>
            <w:vAlign w:val="center"/>
          </w:tcPr>
          <w:p w14:paraId="5D7AFAC0">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550EF9A">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C97D297">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68D889A">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0A5156C">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4B7C578">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E3814E0">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3B3EE9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B273085">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A0B6946">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57EB96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01048BF">
            <w:pPr>
              <w:spacing w:before="0" w:after="0" w:line="240" w:lineRule="exact"/>
              <w:jc w:val="right"/>
              <w:rPr>
                <w:rFonts w:ascii="宋体" w:hAnsi="宋体" w:eastAsia="宋体" w:cs="宋体"/>
                <w:sz w:val="18"/>
                <w:szCs w:val="18"/>
              </w:rPr>
            </w:pPr>
          </w:p>
        </w:tc>
      </w:tr>
      <w:tr w14:paraId="32509B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37D8B516">
            <w:pPr>
              <w:spacing w:before="40" w:after="40" w:line="240" w:lineRule="exact"/>
              <w:jc w:val="left"/>
              <w:rPr>
                <w:rFonts w:ascii="宋体" w:hAnsi="宋体" w:eastAsia="宋体" w:cs="宋体"/>
                <w:sz w:val="18"/>
                <w:szCs w:val="18"/>
              </w:rPr>
            </w:pPr>
            <w:r>
              <w:rPr>
                <w:rFonts w:ascii="宋体" w:hAnsi="宋体" w:eastAsia="宋体" w:cs="宋体"/>
                <w:sz w:val="18"/>
                <w:szCs w:val="18"/>
              </w:rPr>
              <w:t>2．本期使用</w:t>
            </w:r>
          </w:p>
        </w:tc>
        <w:tc>
          <w:tcPr>
            <w:tcW w:w="741" w:type="dxa"/>
            <w:tcBorders>
              <w:top w:val="single" w:color="auto" w:sz="2" w:space="0"/>
              <w:left w:val="single" w:color="auto" w:sz="2" w:space="0"/>
              <w:bottom w:val="single" w:color="auto" w:sz="2" w:space="0"/>
              <w:right w:val="single" w:color="auto" w:sz="2" w:space="0"/>
            </w:tcBorders>
            <w:vAlign w:val="center"/>
          </w:tcPr>
          <w:p w14:paraId="3E90874C">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4C64FDE">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ED5A93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F9D0F15">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17B381D">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3121CDE">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1786B47">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85890F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8692213">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D26ED5A">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5CD80BC">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BE38E37">
            <w:pPr>
              <w:spacing w:before="0" w:after="0" w:line="240" w:lineRule="exact"/>
              <w:jc w:val="right"/>
              <w:rPr>
                <w:rFonts w:ascii="宋体" w:hAnsi="宋体" w:eastAsia="宋体" w:cs="宋体"/>
                <w:sz w:val="18"/>
                <w:szCs w:val="18"/>
              </w:rPr>
            </w:pPr>
          </w:p>
        </w:tc>
      </w:tr>
      <w:tr w14:paraId="7662FD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3BF13393">
            <w:pPr>
              <w:spacing w:before="40" w:after="40" w:line="240" w:lineRule="exact"/>
              <w:jc w:val="left"/>
              <w:rPr>
                <w:rFonts w:ascii="宋体" w:hAnsi="宋体" w:eastAsia="宋体" w:cs="宋体"/>
                <w:sz w:val="18"/>
                <w:szCs w:val="18"/>
              </w:rPr>
            </w:pPr>
            <w:r>
              <w:rPr>
                <w:rFonts w:ascii="宋体" w:hAnsi="宋体" w:eastAsia="宋体" w:cs="宋体"/>
                <w:sz w:val="18"/>
                <w:szCs w:val="18"/>
              </w:rPr>
              <w:t>（六）其他</w:t>
            </w:r>
          </w:p>
        </w:tc>
        <w:tc>
          <w:tcPr>
            <w:tcW w:w="741" w:type="dxa"/>
            <w:tcBorders>
              <w:top w:val="single" w:color="auto" w:sz="2" w:space="0"/>
              <w:left w:val="single" w:color="auto" w:sz="2" w:space="0"/>
              <w:bottom w:val="single" w:color="auto" w:sz="2" w:space="0"/>
              <w:right w:val="single" w:color="auto" w:sz="2" w:space="0"/>
            </w:tcBorders>
            <w:vAlign w:val="center"/>
          </w:tcPr>
          <w:p w14:paraId="59A6761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1E4F15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C4F945D">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DDC3841">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179793F">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FFDFF9E">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3573013">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B4F9871">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2544464">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753C909">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DFA4EC3">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99F9CDA">
            <w:pPr>
              <w:spacing w:before="0" w:after="0" w:line="240" w:lineRule="exact"/>
              <w:jc w:val="right"/>
              <w:rPr>
                <w:rFonts w:ascii="宋体" w:hAnsi="宋体" w:eastAsia="宋体" w:cs="宋体"/>
                <w:sz w:val="18"/>
                <w:szCs w:val="18"/>
              </w:rPr>
            </w:pPr>
          </w:p>
        </w:tc>
      </w:tr>
      <w:tr w14:paraId="6588D5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69565405">
            <w:pPr>
              <w:spacing w:before="40" w:after="40" w:line="240" w:lineRule="exact"/>
              <w:jc w:val="left"/>
              <w:rPr>
                <w:rFonts w:ascii="宋体" w:hAnsi="宋体" w:eastAsia="宋体" w:cs="宋体"/>
                <w:sz w:val="18"/>
                <w:szCs w:val="18"/>
              </w:rPr>
            </w:pPr>
            <w:r>
              <w:rPr>
                <w:rFonts w:ascii="宋体" w:hAnsi="宋体" w:eastAsia="宋体" w:cs="宋体"/>
                <w:sz w:val="18"/>
                <w:szCs w:val="18"/>
              </w:rPr>
              <w:t>四、本期期末余额</w:t>
            </w:r>
          </w:p>
        </w:tc>
        <w:tc>
          <w:tcPr>
            <w:tcW w:w="741" w:type="dxa"/>
            <w:tcBorders>
              <w:top w:val="single" w:color="auto" w:sz="2" w:space="0"/>
              <w:left w:val="single" w:color="auto" w:sz="2" w:space="0"/>
              <w:bottom w:val="single" w:color="auto" w:sz="2" w:space="0"/>
              <w:right w:val="single" w:color="auto" w:sz="2" w:space="0"/>
            </w:tcBorders>
            <w:vAlign w:val="center"/>
          </w:tcPr>
          <w:p w14:paraId="479E5043">
            <w:pPr>
              <w:spacing w:before="0" w:after="0" w:line="240" w:lineRule="exact"/>
              <w:jc w:val="right"/>
              <w:rPr>
                <w:rFonts w:ascii="宋体" w:hAnsi="宋体" w:eastAsia="宋体" w:cs="宋体"/>
                <w:sz w:val="18"/>
                <w:szCs w:val="18"/>
              </w:rPr>
            </w:pPr>
            <w:r>
              <w:rPr>
                <w:rFonts w:ascii="宋体" w:hAnsi="宋体" w:eastAsia="宋体" w:cs="宋体"/>
                <w:sz w:val="18"/>
                <w:szCs w:val="18"/>
              </w:rPr>
              <w:t>159,267,000.00</w:t>
            </w:r>
          </w:p>
        </w:tc>
        <w:tc>
          <w:tcPr>
            <w:tcW w:w="741" w:type="dxa"/>
            <w:tcBorders>
              <w:top w:val="single" w:color="auto" w:sz="2" w:space="0"/>
              <w:left w:val="single" w:color="auto" w:sz="2" w:space="0"/>
              <w:bottom w:val="single" w:color="auto" w:sz="2" w:space="0"/>
              <w:right w:val="single" w:color="auto" w:sz="2" w:space="0"/>
            </w:tcBorders>
            <w:vAlign w:val="center"/>
          </w:tcPr>
          <w:p w14:paraId="74DD4FA0">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959C599">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42BAEBD">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4C4B625">
            <w:pPr>
              <w:spacing w:before="0" w:after="0" w:line="240" w:lineRule="exact"/>
              <w:jc w:val="right"/>
              <w:rPr>
                <w:rFonts w:ascii="宋体" w:hAnsi="宋体" w:eastAsia="宋体" w:cs="宋体"/>
                <w:sz w:val="18"/>
                <w:szCs w:val="18"/>
              </w:rPr>
            </w:pPr>
            <w:r>
              <w:rPr>
                <w:rFonts w:ascii="宋体" w:hAnsi="宋体" w:eastAsia="宋体" w:cs="宋体"/>
                <w:sz w:val="18"/>
                <w:szCs w:val="18"/>
              </w:rPr>
              <w:t>675,753,512.82</w:t>
            </w:r>
          </w:p>
        </w:tc>
        <w:tc>
          <w:tcPr>
            <w:tcW w:w="741" w:type="dxa"/>
            <w:tcBorders>
              <w:top w:val="single" w:color="auto" w:sz="2" w:space="0"/>
              <w:left w:val="single" w:color="auto" w:sz="2" w:space="0"/>
              <w:bottom w:val="single" w:color="auto" w:sz="2" w:space="0"/>
              <w:right w:val="single" w:color="auto" w:sz="2" w:space="0"/>
            </w:tcBorders>
            <w:vAlign w:val="center"/>
          </w:tcPr>
          <w:p w14:paraId="533F45B4">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DC5E2D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D8A5D1E">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EF728D2">
            <w:pPr>
              <w:spacing w:before="0" w:after="0" w:line="240" w:lineRule="exact"/>
              <w:jc w:val="right"/>
              <w:rPr>
                <w:rFonts w:ascii="宋体" w:hAnsi="宋体" w:eastAsia="宋体" w:cs="宋体"/>
                <w:sz w:val="18"/>
                <w:szCs w:val="18"/>
              </w:rPr>
            </w:pPr>
            <w:r>
              <w:rPr>
                <w:rFonts w:ascii="宋体" w:hAnsi="宋体" w:eastAsia="宋体" w:cs="宋体"/>
                <w:sz w:val="18"/>
                <w:szCs w:val="18"/>
              </w:rPr>
              <w:t>44,393,833.31</w:t>
            </w:r>
          </w:p>
        </w:tc>
        <w:tc>
          <w:tcPr>
            <w:tcW w:w="741" w:type="dxa"/>
            <w:tcBorders>
              <w:top w:val="single" w:color="auto" w:sz="2" w:space="0"/>
              <w:left w:val="single" w:color="auto" w:sz="2" w:space="0"/>
              <w:bottom w:val="single" w:color="auto" w:sz="2" w:space="0"/>
              <w:right w:val="single" w:color="auto" w:sz="2" w:space="0"/>
            </w:tcBorders>
            <w:vAlign w:val="center"/>
          </w:tcPr>
          <w:p w14:paraId="346FD130">
            <w:pPr>
              <w:spacing w:before="0" w:after="0" w:line="240" w:lineRule="exact"/>
              <w:jc w:val="right"/>
              <w:rPr>
                <w:rFonts w:ascii="宋体" w:hAnsi="宋体" w:eastAsia="宋体" w:cs="宋体"/>
                <w:sz w:val="18"/>
                <w:szCs w:val="18"/>
              </w:rPr>
            </w:pPr>
            <w:r>
              <w:rPr>
                <w:rFonts w:ascii="宋体" w:hAnsi="宋体" w:eastAsia="宋体" w:cs="宋体"/>
                <w:sz w:val="18"/>
                <w:szCs w:val="18"/>
              </w:rPr>
              <w:t>182,440,457.06</w:t>
            </w:r>
          </w:p>
        </w:tc>
        <w:tc>
          <w:tcPr>
            <w:tcW w:w="741" w:type="dxa"/>
            <w:tcBorders>
              <w:top w:val="single" w:color="auto" w:sz="2" w:space="0"/>
              <w:left w:val="single" w:color="auto" w:sz="2" w:space="0"/>
              <w:bottom w:val="single" w:color="auto" w:sz="2" w:space="0"/>
              <w:right w:val="single" w:color="auto" w:sz="2" w:space="0"/>
            </w:tcBorders>
            <w:vAlign w:val="center"/>
          </w:tcPr>
          <w:p w14:paraId="464125EF">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61F50A1">
            <w:pPr>
              <w:spacing w:before="0" w:after="0" w:line="240" w:lineRule="exact"/>
              <w:jc w:val="right"/>
              <w:rPr>
                <w:rFonts w:ascii="宋体" w:hAnsi="宋体" w:eastAsia="宋体" w:cs="宋体"/>
                <w:sz w:val="18"/>
                <w:szCs w:val="18"/>
              </w:rPr>
            </w:pPr>
            <w:r>
              <w:rPr>
                <w:rFonts w:ascii="宋体" w:hAnsi="宋体" w:eastAsia="宋体" w:cs="宋体"/>
                <w:sz w:val="18"/>
                <w:szCs w:val="18"/>
              </w:rPr>
              <w:t>1,061,854,803.19</w:t>
            </w:r>
          </w:p>
        </w:tc>
      </w:tr>
    </w:tbl>
    <w:p w14:paraId="1010DD38">
      <w:pPr>
        <w:spacing w:before="40" w:after="40" w:line="240" w:lineRule="exact"/>
        <w:jc w:val="left"/>
        <w:rPr>
          <w:rFonts w:ascii="宋体" w:hAnsi="宋体" w:eastAsia="宋体" w:cs="宋体"/>
          <w:sz w:val="18"/>
          <w:szCs w:val="18"/>
        </w:rPr>
      </w:pPr>
      <w:r>
        <w:rPr>
          <w:rFonts w:ascii="宋体" w:hAnsi="宋体" w:eastAsia="宋体" w:cs="宋体"/>
          <w:sz w:val="18"/>
          <w:szCs w:val="18"/>
        </w:rPr>
        <w:t>上期金额</w:t>
      </w:r>
    </w:p>
    <w:p w14:paraId="5AA215C3">
      <w:pPr>
        <w:spacing w:before="120" w:after="120" w:line="240" w:lineRule="exact"/>
        <w:jc w:val="right"/>
        <w:rPr>
          <w:rFonts w:ascii="宋体" w:hAnsi="宋体" w:eastAsia="宋体" w:cs="宋体"/>
          <w:sz w:val="18"/>
          <w:szCs w:val="18"/>
        </w:rPr>
      </w:pPr>
      <w:r>
        <w:rPr>
          <w:rFonts w:ascii="宋体" w:hAnsi="宋体" w:eastAsia="宋体" w:cs="宋体"/>
          <w:sz w:val="18"/>
          <w:szCs w:val="18"/>
        </w:rPr>
        <w:t>单位：元</w:t>
      </w:r>
    </w:p>
    <w:tbl>
      <w:tblPr>
        <w:tblStyle w:val="31"/>
        <w:tblW w:w="9639"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1"/>
        <w:gridCol w:w="741"/>
        <w:gridCol w:w="741"/>
        <w:gridCol w:w="741"/>
        <w:gridCol w:w="741"/>
        <w:gridCol w:w="741"/>
        <w:gridCol w:w="741"/>
        <w:gridCol w:w="741"/>
        <w:gridCol w:w="741"/>
        <w:gridCol w:w="741"/>
        <w:gridCol w:w="741"/>
        <w:gridCol w:w="741"/>
        <w:gridCol w:w="741"/>
      </w:tblGrid>
      <w:tr w14:paraId="3D68FC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0CCE7400">
            <w:pPr>
              <w:spacing w:before="40" w:after="40" w:line="240" w:lineRule="exact"/>
              <w:jc w:val="center"/>
              <w:rPr>
                <w:rFonts w:ascii="宋体" w:hAnsi="宋体" w:eastAsia="宋体" w:cs="宋体"/>
                <w:sz w:val="18"/>
                <w:szCs w:val="18"/>
              </w:rPr>
            </w:pPr>
            <w:r>
              <w:rPr>
                <w:rFonts w:ascii="宋体" w:hAnsi="宋体" w:eastAsia="宋体" w:cs="宋体"/>
                <w:sz w:val="18"/>
                <w:szCs w:val="18"/>
              </w:rPr>
              <w:t>项目</w:t>
            </w:r>
          </w:p>
        </w:tc>
        <w:tc>
          <w:tcPr>
            <w:tcW w:w="8898" w:type="dxa"/>
            <w:gridSpan w:val="12"/>
            <w:tcBorders>
              <w:top w:val="single" w:color="auto" w:sz="2" w:space="0"/>
              <w:left w:val="single" w:color="auto" w:sz="2" w:space="0"/>
              <w:bottom w:val="single" w:color="auto" w:sz="2" w:space="0"/>
              <w:right w:val="single" w:color="auto" w:sz="2" w:space="0"/>
            </w:tcBorders>
            <w:shd w:val="clear" w:color="auto" w:fill="D3D3D3"/>
            <w:vAlign w:val="center"/>
          </w:tcPr>
          <w:p w14:paraId="799F2E13">
            <w:pPr>
              <w:spacing w:before="40" w:after="40" w:line="240" w:lineRule="exact"/>
              <w:jc w:val="center"/>
              <w:rPr>
                <w:rFonts w:ascii="宋体" w:hAnsi="宋体" w:eastAsia="宋体" w:cs="宋体"/>
                <w:sz w:val="18"/>
                <w:szCs w:val="18"/>
              </w:rPr>
            </w:pPr>
            <w:r>
              <w:rPr>
                <w:rFonts w:ascii="宋体" w:hAnsi="宋体" w:eastAsia="宋体" w:cs="宋体"/>
                <w:sz w:val="18"/>
                <w:szCs w:val="18"/>
              </w:rPr>
              <w:t>2023年度</w:t>
            </w:r>
          </w:p>
        </w:tc>
      </w:tr>
      <w:tr w14:paraId="76A84D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0FFE3F62"/>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234FB245">
            <w:pPr>
              <w:spacing w:before="40" w:after="40" w:line="240" w:lineRule="exact"/>
              <w:jc w:val="center"/>
              <w:rPr>
                <w:rFonts w:ascii="宋体" w:hAnsi="宋体" w:eastAsia="宋体" w:cs="宋体"/>
                <w:sz w:val="18"/>
                <w:szCs w:val="18"/>
              </w:rPr>
            </w:pPr>
            <w:r>
              <w:rPr>
                <w:rFonts w:ascii="宋体" w:hAnsi="宋体" w:eastAsia="宋体" w:cs="宋体"/>
                <w:sz w:val="18"/>
                <w:szCs w:val="18"/>
              </w:rPr>
              <w:t>股本</w:t>
            </w:r>
          </w:p>
        </w:tc>
        <w:tc>
          <w:tcPr>
            <w:tcW w:w="2224" w:type="dxa"/>
            <w:gridSpan w:val="3"/>
            <w:tcBorders>
              <w:top w:val="single" w:color="auto" w:sz="2" w:space="0"/>
              <w:left w:val="single" w:color="auto" w:sz="2" w:space="0"/>
              <w:bottom w:val="single" w:color="auto" w:sz="2" w:space="0"/>
              <w:right w:val="single" w:color="auto" w:sz="2" w:space="0"/>
            </w:tcBorders>
            <w:shd w:val="clear" w:color="auto" w:fill="D3D3D3"/>
            <w:vAlign w:val="center"/>
          </w:tcPr>
          <w:p w14:paraId="6649EA17">
            <w:pPr>
              <w:spacing w:before="40" w:after="40" w:line="240" w:lineRule="exact"/>
              <w:jc w:val="center"/>
              <w:rPr>
                <w:rFonts w:ascii="宋体" w:hAnsi="宋体" w:eastAsia="宋体" w:cs="宋体"/>
                <w:sz w:val="18"/>
                <w:szCs w:val="18"/>
              </w:rPr>
            </w:pPr>
            <w:r>
              <w:rPr>
                <w:rFonts w:ascii="宋体" w:hAnsi="宋体" w:eastAsia="宋体" w:cs="宋体"/>
                <w:sz w:val="18"/>
                <w:szCs w:val="18"/>
              </w:rPr>
              <w:t>其他权益工具</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58BE366E">
            <w:pPr>
              <w:spacing w:before="40" w:after="40" w:line="240" w:lineRule="exact"/>
              <w:jc w:val="center"/>
              <w:rPr>
                <w:rFonts w:ascii="宋体" w:hAnsi="宋体" w:eastAsia="宋体" w:cs="宋体"/>
                <w:sz w:val="18"/>
                <w:szCs w:val="18"/>
              </w:rPr>
            </w:pPr>
            <w:r>
              <w:rPr>
                <w:rFonts w:ascii="宋体" w:hAnsi="宋体" w:eastAsia="宋体" w:cs="宋体"/>
                <w:sz w:val="18"/>
                <w:szCs w:val="18"/>
              </w:rPr>
              <w:t>资本公积</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763DE817">
            <w:pPr>
              <w:spacing w:before="40" w:after="40" w:line="240" w:lineRule="exact"/>
              <w:jc w:val="center"/>
              <w:rPr>
                <w:rFonts w:ascii="宋体" w:hAnsi="宋体" w:eastAsia="宋体" w:cs="宋体"/>
                <w:sz w:val="18"/>
                <w:szCs w:val="18"/>
              </w:rPr>
            </w:pPr>
            <w:r>
              <w:rPr>
                <w:rFonts w:ascii="宋体" w:hAnsi="宋体" w:eastAsia="宋体" w:cs="宋体"/>
                <w:sz w:val="18"/>
                <w:szCs w:val="18"/>
              </w:rPr>
              <w:t>减：库存股</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4ED354B6">
            <w:pPr>
              <w:spacing w:before="40" w:after="40" w:line="240" w:lineRule="exact"/>
              <w:jc w:val="center"/>
              <w:rPr>
                <w:rFonts w:ascii="宋体" w:hAnsi="宋体" w:eastAsia="宋体" w:cs="宋体"/>
                <w:sz w:val="18"/>
                <w:szCs w:val="18"/>
              </w:rPr>
            </w:pPr>
            <w:r>
              <w:rPr>
                <w:rFonts w:ascii="宋体" w:hAnsi="宋体" w:eastAsia="宋体" w:cs="宋体"/>
                <w:sz w:val="18"/>
                <w:szCs w:val="18"/>
              </w:rPr>
              <w:t>其他综合收益</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4D340891">
            <w:pPr>
              <w:spacing w:before="40" w:after="40" w:line="240" w:lineRule="exact"/>
              <w:jc w:val="center"/>
              <w:rPr>
                <w:rFonts w:ascii="宋体" w:hAnsi="宋体" w:eastAsia="宋体" w:cs="宋体"/>
                <w:sz w:val="18"/>
                <w:szCs w:val="18"/>
              </w:rPr>
            </w:pPr>
            <w:r>
              <w:rPr>
                <w:rFonts w:ascii="宋体" w:hAnsi="宋体" w:eastAsia="宋体" w:cs="宋体"/>
                <w:sz w:val="18"/>
                <w:szCs w:val="18"/>
              </w:rPr>
              <w:t>专项储备</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77C54182">
            <w:pPr>
              <w:spacing w:before="40" w:after="40" w:line="240" w:lineRule="exact"/>
              <w:jc w:val="center"/>
              <w:rPr>
                <w:rFonts w:ascii="宋体" w:hAnsi="宋体" w:eastAsia="宋体" w:cs="宋体"/>
                <w:sz w:val="18"/>
                <w:szCs w:val="18"/>
              </w:rPr>
            </w:pPr>
            <w:r>
              <w:rPr>
                <w:rFonts w:ascii="宋体" w:hAnsi="宋体" w:eastAsia="宋体" w:cs="宋体"/>
                <w:sz w:val="18"/>
                <w:szCs w:val="18"/>
              </w:rPr>
              <w:t>盈余公积</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74A3E4DF">
            <w:pPr>
              <w:spacing w:before="40" w:after="40" w:line="240" w:lineRule="exact"/>
              <w:jc w:val="center"/>
              <w:rPr>
                <w:rFonts w:ascii="宋体" w:hAnsi="宋体" w:eastAsia="宋体" w:cs="宋体"/>
                <w:sz w:val="18"/>
                <w:szCs w:val="18"/>
              </w:rPr>
            </w:pPr>
            <w:r>
              <w:rPr>
                <w:rFonts w:ascii="宋体" w:hAnsi="宋体" w:eastAsia="宋体" w:cs="宋体"/>
                <w:sz w:val="18"/>
                <w:szCs w:val="18"/>
              </w:rPr>
              <w:t>未分配利润</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0B49CCD5">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741" w:type="dxa"/>
            <w:vMerge w:val="restart"/>
            <w:tcBorders>
              <w:top w:val="single" w:color="auto" w:sz="2" w:space="0"/>
              <w:left w:val="single" w:color="auto" w:sz="2" w:space="0"/>
              <w:bottom w:val="single" w:color="auto" w:sz="2" w:space="0"/>
              <w:right w:val="single" w:color="auto" w:sz="2" w:space="0"/>
            </w:tcBorders>
            <w:shd w:val="clear" w:color="auto" w:fill="D3D3D3"/>
            <w:vAlign w:val="center"/>
          </w:tcPr>
          <w:p w14:paraId="3B5E5F57">
            <w:pPr>
              <w:spacing w:before="40" w:after="40" w:line="240" w:lineRule="exact"/>
              <w:jc w:val="center"/>
              <w:rPr>
                <w:rFonts w:ascii="宋体" w:hAnsi="宋体" w:eastAsia="宋体" w:cs="宋体"/>
                <w:sz w:val="18"/>
                <w:szCs w:val="18"/>
              </w:rPr>
            </w:pPr>
            <w:r>
              <w:rPr>
                <w:rFonts w:ascii="宋体" w:hAnsi="宋体" w:eastAsia="宋体" w:cs="宋体"/>
                <w:sz w:val="18"/>
                <w:szCs w:val="18"/>
              </w:rPr>
              <w:t>所有者权益合计</w:t>
            </w:r>
          </w:p>
        </w:tc>
      </w:tr>
      <w:tr w14:paraId="3B0555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3D49A009"/>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135BF3EC"/>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274AF691">
            <w:pPr>
              <w:spacing w:before="40" w:after="40" w:line="240" w:lineRule="exact"/>
              <w:jc w:val="center"/>
              <w:rPr>
                <w:rFonts w:ascii="宋体" w:hAnsi="宋体" w:eastAsia="宋体" w:cs="宋体"/>
                <w:sz w:val="18"/>
                <w:szCs w:val="18"/>
              </w:rPr>
            </w:pPr>
            <w:r>
              <w:rPr>
                <w:rFonts w:ascii="宋体" w:hAnsi="宋体" w:eastAsia="宋体" w:cs="宋体"/>
                <w:sz w:val="18"/>
                <w:szCs w:val="18"/>
              </w:rPr>
              <w:t>优先股</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27E6EFE6">
            <w:pPr>
              <w:spacing w:before="40" w:after="40" w:line="240" w:lineRule="exact"/>
              <w:jc w:val="center"/>
              <w:rPr>
                <w:rFonts w:ascii="宋体" w:hAnsi="宋体" w:eastAsia="宋体" w:cs="宋体"/>
                <w:sz w:val="18"/>
                <w:szCs w:val="18"/>
              </w:rPr>
            </w:pPr>
            <w:r>
              <w:rPr>
                <w:rFonts w:ascii="宋体" w:hAnsi="宋体" w:eastAsia="宋体" w:cs="宋体"/>
                <w:sz w:val="18"/>
                <w:szCs w:val="18"/>
              </w:rPr>
              <w:t>永续债</w:t>
            </w:r>
          </w:p>
        </w:tc>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2FCADDBB">
            <w:pPr>
              <w:spacing w:before="40" w:after="40" w:line="240" w:lineRule="exact"/>
              <w:jc w:val="center"/>
              <w:rPr>
                <w:rFonts w:ascii="宋体" w:hAnsi="宋体" w:eastAsia="宋体" w:cs="宋体"/>
                <w:sz w:val="18"/>
                <w:szCs w:val="18"/>
              </w:rPr>
            </w:pPr>
            <w:r>
              <w:rPr>
                <w:rFonts w:ascii="宋体" w:hAnsi="宋体" w:eastAsia="宋体" w:cs="宋体"/>
                <w:sz w:val="18"/>
                <w:szCs w:val="18"/>
              </w:rPr>
              <w:t>其他</w:t>
            </w:r>
          </w:p>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49D41FC8"/>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5FA6F683"/>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09209F48"/>
        </w:tc>
        <w:tc>
          <w:tcPr>
            <w:tcW w:w="741" w:type="dxa"/>
            <w:vMerge w:val="continue"/>
            <w:tcBorders>
              <w:top w:val="single" w:color="auto" w:sz="2" w:space="0"/>
              <w:left w:val="single" w:color="auto" w:sz="2" w:space="0"/>
              <w:bottom w:val="single" w:color="auto" w:sz="2" w:space="0"/>
              <w:right w:val="single" w:color="auto" w:sz="2" w:space="0"/>
            </w:tcBorders>
            <w:vAlign w:val="center"/>
          </w:tcPr>
          <w:p w14:paraId="4904237E"/>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0DFEAF43"/>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7B7EAE8E"/>
        </w:tc>
        <w:tc>
          <w:tcPr>
            <w:tcW w:w="741" w:type="dxa"/>
            <w:vMerge w:val="continue"/>
            <w:tcBorders>
              <w:top w:val="single" w:color="auto" w:sz="2" w:space="0"/>
              <w:left w:val="single" w:color="auto" w:sz="2" w:space="0"/>
              <w:bottom w:val="single" w:color="auto" w:sz="2" w:space="0"/>
              <w:right w:val="single" w:color="auto" w:sz="2" w:space="0"/>
            </w:tcBorders>
            <w:vAlign w:val="center"/>
          </w:tcPr>
          <w:p w14:paraId="1A0BBFCA"/>
        </w:tc>
        <w:tc>
          <w:tcPr>
            <w:tcW w:w="741" w:type="dxa"/>
            <w:vMerge w:val="continue"/>
            <w:tcBorders>
              <w:top w:val="single" w:color="auto" w:sz="2" w:space="0"/>
              <w:left w:val="single" w:color="auto" w:sz="2" w:space="0"/>
              <w:bottom w:val="single" w:color="auto" w:sz="2" w:space="0"/>
              <w:right w:val="single" w:color="auto" w:sz="2" w:space="0"/>
            </w:tcBorders>
            <w:shd w:val="clear" w:color="auto" w:fill="D3D3D3"/>
            <w:vAlign w:val="center"/>
          </w:tcPr>
          <w:p w14:paraId="21DD5A31"/>
        </w:tc>
      </w:tr>
      <w:tr w14:paraId="538D9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5CFBB5C9">
            <w:pPr>
              <w:spacing w:before="40" w:after="40" w:line="240" w:lineRule="exact"/>
              <w:jc w:val="left"/>
              <w:rPr>
                <w:rFonts w:ascii="宋体" w:hAnsi="宋体" w:eastAsia="宋体" w:cs="宋体"/>
                <w:sz w:val="18"/>
                <w:szCs w:val="18"/>
              </w:rPr>
            </w:pPr>
            <w:r>
              <w:rPr>
                <w:rFonts w:ascii="宋体" w:hAnsi="宋体" w:eastAsia="宋体" w:cs="宋体"/>
                <w:sz w:val="18"/>
                <w:szCs w:val="18"/>
              </w:rPr>
              <w:t>一、上年期末余额</w:t>
            </w:r>
          </w:p>
        </w:tc>
        <w:tc>
          <w:tcPr>
            <w:tcW w:w="741" w:type="dxa"/>
            <w:tcBorders>
              <w:top w:val="single" w:color="auto" w:sz="2" w:space="0"/>
              <w:left w:val="single" w:color="auto" w:sz="2" w:space="0"/>
              <w:bottom w:val="single" w:color="auto" w:sz="2" w:space="0"/>
              <w:right w:val="single" w:color="auto" w:sz="2" w:space="0"/>
            </w:tcBorders>
            <w:vAlign w:val="center"/>
          </w:tcPr>
          <w:p w14:paraId="016E501E">
            <w:pPr>
              <w:spacing w:before="0" w:after="0" w:line="240" w:lineRule="exact"/>
              <w:jc w:val="right"/>
              <w:rPr>
                <w:rFonts w:ascii="宋体" w:hAnsi="宋体" w:eastAsia="宋体" w:cs="宋体"/>
                <w:sz w:val="18"/>
                <w:szCs w:val="18"/>
              </w:rPr>
            </w:pPr>
            <w:r>
              <w:rPr>
                <w:rFonts w:ascii="宋体" w:hAnsi="宋体" w:eastAsia="宋体" w:cs="宋体"/>
                <w:sz w:val="18"/>
                <w:szCs w:val="18"/>
              </w:rPr>
              <w:t>159,267,000.00</w:t>
            </w:r>
          </w:p>
        </w:tc>
        <w:tc>
          <w:tcPr>
            <w:tcW w:w="741" w:type="dxa"/>
            <w:tcBorders>
              <w:top w:val="single" w:color="auto" w:sz="2" w:space="0"/>
              <w:left w:val="single" w:color="auto" w:sz="2" w:space="0"/>
              <w:bottom w:val="single" w:color="auto" w:sz="2" w:space="0"/>
              <w:right w:val="single" w:color="auto" w:sz="2" w:space="0"/>
            </w:tcBorders>
            <w:vAlign w:val="center"/>
          </w:tcPr>
          <w:p w14:paraId="0053D5C4">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E3CD2C4">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1788D6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D3C985B">
            <w:pPr>
              <w:spacing w:before="0" w:after="0" w:line="240" w:lineRule="exact"/>
              <w:jc w:val="right"/>
              <w:rPr>
                <w:rFonts w:ascii="宋体" w:hAnsi="宋体" w:eastAsia="宋体" w:cs="宋体"/>
                <w:sz w:val="18"/>
                <w:szCs w:val="18"/>
              </w:rPr>
            </w:pPr>
            <w:r>
              <w:rPr>
                <w:rFonts w:ascii="宋体" w:hAnsi="宋体" w:eastAsia="宋体" w:cs="宋体"/>
                <w:sz w:val="18"/>
                <w:szCs w:val="18"/>
              </w:rPr>
              <w:t>675,753,512.82</w:t>
            </w:r>
          </w:p>
        </w:tc>
        <w:tc>
          <w:tcPr>
            <w:tcW w:w="741" w:type="dxa"/>
            <w:tcBorders>
              <w:top w:val="single" w:color="auto" w:sz="2" w:space="0"/>
              <w:left w:val="single" w:color="auto" w:sz="2" w:space="0"/>
              <w:bottom w:val="single" w:color="auto" w:sz="2" w:space="0"/>
              <w:right w:val="single" w:color="auto" w:sz="2" w:space="0"/>
            </w:tcBorders>
            <w:vAlign w:val="center"/>
          </w:tcPr>
          <w:p w14:paraId="21C7573D">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5034AB0">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F0F8E8E">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E694627">
            <w:pPr>
              <w:spacing w:before="0" w:after="0" w:line="240" w:lineRule="exact"/>
              <w:jc w:val="right"/>
              <w:rPr>
                <w:rFonts w:ascii="宋体" w:hAnsi="宋体" w:eastAsia="宋体" w:cs="宋体"/>
                <w:sz w:val="18"/>
                <w:szCs w:val="18"/>
              </w:rPr>
            </w:pPr>
            <w:r>
              <w:rPr>
                <w:rFonts w:ascii="宋体" w:hAnsi="宋体" w:eastAsia="宋体" w:cs="宋体"/>
                <w:sz w:val="18"/>
                <w:szCs w:val="18"/>
              </w:rPr>
              <w:t>44,393,833.31</w:t>
            </w:r>
          </w:p>
        </w:tc>
        <w:tc>
          <w:tcPr>
            <w:tcW w:w="741" w:type="dxa"/>
            <w:tcBorders>
              <w:top w:val="single" w:color="auto" w:sz="2" w:space="0"/>
              <w:left w:val="single" w:color="auto" w:sz="2" w:space="0"/>
              <w:bottom w:val="single" w:color="auto" w:sz="2" w:space="0"/>
              <w:right w:val="single" w:color="auto" w:sz="2" w:space="0"/>
            </w:tcBorders>
            <w:vAlign w:val="center"/>
          </w:tcPr>
          <w:p w14:paraId="109606A2">
            <w:pPr>
              <w:spacing w:before="0" w:after="0" w:line="240" w:lineRule="exact"/>
              <w:jc w:val="right"/>
              <w:rPr>
                <w:rFonts w:ascii="宋体" w:hAnsi="宋体" w:eastAsia="宋体" w:cs="宋体"/>
                <w:sz w:val="18"/>
                <w:szCs w:val="18"/>
              </w:rPr>
            </w:pPr>
            <w:r>
              <w:rPr>
                <w:rFonts w:ascii="宋体" w:hAnsi="宋体" w:eastAsia="宋体" w:cs="宋体"/>
                <w:sz w:val="18"/>
                <w:szCs w:val="18"/>
              </w:rPr>
              <w:t>446,645,446.82</w:t>
            </w:r>
          </w:p>
        </w:tc>
        <w:tc>
          <w:tcPr>
            <w:tcW w:w="741" w:type="dxa"/>
            <w:tcBorders>
              <w:top w:val="single" w:color="auto" w:sz="2" w:space="0"/>
              <w:left w:val="single" w:color="auto" w:sz="2" w:space="0"/>
              <w:bottom w:val="single" w:color="auto" w:sz="2" w:space="0"/>
              <w:right w:val="single" w:color="auto" w:sz="2" w:space="0"/>
            </w:tcBorders>
            <w:vAlign w:val="center"/>
          </w:tcPr>
          <w:p w14:paraId="2A0B431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6162110">
            <w:pPr>
              <w:spacing w:before="0" w:after="0" w:line="240" w:lineRule="exact"/>
              <w:jc w:val="right"/>
              <w:rPr>
                <w:rFonts w:ascii="宋体" w:hAnsi="宋体" w:eastAsia="宋体" w:cs="宋体"/>
                <w:sz w:val="18"/>
                <w:szCs w:val="18"/>
              </w:rPr>
            </w:pPr>
            <w:r>
              <w:rPr>
                <w:rFonts w:ascii="宋体" w:hAnsi="宋体" w:eastAsia="宋体" w:cs="宋体"/>
                <w:sz w:val="18"/>
                <w:szCs w:val="18"/>
              </w:rPr>
              <w:t>1,326,059,792.95</w:t>
            </w:r>
          </w:p>
        </w:tc>
      </w:tr>
      <w:tr w14:paraId="12779D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03E18A4C">
            <w:pPr>
              <w:spacing w:before="40" w:after="40" w:line="240" w:lineRule="exact"/>
              <w:ind w:firstLine="360" w:firstLineChars="200"/>
              <w:jc w:val="left"/>
              <w:rPr>
                <w:rFonts w:ascii="宋体" w:hAnsi="宋体" w:eastAsia="宋体" w:cs="宋体"/>
                <w:sz w:val="18"/>
                <w:szCs w:val="18"/>
              </w:rPr>
            </w:pPr>
            <w:r>
              <w:rPr>
                <w:rFonts w:ascii="宋体" w:hAnsi="宋体" w:eastAsia="宋体" w:cs="宋体"/>
                <w:sz w:val="18"/>
                <w:szCs w:val="18"/>
              </w:rPr>
              <w:t>加：会计政策变更</w:t>
            </w:r>
          </w:p>
        </w:tc>
        <w:tc>
          <w:tcPr>
            <w:tcW w:w="741" w:type="dxa"/>
            <w:tcBorders>
              <w:top w:val="single" w:color="auto" w:sz="2" w:space="0"/>
              <w:left w:val="single" w:color="auto" w:sz="2" w:space="0"/>
              <w:bottom w:val="single" w:color="auto" w:sz="2" w:space="0"/>
              <w:right w:val="single" w:color="auto" w:sz="2" w:space="0"/>
            </w:tcBorders>
            <w:vAlign w:val="center"/>
          </w:tcPr>
          <w:p w14:paraId="7AD7D8B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28DEF3F">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9B2FE7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111B49A">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DD5A55D">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318C440">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6DE4D19">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B792A69">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475C5F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2A4AE14">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F465AAE">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AB93F1A">
            <w:pPr>
              <w:spacing w:before="0" w:after="0" w:line="240" w:lineRule="exact"/>
              <w:jc w:val="right"/>
              <w:rPr>
                <w:rFonts w:ascii="宋体" w:hAnsi="宋体" w:eastAsia="宋体" w:cs="宋体"/>
                <w:sz w:val="18"/>
                <w:szCs w:val="18"/>
              </w:rPr>
            </w:pPr>
          </w:p>
        </w:tc>
      </w:tr>
      <w:tr w14:paraId="303A98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26851EB0">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前期差错更正</w:t>
            </w:r>
          </w:p>
        </w:tc>
        <w:tc>
          <w:tcPr>
            <w:tcW w:w="741" w:type="dxa"/>
            <w:tcBorders>
              <w:top w:val="single" w:color="auto" w:sz="2" w:space="0"/>
              <w:left w:val="single" w:color="auto" w:sz="2" w:space="0"/>
              <w:bottom w:val="single" w:color="auto" w:sz="2" w:space="0"/>
              <w:right w:val="single" w:color="auto" w:sz="2" w:space="0"/>
            </w:tcBorders>
            <w:vAlign w:val="center"/>
          </w:tcPr>
          <w:p w14:paraId="464A6EB8">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F81535A">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972E4A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BF29671">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C38D2E4">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AF85D95">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F54A61D">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97E633D">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CBD4F9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5CF05E9">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6A425F1">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76446E4">
            <w:pPr>
              <w:spacing w:before="0" w:after="0" w:line="240" w:lineRule="exact"/>
              <w:jc w:val="right"/>
              <w:rPr>
                <w:rFonts w:ascii="宋体" w:hAnsi="宋体" w:eastAsia="宋体" w:cs="宋体"/>
                <w:sz w:val="18"/>
                <w:szCs w:val="18"/>
              </w:rPr>
            </w:pPr>
          </w:p>
        </w:tc>
      </w:tr>
      <w:tr w14:paraId="0E71DB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2D034462">
            <w:pPr>
              <w:spacing w:before="40" w:after="40" w:line="240" w:lineRule="exact"/>
              <w:ind w:firstLine="720" w:firstLineChars="400"/>
              <w:jc w:val="left"/>
              <w:rPr>
                <w:rFonts w:ascii="宋体" w:hAnsi="宋体" w:eastAsia="宋体" w:cs="宋体"/>
                <w:sz w:val="18"/>
                <w:szCs w:val="18"/>
              </w:rPr>
            </w:pPr>
            <w:r>
              <w:rPr>
                <w:rFonts w:ascii="宋体" w:hAnsi="宋体" w:eastAsia="宋体" w:cs="宋体"/>
                <w:sz w:val="18"/>
                <w:szCs w:val="18"/>
              </w:rPr>
              <w:t>其他</w:t>
            </w:r>
          </w:p>
        </w:tc>
        <w:tc>
          <w:tcPr>
            <w:tcW w:w="741" w:type="dxa"/>
            <w:tcBorders>
              <w:top w:val="single" w:color="auto" w:sz="2" w:space="0"/>
              <w:left w:val="single" w:color="auto" w:sz="2" w:space="0"/>
              <w:bottom w:val="single" w:color="auto" w:sz="2" w:space="0"/>
              <w:right w:val="single" w:color="auto" w:sz="2" w:space="0"/>
            </w:tcBorders>
            <w:vAlign w:val="center"/>
          </w:tcPr>
          <w:p w14:paraId="6ADD31E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1BEC69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ED32A30">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E030DCA">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77DC721">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6D3B32F">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78BF4BF">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F4CF98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50D4947">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86E1D4D">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6BB6736">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931AC94">
            <w:pPr>
              <w:spacing w:before="0" w:after="0" w:line="240" w:lineRule="exact"/>
              <w:jc w:val="right"/>
              <w:rPr>
                <w:rFonts w:ascii="宋体" w:hAnsi="宋体" w:eastAsia="宋体" w:cs="宋体"/>
                <w:sz w:val="18"/>
                <w:szCs w:val="18"/>
              </w:rPr>
            </w:pPr>
          </w:p>
        </w:tc>
      </w:tr>
      <w:tr w14:paraId="7097E3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2D85E4A9">
            <w:pPr>
              <w:spacing w:before="40" w:after="40" w:line="240" w:lineRule="exact"/>
              <w:jc w:val="left"/>
              <w:rPr>
                <w:rFonts w:ascii="宋体" w:hAnsi="宋体" w:eastAsia="宋体" w:cs="宋体"/>
                <w:sz w:val="18"/>
                <w:szCs w:val="18"/>
              </w:rPr>
            </w:pPr>
            <w:r>
              <w:rPr>
                <w:rFonts w:ascii="宋体" w:hAnsi="宋体" w:eastAsia="宋体" w:cs="宋体"/>
                <w:sz w:val="18"/>
                <w:szCs w:val="18"/>
              </w:rPr>
              <w:t>二、本年期初余额</w:t>
            </w:r>
          </w:p>
        </w:tc>
        <w:tc>
          <w:tcPr>
            <w:tcW w:w="741" w:type="dxa"/>
            <w:tcBorders>
              <w:top w:val="single" w:color="auto" w:sz="2" w:space="0"/>
              <w:left w:val="single" w:color="auto" w:sz="2" w:space="0"/>
              <w:bottom w:val="single" w:color="auto" w:sz="2" w:space="0"/>
              <w:right w:val="single" w:color="auto" w:sz="2" w:space="0"/>
            </w:tcBorders>
            <w:vAlign w:val="center"/>
          </w:tcPr>
          <w:p w14:paraId="60985F7C">
            <w:pPr>
              <w:spacing w:before="0" w:after="0" w:line="240" w:lineRule="exact"/>
              <w:jc w:val="right"/>
              <w:rPr>
                <w:rFonts w:ascii="宋体" w:hAnsi="宋体" w:eastAsia="宋体" w:cs="宋体"/>
                <w:sz w:val="18"/>
                <w:szCs w:val="18"/>
              </w:rPr>
            </w:pPr>
            <w:r>
              <w:rPr>
                <w:rFonts w:ascii="宋体" w:hAnsi="宋体" w:eastAsia="宋体" w:cs="宋体"/>
                <w:sz w:val="18"/>
                <w:szCs w:val="18"/>
              </w:rPr>
              <w:t>159,267,000.00</w:t>
            </w:r>
          </w:p>
        </w:tc>
        <w:tc>
          <w:tcPr>
            <w:tcW w:w="741" w:type="dxa"/>
            <w:tcBorders>
              <w:top w:val="single" w:color="auto" w:sz="2" w:space="0"/>
              <w:left w:val="single" w:color="auto" w:sz="2" w:space="0"/>
              <w:bottom w:val="single" w:color="auto" w:sz="2" w:space="0"/>
              <w:right w:val="single" w:color="auto" w:sz="2" w:space="0"/>
            </w:tcBorders>
            <w:vAlign w:val="center"/>
          </w:tcPr>
          <w:p w14:paraId="63A09245">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7169A5A">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CC6A8C3">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49DBDA4">
            <w:pPr>
              <w:spacing w:before="0" w:after="0" w:line="240" w:lineRule="exact"/>
              <w:jc w:val="right"/>
              <w:rPr>
                <w:rFonts w:ascii="宋体" w:hAnsi="宋体" w:eastAsia="宋体" w:cs="宋体"/>
                <w:sz w:val="18"/>
                <w:szCs w:val="18"/>
              </w:rPr>
            </w:pPr>
            <w:r>
              <w:rPr>
                <w:rFonts w:ascii="宋体" w:hAnsi="宋体" w:eastAsia="宋体" w:cs="宋体"/>
                <w:sz w:val="18"/>
                <w:szCs w:val="18"/>
              </w:rPr>
              <w:t>675,753,512.82</w:t>
            </w:r>
          </w:p>
        </w:tc>
        <w:tc>
          <w:tcPr>
            <w:tcW w:w="741" w:type="dxa"/>
            <w:tcBorders>
              <w:top w:val="single" w:color="auto" w:sz="2" w:space="0"/>
              <w:left w:val="single" w:color="auto" w:sz="2" w:space="0"/>
              <w:bottom w:val="single" w:color="auto" w:sz="2" w:space="0"/>
              <w:right w:val="single" w:color="auto" w:sz="2" w:space="0"/>
            </w:tcBorders>
            <w:vAlign w:val="center"/>
          </w:tcPr>
          <w:p w14:paraId="108E826D">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DF9819A">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E26A353">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1863C03">
            <w:pPr>
              <w:spacing w:before="0" w:after="0" w:line="240" w:lineRule="exact"/>
              <w:jc w:val="right"/>
              <w:rPr>
                <w:rFonts w:ascii="宋体" w:hAnsi="宋体" w:eastAsia="宋体" w:cs="宋体"/>
                <w:sz w:val="18"/>
                <w:szCs w:val="18"/>
              </w:rPr>
            </w:pPr>
            <w:r>
              <w:rPr>
                <w:rFonts w:ascii="宋体" w:hAnsi="宋体" w:eastAsia="宋体" w:cs="宋体"/>
                <w:sz w:val="18"/>
                <w:szCs w:val="18"/>
              </w:rPr>
              <w:t>44,393,833.31</w:t>
            </w:r>
          </w:p>
        </w:tc>
        <w:tc>
          <w:tcPr>
            <w:tcW w:w="741" w:type="dxa"/>
            <w:tcBorders>
              <w:top w:val="single" w:color="auto" w:sz="2" w:space="0"/>
              <w:left w:val="single" w:color="auto" w:sz="2" w:space="0"/>
              <w:bottom w:val="single" w:color="auto" w:sz="2" w:space="0"/>
              <w:right w:val="single" w:color="auto" w:sz="2" w:space="0"/>
            </w:tcBorders>
            <w:vAlign w:val="center"/>
          </w:tcPr>
          <w:p w14:paraId="40DF0304">
            <w:pPr>
              <w:spacing w:before="0" w:after="0" w:line="240" w:lineRule="exact"/>
              <w:jc w:val="right"/>
              <w:rPr>
                <w:rFonts w:ascii="宋体" w:hAnsi="宋体" w:eastAsia="宋体" w:cs="宋体"/>
                <w:sz w:val="18"/>
                <w:szCs w:val="18"/>
              </w:rPr>
            </w:pPr>
            <w:r>
              <w:rPr>
                <w:rFonts w:ascii="宋体" w:hAnsi="宋体" w:eastAsia="宋体" w:cs="宋体"/>
                <w:sz w:val="18"/>
                <w:szCs w:val="18"/>
              </w:rPr>
              <w:t>446,645,446.82</w:t>
            </w:r>
          </w:p>
        </w:tc>
        <w:tc>
          <w:tcPr>
            <w:tcW w:w="741" w:type="dxa"/>
            <w:tcBorders>
              <w:top w:val="single" w:color="auto" w:sz="2" w:space="0"/>
              <w:left w:val="single" w:color="auto" w:sz="2" w:space="0"/>
              <w:bottom w:val="single" w:color="auto" w:sz="2" w:space="0"/>
              <w:right w:val="single" w:color="auto" w:sz="2" w:space="0"/>
            </w:tcBorders>
            <w:vAlign w:val="center"/>
          </w:tcPr>
          <w:p w14:paraId="7C72573D">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6D3AD0F">
            <w:pPr>
              <w:spacing w:before="0" w:after="0" w:line="240" w:lineRule="exact"/>
              <w:jc w:val="right"/>
              <w:rPr>
                <w:rFonts w:ascii="宋体" w:hAnsi="宋体" w:eastAsia="宋体" w:cs="宋体"/>
                <w:sz w:val="18"/>
                <w:szCs w:val="18"/>
              </w:rPr>
            </w:pPr>
            <w:r>
              <w:rPr>
                <w:rFonts w:ascii="宋体" w:hAnsi="宋体" w:eastAsia="宋体" w:cs="宋体"/>
                <w:sz w:val="18"/>
                <w:szCs w:val="18"/>
              </w:rPr>
              <w:t>1,326,059,792.95</w:t>
            </w:r>
          </w:p>
        </w:tc>
      </w:tr>
      <w:tr w14:paraId="3B33A4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5D47DFD8">
            <w:pPr>
              <w:spacing w:before="40" w:after="40" w:line="240" w:lineRule="exact"/>
              <w:jc w:val="left"/>
              <w:rPr>
                <w:rFonts w:ascii="宋体" w:hAnsi="宋体" w:eastAsia="宋体" w:cs="宋体"/>
                <w:sz w:val="18"/>
                <w:szCs w:val="18"/>
              </w:rPr>
            </w:pPr>
            <w:r>
              <w:rPr>
                <w:rFonts w:ascii="宋体" w:hAnsi="宋体" w:eastAsia="宋体" w:cs="宋体"/>
                <w:sz w:val="18"/>
                <w:szCs w:val="18"/>
              </w:rPr>
              <w:t>三、本期增减变动金额（减少以“－”号填列）</w:t>
            </w:r>
          </w:p>
        </w:tc>
        <w:tc>
          <w:tcPr>
            <w:tcW w:w="741" w:type="dxa"/>
            <w:tcBorders>
              <w:top w:val="single" w:color="auto" w:sz="2" w:space="0"/>
              <w:left w:val="single" w:color="auto" w:sz="2" w:space="0"/>
              <w:bottom w:val="single" w:color="auto" w:sz="2" w:space="0"/>
              <w:right w:val="single" w:color="auto" w:sz="2" w:space="0"/>
            </w:tcBorders>
            <w:vAlign w:val="center"/>
          </w:tcPr>
          <w:p w14:paraId="05D6BDD7">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13794EA">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65868EE">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906A773">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49366BF">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5F81DE8">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9DC0DA6">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AE32E99">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908F594">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644B437">
            <w:pPr>
              <w:spacing w:before="0" w:after="0" w:line="240" w:lineRule="exact"/>
              <w:jc w:val="right"/>
              <w:rPr>
                <w:rFonts w:ascii="宋体" w:hAnsi="宋体" w:eastAsia="宋体" w:cs="宋体"/>
                <w:sz w:val="18"/>
                <w:szCs w:val="18"/>
              </w:rPr>
            </w:pPr>
            <w:r>
              <w:rPr>
                <w:rFonts w:ascii="宋体" w:hAnsi="宋体" w:eastAsia="宋体" w:cs="宋体"/>
                <w:sz w:val="18"/>
                <w:szCs w:val="18"/>
              </w:rPr>
              <w:t>-198,574,911.25</w:t>
            </w:r>
          </w:p>
        </w:tc>
        <w:tc>
          <w:tcPr>
            <w:tcW w:w="741" w:type="dxa"/>
            <w:tcBorders>
              <w:top w:val="single" w:color="auto" w:sz="2" w:space="0"/>
              <w:left w:val="single" w:color="auto" w:sz="2" w:space="0"/>
              <w:bottom w:val="single" w:color="auto" w:sz="2" w:space="0"/>
              <w:right w:val="single" w:color="auto" w:sz="2" w:space="0"/>
            </w:tcBorders>
            <w:vAlign w:val="center"/>
          </w:tcPr>
          <w:p w14:paraId="396525F6">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4480953">
            <w:pPr>
              <w:spacing w:before="0" w:after="0" w:line="240" w:lineRule="exact"/>
              <w:jc w:val="right"/>
              <w:rPr>
                <w:rFonts w:ascii="宋体" w:hAnsi="宋体" w:eastAsia="宋体" w:cs="宋体"/>
                <w:sz w:val="18"/>
                <w:szCs w:val="18"/>
              </w:rPr>
            </w:pPr>
            <w:r>
              <w:rPr>
                <w:rFonts w:ascii="宋体" w:hAnsi="宋体" w:eastAsia="宋体" w:cs="宋体"/>
                <w:sz w:val="18"/>
                <w:szCs w:val="18"/>
              </w:rPr>
              <w:t>-198,574,911.25</w:t>
            </w:r>
          </w:p>
        </w:tc>
      </w:tr>
      <w:tr w14:paraId="4029BF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1257E747">
            <w:pPr>
              <w:spacing w:before="40" w:after="40" w:line="240" w:lineRule="exact"/>
              <w:jc w:val="left"/>
              <w:rPr>
                <w:rFonts w:ascii="宋体" w:hAnsi="宋体" w:eastAsia="宋体" w:cs="宋体"/>
                <w:sz w:val="18"/>
                <w:szCs w:val="18"/>
              </w:rPr>
            </w:pPr>
            <w:r>
              <w:rPr>
                <w:rFonts w:ascii="宋体" w:hAnsi="宋体" w:eastAsia="宋体" w:cs="宋体"/>
                <w:sz w:val="18"/>
                <w:szCs w:val="18"/>
              </w:rPr>
              <w:t>（一）综合收益总额</w:t>
            </w:r>
          </w:p>
        </w:tc>
        <w:tc>
          <w:tcPr>
            <w:tcW w:w="741" w:type="dxa"/>
            <w:tcBorders>
              <w:top w:val="single" w:color="auto" w:sz="2" w:space="0"/>
              <w:left w:val="single" w:color="auto" w:sz="2" w:space="0"/>
              <w:bottom w:val="single" w:color="auto" w:sz="2" w:space="0"/>
              <w:right w:val="single" w:color="auto" w:sz="2" w:space="0"/>
            </w:tcBorders>
            <w:vAlign w:val="center"/>
          </w:tcPr>
          <w:p w14:paraId="63320A4F">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FF03DB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26335E8">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2902667">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44D805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97C6150">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54C2F9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34824E0">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89FC003">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3409D2C">
            <w:pPr>
              <w:spacing w:before="0" w:after="0" w:line="240" w:lineRule="exact"/>
              <w:jc w:val="right"/>
              <w:rPr>
                <w:rFonts w:ascii="宋体" w:hAnsi="宋体" w:eastAsia="宋体" w:cs="宋体"/>
                <w:sz w:val="18"/>
                <w:szCs w:val="18"/>
              </w:rPr>
            </w:pPr>
            <w:r>
              <w:rPr>
                <w:rFonts w:ascii="宋体" w:hAnsi="宋体" w:eastAsia="宋体" w:cs="宋体"/>
                <w:sz w:val="18"/>
                <w:szCs w:val="18"/>
              </w:rPr>
              <w:t>-198,574,911.25</w:t>
            </w:r>
          </w:p>
        </w:tc>
        <w:tc>
          <w:tcPr>
            <w:tcW w:w="741" w:type="dxa"/>
            <w:tcBorders>
              <w:top w:val="single" w:color="auto" w:sz="2" w:space="0"/>
              <w:left w:val="single" w:color="auto" w:sz="2" w:space="0"/>
              <w:bottom w:val="single" w:color="auto" w:sz="2" w:space="0"/>
              <w:right w:val="single" w:color="auto" w:sz="2" w:space="0"/>
            </w:tcBorders>
            <w:vAlign w:val="center"/>
          </w:tcPr>
          <w:p w14:paraId="1B022D46">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0E7537C">
            <w:pPr>
              <w:spacing w:before="0" w:after="0" w:line="240" w:lineRule="exact"/>
              <w:jc w:val="right"/>
              <w:rPr>
                <w:rFonts w:ascii="宋体" w:hAnsi="宋体" w:eastAsia="宋体" w:cs="宋体"/>
                <w:sz w:val="18"/>
                <w:szCs w:val="18"/>
              </w:rPr>
            </w:pPr>
            <w:r>
              <w:rPr>
                <w:rFonts w:ascii="宋体" w:hAnsi="宋体" w:eastAsia="宋体" w:cs="宋体"/>
                <w:sz w:val="18"/>
                <w:szCs w:val="18"/>
              </w:rPr>
              <w:t>-198,574,911.25</w:t>
            </w:r>
          </w:p>
        </w:tc>
      </w:tr>
      <w:tr w14:paraId="2A1551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34683692">
            <w:pPr>
              <w:spacing w:before="40" w:after="40" w:line="240" w:lineRule="exact"/>
              <w:jc w:val="left"/>
              <w:rPr>
                <w:rFonts w:ascii="宋体" w:hAnsi="宋体" w:eastAsia="宋体" w:cs="宋体"/>
                <w:sz w:val="18"/>
                <w:szCs w:val="18"/>
              </w:rPr>
            </w:pPr>
            <w:r>
              <w:rPr>
                <w:rFonts w:ascii="宋体" w:hAnsi="宋体" w:eastAsia="宋体" w:cs="宋体"/>
                <w:sz w:val="18"/>
                <w:szCs w:val="18"/>
              </w:rPr>
              <w:t>（二）所有者投入和减少资本</w:t>
            </w:r>
          </w:p>
        </w:tc>
        <w:tc>
          <w:tcPr>
            <w:tcW w:w="741" w:type="dxa"/>
            <w:tcBorders>
              <w:top w:val="single" w:color="auto" w:sz="2" w:space="0"/>
              <w:left w:val="single" w:color="auto" w:sz="2" w:space="0"/>
              <w:bottom w:val="single" w:color="auto" w:sz="2" w:space="0"/>
              <w:right w:val="single" w:color="auto" w:sz="2" w:space="0"/>
            </w:tcBorders>
            <w:vAlign w:val="center"/>
          </w:tcPr>
          <w:p w14:paraId="1925A463">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6746E56">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76B0A11">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5A3FE09">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EE379B8">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6815BD9">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BE3713D">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FB3B2EA">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234A5B3">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A676545">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04FBFC7">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4AA6405">
            <w:pPr>
              <w:spacing w:before="0" w:after="0" w:line="240" w:lineRule="exact"/>
              <w:jc w:val="right"/>
              <w:rPr>
                <w:rFonts w:ascii="宋体" w:hAnsi="宋体" w:eastAsia="宋体" w:cs="宋体"/>
                <w:sz w:val="18"/>
                <w:szCs w:val="18"/>
              </w:rPr>
            </w:pPr>
          </w:p>
        </w:tc>
      </w:tr>
      <w:tr w14:paraId="75E5C4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121F37BF">
            <w:pPr>
              <w:spacing w:before="40" w:after="40" w:line="240" w:lineRule="exact"/>
              <w:jc w:val="left"/>
              <w:rPr>
                <w:rFonts w:ascii="宋体" w:hAnsi="宋体" w:eastAsia="宋体" w:cs="宋体"/>
                <w:sz w:val="18"/>
                <w:szCs w:val="18"/>
              </w:rPr>
            </w:pPr>
            <w:r>
              <w:rPr>
                <w:rFonts w:ascii="宋体" w:hAnsi="宋体" w:eastAsia="宋体" w:cs="宋体"/>
                <w:sz w:val="18"/>
                <w:szCs w:val="18"/>
              </w:rPr>
              <w:t>1．所有者投入的普通股</w:t>
            </w:r>
          </w:p>
        </w:tc>
        <w:tc>
          <w:tcPr>
            <w:tcW w:w="741" w:type="dxa"/>
            <w:tcBorders>
              <w:top w:val="single" w:color="auto" w:sz="2" w:space="0"/>
              <w:left w:val="single" w:color="auto" w:sz="2" w:space="0"/>
              <w:bottom w:val="single" w:color="auto" w:sz="2" w:space="0"/>
              <w:right w:val="single" w:color="auto" w:sz="2" w:space="0"/>
            </w:tcBorders>
            <w:vAlign w:val="center"/>
          </w:tcPr>
          <w:p w14:paraId="2561C4E0">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A5E5AB4">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3B8ECD0">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46325BA">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21420AD">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2CEC48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2F78E2F">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B71E6ED">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5920526">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143A090">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B6A5C41">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A0A2C6A">
            <w:pPr>
              <w:spacing w:before="0" w:after="0" w:line="240" w:lineRule="exact"/>
              <w:jc w:val="right"/>
              <w:rPr>
                <w:rFonts w:ascii="宋体" w:hAnsi="宋体" w:eastAsia="宋体" w:cs="宋体"/>
                <w:sz w:val="18"/>
                <w:szCs w:val="18"/>
              </w:rPr>
            </w:pPr>
          </w:p>
        </w:tc>
      </w:tr>
      <w:tr w14:paraId="0BECAD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06DD3712">
            <w:pPr>
              <w:spacing w:before="40" w:after="40" w:line="240" w:lineRule="exact"/>
              <w:jc w:val="left"/>
              <w:rPr>
                <w:rFonts w:ascii="宋体" w:hAnsi="宋体" w:eastAsia="宋体" w:cs="宋体"/>
                <w:sz w:val="18"/>
                <w:szCs w:val="18"/>
              </w:rPr>
            </w:pPr>
            <w:r>
              <w:rPr>
                <w:rFonts w:ascii="宋体" w:hAnsi="宋体" w:eastAsia="宋体" w:cs="宋体"/>
                <w:sz w:val="18"/>
                <w:szCs w:val="18"/>
              </w:rPr>
              <w:t>2．其他权益工具持有者投入资本</w:t>
            </w:r>
          </w:p>
        </w:tc>
        <w:tc>
          <w:tcPr>
            <w:tcW w:w="741" w:type="dxa"/>
            <w:tcBorders>
              <w:top w:val="single" w:color="auto" w:sz="2" w:space="0"/>
              <w:left w:val="single" w:color="auto" w:sz="2" w:space="0"/>
              <w:bottom w:val="single" w:color="auto" w:sz="2" w:space="0"/>
              <w:right w:val="single" w:color="auto" w:sz="2" w:space="0"/>
            </w:tcBorders>
            <w:vAlign w:val="center"/>
          </w:tcPr>
          <w:p w14:paraId="5013B2BE">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E0D164D">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B57AD09">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9DA397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C2FFFA7">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EF12D81">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FFF41C1">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B9EC4D7">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BC3703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C32EAE3">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E58C57E">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0F34D78">
            <w:pPr>
              <w:spacing w:before="0" w:after="0" w:line="240" w:lineRule="exact"/>
              <w:jc w:val="right"/>
              <w:rPr>
                <w:rFonts w:ascii="宋体" w:hAnsi="宋体" w:eastAsia="宋体" w:cs="宋体"/>
                <w:sz w:val="18"/>
                <w:szCs w:val="18"/>
              </w:rPr>
            </w:pPr>
          </w:p>
        </w:tc>
      </w:tr>
      <w:tr w14:paraId="6C29AC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7BF9FBAA">
            <w:pPr>
              <w:spacing w:before="40" w:after="40" w:line="240" w:lineRule="exact"/>
              <w:jc w:val="left"/>
              <w:rPr>
                <w:rFonts w:ascii="宋体" w:hAnsi="宋体" w:eastAsia="宋体" w:cs="宋体"/>
                <w:sz w:val="18"/>
                <w:szCs w:val="18"/>
              </w:rPr>
            </w:pPr>
            <w:r>
              <w:rPr>
                <w:rFonts w:ascii="宋体" w:hAnsi="宋体" w:eastAsia="宋体" w:cs="宋体"/>
                <w:sz w:val="18"/>
                <w:szCs w:val="18"/>
              </w:rPr>
              <w:t>3．股份支付计入所有者权益的金额</w:t>
            </w:r>
          </w:p>
        </w:tc>
        <w:tc>
          <w:tcPr>
            <w:tcW w:w="741" w:type="dxa"/>
            <w:tcBorders>
              <w:top w:val="single" w:color="auto" w:sz="2" w:space="0"/>
              <w:left w:val="single" w:color="auto" w:sz="2" w:space="0"/>
              <w:bottom w:val="single" w:color="auto" w:sz="2" w:space="0"/>
              <w:right w:val="single" w:color="auto" w:sz="2" w:space="0"/>
            </w:tcBorders>
            <w:vAlign w:val="center"/>
          </w:tcPr>
          <w:p w14:paraId="694294C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A803E6A">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EFAE217">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555BE06">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C39F8A7">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E30C828">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103B0B7">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FC84B28">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A33C5C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7B4AE5E">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60A5D15">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B6C29F2">
            <w:pPr>
              <w:spacing w:before="0" w:after="0" w:line="240" w:lineRule="exact"/>
              <w:jc w:val="right"/>
              <w:rPr>
                <w:rFonts w:ascii="宋体" w:hAnsi="宋体" w:eastAsia="宋体" w:cs="宋体"/>
                <w:sz w:val="18"/>
                <w:szCs w:val="18"/>
              </w:rPr>
            </w:pPr>
          </w:p>
        </w:tc>
      </w:tr>
      <w:tr w14:paraId="5FCF2E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3A787A43">
            <w:pPr>
              <w:spacing w:before="40" w:after="40" w:line="240" w:lineRule="exact"/>
              <w:jc w:val="left"/>
              <w:rPr>
                <w:rFonts w:ascii="宋体" w:hAnsi="宋体" w:eastAsia="宋体" w:cs="宋体"/>
                <w:sz w:val="18"/>
                <w:szCs w:val="18"/>
              </w:rPr>
            </w:pPr>
            <w:r>
              <w:rPr>
                <w:rFonts w:ascii="宋体" w:hAnsi="宋体" w:eastAsia="宋体" w:cs="宋体"/>
                <w:sz w:val="18"/>
                <w:szCs w:val="18"/>
              </w:rPr>
              <w:t>4．其他</w:t>
            </w:r>
          </w:p>
        </w:tc>
        <w:tc>
          <w:tcPr>
            <w:tcW w:w="741" w:type="dxa"/>
            <w:tcBorders>
              <w:top w:val="single" w:color="auto" w:sz="2" w:space="0"/>
              <w:left w:val="single" w:color="auto" w:sz="2" w:space="0"/>
              <w:bottom w:val="single" w:color="auto" w:sz="2" w:space="0"/>
              <w:right w:val="single" w:color="auto" w:sz="2" w:space="0"/>
            </w:tcBorders>
            <w:vAlign w:val="center"/>
          </w:tcPr>
          <w:p w14:paraId="4BE4A475">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6F33A9A">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BB85113">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FBDE07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DC05075">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1DA82CE">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D51854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8BE252C">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CB19DB0">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836E97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CEF00AA">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F190078">
            <w:pPr>
              <w:spacing w:before="0" w:after="0" w:line="240" w:lineRule="exact"/>
              <w:jc w:val="right"/>
              <w:rPr>
                <w:rFonts w:ascii="宋体" w:hAnsi="宋体" w:eastAsia="宋体" w:cs="宋体"/>
                <w:sz w:val="18"/>
                <w:szCs w:val="18"/>
              </w:rPr>
            </w:pPr>
          </w:p>
        </w:tc>
      </w:tr>
      <w:tr w14:paraId="68CB10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5B206A1E">
            <w:pPr>
              <w:spacing w:before="40" w:after="40" w:line="240" w:lineRule="exact"/>
              <w:jc w:val="left"/>
              <w:rPr>
                <w:rFonts w:ascii="宋体" w:hAnsi="宋体" w:eastAsia="宋体" w:cs="宋体"/>
                <w:sz w:val="18"/>
                <w:szCs w:val="18"/>
              </w:rPr>
            </w:pPr>
            <w:r>
              <w:rPr>
                <w:rFonts w:ascii="宋体" w:hAnsi="宋体" w:eastAsia="宋体" w:cs="宋体"/>
                <w:sz w:val="18"/>
                <w:szCs w:val="18"/>
              </w:rPr>
              <w:t>（三）利润分配</w:t>
            </w:r>
          </w:p>
        </w:tc>
        <w:tc>
          <w:tcPr>
            <w:tcW w:w="741" w:type="dxa"/>
            <w:tcBorders>
              <w:top w:val="single" w:color="auto" w:sz="2" w:space="0"/>
              <w:left w:val="single" w:color="auto" w:sz="2" w:space="0"/>
              <w:bottom w:val="single" w:color="auto" w:sz="2" w:space="0"/>
              <w:right w:val="single" w:color="auto" w:sz="2" w:space="0"/>
            </w:tcBorders>
            <w:vAlign w:val="center"/>
          </w:tcPr>
          <w:p w14:paraId="4B0EE89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12D5633">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85ACEF4">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8C6C01D">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05D71DC">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3BA0E58">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F6A5809">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BDBF016">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BCE567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AE393B1">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0708FD8">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CCD57B8">
            <w:pPr>
              <w:spacing w:before="0" w:after="0" w:line="240" w:lineRule="exact"/>
              <w:jc w:val="right"/>
              <w:rPr>
                <w:rFonts w:ascii="宋体" w:hAnsi="宋体" w:eastAsia="宋体" w:cs="宋体"/>
                <w:sz w:val="18"/>
                <w:szCs w:val="18"/>
              </w:rPr>
            </w:pPr>
          </w:p>
        </w:tc>
      </w:tr>
      <w:tr w14:paraId="659B53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0ACBE400">
            <w:pPr>
              <w:spacing w:before="40" w:after="40" w:line="240" w:lineRule="exact"/>
              <w:jc w:val="left"/>
              <w:rPr>
                <w:rFonts w:ascii="宋体" w:hAnsi="宋体" w:eastAsia="宋体" w:cs="宋体"/>
                <w:sz w:val="18"/>
                <w:szCs w:val="18"/>
              </w:rPr>
            </w:pPr>
            <w:r>
              <w:rPr>
                <w:rFonts w:ascii="宋体" w:hAnsi="宋体" w:eastAsia="宋体" w:cs="宋体"/>
                <w:sz w:val="18"/>
                <w:szCs w:val="18"/>
              </w:rPr>
              <w:t>1．提取盈余公积</w:t>
            </w:r>
          </w:p>
        </w:tc>
        <w:tc>
          <w:tcPr>
            <w:tcW w:w="741" w:type="dxa"/>
            <w:tcBorders>
              <w:top w:val="single" w:color="auto" w:sz="2" w:space="0"/>
              <w:left w:val="single" w:color="auto" w:sz="2" w:space="0"/>
              <w:bottom w:val="single" w:color="auto" w:sz="2" w:space="0"/>
              <w:right w:val="single" w:color="auto" w:sz="2" w:space="0"/>
            </w:tcBorders>
            <w:vAlign w:val="center"/>
          </w:tcPr>
          <w:p w14:paraId="39CFBFE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BF40371">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A061D71">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D102AA3">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1E55B7A">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746AA20">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713A778">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DD3562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8860D13">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4EE60D9">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B17CFA6">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27ECD52">
            <w:pPr>
              <w:spacing w:before="0" w:after="0" w:line="240" w:lineRule="exact"/>
              <w:jc w:val="right"/>
              <w:rPr>
                <w:rFonts w:ascii="宋体" w:hAnsi="宋体" w:eastAsia="宋体" w:cs="宋体"/>
                <w:sz w:val="18"/>
                <w:szCs w:val="18"/>
              </w:rPr>
            </w:pPr>
          </w:p>
        </w:tc>
      </w:tr>
      <w:tr w14:paraId="5E387D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3F11A22E">
            <w:pPr>
              <w:spacing w:before="40" w:after="40" w:line="240" w:lineRule="exact"/>
              <w:jc w:val="left"/>
              <w:rPr>
                <w:rFonts w:ascii="宋体" w:hAnsi="宋体" w:eastAsia="宋体" w:cs="宋体"/>
                <w:sz w:val="18"/>
                <w:szCs w:val="18"/>
              </w:rPr>
            </w:pPr>
            <w:r>
              <w:rPr>
                <w:rFonts w:ascii="宋体" w:hAnsi="宋体" w:eastAsia="宋体" w:cs="宋体"/>
                <w:sz w:val="18"/>
                <w:szCs w:val="18"/>
              </w:rPr>
              <w:t>2．对所有者（或股东）的分配</w:t>
            </w:r>
          </w:p>
        </w:tc>
        <w:tc>
          <w:tcPr>
            <w:tcW w:w="741" w:type="dxa"/>
            <w:tcBorders>
              <w:top w:val="single" w:color="auto" w:sz="2" w:space="0"/>
              <w:left w:val="single" w:color="auto" w:sz="2" w:space="0"/>
              <w:bottom w:val="single" w:color="auto" w:sz="2" w:space="0"/>
              <w:right w:val="single" w:color="auto" w:sz="2" w:space="0"/>
            </w:tcBorders>
            <w:vAlign w:val="center"/>
          </w:tcPr>
          <w:p w14:paraId="291EC28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6599116">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D9CFEE8">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E63FA6D">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C0F52E3">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787D98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C9464C4">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89A0255">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F54B45D">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2EE165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C90A025">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38D27E7">
            <w:pPr>
              <w:spacing w:before="0" w:after="0" w:line="240" w:lineRule="exact"/>
              <w:jc w:val="right"/>
              <w:rPr>
                <w:rFonts w:ascii="宋体" w:hAnsi="宋体" w:eastAsia="宋体" w:cs="宋体"/>
                <w:sz w:val="18"/>
                <w:szCs w:val="18"/>
              </w:rPr>
            </w:pPr>
          </w:p>
        </w:tc>
      </w:tr>
      <w:tr w14:paraId="564EE2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601DE6B6">
            <w:pPr>
              <w:spacing w:before="40" w:after="40" w:line="240" w:lineRule="exact"/>
              <w:jc w:val="left"/>
              <w:rPr>
                <w:rFonts w:ascii="宋体" w:hAnsi="宋体" w:eastAsia="宋体" w:cs="宋体"/>
                <w:sz w:val="18"/>
                <w:szCs w:val="18"/>
              </w:rPr>
            </w:pPr>
            <w:r>
              <w:rPr>
                <w:rFonts w:ascii="宋体" w:hAnsi="宋体" w:eastAsia="宋体" w:cs="宋体"/>
                <w:sz w:val="18"/>
                <w:szCs w:val="18"/>
              </w:rPr>
              <w:t>3．其他</w:t>
            </w:r>
          </w:p>
        </w:tc>
        <w:tc>
          <w:tcPr>
            <w:tcW w:w="741" w:type="dxa"/>
            <w:tcBorders>
              <w:top w:val="single" w:color="auto" w:sz="2" w:space="0"/>
              <w:left w:val="single" w:color="auto" w:sz="2" w:space="0"/>
              <w:bottom w:val="single" w:color="auto" w:sz="2" w:space="0"/>
              <w:right w:val="single" w:color="auto" w:sz="2" w:space="0"/>
            </w:tcBorders>
            <w:vAlign w:val="center"/>
          </w:tcPr>
          <w:p w14:paraId="4BFC5029">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D903365">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588013F">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C6A12F1">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D5ECD68">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A3BBAA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B6B2907">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69B830C">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756A3F4">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295AA85">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978F105">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4E9F38A">
            <w:pPr>
              <w:spacing w:before="0" w:after="0" w:line="240" w:lineRule="exact"/>
              <w:jc w:val="right"/>
              <w:rPr>
                <w:rFonts w:ascii="宋体" w:hAnsi="宋体" w:eastAsia="宋体" w:cs="宋体"/>
                <w:sz w:val="18"/>
                <w:szCs w:val="18"/>
              </w:rPr>
            </w:pPr>
          </w:p>
        </w:tc>
      </w:tr>
      <w:tr w14:paraId="0E541F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0B9B463B">
            <w:pPr>
              <w:spacing w:before="40" w:after="40" w:line="240" w:lineRule="exact"/>
              <w:jc w:val="left"/>
              <w:rPr>
                <w:rFonts w:ascii="宋体" w:hAnsi="宋体" w:eastAsia="宋体" w:cs="宋体"/>
                <w:sz w:val="18"/>
                <w:szCs w:val="18"/>
              </w:rPr>
            </w:pPr>
            <w:r>
              <w:rPr>
                <w:rFonts w:ascii="宋体" w:hAnsi="宋体" w:eastAsia="宋体" w:cs="宋体"/>
                <w:sz w:val="18"/>
                <w:szCs w:val="18"/>
              </w:rPr>
              <w:t>（四）所有者权益内部结转</w:t>
            </w:r>
          </w:p>
        </w:tc>
        <w:tc>
          <w:tcPr>
            <w:tcW w:w="741" w:type="dxa"/>
            <w:tcBorders>
              <w:top w:val="single" w:color="auto" w:sz="2" w:space="0"/>
              <w:left w:val="single" w:color="auto" w:sz="2" w:space="0"/>
              <w:bottom w:val="single" w:color="auto" w:sz="2" w:space="0"/>
              <w:right w:val="single" w:color="auto" w:sz="2" w:space="0"/>
            </w:tcBorders>
            <w:vAlign w:val="center"/>
          </w:tcPr>
          <w:p w14:paraId="5275F2BE">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00C23A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9D53A9D">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B0DAF6E">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F07A5FF">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138FDB7">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F2BD36A">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3A1E97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B9D4F3E">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EAE8D43">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AA3ADA6">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01AC21A">
            <w:pPr>
              <w:spacing w:before="0" w:after="0" w:line="240" w:lineRule="exact"/>
              <w:jc w:val="right"/>
              <w:rPr>
                <w:rFonts w:ascii="宋体" w:hAnsi="宋体" w:eastAsia="宋体" w:cs="宋体"/>
                <w:sz w:val="18"/>
                <w:szCs w:val="18"/>
              </w:rPr>
            </w:pPr>
          </w:p>
        </w:tc>
      </w:tr>
      <w:tr w14:paraId="1AE751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577F784B">
            <w:pPr>
              <w:spacing w:before="40" w:after="40" w:line="240" w:lineRule="exact"/>
              <w:jc w:val="left"/>
              <w:rPr>
                <w:rFonts w:ascii="宋体" w:hAnsi="宋体" w:eastAsia="宋体" w:cs="宋体"/>
                <w:sz w:val="18"/>
                <w:szCs w:val="18"/>
              </w:rPr>
            </w:pPr>
            <w:r>
              <w:rPr>
                <w:rFonts w:ascii="宋体" w:hAnsi="宋体" w:eastAsia="宋体" w:cs="宋体"/>
                <w:sz w:val="18"/>
                <w:szCs w:val="18"/>
              </w:rPr>
              <w:t>1．资本公积转增资本（或股本）</w:t>
            </w:r>
          </w:p>
        </w:tc>
        <w:tc>
          <w:tcPr>
            <w:tcW w:w="741" w:type="dxa"/>
            <w:tcBorders>
              <w:top w:val="single" w:color="auto" w:sz="2" w:space="0"/>
              <w:left w:val="single" w:color="auto" w:sz="2" w:space="0"/>
              <w:bottom w:val="single" w:color="auto" w:sz="2" w:space="0"/>
              <w:right w:val="single" w:color="auto" w:sz="2" w:space="0"/>
            </w:tcBorders>
            <w:vAlign w:val="center"/>
          </w:tcPr>
          <w:p w14:paraId="2BF1E45C">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1483124">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67F8EE1">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10EB9F7">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E344183">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168919C">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97CBCE4">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23C51C5">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3AEBEB5">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411E74A">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1ED2F1A">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A9A2D3C">
            <w:pPr>
              <w:spacing w:before="0" w:after="0" w:line="240" w:lineRule="exact"/>
              <w:jc w:val="right"/>
              <w:rPr>
                <w:rFonts w:ascii="宋体" w:hAnsi="宋体" w:eastAsia="宋体" w:cs="宋体"/>
                <w:sz w:val="18"/>
                <w:szCs w:val="18"/>
              </w:rPr>
            </w:pPr>
          </w:p>
        </w:tc>
      </w:tr>
      <w:tr w14:paraId="65F624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639C1495">
            <w:pPr>
              <w:spacing w:before="40" w:after="40" w:line="240" w:lineRule="exact"/>
              <w:jc w:val="left"/>
              <w:rPr>
                <w:rFonts w:ascii="宋体" w:hAnsi="宋体" w:eastAsia="宋体" w:cs="宋体"/>
                <w:sz w:val="18"/>
                <w:szCs w:val="18"/>
              </w:rPr>
            </w:pPr>
            <w:r>
              <w:rPr>
                <w:rFonts w:ascii="宋体" w:hAnsi="宋体" w:eastAsia="宋体" w:cs="宋体"/>
                <w:sz w:val="18"/>
                <w:szCs w:val="18"/>
              </w:rPr>
              <w:t>2．盈余公积转增资本（或股本）</w:t>
            </w:r>
          </w:p>
        </w:tc>
        <w:tc>
          <w:tcPr>
            <w:tcW w:w="741" w:type="dxa"/>
            <w:tcBorders>
              <w:top w:val="single" w:color="auto" w:sz="2" w:space="0"/>
              <w:left w:val="single" w:color="auto" w:sz="2" w:space="0"/>
              <w:bottom w:val="single" w:color="auto" w:sz="2" w:space="0"/>
              <w:right w:val="single" w:color="auto" w:sz="2" w:space="0"/>
            </w:tcBorders>
            <w:vAlign w:val="center"/>
          </w:tcPr>
          <w:p w14:paraId="60F49A7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9C41770">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10ED9F5">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7C9CB2E">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6A03071">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EE6ECE1">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DBB4144">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93D737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9213B55">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2408C24">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ACA166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75A805C">
            <w:pPr>
              <w:spacing w:before="0" w:after="0" w:line="240" w:lineRule="exact"/>
              <w:jc w:val="right"/>
              <w:rPr>
                <w:rFonts w:ascii="宋体" w:hAnsi="宋体" w:eastAsia="宋体" w:cs="宋体"/>
                <w:sz w:val="18"/>
                <w:szCs w:val="18"/>
              </w:rPr>
            </w:pPr>
          </w:p>
        </w:tc>
      </w:tr>
      <w:tr w14:paraId="5E893C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2343279D">
            <w:pPr>
              <w:spacing w:before="40" w:after="40" w:line="240" w:lineRule="exact"/>
              <w:jc w:val="left"/>
              <w:rPr>
                <w:rFonts w:ascii="宋体" w:hAnsi="宋体" w:eastAsia="宋体" w:cs="宋体"/>
                <w:sz w:val="18"/>
                <w:szCs w:val="18"/>
              </w:rPr>
            </w:pPr>
            <w:r>
              <w:rPr>
                <w:rFonts w:ascii="宋体" w:hAnsi="宋体" w:eastAsia="宋体" w:cs="宋体"/>
                <w:sz w:val="18"/>
                <w:szCs w:val="18"/>
              </w:rPr>
              <w:t>3．盈余公积弥补亏损</w:t>
            </w:r>
          </w:p>
        </w:tc>
        <w:tc>
          <w:tcPr>
            <w:tcW w:w="741" w:type="dxa"/>
            <w:tcBorders>
              <w:top w:val="single" w:color="auto" w:sz="2" w:space="0"/>
              <w:left w:val="single" w:color="auto" w:sz="2" w:space="0"/>
              <w:bottom w:val="single" w:color="auto" w:sz="2" w:space="0"/>
              <w:right w:val="single" w:color="auto" w:sz="2" w:space="0"/>
            </w:tcBorders>
            <w:vAlign w:val="center"/>
          </w:tcPr>
          <w:p w14:paraId="024369B0">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9D955DA">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94E8013">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B329CF7">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2BF16D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E9BA387">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DA6771D">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BF23A3D">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20837F0">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E39ED96">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3DFAA77">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3795A6E">
            <w:pPr>
              <w:spacing w:before="0" w:after="0" w:line="240" w:lineRule="exact"/>
              <w:jc w:val="right"/>
              <w:rPr>
                <w:rFonts w:ascii="宋体" w:hAnsi="宋体" w:eastAsia="宋体" w:cs="宋体"/>
                <w:sz w:val="18"/>
                <w:szCs w:val="18"/>
              </w:rPr>
            </w:pPr>
          </w:p>
        </w:tc>
      </w:tr>
      <w:tr w14:paraId="7D5217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0592A613">
            <w:pPr>
              <w:spacing w:before="40" w:after="40" w:line="240" w:lineRule="exact"/>
              <w:jc w:val="left"/>
              <w:rPr>
                <w:rFonts w:ascii="宋体" w:hAnsi="宋体" w:eastAsia="宋体" w:cs="宋体"/>
                <w:sz w:val="18"/>
                <w:szCs w:val="18"/>
              </w:rPr>
            </w:pPr>
            <w:r>
              <w:rPr>
                <w:rFonts w:ascii="宋体" w:hAnsi="宋体" w:eastAsia="宋体" w:cs="宋体"/>
                <w:sz w:val="18"/>
                <w:szCs w:val="18"/>
              </w:rPr>
              <w:t>4．设定受益计划变动额结转留存收益</w:t>
            </w:r>
          </w:p>
        </w:tc>
        <w:tc>
          <w:tcPr>
            <w:tcW w:w="741" w:type="dxa"/>
            <w:tcBorders>
              <w:top w:val="single" w:color="auto" w:sz="2" w:space="0"/>
              <w:left w:val="single" w:color="auto" w:sz="2" w:space="0"/>
              <w:bottom w:val="single" w:color="auto" w:sz="2" w:space="0"/>
              <w:right w:val="single" w:color="auto" w:sz="2" w:space="0"/>
            </w:tcBorders>
            <w:vAlign w:val="center"/>
          </w:tcPr>
          <w:p w14:paraId="124CE55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1CBDF48">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8ADB9FC">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F12D39A">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185CDA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641C2B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831C416">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EC8AAB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8E32C7A">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02C126C">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D6F1363">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EDCD4A0">
            <w:pPr>
              <w:spacing w:before="0" w:after="0" w:line="240" w:lineRule="exact"/>
              <w:jc w:val="right"/>
              <w:rPr>
                <w:rFonts w:ascii="宋体" w:hAnsi="宋体" w:eastAsia="宋体" w:cs="宋体"/>
                <w:sz w:val="18"/>
                <w:szCs w:val="18"/>
              </w:rPr>
            </w:pPr>
          </w:p>
        </w:tc>
      </w:tr>
      <w:tr w14:paraId="4975CC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30984535">
            <w:pPr>
              <w:spacing w:before="40" w:after="40" w:line="240" w:lineRule="exact"/>
              <w:jc w:val="left"/>
              <w:rPr>
                <w:rFonts w:ascii="宋体" w:hAnsi="宋体" w:eastAsia="宋体" w:cs="宋体"/>
                <w:sz w:val="18"/>
                <w:szCs w:val="18"/>
              </w:rPr>
            </w:pPr>
            <w:r>
              <w:rPr>
                <w:rFonts w:ascii="宋体" w:hAnsi="宋体" w:eastAsia="宋体" w:cs="宋体"/>
                <w:sz w:val="18"/>
                <w:szCs w:val="18"/>
              </w:rPr>
              <w:t>5．其他综合收益结转留存收益</w:t>
            </w:r>
          </w:p>
        </w:tc>
        <w:tc>
          <w:tcPr>
            <w:tcW w:w="741" w:type="dxa"/>
            <w:tcBorders>
              <w:top w:val="single" w:color="auto" w:sz="2" w:space="0"/>
              <w:left w:val="single" w:color="auto" w:sz="2" w:space="0"/>
              <w:bottom w:val="single" w:color="auto" w:sz="2" w:space="0"/>
              <w:right w:val="single" w:color="auto" w:sz="2" w:space="0"/>
            </w:tcBorders>
            <w:vAlign w:val="center"/>
          </w:tcPr>
          <w:p w14:paraId="071C240F">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43CE483">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C0EAD6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A20C845">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5F803C1">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92AFCA5">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181C1FC">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AF523B8">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42464D6">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F837C1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93D1137">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F6B4989">
            <w:pPr>
              <w:spacing w:before="0" w:after="0" w:line="240" w:lineRule="exact"/>
              <w:jc w:val="right"/>
              <w:rPr>
                <w:rFonts w:ascii="宋体" w:hAnsi="宋体" w:eastAsia="宋体" w:cs="宋体"/>
                <w:sz w:val="18"/>
                <w:szCs w:val="18"/>
              </w:rPr>
            </w:pPr>
          </w:p>
        </w:tc>
      </w:tr>
      <w:tr w14:paraId="4963B8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06613DB4">
            <w:pPr>
              <w:spacing w:before="40" w:after="40" w:line="240" w:lineRule="exact"/>
              <w:jc w:val="left"/>
              <w:rPr>
                <w:rFonts w:ascii="宋体" w:hAnsi="宋体" w:eastAsia="宋体" w:cs="宋体"/>
                <w:sz w:val="18"/>
                <w:szCs w:val="18"/>
              </w:rPr>
            </w:pPr>
            <w:r>
              <w:rPr>
                <w:rFonts w:ascii="宋体" w:hAnsi="宋体" w:eastAsia="宋体" w:cs="宋体"/>
                <w:sz w:val="18"/>
                <w:szCs w:val="18"/>
              </w:rPr>
              <w:t>6．其他</w:t>
            </w:r>
          </w:p>
        </w:tc>
        <w:tc>
          <w:tcPr>
            <w:tcW w:w="741" w:type="dxa"/>
            <w:tcBorders>
              <w:top w:val="single" w:color="auto" w:sz="2" w:space="0"/>
              <w:left w:val="single" w:color="auto" w:sz="2" w:space="0"/>
              <w:bottom w:val="single" w:color="auto" w:sz="2" w:space="0"/>
              <w:right w:val="single" w:color="auto" w:sz="2" w:space="0"/>
            </w:tcBorders>
            <w:vAlign w:val="center"/>
          </w:tcPr>
          <w:p w14:paraId="077FA807">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5891427">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7A6BE28">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50BEEA1">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6386687">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7BC7E28">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18BFDC8">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E8A65CC">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7B55F6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D99E8A8">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1F97FF8">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1114302">
            <w:pPr>
              <w:spacing w:before="0" w:after="0" w:line="240" w:lineRule="exact"/>
              <w:jc w:val="right"/>
              <w:rPr>
                <w:rFonts w:ascii="宋体" w:hAnsi="宋体" w:eastAsia="宋体" w:cs="宋体"/>
                <w:sz w:val="18"/>
                <w:szCs w:val="18"/>
              </w:rPr>
            </w:pPr>
          </w:p>
        </w:tc>
      </w:tr>
      <w:tr w14:paraId="47C195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00C0F0E6">
            <w:pPr>
              <w:spacing w:before="40" w:after="40" w:line="240" w:lineRule="exact"/>
              <w:jc w:val="left"/>
              <w:rPr>
                <w:rFonts w:ascii="宋体" w:hAnsi="宋体" w:eastAsia="宋体" w:cs="宋体"/>
                <w:sz w:val="18"/>
                <w:szCs w:val="18"/>
              </w:rPr>
            </w:pPr>
            <w:r>
              <w:rPr>
                <w:rFonts w:ascii="宋体" w:hAnsi="宋体" w:eastAsia="宋体" w:cs="宋体"/>
                <w:sz w:val="18"/>
                <w:szCs w:val="18"/>
              </w:rPr>
              <w:t>（五）专项储备</w:t>
            </w:r>
          </w:p>
        </w:tc>
        <w:tc>
          <w:tcPr>
            <w:tcW w:w="741" w:type="dxa"/>
            <w:tcBorders>
              <w:top w:val="single" w:color="auto" w:sz="2" w:space="0"/>
              <w:left w:val="single" w:color="auto" w:sz="2" w:space="0"/>
              <w:bottom w:val="single" w:color="auto" w:sz="2" w:space="0"/>
              <w:right w:val="single" w:color="auto" w:sz="2" w:space="0"/>
            </w:tcBorders>
            <w:vAlign w:val="center"/>
          </w:tcPr>
          <w:p w14:paraId="04B2B0EC">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E283FA5">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68F9165">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1C7FCB3">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363A2EA">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1C67411">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4AFE3D8">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6AF8A2C">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BD56E04">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5FF09B1">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317DB79">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0F69B9A">
            <w:pPr>
              <w:spacing w:before="0" w:after="0" w:line="240" w:lineRule="exact"/>
              <w:jc w:val="right"/>
              <w:rPr>
                <w:rFonts w:ascii="宋体" w:hAnsi="宋体" w:eastAsia="宋体" w:cs="宋体"/>
                <w:sz w:val="18"/>
                <w:szCs w:val="18"/>
              </w:rPr>
            </w:pPr>
          </w:p>
        </w:tc>
      </w:tr>
      <w:tr w14:paraId="5884C2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26786816">
            <w:pPr>
              <w:spacing w:before="40" w:after="40" w:line="240" w:lineRule="exact"/>
              <w:jc w:val="left"/>
              <w:rPr>
                <w:rFonts w:ascii="宋体" w:hAnsi="宋体" w:eastAsia="宋体" w:cs="宋体"/>
                <w:sz w:val="18"/>
                <w:szCs w:val="18"/>
              </w:rPr>
            </w:pPr>
            <w:r>
              <w:rPr>
                <w:rFonts w:ascii="宋体" w:hAnsi="宋体" w:eastAsia="宋体" w:cs="宋体"/>
                <w:sz w:val="18"/>
                <w:szCs w:val="18"/>
              </w:rPr>
              <w:t>1．本期提取</w:t>
            </w:r>
          </w:p>
        </w:tc>
        <w:tc>
          <w:tcPr>
            <w:tcW w:w="741" w:type="dxa"/>
            <w:tcBorders>
              <w:top w:val="single" w:color="auto" w:sz="2" w:space="0"/>
              <w:left w:val="single" w:color="auto" w:sz="2" w:space="0"/>
              <w:bottom w:val="single" w:color="auto" w:sz="2" w:space="0"/>
              <w:right w:val="single" w:color="auto" w:sz="2" w:space="0"/>
            </w:tcBorders>
            <w:vAlign w:val="center"/>
          </w:tcPr>
          <w:p w14:paraId="332128A0">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CA4C795">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5CD10E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A9D54DA">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0512AF0">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5EA5BA8">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880634F">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5080475">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4F9E0E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5539B35">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0C149B0">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7448C51">
            <w:pPr>
              <w:spacing w:before="0" w:after="0" w:line="240" w:lineRule="exact"/>
              <w:jc w:val="right"/>
              <w:rPr>
                <w:rFonts w:ascii="宋体" w:hAnsi="宋体" w:eastAsia="宋体" w:cs="宋体"/>
                <w:sz w:val="18"/>
                <w:szCs w:val="18"/>
              </w:rPr>
            </w:pPr>
          </w:p>
        </w:tc>
      </w:tr>
      <w:tr w14:paraId="1C9BE2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4AA0B1A0">
            <w:pPr>
              <w:spacing w:before="40" w:after="40" w:line="240" w:lineRule="exact"/>
              <w:jc w:val="left"/>
              <w:rPr>
                <w:rFonts w:ascii="宋体" w:hAnsi="宋体" w:eastAsia="宋体" w:cs="宋体"/>
                <w:sz w:val="18"/>
                <w:szCs w:val="18"/>
              </w:rPr>
            </w:pPr>
            <w:r>
              <w:rPr>
                <w:rFonts w:ascii="宋体" w:hAnsi="宋体" w:eastAsia="宋体" w:cs="宋体"/>
                <w:sz w:val="18"/>
                <w:szCs w:val="18"/>
              </w:rPr>
              <w:t>2．本期使用</w:t>
            </w:r>
          </w:p>
        </w:tc>
        <w:tc>
          <w:tcPr>
            <w:tcW w:w="741" w:type="dxa"/>
            <w:tcBorders>
              <w:top w:val="single" w:color="auto" w:sz="2" w:space="0"/>
              <w:left w:val="single" w:color="auto" w:sz="2" w:space="0"/>
              <w:bottom w:val="single" w:color="auto" w:sz="2" w:space="0"/>
              <w:right w:val="single" w:color="auto" w:sz="2" w:space="0"/>
            </w:tcBorders>
            <w:vAlign w:val="center"/>
          </w:tcPr>
          <w:p w14:paraId="1F9F8B11">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7D58AA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2EDC00F">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ECDF88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7330F2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6F8074E">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344B787">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F9E128A">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2058FEA">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5933C41">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2A3F944">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EBEB9FE">
            <w:pPr>
              <w:spacing w:before="0" w:after="0" w:line="240" w:lineRule="exact"/>
              <w:jc w:val="right"/>
              <w:rPr>
                <w:rFonts w:ascii="宋体" w:hAnsi="宋体" w:eastAsia="宋体" w:cs="宋体"/>
                <w:sz w:val="18"/>
                <w:szCs w:val="18"/>
              </w:rPr>
            </w:pPr>
          </w:p>
        </w:tc>
      </w:tr>
      <w:tr w14:paraId="5DCB9D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40B1BAE3">
            <w:pPr>
              <w:spacing w:before="40" w:after="40" w:line="240" w:lineRule="exact"/>
              <w:jc w:val="left"/>
              <w:rPr>
                <w:rFonts w:ascii="宋体" w:hAnsi="宋体" w:eastAsia="宋体" w:cs="宋体"/>
                <w:sz w:val="18"/>
                <w:szCs w:val="18"/>
              </w:rPr>
            </w:pPr>
            <w:r>
              <w:rPr>
                <w:rFonts w:ascii="宋体" w:hAnsi="宋体" w:eastAsia="宋体" w:cs="宋体"/>
                <w:sz w:val="18"/>
                <w:szCs w:val="18"/>
              </w:rPr>
              <w:t>（六）其他</w:t>
            </w:r>
          </w:p>
        </w:tc>
        <w:tc>
          <w:tcPr>
            <w:tcW w:w="741" w:type="dxa"/>
            <w:tcBorders>
              <w:top w:val="single" w:color="auto" w:sz="2" w:space="0"/>
              <w:left w:val="single" w:color="auto" w:sz="2" w:space="0"/>
              <w:bottom w:val="single" w:color="auto" w:sz="2" w:space="0"/>
              <w:right w:val="single" w:color="auto" w:sz="2" w:space="0"/>
            </w:tcBorders>
            <w:vAlign w:val="center"/>
          </w:tcPr>
          <w:p w14:paraId="22F885DB">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913CD81">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081E33DD">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CCB3FE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874B8E1">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56ECE65">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2604289">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A00A50A">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CF00BC4">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7E28C15">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416B1711">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7B9671B5">
            <w:pPr>
              <w:spacing w:before="0" w:after="0" w:line="240" w:lineRule="exact"/>
              <w:jc w:val="right"/>
              <w:rPr>
                <w:rFonts w:ascii="宋体" w:hAnsi="宋体" w:eastAsia="宋体" w:cs="宋体"/>
                <w:sz w:val="18"/>
                <w:szCs w:val="18"/>
              </w:rPr>
            </w:pPr>
          </w:p>
        </w:tc>
      </w:tr>
      <w:tr w14:paraId="3DCE6C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741" w:type="dxa"/>
            <w:tcBorders>
              <w:top w:val="single" w:color="auto" w:sz="2" w:space="0"/>
              <w:left w:val="single" w:color="auto" w:sz="2" w:space="0"/>
              <w:bottom w:val="single" w:color="auto" w:sz="2" w:space="0"/>
              <w:right w:val="single" w:color="auto" w:sz="2" w:space="0"/>
            </w:tcBorders>
            <w:shd w:val="clear" w:color="auto" w:fill="D3D3D3"/>
            <w:vAlign w:val="center"/>
          </w:tcPr>
          <w:p w14:paraId="51A8751B">
            <w:pPr>
              <w:spacing w:before="40" w:after="40" w:line="240" w:lineRule="exact"/>
              <w:jc w:val="left"/>
              <w:rPr>
                <w:rFonts w:ascii="宋体" w:hAnsi="宋体" w:eastAsia="宋体" w:cs="宋体"/>
                <w:sz w:val="18"/>
                <w:szCs w:val="18"/>
              </w:rPr>
            </w:pPr>
            <w:r>
              <w:rPr>
                <w:rFonts w:ascii="宋体" w:hAnsi="宋体" w:eastAsia="宋体" w:cs="宋体"/>
                <w:sz w:val="18"/>
                <w:szCs w:val="18"/>
              </w:rPr>
              <w:t>四、本期期末余额</w:t>
            </w:r>
          </w:p>
        </w:tc>
        <w:tc>
          <w:tcPr>
            <w:tcW w:w="741" w:type="dxa"/>
            <w:tcBorders>
              <w:top w:val="single" w:color="auto" w:sz="2" w:space="0"/>
              <w:left w:val="single" w:color="auto" w:sz="2" w:space="0"/>
              <w:bottom w:val="single" w:color="auto" w:sz="2" w:space="0"/>
              <w:right w:val="single" w:color="auto" w:sz="2" w:space="0"/>
            </w:tcBorders>
            <w:vAlign w:val="center"/>
          </w:tcPr>
          <w:p w14:paraId="5C4700AC">
            <w:pPr>
              <w:spacing w:before="0" w:after="0" w:line="240" w:lineRule="exact"/>
              <w:jc w:val="right"/>
              <w:rPr>
                <w:rFonts w:ascii="宋体" w:hAnsi="宋体" w:eastAsia="宋体" w:cs="宋体"/>
                <w:sz w:val="18"/>
                <w:szCs w:val="18"/>
              </w:rPr>
            </w:pPr>
            <w:r>
              <w:rPr>
                <w:rFonts w:ascii="宋体" w:hAnsi="宋体" w:eastAsia="宋体" w:cs="宋体"/>
                <w:sz w:val="18"/>
                <w:szCs w:val="18"/>
              </w:rPr>
              <w:t>159,267,000.00</w:t>
            </w:r>
          </w:p>
        </w:tc>
        <w:tc>
          <w:tcPr>
            <w:tcW w:w="741" w:type="dxa"/>
            <w:tcBorders>
              <w:top w:val="single" w:color="auto" w:sz="2" w:space="0"/>
              <w:left w:val="single" w:color="auto" w:sz="2" w:space="0"/>
              <w:bottom w:val="single" w:color="auto" w:sz="2" w:space="0"/>
              <w:right w:val="single" w:color="auto" w:sz="2" w:space="0"/>
            </w:tcBorders>
            <w:vAlign w:val="center"/>
          </w:tcPr>
          <w:p w14:paraId="2A7DAAD7">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54B005F">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1FFAFDD2">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5D56436B">
            <w:pPr>
              <w:spacing w:before="0" w:after="0" w:line="240" w:lineRule="exact"/>
              <w:jc w:val="right"/>
              <w:rPr>
                <w:rFonts w:ascii="宋体" w:hAnsi="宋体" w:eastAsia="宋体" w:cs="宋体"/>
                <w:sz w:val="18"/>
                <w:szCs w:val="18"/>
              </w:rPr>
            </w:pPr>
            <w:r>
              <w:rPr>
                <w:rFonts w:ascii="宋体" w:hAnsi="宋体" w:eastAsia="宋体" w:cs="宋体"/>
                <w:sz w:val="18"/>
                <w:szCs w:val="18"/>
              </w:rPr>
              <w:t>675,753,512.82</w:t>
            </w:r>
          </w:p>
        </w:tc>
        <w:tc>
          <w:tcPr>
            <w:tcW w:w="741" w:type="dxa"/>
            <w:tcBorders>
              <w:top w:val="single" w:color="auto" w:sz="2" w:space="0"/>
              <w:left w:val="single" w:color="auto" w:sz="2" w:space="0"/>
              <w:bottom w:val="single" w:color="auto" w:sz="2" w:space="0"/>
              <w:right w:val="single" w:color="auto" w:sz="2" w:space="0"/>
            </w:tcBorders>
            <w:vAlign w:val="center"/>
          </w:tcPr>
          <w:p w14:paraId="3394C03F">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38E4BA93">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7768F79">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64713C8C">
            <w:pPr>
              <w:spacing w:before="0" w:after="0" w:line="240" w:lineRule="exact"/>
              <w:jc w:val="right"/>
              <w:rPr>
                <w:rFonts w:ascii="宋体" w:hAnsi="宋体" w:eastAsia="宋体" w:cs="宋体"/>
                <w:sz w:val="18"/>
                <w:szCs w:val="18"/>
              </w:rPr>
            </w:pPr>
            <w:r>
              <w:rPr>
                <w:rFonts w:ascii="宋体" w:hAnsi="宋体" w:eastAsia="宋体" w:cs="宋体"/>
                <w:sz w:val="18"/>
                <w:szCs w:val="18"/>
              </w:rPr>
              <w:t>44,393,833.31</w:t>
            </w:r>
          </w:p>
        </w:tc>
        <w:tc>
          <w:tcPr>
            <w:tcW w:w="741" w:type="dxa"/>
            <w:tcBorders>
              <w:top w:val="single" w:color="auto" w:sz="2" w:space="0"/>
              <w:left w:val="single" w:color="auto" w:sz="2" w:space="0"/>
              <w:bottom w:val="single" w:color="auto" w:sz="2" w:space="0"/>
              <w:right w:val="single" w:color="auto" w:sz="2" w:space="0"/>
            </w:tcBorders>
            <w:vAlign w:val="center"/>
          </w:tcPr>
          <w:p w14:paraId="6970E9CB">
            <w:pPr>
              <w:spacing w:before="0" w:after="0" w:line="240" w:lineRule="exact"/>
              <w:jc w:val="right"/>
              <w:rPr>
                <w:rFonts w:ascii="宋体" w:hAnsi="宋体" w:eastAsia="宋体" w:cs="宋体"/>
                <w:sz w:val="18"/>
                <w:szCs w:val="18"/>
              </w:rPr>
            </w:pPr>
            <w:r>
              <w:rPr>
                <w:rFonts w:ascii="宋体" w:hAnsi="宋体" w:eastAsia="宋体" w:cs="宋体"/>
                <w:sz w:val="18"/>
                <w:szCs w:val="18"/>
              </w:rPr>
              <w:t>248,070,535.57</w:t>
            </w:r>
          </w:p>
        </w:tc>
        <w:tc>
          <w:tcPr>
            <w:tcW w:w="741" w:type="dxa"/>
            <w:tcBorders>
              <w:top w:val="single" w:color="auto" w:sz="2" w:space="0"/>
              <w:left w:val="single" w:color="auto" w:sz="2" w:space="0"/>
              <w:bottom w:val="single" w:color="auto" w:sz="2" w:space="0"/>
              <w:right w:val="single" w:color="auto" w:sz="2" w:space="0"/>
            </w:tcBorders>
            <w:vAlign w:val="center"/>
          </w:tcPr>
          <w:p w14:paraId="31DB68C1">
            <w:pPr>
              <w:spacing w:before="0" w:after="0" w:line="240" w:lineRule="exact"/>
              <w:jc w:val="right"/>
              <w:rPr>
                <w:rFonts w:ascii="宋体" w:hAnsi="宋体" w:eastAsia="宋体" w:cs="宋体"/>
                <w:sz w:val="18"/>
                <w:szCs w:val="18"/>
              </w:rPr>
            </w:pPr>
          </w:p>
        </w:tc>
        <w:tc>
          <w:tcPr>
            <w:tcW w:w="741" w:type="dxa"/>
            <w:tcBorders>
              <w:top w:val="single" w:color="auto" w:sz="2" w:space="0"/>
              <w:left w:val="single" w:color="auto" w:sz="2" w:space="0"/>
              <w:bottom w:val="single" w:color="auto" w:sz="2" w:space="0"/>
              <w:right w:val="single" w:color="auto" w:sz="2" w:space="0"/>
            </w:tcBorders>
            <w:vAlign w:val="center"/>
          </w:tcPr>
          <w:p w14:paraId="210A06EA">
            <w:pPr>
              <w:spacing w:before="0" w:after="0" w:line="240" w:lineRule="exact"/>
              <w:jc w:val="right"/>
              <w:rPr>
                <w:rFonts w:ascii="宋体" w:hAnsi="宋体" w:eastAsia="宋体" w:cs="宋体"/>
                <w:sz w:val="18"/>
                <w:szCs w:val="18"/>
              </w:rPr>
            </w:pPr>
            <w:r>
              <w:rPr>
                <w:rFonts w:ascii="宋体" w:hAnsi="宋体" w:eastAsia="宋体" w:cs="宋体"/>
                <w:sz w:val="18"/>
                <w:szCs w:val="18"/>
              </w:rPr>
              <w:t>1,127,484,881.70</w:t>
            </w:r>
          </w:p>
        </w:tc>
      </w:tr>
    </w:tbl>
    <w:p w14:paraId="7C5D8188">
      <w:pPr>
        <w:rPr>
          <w:rFonts w:hint="eastAsia" w:ascii="宋体" w:hAnsi="宋体"/>
          <w:szCs w:val="21"/>
        </w:rPr>
      </w:pPr>
      <w:r>
        <w:rPr>
          <w:rFonts w:hint="eastAsia" w:ascii="宋体" w:hAnsi="宋体"/>
          <w:szCs w:val="21"/>
        </w:rPr>
        <w:br w:type="page"/>
      </w:r>
    </w:p>
    <w:p w14:paraId="2FCB70F0">
      <w:pPr>
        <w:spacing w:before="156" w:line="360" w:lineRule="auto"/>
        <w:ind w:firstLine="602" w:firstLineChars="200"/>
        <w:jc w:val="center"/>
        <w:rPr>
          <w:rFonts w:ascii="宋体" w:hAnsi="宋体"/>
          <w:b/>
          <w:bCs/>
          <w:kern w:val="0"/>
          <w:sz w:val="30"/>
          <w:szCs w:val="30"/>
        </w:rPr>
      </w:pPr>
      <w:bookmarkStart w:id="9" w:name="_Toc161412364"/>
    </w:p>
    <w:p w14:paraId="2C4E8FD0">
      <w:pPr>
        <w:spacing w:before="156" w:line="360" w:lineRule="auto"/>
        <w:ind w:firstLine="602" w:firstLineChars="200"/>
        <w:jc w:val="center"/>
        <w:rPr>
          <w:rFonts w:ascii="宋体" w:hAnsi="宋体"/>
          <w:b/>
          <w:bCs/>
          <w:kern w:val="0"/>
          <w:sz w:val="30"/>
          <w:szCs w:val="30"/>
        </w:rPr>
      </w:pPr>
      <w:r>
        <w:rPr>
          <w:rFonts w:hint="eastAsia" w:ascii="宋体" w:hAnsi="宋体"/>
          <w:b/>
          <w:bCs/>
          <w:kern w:val="0"/>
          <w:sz w:val="30"/>
          <w:szCs w:val="30"/>
        </w:rPr>
        <w:t>福建广生堂药业股份有限公司</w:t>
      </w:r>
    </w:p>
    <w:p w14:paraId="22956E9A">
      <w:pPr>
        <w:spacing w:before="156" w:line="360" w:lineRule="auto"/>
        <w:ind w:firstLine="602" w:firstLineChars="200"/>
        <w:jc w:val="center"/>
        <w:rPr>
          <w:rFonts w:ascii="宋体" w:hAnsi="宋体"/>
          <w:b/>
          <w:bCs/>
          <w:kern w:val="0"/>
          <w:sz w:val="30"/>
          <w:szCs w:val="30"/>
        </w:rPr>
      </w:pPr>
      <w:r>
        <w:rPr>
          <w:rFonts w:hint="eastAsia" w:ascii="宋体" w:hAnsi="宋体"/>
          <w:b/>
          <w:bCs/>
          <w:kern w:val="0"/>
          <w:sz w:val="30"/>
          <w:szCs w:val="30"/>
        </w:rPr>
        <w:t>2024年度</w:t>
      </w:r>
      <w:r>
        <w:rPr>
          <w:rFonts w:ascii="宋体" w:hAnsi="宋体"/>
          <w:b/>
          <w:bCs/>
          <w:kern w:val="0"/>
          <w:sz w:val="30"/>
          <w:szCs w:val="30"/>
        </w:rPr>
        <w:t>财务报表附注</w:t>
      </w:r>
    </w:p>
    <w:p w14:paraId="00CD0FD1">
      <w:pPr>
        <w:spacing w:before="240" w:beforeLines="100" w:line="360" w:lineRule="auto"/>
        <w:ind w:firstLine="422" w:firstLineChars="200"/>
        <w:jc w:val="both"/>
        <w:outlineLvl w:val="1"/>
        <w:rPr>
          <w:rFonts w:ascii="宋体" w:hAnsi="宋体" w:cs="宋体"/>
          <w:b/>
          <w:bCs/>
          <w:kern w:val="0"/>
          <w:szCs w:val="21"/>
          <w:lang w:val="zh-CN" w:bidi="zh-CN"/>
        </w:rPr>
      </w:pPr>
      <w:r>
        <w:rPr>
          <w:rFonts w:ascii="宋体" w:hAnsi="宋体" w:cs="宋体"/>
          <w:b/>
          <w:bCs/>
          <w:kern w:val="0"/>
          <w:szCs w:val="21"/>
          <w:lang w:val="zh-CN" w:bidi="zh-CN"/>
        </w:rPr>
        <w:t>一、公司基本情况</w:t>
      </w:r>
    </w:p>
    <w:p w14:paraId="7C310D6F">
      <w:pPr>
        <w:spacing w:before="120" w:beforeLines="50" w:line="360" w:lineRule="auto"/>
        <w:ind w:firstLine="422" w:firstLineChars="200"/>
        <w:jc w:val="both"/>
        <w:outlineLvl w:val="2"/>
        <w:rPr>
          <w:rFonts w:ascii="宋体" w:hAnsi="宋体" w:cs="宋体"/>
          <w:b/>
          <w:kern w:val="0"/>
          <w:szCs w:val="22"/>
          <w:lang w:val="zh-CN" w:bidi="zh-CN"/>
        </w:rPr>
      </w:pPr>
      <w:r>
        <w:rPr>
          <w:rFonts w:ascii="宋体" w:hAnsi="宋体" w:cs="宋体"/>
          <w:b/>
          <w:kern w:val="0"/>
          <w:szCs w:val="22"/>
          <w:lang w:val="zh-CN" w:bidi="zh-CN"/>
        </w:rPr>
        <w:t>(一)公司注册地、组织形式和总部地址</w:t>
      </w:r>
    </w:p>
    <w:p w14:paraId="3ABE90BF">
      <w:pPr>
        <w:spacing w:line="360" w:lineRule="auto"/>
        <w:ind w:firstLine="420" w:firstLineChars="200"/>
        <w:jc w:val="both"/>
        <w:rPr>
          <w:rFonts w:ascii="宋体" w:hAnsi="宋体"/>
          <w:kern w:val="0"/>
        </w:rPr>
      </w:pPr>
      <w:r>
        <w:rPr>
          <w:rFonts w:ascii="宋体" w:hAnsi="宋体"/>
          <w:kern w:val="0"/>
        </w:rPr>
        <w:t>福建广生堂药业股份有限公司（以下简称“公司”或“本公司”）由福建广生堂药业有限公司整体变更设立的股份有限公司。</w:t>
      </w:r>
    </w:p>
    <w:p w14:paraId="34ADAC18">
      <w:pPr>
        <w:spacing w:line="360" w:lineRule="auto"/>
        <w:ind w:firstLine="420" w:firstLineChars="200"/>
        <w:jc w:val="both"/>
        <w:rPr>
          <w:rFonts w:ascii="宋体" w:hAnsi="宋体"/>
          <w:kern w:val="0"/>
        </w:rPr>
      </w:pPr>
      <w:r>
        <w:rPr>
          <w:rFonts w:ascii="宋体" w:hAnsi="宋体"/>
          <w:kern w:val="0"/>
        </w:rPr>
        <w:t>2015年4月，经中国证券监督管理委员会《关于核准福建广生堂股份有限公司首次公开发行股票的批复》（证监许可字【2015】537号）核准，公司向境内投资者首次发行1,750万股人民币普通股A股股票，其中转让老股350万股、发行新股1,400万股，并于2015年4月22日在深圳证券交易所上市交易。</w:t>
      </w:r>
    </w:p>
    <w:p w14:paraId="1922F4D8">
      <w:pPr>
        <w:spacing w:line="360" w:lineRule="auto"/>
        <w:ind w:firstLine="420" w:firstLineChars="200"/>
        <w:jc w:val="both"/>
        <w:rPr>
          <w:rFonts w:ascii="宋体" w:hAnsi="宋体"/>
          <w:kern w:val="0"/>
        </w:rPr>
      </w:pPr>
      <w:r>
        <w:rPr>
          <w:rFonts w:ascii="宋体" w:hAnsi="宋体"/>
          <w:kern w:val="0"/>
        </w:rPr>
        <w:t>2021年，经中国证券监督管理委员会《关于同意福建广生堂药业股份有限公司向特定对象发行股票注册的批复》（证监许可[2020]2748号）核准，公司于2021年6月向特定对象发行股票1,877.7万股，新增股份于2021年7月9日上市。</w:t>
      </w:r>
    </w:p>
    <w:p w14:paraId="4918D967">
      <w:pPr>
        <w:spacing w:line="360" w:lineRule="auto"/>
        <w:ind w:firstLine="420" w:firstLineChars="200"/>
        <w:jc w:val="both"/>
        <w:rPr>
          <w:rFonts w:ascii="宋体" w:hAnsi="宋体"/>
          <w:kern w:val="0"/>
        </w:rPr>
      </w:pPr>
      <w:r>
        <w:rPr>
          <w:rFonts w:ascii="宋体" w:hAnsi="宋体"/>
          <w:kern w:val="0"/>
        </w:rPr>
        <w:t>2022年1月14日，根据本公司2020年第二次临时股东大会审议通过的《关于&lt;2020年股票期权激励计划（草案）&gt;及其摘要的议案》、《关于&lt;2020年股票期权激励计划实施考核管理办法&gt;的议案》、《关于提请股东大会授权董事会办理2020年股票期权激励计划有关事项的议案》等议案，第四届董事会第十次会议审议通过《关于2020年股票期权激励计划第一个行权期行权条件成就的议案》，同意22名符合股票期权激励计划行权条件的激励对象的798,000份股票期权予以行权，行权价格为每股人民币31.23元，行权截止日期为2022年5月11日。本次共有18名激励对象共计490,000份股票期权行权，共计收到行权款人民币15,302,700.00元，其中计入股本490,000.00元，计入资本公积14,812,700.00元。经此行权，注册资本变更为人民币159,267,000.00元。</w:t>
      </w:r>
    </w:p>
    <w:p w14:paraId="5169075E">
      <w:pPr>
        <w:spacing w:line="360" w:lineRule="auto"/>
        <w:ind w:firstLine="420" w:firstLineChars="200"/>
        <w:jc w:val="both"/>
        <w:rPr>
          <w:rFonts w:ascii="宋体" w:hAnsi="宋体" w:cs="宋体"/>
          <w:kern w:val="0"/>
          <w:szCs w:val="21"/>
          <w:lang w:val="zh-CN" w:bidi="zh-CN"/>
        </w:rPr>
      </w:pPr>
      <w:r>
        <w:rPr>
          <w:rFonts w:ascii="宋体" w:hAnsi="宋体"/>
          <w:kern w:val="0"/>
        </w:rPr>
        <w:t>截止202</w:t>
      </w:r>
      <w:r>
        <w:rPr>
          <w:rFonts w:hint="eastAsia" w:ascii="宋体" w:hAnsi="宋体"/>
          <w:kern w:val="0"/>
        </w:rPr>
        <w:t>4</w:t>
      </w:r>
      <w:r>
        <w:rPr>
          <w:rFonts w:ascii="宋体" w:hAnsi="宋体"/>
          <w:kern w:val="0"/>
        </w:rPr>
        <w:t>年12月31日，公司注册资本、实收资本均为15,926.70万元，统一社会信用代码：913500007297027606，注册地址：福建省宁德市柘荣县富源工业园区1-7幢，办公地址：福建省福州市闽侯县福州高新区乌龙江中大道7号海西高新技术产业园创新园二期16号楼，公司法定代表人：李国平。</w:t>
      </w:r>
    </w:p>
    <w:p w14:paraId="362DEF80">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21"/>
          <w:lang w:val="zh-CN" w:bidi="zh-CN"/>
        </w:rPr>
        <w:t>(二)公司业务性质和主要经营活动</w:t>
      </w:r>
    </w:p>
    <w:p w14:paraId="632B4414">
      <w:pPr>
        <w:spacing w:line="360" w:lineRule="auto"/>
        <w:ind w:firstLine="420" w:firstLineChars="200"/>
        <w:jc w:val="both"/>
        <w:rPr>
          <w:rFonts w:ascii="宋体" w:hAnsi="宋体"/>
          <w:kern w:val="0"/>
        </w:rPr>
      </w:pPr>
      <w:r>
        <w:rPr>
          <w:rFonts w:ascii="宋体" w:hAnsi="宋体"/>
          <w:kern w:val="0"/>
        </w:rPr>
        <w:t>本公司属医药制造业，营业执照经营范围：许可项目：药品生产；药品批发；药品零售；食品销售；食品生产；保健食品生产；药品进出口；药品互联网信息服务。(依法须经批准的项目，经相关部门批准后方可开展经营活动，具体经营项目以相关部门批准文件或许可证件为准)一般项目：医学研究和试验发展；保健食品(预包装)销售；技术服务、技术开发、技术咨询、技术交流、技术转让、技术推广；技术进出口；货物进出口。(除依法须经批准的项目外，凭营业执照依法自主开展经营活动)</w:t>
      </w:r>
      <w:r>
        <w:rPr>
          <w:rFonts w:hint="eastAsia" w:ascii="宋体" w:hAnsi="宋体"/>
          <w:kern w:val="0"/>
        </w:rPr>
        <w:t>。</w:t>
      </w:r>
    </w:p>
    <w:p w14:paraId="35753690">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21"/>
          <w:lang w:val="zh-CN" w:bidi="zh-CN"/>
        </w:rPr>
        <w:t>(三)合并财务报表范围</w:t>
      </w:r>
    </w:p>
    <w:p w14:paraId="6614E6AC">
      <w:pPr>
        <w:spacing w:line="360" w:lineRule="auto"/>
        <w:ind w:firstLine="420" w:firstLineChars="200"/>
        <w:jc w:val="both"/>
        <w:rPr>
          <w:rFonts w:ascii="宋体" w:hAnsi="宋体"/>
          <w:kern w:val="0"/>
        </w:rPr>
      </w:pPr>
      <w:r>
        <w:rPr>
          <w:rFonts w:ascii="宋体" w:hAnsi="宋体"/>
          <w:kern w:val="0"/>
        </w:rPr>
        <w:t>本公司本期纳入合并范围的子公司共1</w:t>
      </w:r>
      <w:r>
        <w:rPr>
          <w:rFonts w:hint="eastAsia" w:ascii="宋体" w:hAnsi="宋体"/>
          <w:kern w:val="0"/>
        </w:rPr>
        <w:t>3</w:t>
      </w:r>
      <w:r>
        <w:rPr>
          <w:rFonts w:ascii="宋体" w:hAnsi="宋体"/>
          <w:kern w:val="0"/>
        </w:rPr>
        <w:t>户，详见附注八、在其他主体中的权益。本期纳入合并财务报表范围的主体较上期相比，增加</w:t>
      </w:r>
      <w:r>
        <w:rPr>
          <w:rFonts w:hint="eastAsia" w:ascii="宋体" w:hAnsi="宋体"/>
          <w:kern w:val="0"/>
        </w:rPr>
        <w:t>2</w:t>
      </w:r>
      <w:r>
        <w:rPr>
          <w:rFonts w:ascii="宋体" w:hAnsi="宋体"/>
          <w:kern w:val="0"/>
        </w:rPr>
        <w:t>户，合并范围变更主体的具体信息详见附注七、合并范围的变更。</w:t>
      </w:r>
    </w:p>
    <w:p w14:paraId="57B079D2">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21"/>
          <w:lang w:val="zh-CN" w:bidi="zh-CN"/>
        </w:rPr>
        <w:t>(四)财务报表的批准报出</w:t>
      </w:r>
    </w:p>
    <w:p w14:paraId="78EE438F">
      <w:pPr>
        <w:spacing w:line="360" w:lineRule="auto"/>
        <w:ind w:firstLine="420" w:firstLineChars="200"/>
        <w:jc w:val="both"/>
        <w:rPr>
          <w:rFonts w:ascii="宋体" w:hAnsi="宋体" w:cs="宋体"/>
          <w:kern w:val="0"/>
          <w:szCs w:val="21"/>
          <w:lang w:val="zh-CN" w:bidi="zh-CN"/>
        </w:rPr>
      </w:pPr>
      <w:r>
        <w:rPr>
          <w:rFonts w:ascii="宋体" w:hAnsi="宋体"/>
          <w:kern w:val="0"/>
        </w:rPr>
        <w:t>本财务报表业经公司董事会于202</w:t>
      </w:r>
      <w:r>
        <w:rPr>
          <w:rFonts w:hint="eastAsia" w:ascii="宋体" w:hAnsi="宋体"/>
          <w:kern w:val="0"/>
        </w:rPr>
        <w:t>5</w:t>
      </w:r>
      <w:r>
        <w:rPr>
          <w:rFonts w:ascii="宋体" w:hAnsi="宋体"/>
          <w:kern w:val="0"/>
        </w:rPr>
        <w:t>年4月1</w:t>
      </w:r>
      <w:r>
        <w:rPr>
          <w:rFonts w:hint="eastAsia" w:ascii="宋体" w:hAnsi="宋体"/>
          <w:kern w:val="0"/>
        </w:rPr>
        <w:t>6</w:t>
      </w:r>
      <w:r>
        <w:rPr>
          <w:rFonts w:ascii="宋体" w:hAnsi="宋体"/>
          <w:kern w:val="0"/>
        </w:rPr>
        <w:t>日批准报出。</w:t>
      </w:r>
    </w:p>
    <w:p w14:paraId="55814A43">
      <w:pPr>
        <w:spacing w:before="240" w:beforeLines="100" w:line="360" w:lineRule="auto"/>
        <w:ind w:firstLine="422" w:firstLineChars="200"/>
        <w:jc w:val="both"/>
        <w:outlineLvl w:val="1"/>
        <w:rPr>
          <w:rFonts w:ascii="宋体" w:hAnsi="宋体" w:cs="宋体"/>
          <w:b/>
          <w:bCs/>
          <w:kern w:val="0"/>
          <w:szCs w:val="21"/>
          <w:lang w:val="zh-CN" w:bidi="zh-CN"/>
        </w:rPr>
      </w:pPr>
      <w:r>
        <w:rPr>
          <w:rFonts w:hint="eastAsia" w:ascii="宋体" w:hAnsi="宋体" w:cs="宋体"/>
          <w:b/>
          <w:bCs/>
          <w:kern w:val="0"/>
          <w:szCs w:val="21"/>
          <w:lang w:val="zh-CN" w:bidi="zh-CN"/>
        </w:rPr>
        <w:t>二、</w:t>
      </w:r>
      <w:r>
        <w:rPr>
          <w:rFonts w:ascii="宋体" w:hAnsi="宋体" w:cs="宋体"/>
          <w:b/>
          <w:bCs/>
          <w:kern w:val="0"/>
          <w:szCs w:val="21"/>
          <w:lang w:val="zh-CN" w:bidi="zh-CN"/>
        </w:rPr>
        <w:t>财务报表的编制基础</w:t>
      </w:r>
    </w:p>
    <w:p w14:paraId="7267B191">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21"/>
          <w:lang w:val="zh-CN" w:bidi="zh-CN"/>
        </w:rPr>
        <w:t>(一)财务报表的编制基础</w:t>
      </w:r>
    </w:p>
    <w:p w14:paraId="43519FFC">
      <w:pPr>
        <w:spacing w:line="360" w:lineRule="auto"/>
        <w:ind w:firstLine="420" w:firstLineChars="200"/>
        <w:jc w:val="both"/>
        <w:rPr>
          <w:rFonts w:ascii="宋体" w:hAnsi="宋体"/>
          <w:kern w:val="0"/>
        </w:rPr>
      </w:pPr>
      <w:r>
        <w:rPr>
          <w:rFonts w:ascii="宋体" w:hAnsi="宋体"/>
          <w:kern w:val="0"/>
        </w:rPr>
        <w:t>本公司根据实际发生的交易和事项，按照财政部颁布的《企业会计准则——基本准则》和具体企业会计准则、企业会计准则应用指南、企业会计准则解释及其他相关规定（以下合称“企业会计准则”）进行确认和计量，在此基础上，结合中国证券监督管理委员会《公开发行证券的公司信息披露编报规则第15号——财务报告的一般规定》的规定，编制财务报表。</w:t>
      </w:r>
    </w:p>
    <w:p w14:paraId="02EB0706">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21"/>
          <w:lang w:val="zh-CN" w:bidi="zh-CN"/>
        </w:rPr>
        <w:t>(二)持续经营</w:t>
      </w:r>
    </w:p>
    <w:p w14:paraId="015D6EC6">
      <w:pPr>
        <w:spacing w:line="360" w:lineRule="auto"/>
        <w:ind w:firstLine="420" w:firstLineChars="200"/>
        <w:jc w:val="both"/>
        <w:rPr>
          <w:rFonts w:ascii="宋体" w:hAnsi="宋体" w:cs="宋体"/>
          <w:kern w:val="0"/>
          <w:szCs w:val="21"/>
          <w:lang w:val="zh-CN" w:bidi="zh-CN"/>
        </w:rPr>
      </w:pPr>
      <w:r>
        <w:rPr>
          <w:rFonts w:hint="eastAsia" w:ascii="宋体" w:hAnsi="宋体"/>
          <w:kern w:val="0"/>
        </w:rPr>
        <w:t>公司近三个年度大额研发投入等因素导致连续亏损</w:t>
      </w:r>
      <w:r>
        <w:rPr>
          <w:rFonts w:ascii="宋体" w:hAnsi="宋体"/>
          <w:kern w:val="0"/>
        </w:rPr>
        <w:t>，截止202</w:t>
      </w:r>
      <w:r>
        <w:rPr>
          <w:rFonts w:hint="eastAsia" w:ascii="宋体" w:hAnsi="宋体"/>
          <w:kern w:val="0"/>
        </w:rPr>
        <w:t>4</w:t>
      </w:r>
      <w:r>
        <w:rPr>
          <w:rFonts w:ascii="宋体" w:hAnsi="宋体"/>
          <w:kern w:val="0"/>
        </w:rPr>
        <w:t>年12月31日，合并资产负债</w:t>
      </w:r>
      <w:r>
        <w:rPr>
          <w:rFonts w:ascii="宋体" w:hAnsi="宋体"/>
          <w:kern w:val="0"/>
          <w:highlight w:val="none"/>
        </w:rPr>
        <w:t>率</w:t>
      </w:r>
      <w:r>
        <w:rPr>
          <w:rFonts w:hint="eastAsia" w:ascii="宋体" w:hAnsi="宋体"/>
          <w:kern w:val="0"/>
          <w:highlight w:val="none"/>
        </w:rPr>
        <w:t>72.42</w:t>
      </w:r>
      <w:r>
        <w:rPr>
          <w:rFonts w:ascii="宋体" w:hAnsi="宋体"/>
          <w:kern w:val="0"/>
          <w:highlight w:val="none"/>
        </w:rPr>
        <w:t>%，</w:t>
      </w:r>
      <w:r>
        <w:rPr>
          <w:rFonts w:hint="eastAsia" w:ascii="宋体" w:hAnsi="宋体"/>
          <w:kern w:val="0"/>
          <w:highlight w:val="none"/>
        </w:rPr>
        <w:t>其中</w:t>
      </w:r>
      <w:r>
        <w:rPr>
          <w:rFonts w:hint="eastAsia" w:ascii="宋体" w:hAnsi="宋体"/>
          <w:kern w:val="0"/>
        </w:rPr>
        <w:t>控股子公司广</w:t>
      </w:r>
      <w:bookmarkStart w:id="46" w:name="_GoBack"/>
      <w:bookmarkEnd w:id="46"/>
      <w:r>
        <w:rPr>
          <w:rFonts w:hint="eastAsia" w:ascii="宋体" w:hAnsi="宋体"/>
          <w:kern w:val="0"/>
        </w:rPr>
        <w:t>生中霖首轮融资本息确认的其他非流动负债金额为2.552亿元，使得合并资产负债率提升。资金方面，公司报表日后</w:t>
      </w:r>
      <w:r>
        <w:rPr>
          <w:rFonts w:ascii="宋体" w:hAnsi="宋体"/>
          <w:kern w:val="0"/>
        </w:rPr>
        <w:t>一年内应归还的金融机构借款</w:t>
      </w:r>
      <w:r>
        <w:rPr>
          <w:rFonts w:hint="eastAsia" w:ascii="宋体" w:hAnsi="宋体"/>
          <w:kern w:val="0"/>
        </w:rPr>
        <w:t>3.00</w:t>
      </w:r>
      <w:r>
        <w:rPr>
          <w:rFonts w:ascii="宋体" w:hAnsi="宋体"/>
          <w:kern w:val="0"/>
        </w:rPr>
        <w:t>亿元</w:t>
      </w:r>
      <w:r>
        <w:rPr>
          <w:rFonts w:hint="eastAsia" w:ascii="宋体" w:hAnsi="宋体"/>
          <w:kern w:val="0"/>
        </w:rPr>
        <w:t>，</w:t>
      </w:r>
      <w:r>
        <w:rPr>
          <w:rFonts w:ascii="宋体" w:hAnsi="宋体"/>
          <w:kern w:val="0"/>
        </w:rPr>
        <w:t>因公司</w:t>
      </w:r>
      <w:r>
        <w:rPr>
          <w:rFonts w:hint="eastAsia" w:ascii="宋体" w:hAnsi="宋体"/>
          <w:kern w:val="0"/>
        </w:rPr>
        <w:t>期末尚存可支配资金1.43亿元，另有未使用的</w:t>
      </w:r>
      <w:r>
        <w:rPr>
          <w:rFonts w:ascii="宋体" w:hAnsi="宋体"/>
          <w:kern w:val="0"/>
        </w:rPr>
        <w:t>授信额度</w:t>
      </w:r>
      <w:r>
        <w:rPr>
          <w:rFonts w:hint="eastAsia" w:ascii="宋体" w:hAnsi="宋体"/>
          <w:kern w:val="0"/>
        </w:rPr>
        <w:t>1.25亿元</w:t>
      </w:r>
      <w:r>
        <w:rPr>
          <w:rFonts w:ascii="宋体" w:hAnsi="宋体"/>
          <w:kern w:val="0"/>
        </w:rPr>
        <w:t>且期后</w:t>
      </w:r>
      <w:r>
        <w:rPr>
          <w:rFonts w:hint="eastAsia" w:ascii="宋体" w:hAnsi="宋体"/>
          <w:kern w:val="0"/>
        </w:rPr>
        <w:t>已</w:t>
      </w:r>
      <w:r>
        <w:rPr>
          <w:rFonts w:ascii="宋体" w:hAnsi="宋体"/>
          <w:kern w:val="0"/>
        </w:rPr>
        <w:t>与</w:t>
      </w:r>
      <w:r>
        <w:rPr>
          <w:rFonts w:hint="eastAsia" w:ascii="宋体" w:hAnsi="宋体"/>
          <w:kern w:val="0"/>
        </w:rPr>
        <w:t>多家</w:t>
      </w:r>
      <w:r>
        <w:rPr>
          <w:rFonts w:ascii="宋体" w:hAnsi="宋体"/>
          <w:kern w:val="0"/>
        </w:rPr>
        <w:t>银行机构达成续贷约定</w:t>
      </w:r>
      <w:r>
        <w:rPr>
          <w:rFonts w:hint="eastAsia" w:ascii="宋体" w:hAnsi="宋体"/>
          <w:kern w:val="0"/>
        </w:rPr>
        <w:t>；经营方面，公司将继续加大医院准入及渠道下沉提升既有产品业绩，同时，公司通过引进圆山基金为战投，借助与漳州大健康产业的战略合作推进公司在中药大健康领域的战略布局,新增中药产品的品牌合作为公司销售上升提供助力</w:t>
      </w:r>
      <w:r>
        <w:rPr>
          <w:rFonts w:ascii="宋体" w:hAnsi="宋体"/>
          <w:kern w:val="0"/>
        </w:rPr>
        <w:t>、</w:t>
      </w:r>
      <w:r>
        <w:rPr>
          <w:rFonts w:hint="eastAsia" w:ascii="宋体" w:hAnsi="宋体"/>
          <w:kern w:val="0"/>
        </w:rPr>
        <w:t>且</w:t>
      </w:r>
      <w:r>
        <w:rPr>
          <w:rFonts w:ascii="宋体" w:hAnsi="宋体"/>
          <w:kern w:val="0"/>
        </w:rPr>
        <w:t>公司的主要客户为大型医药集团公司等，该等客户具有可靠及良好的信誉回款情形</w:t>
      </w:r>
      <w:r>
        <w:rPr>
          <w:rFonts w:hint="eastAsia" w:ascii="宋体" w:hAnsi="宋体"/>
          <w:kern w:val="0"/>
        </w:rPr>
        <w:t>一直</w:t>
      </w:r>
      <w:r>
        <w:rPr>
          <w:rFonts w:ascii="宋体" w:hAnsi="宋体"/>
          <w:kern w:val="0"/>
        </w:rPr>
        <w:t>较好，可以维持本公司的持续经营，公司自报告年末起至少12个月内具有持续经营能力，因此本财务报表系在持续经营假设的基础上编制。</w:t>
      </w:r>
    </w:p>
    <w:p w14:paraId="242B5FF9">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21"/>
          <w:lang w:val="zh-CN" w:bidi="zh-CN"/>
        </w:rPr>
        <w:t>(三)记账基础和计价原则</w:t>
      </w:r>
    </w:p>
    <w:p w14:paraId="75A842A2">
      <w:pPr>
        <w:spacing w:line="360" w:lineRule="auto"/>
        <w:ind w:firstLine="420" w:firstLineChars="200"/>
        <w:jc w:val="both"/>
        <w:rPr>
          <w:rFonts w:ascii="宋体" w:hAnsi="宋体"/>
          <w:kern w:val="0"/>
        </w:rPr>
      </w:pPr>
      <w:r>
        <w:rPr>
          <w:rFonts w:ascii="宋体" w:hAnsi="宋体"/>
          <w:kern w:val="0"/>
        </w:rPr>
        <w:t>本公司会计核算以权责发生制为记账基础。除某些金融工具以公允价值计量外，本财务报表以历史成本作为计量基础。资产如果发生减值，则按照相关规定计提相应的减值准备。</w:t>
      </w:r>
    </w:p>
    <w:p w14:paraId="585532AC">
      <w:pPr>
        <w:spacing w:before="240" w:beforeLines="100" w:line="360" w:lineRule="auto"/>
        <w:ind w:firstLine="422" w:firstLineChars="200"/>
        <w:jc w:val="both"/>
        <w:outlineLvl w:val="1"/>
        <w:rPr>
          <w:rFonts w:ascii="宋体" w:hAnsi="宋体" w:cs="宋体"/>
          <w:b/>
          <w:bCs/>
          <w:kern w:val="0"/>
          <w:szCs w:val="21"/>
          <w:lang w:val="zh-CN" w:bidi="zh-CN"/>
        </w:rPr>
      </w:pPr>
      <w:r>
        <w:rPr>
          <w:rFonts w:ascii="宋体" w:hAnsi="宋体" w:cs="宋体"/>
          <w:b/>
          <w:bCs/>
          <w:kern w:val="0"/>
          <w:szCs w:val="21"/>
          <w:lang w:val="zh-CN" w:bidi="zh-CN"/>
        </w:rPr>
        <w:t>三、重要会计政策、会计估计</w:t>
      </w:r>
    </w:p>
    <w:p w14:paraId="2ABB23B2">
      <w:pPr>
        <w:spacing w:before="120" w:beforeLines="50" w:line="360" w:lineRule="auto"/>
        <w:ind w:firstLine="422" w:firstLineChars="200"/>
        <w:jc w:val="both"/>
        <w:outlineLvl w:val="2"/>
        <w:rPr>
          <w:rFonts w:ascii="宋体" w:hAnsi="宋体" w:cs="宋体"/>
          <w:b/>
          <w:kern w:val="0"/>
          <w:szCs w:val="22"/>
          <w:lang w:val="zh-CN" w:bidi="zh-CN"/>
        </w:rPr>
      </w:pPr>
      <w:r>
        <w:rPr>
          <w:rFonts w:ascii="宋体" w:hAnsi="宋体" w:cs="宋体"/>
          <w:b/>
          <w:kern w:val="0"/>
          <w:szCs w:val="22"/>
          <w:lang w:val="zh-CN" w:bidi="zh-CN"/>
        </w:rPr>
        <w:t>(一)具体会计政策和会计估计提示</w:t>
      </w:r>
    </w:p>
    <w:p w14:paraId="63F04971">
      <w:pPr>
        <w:spacing w:line="360" w:lineRule="auto"/>
        <w:ind w:firstLine="420" w:firstLineChars="200"/>
        <w:jc w:val="both"/>
        <w:rPr>
          <w:rFonts w:ascii="宋体" w:hAnsi="宋体"/>
          <w:kern w:val="0"/>
        </w:rPr>
      </w:pPr>
      <w:r>
        <w:rPr>
          <w:rFonts w:ascii="宋体" w:hAnsi="宋体"/>
          <w:kern w:val="0"/>
        </w:rPr>
        <w:t>公司根据自身生产经营特点，确定具体会计政策和会计估计，主要会计政策和会计估计参见本附注（十四）应收账款、（二十五）2无形资产的后续计量和3.4开发阶段支出符合资本化的具体标准、（三十三）收入。</w:t>
      </w:r>
    </w:p>
    <w:p w14:paraId="3C3913BC">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21"/>
          <w:lang w:val="zh-CN" w:bidi="zh-CN"/>
        </w:rPr>
        <w:t>(二)遵循企业会计准则的声明</w:t>
      </w:r>
    </w:p>
    <w:p w14:paraId="7119A6D4">
      <w:pPr>
        <w:spacing w:line="360" w:lineRule="auto"/>
        <w:ind w:firstLine="420" w:firstLineChars="200"/>
        <w:jc w:val="both"/>
        <w:rPr>
          <w:rFonts w:ascii="宋体" w:hAnsi="宋体"/>
          <w:kern w:val="0"/>
        </w:rPr>
      </w:pPr>
      <w:r>
        <w:rPr>
          <w:rFonts w:ascii="宋体" w:hAnsi="宋体"/>
          <w:kern w:val="0"/>
        </w:rPr>
        <w:t>本公司所编制的财务报表符合企业会计准则的要求，真实、完整地反映了报告期公司的财务状况、经营成果、现金流量等有关信息。</w:t>
      </w:r>
    </w:p>
    <w:p w14:paraId="231C3772">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21"/>
          <w:lang w:val="zh-CN" w:bidi="zh-CN"/>
        </w:rPr>
        <w:t>(三)会计期间</w:t>
      </w:r>
    </w:p>
    <w:p w14:paraId="35C37162">
      <w:pPr>
        <w:spacing w:line="360" w:lineRule="auto"/>
        <w:ind w:firstLine="420" w:firstLineChars="200"/>
        <w:jc w:val="both"/>
        <w:rPr>
          <w:rFonts w:ascii="宋体" w:hAnsi="宋体" w:cs="宋体"/>
          <w:kern w:val="0"/>
          <w:szCs w:val="21"/>
          <w:lang w:val="zh-CN" w:bidi="zh-CN"/>
        </w:rPr>
      </w:pPr>
      <w:r>
        <w:rPr>
          <w:rFonts w:ascii="宋体" w:hAnsi="宋体"/>
          <w:kern w:val="0"/>
        </w:rPr>
        <w:t>自公历1月1日至12月31日止为一个会计年度。</w:t>
      </w:r>
    </w:p>
    <w:p w14:paraId="247BEB24">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21"/>
          <w:lang w:val="zh-CN" w:bidi="zh-CN"/>
        </w:rPr>
        <w:t>(四)营业周期</w:t>
      </w:r>
    </w:p>
    <w:p w14:paraId="5BFDECD7">
      <w:pPr>
        <w:spacing w:line="360" w:lineRule="auto"/>
        <w:ind w:firstLine="420" w:firstLineChars="200"/>
        <w:jc w:val="both"/>
        <w:rPr>
          <w:rFonts w:ascii="宋体" w:hAnsi="宋体" w:cs="宋体"/>
          <w:kern w:val="0"/>
          <w:szCs w:val="21"/>
          <w:lang w:val="zh-CN" w:bidi="zh-CN"/>
        </w:rPr>
      </w:pPr>
      <w:r>
        <w:rPr>
          <w:rFonts w:ascii="宋体" w:hAnsi="宋体"/>
          <w:kern w:val="0"/>
        </w:rPr>
        <w:t>营业周期是指企业从购买用于加工的资产起至实现现金或现金等价物的期间。本公司以12个月作为一个营业周期，并以其作为资产和负债的流动性划分标准。</w:t>
      </w:r>
    </w:p>
    <w:p w14:paraId="6035C5E4">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21"/>
          <w:lang w:val="zh-CN" w:bidi="zh-CN"/>
        </w:rPr>
        <w:t>(五)记账本位币</w:t>
      </w:r>
    </w:p>
    <w:p w14:paraId="0E63B906">
      <w:pPr>
        <w:spacing w:line="360" w:lineRule="auto"/>
        <w:ind w:firstLine="420" w:firstLineChars="200"/>
        <w:jc w:val="both"/>
        <w:rPr>
          <w:rFonts w:ascii="宋体" w:hAnsi="宋体" w:cs="宋体"/>
          <w:kern w:val="0"/>
          <w:szCs w:val="21"/>
          <w:lang w:val="zh-CN" w:bidi="zh-CN"/>
        </w:rPr>
      </w:pPr>
      <w:r>
        <w:rPr>
          <w:rFonts w:ascii="宋体" w:hAnsi="宋体"/>
          <w:kern w:val="0"/>
        </w:rPr>
        <w:t>采用人民币为记账本位币。</w:t>
      </w:r>
    </w:p>
    <w:p w14:paraId="6EE0EE1B">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21"/>
          <w:lang w:val="zh-CN" w:bidi="zh-CN"/>
        </w:rPr>
        <w:t>(六)重要性标准确定方法和选择依据</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3746"/>
        <w:gridCol w:w="4660"/>
      </w:tblGrid>
      <w:tr w14:paraId="2685840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2228" w:type="pct"/>
            <w:shd w:val="clear" w:color="auto" w:fill="auto"/>
            <w:vAlign w:val="center"/>
          </w:tcPr>
          <w:p w14:paraId="16A45CD7">
            <w:pPr>
              <w:adjustRightInd w:val="0"/>
              <w:snapToGrid w:val="0"/>
              <w:spacing w:line="240" w:lineRule="exact"/>
              <w:jc w:val="center"/>
              <w:rPr>
                <w:rFonts w:ascii="宋体" w:hAnsi="宋体" w:cs="Arial Narrow"/>
                <w:snapToGrid w:val="0"/>
                <w:color w:val="000000" w:themeColor="text1"/>
                <w:kern w:val="0"/>
                <w:sz w:val="18"/>
                <w:szCs w:val="22"/>
                <w:lang w:val="zh-CN" w:bidi="zh-CN"/>
                <w14:textFill>
                  <w14:solidFill>
                    <w14:schemeClr w14:val="tx1"/>
                  </w14:solidFill>
                </w14:textFill>
              </w:rPr>
            </w:pPr>
            <w:r>
              <w:rPr>
                <w:rFonts w:hint="eastAsia" w:ascii="宋体" w:hAnsi="宋体" w:cs="Arial Narrow"/>
                <w:snapToGrid w:val="0"/>
                <w:color w:val="000000" w:themeColor="text1"/>
                <w:kern w:val="0"/>
                <w:sz w:val="18"/>
                <w:szCs w:val="22"/>
                <w:lang w:val="zh-CN" w:bidi="zh-CN"/>
                <w14:textFill>
                  <w14:solidFill>
                    <w14:schemeClr w14:val="tx1"/>
                  </w14:solidFill>
                </w14:textFill>
              </w:rPr>
              <w:t>项目</w:t>
            </w:r>
          </w:p>
        </w:tc>
        <w:tc>
          <w:tcPr>
            <w:tcW w:w="2772" w:type="pct"/>
            <w:shd w:val="clear" w:color="auto" w:fill="auto"/>
            <w:vAlign w:val="center"/>
          </w:tcPr>
          <w:p w14:paraId="420C8D47">
            <w:pPr>
              <w:adjustRightInd w:val="0"/>
              <w:snapToGrid w:val="0"/>
              <w:spacing w:line="240" w:lineRule="exact"/>
              <w:jc w:val="center"/>
              <w:rPr>
                <w:rFonts w:ascii="宋体" w:hAnsi="宋体" w:cs="Arial Narrow"/>
                <w:snapToGrid w:val="0"/>
                <w:color w:val="000000" w:themeColor="text1"/>
                <w:kern w:val="0"/>
                <w:sz w:val="18"/>
                <w:szCs w:val="22"/>
                <w:lang w:val="zh-CN" w:bidi="zh-CN"/>
                <w14:textFill>
                  <w14:solidFill>
                    <w14:schemeClr w14:val="tx1"/>
                  </w14:solidFill>
                </w14:textFill>
              </w:rPr>
            </w:pPr>
            <w:r>
              <w:rPr>
                <w:rFonts w:hint="eastAsia" w:ascii="宋体" w:hAnsi="宋体" w:cs="Arial Narrow"/>
                <w:snapToGrid w:val="0"/>
                <w:color w:val="000000" w:themeColor="text1"/>
                <w:kern w:val="0"/>
                <w:sz w:val="18"/>
                <w:szCs w:val="22"/>
                <w:lang w:val="zh-CN" w:bidi="zh-CN"/>
                <w14:textFill>
                  <w14:solidFill>
                    <w14:schemeClr w14:val="tx1"/>
                  </w14:solidFill>
                </w14:textFill>
              </w:rPr>
              <w:t>重要性标准</w:t>
            </w:r>
          </w:p>
        </w:tc>
      </w:tr>
      <w:tr w14:paraId="59F2791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228" w:type="pct"/>
            <w:shd w:val="clear" w:color="auto" w:fill="auto"/>
            <w:vAlign w:val="center"/>
          </w:tcPr>
          <w:p w14:paraId="1013ACF0">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重要的单项计提坏账准备的应收款项</w:t>
            </w:r>
          </w:p>
        </w:tc>
        <w:tc>
          <w:tcPr>
            <w:tcW w:w="2772" w:type="pct"/>
            <w:shd w:val="clear" w:color="auto" w:fill="auto"/>
            <w:vAlign w:val="center"/>
          </w:tcPr>
          <w:p w14:paraId="49E95B64">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单项应收账款金额超过资产总额</w:t>
            </w:r>
            <w:r>
              <w:rPr>
                <w:rFonts w:ascii="Arial Narrow" w:hAnsi="Arial Narrow" w:cs="Arial Narrow"/>
                <w:snapToGrid w:val="0"/>
                <w:color w:val="000000" w:themeColor="text1"/>
                <w:kern w:val="0"/>
                <w:sz w:val="18"/>
                <w:szCs w:val="22"/>
                <w:lang w:val="zh-CN" w:bidi="zh-CN"/>
                <w14:textFill>
                  <w14:solidFill>
                    <w14:schemeClr w14:val="tx1"/>
                  </w14:solidFill>
                </w14:textFill>
              </w:rPr>
              <w:t>0.03%</w:t>
            </w:r>
          </w:p>
        </w:tc>
      </w:tr>
      <w:tr w14:paraId="036EE21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228" w:type="pct"/>
            <w:shd w:val="clear" w:color="auto" w:fill="auto"/>
            <w:vAlign w:val="center"/>
          </w:tcPr>
          <w:p w14:paraId="77007720">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应收款项本期重要的坏账准备收回或转回金额</w:t>
            </w:r>
          </w:p>
        </w:tc>
        <w:tc>
          <w:tcPr>
            <w:tcW w:w="2772" w:type="pct"/>
            <w:shd w:val="clear" w:color="auto" w:fill="auto"/>
            <w:vAlign w:val="center"/>
          </w:tcPr>
          <w:p w14:paraId="09DB8ED1">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单项应收账款金额超过资产总额</w:t>
            </w:r>
            <w:r>
              <w:rPr>
                <w:rFonts w:ascii="Arial Narrow" w:hAnsi="Arial Narrow" w:cs="Arial Narrow"/>
                <w:snapToGrid w:val="0"/>
                <w:color w:val="000000" w:themeColor="text1"/>
                <w:kern w:val="0"/>
                <w:sz w:val="18"/>
                <w:szCs w:val="22"/>
                <w:lang w:val="zh-CN" w:bidi="zh-CN"/>
                <w14:textFill>
                  <w14:solidFill>
                    <w14:schemeClr w14:val="tx1"/>
                  </w14:solidFill>
                </w14:textFill>
              </w:rPr>
              <w:t>0.03%</w:t>
            </w:r>
          </w:p>
        </w:tc>
      </w:tr>
      <w:tr w14:paraId="771D973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228" w:type="pct"/>
            <w:shd w:val="clear" w:color="auto" w:fill="auto"/>
            <w:vAlign w:val="center"/>
          </w:tcPr>
          <w:p w14:paraId="17E96516">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重要的应收款项核销</w:t>
            </w:r>
          </w:p>
        </w:tc>
        <w:tc>
          <w:tcPr>
            <w:tcW w:w="2772" w:type="pct"/>
            <w:shd w:val="clear" w:color="auto" w:fill="auto"/>
            <w:vAlign w:val="center"/>
          </w:tcPr>
          <w:p w14:paraId="7278B6EA">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单项金额超过资产总额</w:t>
            </w:r>
            <w:r>
              <w:rPr>
                <w:rFonts w:ascii="Arial Narrow" w:hAnsi="Arial Narrow" w:cs="Arial Narrow"/>
                <w:snapToGrid w:val="0"/>
                <w:color w:val="000000" w:themeColor="text1"/>
                <w:kern w:val="0"/>
                <w:sz w:val="18"/>
                <w:szCs w:val="22"/>
                <w:lang w:val="zh-CN" w:bidi="zh-CN"/>
                <w14:textFill>
                  <w14:solidFill>
                    <w14:schemeClr w14:val="tx1"/>
                  </w14:solidFill>
                </w14:textFill>
              </w:rPr>
              <w:t>0.03%</w:t>
            </w:r>
          </w:p>
        </w:tc>
      </w:tr>
      <w:tr w14:paraId="6E0C5C0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228" w:type="pct"/>
            <w:shd w:val="clear" w:color="auto" w:fill="auto"/>
            <w:vAlign w:val="center"/>
          </w:tcPr>
          <w:p w14:paraId="4C701C47">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重要的账龄超过1年的预付账款、应付账款</w:t>
            </w:r>
          </w:p>
        </w:tc>
        <w:tc>
          <w:tcPr>
            <w:tcW w:w="2772" w:type="pct"/>
            <w:shd w:val="clear" w:color="auto" w:fill="auto"/>
            <w:vAlign w:val="center"/>
          </w:tcPr>
          <w:p w14:paraId="0A1DC6F6">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单项金额超过资产总额</w:t>
            </w:r>
            <w:r>
              <w:rPr>
                <w:rFonts w:ascii="Arial Narrow" w:hAnsi="Arial Narrow" w:cs="Arial Narrow"/>
                <w:snapToGrid w:val="0"/>
                <w:color w:val="000000" w:themeColor="text1"/>
                <w:kern w:val="0"/>
                <w:sz w:val="18"/>
                <w:szCs w:val="22"/>
                <w:lang w:val="zh-CN" w:bidi="zh-CN"/>
                <w14:textFill>
                  <w14:solidFill>
                    <w14:schemeClr w14:val="tx1"/>
                  </w14:solidFill>
                </w14:textFill>
              </w:rPr>
              <w:t>0.03%</w:t>
            </w:r>
          </w:p>
        </w:tc>
      </w:tr>
      <w:tr w14:paraId="2C5848C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228" w:type="pct"/>
            <w:shd w:val="clear" w:color="auto" w:fill="auto"/>
            <w:vAlign w:val="center"/>
          </w:tcPr>
          <w:p w14:paraId="081C9597">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重要的在建工程</w:t>
            </w:r>
          </w:p>
        </w:tc>
        <w:tc>
          <w:tcPr>
            <w:tcW w:w="2772" w:type="pct"/>
            <w:shd w:val="clear" w:color="auto" w:fill="auto"/>
            <w:vAlign w:val="center"/>
          </w:tcPr>
          <w:p w14:paraId="3CDA2CDF">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募投项目涉及的在建工程项目、单个项目预算投入金额在</w:t>
            </w:r>
            <w:r>
              <w:rPr>
                <w:rFonts w:ascii="Arial Narrow" w:hAnsi="Arial Narrow" w:cs="Arial Narrow"/>
                <w:snapToGrid w:val="0"/>
                <w:color w:val="000000" w:themeColor="text1"/>
                <w:kern w:val="0"/>
                <w:sz w:val="18"/>
                <w:szCs w:val="22"/>
                <w:lang w:val="zh-CN" w:bidi="zh-CN"/>
                <w14:textFill>
                  <w14:solidFill>
                    <w14:schemeClr w14:val="tx1"/>
                  </w14:solidFill>
                </w14:textFill>
              </w:rPr>
              <w:t>1000</w:t>
            </w: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万元以上</w:t>
            </w:r>
          </w:p>
        </w:tc>
      </w:tr>
      <w:tr w14:paraId="16AEC55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228" w:type="pct"/>
            <w:shd w:val="clear" w:color="auto" w:fill="auto"/>
            <w:vAlign w:val="center"/>
          </w:tcPr>
          <w:p w14:paraId="47CD0BCD">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账龄超过1年且金额重要的合同负债</w:t>
            </w:r>
          </w:p>
        </w:tc>
        <w:tc>
          <w:tcPr>
            <w:tcW w:w="2772" w:type="pct"/>
            <w:shd w:val="clear" w:color="auto" w:fill="auto"/>
            <w:vAlign w:val="center"/>
          </w:tcPr>
          <w:p w14:paraId="3D519CC4">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单项账龄超过</w:t>
            </w:r>
            <w:r>
              <w:rPr>
                <w:rFonts w:ascii="Arial Narrow" w:hAnsi="Arial Narrow" w:cs="Arial Narrow"/>
                <w:snapToGrid w:val="0"/>
                <w:color w:val="000000" w:themeColor="text1"/>
                <w:kern w:val="0"/>
                <w:sz w:val="18"/>
                <w:szCs w:val="22"/>
                <w:lang w:val="zh-CN" w:bidi="zh-CN"/>
                <w14:textFill>
                  <w14:solidFill>
                    <w14:schemeClr w14:val="tx1"/>
                  </w14:solidFill>
                </w14:textFill>
              </w:rPr>
              <w:t>1</w:t>
            </w: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年的合同负债占合同负债总额的</w:t>
            </w:r>
          </w:p>
          <w:p w14:paraId="5F8A2BC3">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ascii="Arial Narrow" w:hAnsi="Arial Narrow" w:cs="Arial Narrow"/>
                <w:snapToGrid w:val="0"/>
                <w:color w:val="000000" w:themeColor="text1"/>
                <w:kern w:val="0"/>
                <w:sz w:val="18"/>
                <w:szCs w:val="22"/>
                <w:lang w:val="zh-CN" w:bidi="zh-CN"/>
                <w14:textFill>
                  <w14:solidFill>
                    <w14:schemeClr w14:val="tx1"/>
                  </w14:solidFill>
                </w14:textFill>
              </w:rPr>
              <w:t>10%</w:t>
            </w: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以上</w:t>
            </w:r>
          </w:p>
        </w:tc>
      </w:tr>
      <w:tr w14:paraId="2243005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228" w:type="pct"/>
            <w:shd w:val="clear" w:color="auto" w:fill="auto"/>
            <w:vAlign w:val="center"/>
          </w:tcPr>
          <w:p w14:paraId="27FDE499">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重要的非全资子公司</w:t>
            </w:r>
          </w:p>
        </w:tc>
        <w:tc>
          <w:tcPr>
            <w:tcW w:w="2772" w:type="pct"/>
            <w:shd w:val="clear" w:color="auto" w:fill="auto"/>
            <w:vAlign w:val="center"/>
          </w:tcPr>
          <w:p w14:paraId="40DEC2DC">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资产总额、营业收入、净利润（三者任一）占合并报表相应指标的</w:t>
            </w:r>
            <w:r>
              <w:rPr>
                <w:rFonts w:ascii="Arial Narrow" w:hAnsi="Arial Narrow" w:cs="Arial Narrow"/>
                <w:snapToGrid w:val="0"/>
                <w:color w:val="000000" w:themeColor="text1"/>
                <w:kern w:val="0"/>
                <w:sz w:val="18"/>
                <w:szCs w:val="22"/>
                <w:lang w:val="zh-CN" w:bidi="zh-CN"/>
                <w14:textFill>
                  <w14:solidFill>
                    <w14:schemeClr w14:val="tx1"/>
                  </w14:solidFill>
                </w14:textFill>
              </w:rPr>
              <w:t>10%</w:t>
            </w: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以上</w:t>
            </w:r>
          </w:p>
        </w:tc>
      </w:tr>
      <w:tr w14:paraId="6250E6E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228" w:type="pct"/>
            <w:shd w:val="clear" w:color="auto" w:fill="auto"/>
            <w:vAlign w:val="center"/>
          </w:tcPr>
          <w:p w14:paraId="2EB8C7D7">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重要合营企业或联营企业</w:t>
            </w:r>
          </w:p>
        </w:tc>
        <w:tc>
          <w:tcPr>
            <w:tcW w:w="2772" w:type="pct"/>
            <w:shd w:val="clear" w:color="auto" w:fill="auto"/>
            <w:vAlign w:val="center"/>
          </w:tcPr>
          <w:p w14:paraId="6D4426ED">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对合营或联营企业的长期股权投资账面价值超过资产总额</w:t>
            </w:r>
            <w:r>
              <w:rPr>
                <w:rFonts w:ascii="Arial Narrow" w:hAnsi="Arial Narrow" w:cs="Arial Narrow"/>
                <w:snapToGrid w:val="0"/>
                <w:color w:val="000000" w:themeColor="text1"/>
                <w:kern w:val="0"/>
                <w:sz w:val="18"/>
                <w:szCs w:val="22"/>
                <w:lang w:val="zh-CN" w:bidi="zh-CN"/>
                <w14:textFill>
                  <w14:solidFill>
                    <w14:schemeClr w14:val="tx1"/>
                  </w14:solidFill>
                </w14:textFill>
              </w:rPr>
              <w:t>5%</w:t>
            </w: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或权益法下本期投资损益占合并净利润的</w:t>
            </w:r>
            <w:r>
              <w:rPr>
                <w:rFonts w:ascii="Arial Narrow" w:hAnsi="Arial Narrow" w:cs="Arial Narrow"/>
                <w:snapToGrid w:val="0"/>
                <w:color w:val="000000" w:themeColor="text1"/>
                <w:kern w:val="0"/>
                <w:sz w:val="18"/>
                <w:szCs w:val="22"/>
                <w:lang w:val="zh-CN" w:bidi="zh-CN"/>
                <w14:textFill>
                  <w14:solidFill>
                    <w14:schemeClr w14:val="tx1"/>
                  </w14:solidFill>
                </w14:textFill>
              </w:rPr>
              <w:t>10%</w:t>
            </w: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以上</w:t>
            </w:r>
          </w:p>
        </w:tc>
      </w:tr>
      <w:tr w14:paraId="506F145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228" w:type="pct"/>
            <w:shd w:val="clear" w:color="auto" w:fill="auto"/>
            <w:vAlign w:val="center"/>
          </w:tcPr>
          <w:p w14:paraId="30EF1726">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重要的资本化研发项目</w:t>
            </w:r>
          </w:p>
        </w:tc>
        <w:tc>
          <w:tcPr>
            <w:tcW w:w="2772" w:type="pct"/>
            <w:shd w:val="clear" w:color="auto" w:fill="auto"/>
            <w:vAlign w:val="center"/>
          </w:tcPr>
          <w:p w14:paraId="778099A3">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单个项目资本化累计金额超过资产总额</w:t>
            </w:r>
            <w:r>
              <w:rPr>
                <w:rFonts w:ascii="Arial Narrow" w:hAnsi="Arial Narrow" w:cs="Arial Narrow"/>
                <w:snapToGrid w:val="0"/>
                <w:color w:val="000000" w:themeColor="text1"/>
                <w:kern w:val="0"/>
                <w:sz w:val="18"/>
                <w:szCs w:val="22"/>
                <w:lang w:val="zh-CN" w:bidi="zh-CN"/>
                <w14:textFill>
                  <w14:solidFill>
                    <w14:schemeClr w14:val="tx1"/>
                  </w14:solidFill>
                </w14:textFill>
              </w:rPr>
              <w:t>2%</w:t>
            </w: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的项目</w:t>
            </w:r>
          </w:p>
        </w:tc>
      </w:tr>
      <w:tr w14:paraId="17FE4DB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228" w:type="pct"/>
            <w:shd w:val="clear" w:color="auto" w:fill="auto"/>
            <w:vAlign w:val="center"/>
          </w:tcPr>
          <w:p w14:paraId="5CF6E73E">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重要的投资活动</w:t>
            </w:r>
          </w:p>
        </w:tc>
        <w:tc>
          <w:tcPr>
            <w:tcW w:w="2772" w:type="pct"/>
            <w:shd w:val="clear" w:color="auto" w:fill="auto"/>
            <w:vAlign w:val="center"/>
          </w:tcPr>
          <w:p w14:paraId="27CCD7F5">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单项投资活动占收到或支付投资活动相关的现金流入或流出总额的</w:t>
            </w:r>
            <w:r>
              <w:rPr>
                <w:rFonts w:ascii="Arial Narrow" w:hAnsi="Arial Narrow" w:cs="Arial Narrow"/>
                <w:snapToGrid w:val="0"/>
                <w:color w:val="000000" w:themeColor="text1"/>
                <w:kern w:val="0"/>
                <w:sz w:val="18"/>
                <w:szCs w:val="22"/>
                <w:lang w:val="zh-CN" w:bidi="zh-CN"/>
                <w14:textFill>
                  <w14:solidFill>
                    <w14:schemeClr w14:val="tx1"/>
                  </w14:solidFill>
                </w14:textFill>
              </w:rPr>
              <w:t>10%</w:t>
            </w: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以上且金额大于</w:t>
            </w:r>
            <w:r>
              <w:rPr>
                <w:rFonts w:ascii="Arial Narrow" w:hAnsi="Arial Narrow" w:cs="Arial Narrow"/>
                <w:snapToGrid w:val="0"/>
                <w:color w:val="000000" w:themeColor="text1"/>
                <w:kern w:val="0"/>
                <w:sz w:val="18"/>
                <w:szCs w:val="22"/>
                <w:lang w:val="zh-CN" w:bidi="zh-CN"/>
                <w14:textFill>
                  <w14:solidFill>
                    <w14:schemeClr w14:val="tx1"/>
                  </w14:solidFill>
                </w14:textFill>
              </w:rPr>
              <w:t>1000</w:t>
            </w: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万元人民币</w:t>
            </w:r>
          </w:p>
        </w:tc>
      </w:tr>
    </w:tbl>
    <w:p w14:paraId="35F9C86B">
      <w:pPr>
        <w:spacing w:before="120" w:beforeLines="50" w:line="360" w:lineRule="auto"/>
        <w:ind w:firstLine="422" w:firstLineChars="200"/>
        <w:jc w:val="both"/>
        <w:outlineLvl w:val="2"/>
        <w:rPr>
          <w:rFonts w:ascii="宋体" w:hAnsi="宋体" w:cs="宋体"/>
          <w:b/>
          <w:kern w:val="0"/>
          <w:szCs w:val="22"/>
          <w:lang w:val="zh-CN" w:bidi="zh-CN"/>
        </w:rPr>
      </w:pPr>
      <w:r>
        <w:rPr>
          <w:rFonts w:ascii="宋体" w:hAnsi="宋体" w:cs="宋体"/>
          <w:b/>
          <w:kern w:val="0"/>
          <w:szCs w:val="22"/>
          <w:lang w:val="zh-CN" w:bidi="zh-CN"/>
        </w:rPr>
        <w:t>(七)同一控制下和非同一控制下企业合并的会计处理方法</w:t>
      </w:r>
    </w:p>
    <w:p w14:paraId="483FFAD6">
      <w:pPr>
        <w:spacing w:before="120" w:beforeLines="50" w:line="360" w:lineRule="auto"/>
        <w:ind w:firstLine="422" w:firstLineChars="200"/>
        <w:jc w:val="both"/>
        <w:outlineLvl w:val="2"/>
        <w:rPr>
          <w:rFonts w:ascii="宋体" w:hAnsi="宋体" w:cs="宋体"/>
          <w:b/>
          <w:kern w:val="0"/>
          <w:szCs w:val="22"/>
          <w:lang w:val="zh-CN" w:bidi="zh-CN"/>
        </w:rPr>
      </w:pPr>
      <w:r>
        <w:rPr>
          <w:rFonts w:ascii="宋体" w:hAnsi="宋体" w:cs="宋体"/>
          <w:b/>
          <w:bCs/>
          <w:kern w:val="0"/>
          <w:szCs w:val="19"/>
          <w:lang w:val="zh-CN" w:bidi="zh-CN"/>
        </w:rPr>
        <w:t>1.</w:t>
      </w:r>
      <w:r>
        <w:rPr>
          <w:rFonts w:ascii="宋体" w:hAnsi="宋体" w:cs="宋体"/>
          <w:b/>
          <w:bCs/>
          <w:kern w:val="0"/>
          <w:szCs w:val="19"/>
          <w:lang w:val="zh-CN" w:bidi="zh-CN"/>
        </w:rPr>
        <w:tab/>
      </w:r>
      <w:r>
        <w:rPr>
          <w:rFonts w:ascii="宋体" w:hAnsi="宋体" w:cs="宋体"/>
          <w:b/>
          <w:kern w:val="0"/>
          <w:szCs w:val="22"/>
          <w:lang w:val="zh-CN" w:bidi="zh-CN"/>
        </w:rPr>
        <w:t>分步实现企业合并过程中的各项交易的条款、条件以及经济影响符合以下一种或多种情况，将多次交易事项作为一揽子交易进行会计处理</w:t>
      </w:r>
    </w:p>
    <w:p w14:paraId="593379FC">
      <w:pPr>
        <w:spacing w:line="360" w:lineRule="auto"/>
        <w:ind w:firstLine="420" w:firstLineChars="200"/>
        <w:jc w:val="both"/>
        <w:outlineLvl w:val="4"/>
        <w:rPr>
          <w:rFonts w:ascii="宋体" w:hAnsi="宋体"/>
          <w:kern w:val="0"/>
          <w:szCs w:val="21"/>
        </w:rPr>
      </w:pPr>
      <w:r>
        <w:rPr>
          <w:rFonts w:ascii="宋体" w:hAnsi="宋体" w:cs="宋体"/>
          <w:kern w:val="0"/>
          <w:szCs w:val="19"/>
          <w:lang w:val="zh-CN" w:bidi="zh-CN"/>
        </w:rPr>
        <w:t>（1）</w:t>
      </w:r>
      <w:r>
        <w:rPr>
          <w:rFonts w:ascii="宋体" w:hAnsi="宋体" w:cs="宋体"/>
          <w:kern w:val="0"/>
          <w:szCs w:val="19"/>
          <w:lang w:val="zh-CN" w:bidi="zh-CN"/>
        </w:rPr>
        <w:tab/>
      </w:r>
      <w:r>
        <w:rPr>
          <w:rFonts w:ascii="宋体" w:hAnsi="宋体"/>
          <w:kern w:val="0"/>
          <w:szCs w:val="21"/>
        </w:rPr>
        <w:t>这些交易是同时或者在考虑了彼此影响的情况下订立的；</w:t>
      </w:r>
    </w:p>
    <w:p w14:paraId="1D856681">
      <w:pPr>
        <w:spacing w:line="360" w:lineRule="auto"/>
        <w:ind w:firstLine="420" w:firstLineChars="200"/>
        <w:jc w:val="both"/>
        <w:outlineLvl w:val="4"/>
        <w:rPr>
          <w:rFonts w:ascii="宋体" w:hAnsi="宋体"/>
          <w:kern w:val="0"/>
          <w:szCs w:val="21"/>
        </w:rPr>
      </w:pPr>
      <w:r>
        <w:rPr>
          <w:rFonts w:ascii="宋体" w:hAnsi="宋体" w:cs="宋体"/>
          <w:kern w:val="0"/>
          <w:szCs w:val="19"/>
          <w:lang w:val="zh-CN" w:bidi="zh-CN"/>
        </w:rPr>
        <w:t>（2）</w:t>
      </w:r>
      <w:r>
        <w:rPr>
          <w:rFonts w:ascii="宋体" w:hAnsi="宋体" w:cs="宋体"/>
          <w:kern w:val="0"/>
          <w:szCs w:val="19"/>
          <w:lang w:val="zh-CN" w:bidi="zh-CN"/>
        </w:rPr>
        <w:tab/>
      </w:r>
      <w:r>
        <w:rPr>
          <w:rFonts w:ascii="宋体" w:hAnsi="宋体"/>
          <w:kern w:val="0"/>
          <w:szCs w:val="21"/>
        </w:rPr>
        <w:t>这些交易整体才能达成一项完整的商业结果；</w:t>
      </w:r>
    </w:p>
    <w:p w14:paraId="2F11DEF3">
      <w:pPr>
        <w:spacing w:line="360" w:lineRule="auto"/>
        <w:ind w:firstLine="420" w:firstLineChars="200"/>
        <w:jc w:val="both"/>
        <w:outlineLvl w:val="4"/>
        <w:rPr>
          <w:rFonts w:ascii="宋体" w:hAnsi="宋体"/>
          <w:kern w:val="0"/>
          <w:szCs w:val="21"/>
        </w:rPr>
      </w:pPr>
      <w:r>
        <w:rPr>
          <w:rFonts w:ascii="宋体" w:hAnsi="宋体" w:cs="宋体"/>
          <w:kern w:val="0"/>
          <w:szCs w:val="19"/>
          <w:lang w:val="zh-CN" w:bidi="zh-CN"/>
        </w:rPr>
        <w:t>（3）</w:t>
      </w:r>
      <w:r>
        <w:rPr>
          <w:rFonts w:ascii="宋体" w:hAnsi="宋体" w:cs="宋体"/>
          <w:kern w:val="0"/>
          <w:szCs w:val="19"/>
          <w:lang w:val="zh-CN" w:bidi="zh-CN"/>
        </w:rPr>
        <w:tab/>
      </w:r>
      <w:r>
        <w:rPr>
          <w:rFonts w:ascii="宋体" w:hAnsi="宋体"/>
          <w:kern w:val="0"/>
          <w:szCs w:val="21"/>
        </w:rPr>
        <w:t>一项交易的发生取决于其他至少一项交易的发生；</w:t>
      </w:r>
    </w:p>
    <w:p w14:paraId="42FE7330">
      <w:pPr>
        <w:spacing w:line="360" w:lineRule="auto"/>
        <w:ind w:firstLine="420" w:firstLineChars="200"/>
        <w:jc w:val="both"/>
        <w:outlineLvl w:val="4"/>
        <w:rPr>
          <w:rFonts w:ascii="宋体" w:hAnsi="宋体"/>
          <w:kern w:val="0"/>
          <w:szCs w:val="21"/>
        </w:rPr>
      </w:pPr>
      <w:r>
        <w:rPr>
          <w:rFonts w:ascii="宋体" w:hAnsi="宋体" w:cs="宋体"/>
          <w:kern w:val="0"/>
          <w:szCs w:val="19"/>
          <w:lang w:val="zh-CN" w:bidi="zh-CN"/>
        </w:rPr>
        <w:t>（4）</w:t>
      </w:r>
      <w:r>
        <w:rPr>
          <w:rFonts w:ascii="宋体" w:hAnsi="宋体" w:cs="宋体"/>
          <w:kern w:val="0"/>
          <w:szCs w:val="19"/>
          <w:lang w:val="zh-CN" w:bidi="zh-CN"/>
        </w:rPr>
        <w:tab/>
      </w:r>
      <w:r>
        <w:rPr>
          <w:rFonts w:ascii="宋体" w:hAnsi="宋体"/>
          <w:kern w:val="0"/>
          <w:szCs w:val="21"/>
        </w:rPr>
        <w:t>一项交易单独看是不经济的，但是和其他交易一并考虑时是经济的。</w:t>
      </w:r>
    </w:p>
    <w:p w14:paraId="0336E246">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19"/>
          <w:lang w:val="zh-CN" w:bidi="zh-CN"/>
        </w:rPr>
        <w:t>2.</w:t>
      </w:r>
      <w:r>
        <w:rPr>
          <w:rFonts w:ascii="宋体" w:hAnsi="宋体" w:cs="宋体"/>
          <w:b/>
          <w:bCs/>
          <w:kern w:val="0"/>
          <w:szCs w:val="19"/>
          <w:lang w:val="zh-CN" w:bidi="zh-CN"/>
        </w:rPr>
        <w:tab/>
      </w:r>
      <w:r>
        <w:rPr>
          <w:rFonts w:ascii="宋体" w:hAnsi="宋体" w:cs="宋体"/>
          <w:b/>
          <w:bCs/>
          <w:kern w:val="0"/>
          <w:szCs w:val="21"/>
          <w:lang w:val="zh-CN" w:bidi="zh-CN"/>
        </w:rPr>
        <w:t>同一控制下的企业合并</w:t>
      </w:r>
    </w:p>
    <w:p w14:paraId="40683811">
      <w:pPr>
        <w:spacing w:line="360" w:lineRule="auto"/>
        <w:ind w:firstLine="420" w:firstLineChars="200"/>
        <w:jc w:val="both"/>
        <w:rPr>
          <w:rFonts w:ascii="宋体" w:hAnsi="宋体"/>
          <w:kern w:val="0"/>
        </w:rPr>
      </w:pPr>
      <w:r>
        <w:rPr>
          <w:rFonts w:ascii="宋体" w:hAnsi="宋体"/>
          <w:kern w:val="0"/>
        </w:rPr>
        <w:t>参与合并的企业在合并前后均受同一方或相同的多方最终控制，且该控制并非暂时性的，为同一控制下的企业合并。</w:t>
      </w:r>
    </w:p>
    <w:p w14:paraId="6F8A88BA">
      <w:pPr>
        <w:spacing w:line="360" w:lineRule="auto"/>
        <w:ind w:firstLine="420" w:firstLineChars="200"/>
        <w:jc w:val="both"/>
        <w:rPr>
          <w:rFonts w:ascii="宋体" w:hAnsi="宋体"/>
          <w:kern w:val="0"/>
        </w:rPr>
      </w:pPr>
      <w:r>
        <w:rPr>
          <w:rFonts w:ascii="宋体" w:hAnsi="宋体"/>
          <w:kern w:val="0"/>
        </w:rPr>
        <w:t>本公司在企业合并中取得的资产和负债，按照合并日在被合并方资产、负债（包括最终控制方收购被合并方而形成的商誉）在最终控制方合并财务报表中的账面价值计量。在合并中取得的净资产账面价值与支付的合并对价账面价值（或发行股份面值总额）的差额，调整资本公积中的股本溢价，资本公积中的股本溢价不足冲减的，调整留存收益。</w:t>
      </w:r>
    </w:p>
    <w:p w14:paraId="73C25F59">
      <w:pPr>
        <w:spacing w:line="360" w:lineRule="auto"/>
        <w:ind w:firstLine="420" w:firstLineChars="200"/>
        <w:jc w:val="both"/>
        <w:rPr>
          <w:rFonts w:ascii="宋体" w:hAnsi="宋体"/>
          <w:kern w:val="0"/>
        </w:rPr>
      </w:pPr>
      <w:r>
        <w:rPr>
          <w:rFonts w:ascii="宋体" w:hAnsi="宋体"/>
          <w:kern w:val="0"/>
        </w:rPr>
        <w:t>如果存在或有对价并需要确认预计负债或资产，该预计负债或资产金额与后续或有对价结算金额的差额，调整资本公积（资本溢价或股本溢价），资本公积不足的，调整留存收益。</w:t>
      </w:r>
    </w:p>
    <w:p w14:paraId="72DDB9F0">
      <w:pPr>
        <w:spacing w:line="360" w:lineRule="auto"/>
        <w:ind w:firstLine="420" w:firstLineChars="200"/>
        <w:jc w:val="both"/>
        <w:rPr>
          <w:rFonts w:ascii="宋体" w:hAnsi="宋体" w:cs="宋体"/>
          <w:kern w:val="0"/>
          <w:szCs w:val="21"/>
          <w:lang w:val="zh-CN" w:bidi="zh-CN"/>
        </w:rPr>
      </w:pPr>
      <w:r>
        <w:rPr>
          <w:rFonts w:ascii="宋体" w:hAnsi="宋体"/>
          <w:kern w:val="0"/>
        </w:rPr>
        <w:t>对于通过多次交易最终实现企业合并的，属于一揽子交易的，将各项交易作为一项取得控制权的交易进行会计处理；不属于一揽子交易的，在取得控制权日，长期股权投资初始投资成本，与达到合并前的长期股权投资账面价值加上合并日进一步取得股份新支付对价的账面价值之和的差额，调整资本公积；资本公积不足冲减的，调整留存收益。对于合并日之前持有的股权投资，因采用权益法核算或金融工具确认和计量准则核算而确认的其他综合收益，</w:t>
      </w:r>
      <w:r>
        <w:rPr>
          <w:rFonts w:ascii="宋体" w:hAnsi="宋体" w:cs="宋体"/>
          <w:kern w:val="0"/>
          <w:szCs w:val="21"/>
          <w:lang w:val="zh-CN" w:bidi="zh-CN"/>
        </w:rPr>
        <w:t>暂不进行会计处理，直至处置该项投资时采用与被投资单位直接处置相关资产或负债相同的基础进行会计处理；因采用权益法核算而确认的被投资单位净资产中除净损益、其他综合收益和利润分配以外的所有者权益其他变动，暂不进行会计处理，直至处置该项投资时转入当期损益。</w:t>
      </w:r>
    </w:p>
    <w:p w14:paraId="70D214BE">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19"/>
          <w:lang w:val="zh-CN" w:bidi="zh-CN"/>
        </w:rPr>
        <w:t>3.</w:t>
      </w:r>
      <w:r>
        <w:rPr>
          <w:rFonts w:ascii="宋体" w:hAnsi="宋体" w:cs="宋体"/>
          <w:b/>
          <w:bCs/>
          <w:kern w:val="0"/>
          <w:szCs w:val="19"/>
          <w:lang w:val="zh-CN" w:bidi="zh-CN"/>
        </w:rPr>
        <w:tab/>
      </w:r>
      <w:r>
        <w:rPr>
          <w:rFonts w:ascii="宋体" w:hAnsi="宋体" w:cs="宋体"/>
          <w:b/>
          <w:bCs/>
          <w:kern w:val="0"/>
          <w:szCs w:val="21"/>
          <w:lang w:val="zh-CN" w:bidi="zh-CN"/>
        </w:rPr>
        <w:t>非同一控制下的企业合并</w:t>
      </w:r>
    </w:p>
    <w:p w14:paraId="01152D99">
      <w:pPr>
        <w:spacing w:line="360" w:lineRule="auto"/>
        <w:ind w:firstLine="420" w:firstLineChars="200"/>
        <w:jc w:val="both"/>
        <w:rPr>
          <w:rFonts w:ascii="宋体" w:hAnsi="宋体"/>
          <w:kern w:val="0"/>
        </w:rPr>
      </w:pPr>
      <w:r>
        <w:rPr>
          <w:rFonts w:ascii="宋体" w:hAnsi="宋体"/>
          <w:kern w:val="0"/>
        </w:rPr>
        <w:t>参与合并的企业在合并前后不受同一方或相同的多方最终控制，为非同一控制下的企业合并。</w:t>
      </w:r>
    </w:p>
    <w:p w14:paraId="1AE928D9">
      <w:pPr>
        <w:spacing w:line="360" w:lineRule="auto"/>
        <w:ind w:firstLine="420" w:firstLineChars="200"/>
        <w:jc w:val="both"/>
        <w:rPr>
          <w:rFonts w:ascii="宋体" w:hAnsi="宋体"/>
          <w:kern w:val="0"/>
        </w:rPr>
      </w:pPr>
      <w:r>
        <w:rPr>
          <w:rFonts w:ascii="宋体" w:hAnsi="宋体"/>
          <w:kern w:val="0"/>
        </w:rPr>
        <w:t>本公司在购买日对作为企业合并对价付出的资产、发生或承担的负债按照公允价值计量，公允价值与其账面价值的差额，计入当期损益。</w:t>
      </w:r>
    </w:p>
    <w:p w14:paraId="26F5FC44">
      <w:pPr>
        <w:spacing w:line="360" w:lineRule="auto"/>
        <w:ind w:firstLine="420" w:firstLineChars="200"/>
        <w:jc w:val="both"/>
        <w:rPr>
          <w:rFonts w:ascii="宋体" w:hAnsi="宋体"/>
          <w:kern w:val="0"/>
        </w:rPr>
      </w:pPr>
      <w:r>
        <w:rPr>
          <w:rFonts w:ascii="宋体" w:hAnsi="宋体"/>
          <w:kern w:val="0"/>
        </w:rPr>
        <w:t>购买日是指本公司实际取得对被购买方控制权的日期，即被购买方的净资产或生产经营决策的控制权转移给本公司的日期。同时满足下列条件时，本公司一般认为实现了控制权的转移：</w:t>
      </w:r>
    </w:p>
    <w:p w14:paraId="44322747">
      <w:pPr>
        <w:spacing w:line="360" w:lineRule="auto"/>
        <w:ind w:firstLine="420" w:firstLineChars="200"/>
        <w:jc w:val="both"/>
        <w:rPr>
          <w:rFonts w:ascii="宋体" w:hAnsi="宋体"/>
          <w:kern w:val="0"/>
        </w:rPr>
      </w:pPr>
      <w:r>
        <w:rPr>
          <w:rFonts w:ascii="宋体" w:hAnsi="宋体"/>
          <w:kern w:val="0"/>
        </w:rPr>
        <w:t>①企业合并合同或协议已获本公司内部权力机构通过。</w:t>
      </w:r>
    </w:p>
    <w:p w14:paraId="43680D5F">
      <w:pPr>
        <w:spacing w:line="360" w:lineRule="auto"/>
        <w:ind w:firstLine="420" w:firstLineChars="200"/>
        <w:jc w:val="both"/>
        <w:rPr>
          <w:rFonts w:ascii="宋体" w:hAnsi="宋体"/>
          <w:kern w:val="0"/>
        </w:rPr>
      </w:pPr>
      <w:r>
        <w:rPr>
          <w:rFonts w:ascii="宋体" w:hAnsi="宋体"/>
          <w:kern w:val="0"/>
        </w:rPr>
        <w:t>②企业合并事项需要经过国家有关主管部门审批的，已获得批准。</w:t>
      </w:r>
    </w:p>
    <w:p w14:paraId="2E38A32F">
      <w:pPr>
        <w:spacing w:line="360" w:lineRule="auto"/>
        <w:ind w:firstLine="420" w:firstLineChars="200"/>
        <w:jc w:val="both"/>
        <w:rPr>
          <w:rFonts w:ascii="宋体" w:hAnsi="宋体"/>
          <w:kern w:val="0"/>
        </w:rPr>
      </w:pPr>
      <w:r>
        <w:rPr>
          <w:rFonts w:ascii="宋体" w:hAnsi="宋体"/>
          <w:kern w:val="0"/>
        </w:rPr>
        <w:t>③已办理了必要的财产权转移手续。</w:t>
      </w:r>
    </w:p>
    <w:p w14:paraId="1BA10885">
      <w:pPr>
        <w:spacing w:line="360" w:lineRule="auto"/>
        <w:ind w:firstLine="420" w:firstLineChars="200"/>
        <w:jc w:val="both"/>
        <w:rPr>
          <w:rFonts w:ascii="宋体" w:hAnsi="宋体"/>
          <w:kern w:val="0"/>
        </w:rPr>
      </w:pPr>
      <w:r>
        <w:rPr>
          <w:rFonts w:ascii="宋体" w:hAnsi="宋体"/>
          <w:kern w:val="0"/>
        </w:rPr>
        <w:t>④本公司已支付了合并价款的大部分，并且有能力、有计划支付剩余款项。</w:t>
      </w:r>
    </w:p>
    <w:p w14:paraId="59060AB3">
      <w:pPr>
        <w:spacing w:line="360" w:lineRule="auto"/>
        <w:ind w:firstLine="420" w:firstLineChars="200"/>
        <w:jc w:val="both"/>
        <w:rPr>
          <w:rFonts w:ascii="宋体" w:hAnsi="宋体"/>
          <w:kern w:val="0"/>
        </w:rPr>
      </w:pPr>
      <w:r>
        <w:rPr>
          <w:rFonts w:ascii="宋体" w:hAnsi="宋体"/>
          <w:kern w:val="0"/>
        </w:rPr>
        <w:t>⑤本公司实际上已经控制了被购买方的财务和经营政策，并享有相应的利益、承担相应的风险。</w:t>
      </w:r>
    </w:p>
    <w:p w14:paraId="3CA8406D">
      <w:pPr>
        <w:spacing w:line="360" w:lineRule="auto"/>
        <w:ind w:firstLine="420" w:firstLineChars="200"/>
        <w:jc w:val="both"/>
        <w:rPr>
          <w:rFonts w:ascii="宋体" w:hAnsi="宋体" w:cs="宋体"/>
          <w:kern w:val="0"/>
          <w:szCs w:val="21"/>
          <w:lang w:val="zh-CN" w:bidi="zh-CN"/>
        </w:rPr>
      </w:pPr>
      <w:r>
        <w:rPr>
          <w:rFonts w:ascii="宋体" w:hAnsi="宋体"/>
          <w:kern w:val="0"/>
        </w:rPr>
        <w:t>本公司对合并成本大于合并中取得的被购买方可辨认净资产公允价值份额的差额，确认为商誉；合并成本小于合并中取得的被购买方可辨认净资产公允价值份额的，首先对取得的被购买方各项可辨认资产、负债及或有负债的公允价值以及合并成本的计量进行复核，复核后合并成本仍小于合并中取得的被购买方可辨认净资产公允价值份额的，计入当期损益。通过多次交换交易分步实现的非同一控制下企业合并，属于一揽子交易的，将各项交易作为一项取得控制权的交易进行会计处理；不属于一揽子交易的，合并日之前持有的股权投资采用权益法核算的，以购买日之前所持被购买方的股权投资的账面价值与购买日新增投资成本之和，作为该项投资的初始投资成本；购买日之前持有的股权投资因采用权益法核算而确认的其他综合收益，在处置该项投资时采用与被投资单位直接处置相关资产或负债相同的基础进行会计处理。合并日之前持有的股权投资采用金融工具确认和计量准则核算的，以该</w:t>
      </w:r>
      <w:r>
        <w:rPr>
          <w:rFonts w:ascii="宋体" w:hAnsi="宋体" w:cs="宋体"/>
          <w:kern w:val="0"/>
          <w:szCs w:val="21"/>
          <w:lang w:val="zh-CN" w:bidi="zh-CN"/>
        </w:rPr>
        <w:t>股权投资在合并日的公允价值加上新增投资成本之和，作为合并日的初始投资成本。原持有股权的公允价值与账面价值之间的差额以及原计入其他综合收益的累计公允价值变动应全部转入合并日当期的投资收益。</w:t>
      </w:r>
    </w:p>
    <w:p w14:paraId="2086330A">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19"/>
          <w:lang w:val="zh-CN" w:bidi="zh-CN"/>
        </w:rPr>
        <w:t>4.</w:t>
      </w:r>
      <w:r>
        <w:rPr>
          <w:rFonts w:ascii="宋体" w:hAnsi="宋体" w:cs="宋体"/>
          <w:b/>
          <w:bCs/>
          <w:kern w:val="0"/>
          <w:szCs w:val="19"/>
          <w:lang w:val="zh-CN" w:bidi="zh-CN"/>
        </w:rPr>
        <w:tab/>
      </w:r>
      <w:r>
        <w:rPr>
          <w:rFonts w:ascii="宋体" w:hAnsi="宋体" w:cs="宋体"/>
          <w:b/>
          <w:bCs/>
          <w:kern w:val="0"/>
          <w:szCs w:val="21"/>
          <w:lang w:val="zh-CN" w:bidi="zh-CN"/>
        </w:rPr>
        <w:t>为合并发生的相关费用</w:t>
      </w:r>
    </w:p>
    <w:p w14:paraId="0D6F34C3">
      <w:pPr>
        <w:spacing w:line="360" w:lineRule="auto"/>
        <w:ind w:firstLine="420" w:firstLineChars="200"/>
        <w:jc w:val="both"/>
        <w:rPr>
          <w:rFonts w:ascii="宋体" w:hAnsi="宋体"/>
          <w:kern w:val="0"/>
        </w:rPr>
      </w:pPr>
      <w:r>
        <w:rPr>
          <w:rFonts w:ascii="宋体" w:hAnsi="宋体"/>
          <w:kern w:val="0"/>
        </w:rPr>
        <w:t>为企业合并发生的审计、法律服务、评估咨询等中介费用以及其他直接相关费用，于发生时计入当期损益；为企业合并而发行权益性证券的交易费用，可直接归属于权益性交易的从权益中扣减。</w:t>
      </w:r>
    </w:p>
    <w:p w14:paraId="0EC3C108">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21"/>
          <w:lang w:val="zh-CN" w:bidi="zh-CN"/>
        </w:rPr>
        <w:t>(八)合并财务报表的编制方法</w:t>
      </w:r>
    </w:p>
    <w:p w14:paraId="1FD52203">
      <w:pPr>
        <w:spacing w:before="120" w:beforeLines="50" w:line="360" w:lineRule="auto"/>
        <w:ind w:firstLine="422" w:firstLineChars="200"/>
        <w:jc w:val="both"/>
        <w:outlineLvl w:val="2"/>
        <w:rPr>
          <w:rFonts w:ascii="宋体" w:hAnsi="宋体" w:cs="宋体"/>
          <w:b/>
          <w:kern w:val="0"/>
          <w:szCs w:val="22"/>
          <w:lang w:val="zh-CN" w:bidi="zh-CN"/>
        </w:rPr>
      </w:pPr>
      <w:r>
        <w:rPr>
          <w:rFonts w:ascii="宋体" w:hAnsi="宋体" w:cs="宋体"/>
          <w:b/>
          <w:bCs/>
          <w:kern w:val="0"/>
          <w:szCs w:val="19"/>
          <w:lang w:val="zh-CN" w:bidi="zh-CN"/>
        </w:rPr>
        <w:t>1.</w:t>
      </w:r>
      <w:r>
        <w:rPr>
          <w:rFonts w:ascii="宋体" w:hAnsi="宋体" w:cs="宋体"/>
          <w:b/>
          <w:bCs/>
          <w:kern w:val="0"/>
          <w:szCs w:val="19"/>
          <w:lang w:val="zh-CN" w:bidi="zh-CN"/>
        </w:rPr>
        <w:tab/>
      </w:r>
      <w:r>
        <w:rPr>
          <w:rFonts w:ascii="宋体" w:hAnsi="宋体" w:cs="宋体"/>
          <w:b/>
          <w:kern w:val="0"/>
          <w:szCs w:val="22"/>
          <w:lang w:val="zh-CN" w:bidi="zh-CN"/>
        </w:rPr>
        <w:t>合并范围</w:t>
      </w:r>
    </w:p>
    <w:p w14:paraId="155DD1E0">
      <w:pPr>
        <w:spacing w:line="360" w:lineRule="auto"/>
        <w:ind w:firstLine="420" w:firstLineChars="200"/>
        <w:jc w:val="both"/>
        <w:rPr>
          <w:rFonts w:ascii="宋体" w:hAnsi="宋体"/>
          <w:kern w:val="0"/>
          <w:szCs w:val="21"/>
        </w:rPr>
      </w:pPr>
      <w:r>
        <w:rPr>
          <w:rFonts w:ascii="宋体" w:hAnsi="宋体"/>
          <w:kern w:val="0"/>
          <w:szCs w:val="21"/>
        </w:rPr>
        <w:t>本公司合并财务报表的合并范围以控制为基础确定，所有子公司（包括本公司所控制的单独主体）均纳入合并财务报表。</w:t>
      </w:r>
    </w:p>
    <w:p w14:paraId="4BCF0F47">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19"/>
          <w:lang w:val="zh-CN" w:bidi="zh-CN"/>
        </w:rPr>
        <w:t>2.</w:t>
      </w:r>
      <w:r>
        <w:rPr>
          <w:rFonts w:ascii="宋体" w:hAnsi="宋体" w:cs="宋体"/>
          <w:b/>
          <w:bCs/>
          <w:kern w:val="0"/>
          <w:szCs w:val="19"/>
          <w:lang w:val="zh-CN" w:bidi="zh-CN"/>
        </w:rPr>
        <w:tab/>
      </w:r>
      <w:r>
        <w:rPr>
          <w:rFonts w:ascii="宋体" w:hAnsi="宋体" w:cs="宋体"/>
          <w:b/>
          <w:bCs/>
          <w:kern w:val="0"/>
          <w:szCs w:val="21"/>
          <w:lang w:val="zh-CN" w:bidi="zh-CN"/>
        </w:rPr>
        <w:t>合并程序</w:t>
      </w:r>
    </w:p>
    <w:p w14:paraId="467A4E1C">
      <w:pPr>
        <w:spacing w:line="360" w:lineRule="auto"/>
        <w:ind w:firstLine="420" w:firstLineChars="200"/>
        <w:jc w:val="both"/>
        <w:rPr>
          <w:rFonts w:ascii="宋体" w:hAnsi="宋体"/>
          <w:kern w:val="0"/>
        </w:rPr>
      </w:pPr>
      <w:r>
        <w:rPr>
          <w:rFonts w:ascii="宋体" w:hAnsi="宋体"/>
          <w:kern w:val="0"/>
        </w:rPr>
        <w:t>本公司以自身和各子公司的财务报表为基础，根据其他有关资料，编制合并财务报表。本公司编制合并财务报表，将整个企业集团视为一个会计主体，依据相关企业会计准则的确认、计量和列报要求，按照统一的会计政策，反映本企业集团整体财务状况、经营成果和现金流量。</w:t>
      </w:r>
    </w:p>
    <w:p w14:paraId="39BD7C56">
      <w:pPr>
        <w:spacing w:line="360" w:lineRule="auto"/>
        <w:ind w:firstLine="420" w:firstLineChars="200"/>
        <w:jc w:val="both"/>
        <w:rPr>
          <w:rFonts w:ascii="宋体" w:hAnsi="宋体"/>
          <w:kern w:val="0"/>
        </w:rPr>
      </w:pPr>
      <w:r>
        <w:rPr>
          <w:rFonts w:ascii="宋体" w:hAnsi="宋体"/>
          <w:kern w:val="0"/>
        </w:rPr>
        <w:t>所有纳入合并财务报表合并范围的子公司所采用的会计政策、会计期间与本公司一致，如子公司采用的会计政策、会计期间与本公司不一致的，在编制合并财务报表时，按本公司的会计政策、会计期间进行必要的调整。</w:t>
      </w:r>
    </w:p>
    <w:p w14:paraId="0BA2EECD">
      <w:pPr>
        <w:spacing w:line="360" w:lineRule="auto"/>
        <w:ind w:firstLine="420" w:firstLineChars="200"/>
        <w:jc w:val="both"/>
        <w:rPr>
          <w:rFonts w:ascii="宋体" w:hAnsi="宋体"/>
          <w:kern w:val="0"/>
        </w:rPr>
      </w:pPr>
      <w:r>
        <w:rPr>
          <w:rFonts w:ascii="宋体" w:hAnsi="宋体"/>
          <w:kern w:val="0"/>
        </w:rPr>
        <w:t>合并财务报表时抵销本公司与各子公司、各子公司相互之间发生的内部交易对合并资产负债表、合并利润表、合并现金流量表、合并股东权益变动表的影响。如果站在企业集团合并财务报表角度与以本公司或子公司为会计主体对同一交易的认定不同时，从企业集团的角度对该交易予以调整。</w:t>
      </w:r>
    </w:p>
    <w:p w14:paraId="45506F43">
      <w:pPr>
        <w:spacing w:line="360" w:lineRule="auto"/>
        <w:ind w:firstLine="420" w:firstLineChars="200"/>
        <w:jc w:val="both"/>
        <w:rPr>
          <w:rFonts w:ascii="宋体" w:hAnsi="宋体"/>
          <w:kern w:val="0"/>
        </w:rPr>
      </w:pPr>
      <w:r>
        <w:rPr>
          <w:rFonts w:ascii="宋体" w:hAnsi="宋体"/>
          <w:kern w:val="0"/>
        </w:rPr>
        <w:t>子公司所有者权益、当期净损益和当期综合收益中属于少数股东的份额分别在合并资产负债表中所有者权益项目下、合并利润表中净利润项目下和综合收益总额项目下单独列示。子公司少数股东分担的当期亏损超过了少数股东在该子公司期初所有者权益中所享有份额而形成的余额，冲减少数股东权益。</w:t>
      </w:r>
    </w:p>
    <w:p w14:paraId="5659BF2A">
      <w:pPr>
        <w:spacing w:line="360" w:lineRule="auto"/>
        <w:ind w:firstLine="420" w:firstLineChars="200"/>
        <w:jc w:val="both"/>
        <w:rPr>
          <w:rFonts w:ascii="宋体" w:hAnsi="宋体"/>
          <w:kern w:val="0"/>
        </w:rPr>
      </w:pPr>
      <w:r>
        <w:rPr>
          <w:rFonts w:ascii="宋体" w:hAnsi="宋体"/>
          <w:kern w:val="0"/>
        </w:rPr>
        <w:t>对于同一控制下企业合并取得的子公司，以其资产、负债（包括最终控制方收购该子公司而形成的商誉）在最终控制方财务报表中的账面价值为基础对其财务报表进行调整。</w:t>
      </w:r>
    </w:p>
    <w:p w14:paraId="57FF66F5">
      <w:pPr>
        <w:spacing w:line="360" w:lineRule="auto"/>
        <w:ind w:firstLine="420" w:firstLineChars="200"/>
        <w:jc w:val="both"/>
        <w:rPr>
          <w:rFonts w:ascii="宋体" w:hAnsi="宋体"/>
          <w:kern w:val="0"/>
        </w:rPr>
      </w:pPr>
      <w:r>
        <w:rPr>
          <w:rFonts w:ascii="宋体" w:hAnsi="宋体"/>
          <w:kern w:val="0"/>
        </w:rPr>
        <w:t>对于非同一控制下企业合并取得的子公司，以购买日可辨认净资产公允价值为基础对其财务报表进行调整</w:t>
      </w:r>
    </w:p>
    <w:p w14:paraId="0C80981E">
      <w:pPr>
        <w:spacing w:line="360" w:lineRule="auto"/>
        <w:ind w:firstLine="420" w:firstLineChars="200"/>
        <w:jc w:val="both"/>
        <w:outlineLvl w:val="4"/>
        <w:rPr>
          <w:rFonts w:ascii="宋体" w:hAnsi="宋体" w:cs="宋体"/>
          <w:kern w:val="0"/>
          <w:szCs w:val="22"/>
          <w:lang w:val="zh-CN" w:bidi="zh-CN"/>
        </w:rPr>
      </w:pPr>
      <w:r>
        <w:rPr>
          <w:rFonts w:ascii="宋体" w:hAnsi="宋体" w:cs="宋体"/>
          <w:kern w:val="0"/>
          <w:szCs w:val="19"/>
          <w:lang w:val="zh-CN" w:bidi="zh-CN"/>
        </w:rPr>
        <w:t>（1）</w:t>
      </w:r>
      <w:r>
        <w:rPr>
          <w:rFonts w:ascii="宋体" w:hAnsi="宋体" w:cs="宋体"/>
          <w:kern w:val="0"/>
          <w:szCs w:val="19"/>
          <w:lang w:val="zh-CN" w:bidi="zh-CN"/>
        </w:rPr>
        <w:tab/>
      </w:r>
      <w:r>
        <w:rPr>
          <w:rFonts w:ascii="宋体" w:hAnsi="宋体" w:cs="宋体"/>
          <w:kern w:val="0"/>
          <w:szCs w:val="22"/>
          <w:lang w:val="zh-CN" w:bidi="zh-CN"/>
        </w:rPr>
        <w:t>增加子公司或业务</w:t>
      </w:r>
    </w:p>
    <w:p w14:paraId="13122806">
      <w:pPr>
        <w:spacing w:line="360" w:lineRule="auto"/>
        <w:ind w:firstLine="420" w:firstLineChars="200"/>
        <w:jc w:val="both"/>
        <w:rPr>
          <w:rFonts w:ascii="宋体" w:hAnsi="宋体"/>
          <w:kern w:val="0"/>
        </w:rPr>
      </w:pPr>
      <w:r>
        <w:rPr>
          <w:rFonts w:ascii="宋体" w:hAnsi="宋体"/>
          <w:kern w:val="0"/>
        </w:rPr>
        <w:t>在报告期内，若因同一控制下企业合并增加子公司或业务的，则调整合并资产负债表的期初数；将子公司或业务合并当期期初至报告期末的收入、费用、利润纳入合并利润表；将子公司或业务合并当期期初至报告期末的现金流量纳入合并现金流量表，同时对比较报表的相关项目进行调整，视同合并后的报告主体自最终控制方开始控制时点起一直存在。</w:t>
      </w:r>
    </w:p>
    <w:p w14:paraId="3A01791E">
      <w:pPr>
        <w:spacing w:line="360" w:lineRule="auto"/>
        <w:ind w:firstLine="420" w:firstLineChars="200"/>
        <w:jc w:val="both"/>
        <w:rPr>
          <w:rFonts w:ascii="宋体" w:hAnsi="宋体"/>
          <w:kern w:val="0"/>
        </w:rPr>
      </w:pPr>
      <w:r>
        <w:rPr>
          <w:rFonts w:ascii="宋体" w:hAnsi="宋体"/>
          <w:kern w:val="0"/>
        </w:rPr>
        <w:t>因追加投资等原因能够对同一控制下的被投资方实施控制的，视同参与合并的各方在最终控制方开始控制时即以目前的状态存在进行调整。在取得被合并方控制权之前持有的股权投资，在取得原股权之日与合并方和被合并方同处于同一控制之日孰晚日起至合并日之间已确认有关损益、其他综合收益以及其他净资产变动，分别冲减比较报表期间的期初留存收益或当期损益。</w:t>
      </w:r>
    </w:p>
    <w:p w14:paraId="5BD782CE">
      <w:pPr>
        <w:spacing w:line="360" w:lineRule="auto"/>
        <w:ind w:firstLine="420" w:firstLineChars="200"/>
        <w:jc w:val="both"/>
        <w:rPr>
          <w:rFonts w:ascii="宋体" w:hAnsi="宋体"/>
          <w:kern w:val="0"/>
        </w:rPr>
      </w:pPr>
      <w:r>
        <w:rPr>
          <w:rFonts w:ascii="宋体" w:hAnsi="宋体"/>
          <w:kern w:val="0"/>
        </w:rPr>
        <w:t>在报告期内，若因非同一控制下企业合并增加子公司或业务的，则不调整合并资产负债表期初数；将该子公司或业务自购买日至报告期末的收入、费用、利润纳入合并利润表；该子公司或业务自购买日至报告期末的现金流量纳入合并现金流量表。</w:t>
      </w:r>
    </w:p>
    <w:p w14:paraId="4B6094D7">
      <w:pPr>
        <w:spacing w:line="360" w:lineRule="auto"/>
        <w:ind w:firstLine="420" w:firstLineChars="200"/>
        <w:jc w:val="both"/>
        <w:rPr>
          <w:rFonts w:ascii="宋体" w:hAnsi="宋体"/>
          <w:kern w:val="0"/>
        </w:rPr>
      </w:pPr>
      <w:r>
        <w:rPr>
          <w:rFonts w:ascii="宋体" w:hAnsi="宋体"/>
          <w:kern w:val="0"/>
        </w:rPr>
        <w:t>因追加投资等原因能够对非同一控制下的被投资方实施控制的，对于购买日之前持有的被购买方的股权，本公司按照该股权在购买日的公允价值进行重新计量，公允价值与其账面价值的差额计入当期投资收益。购买日之前持有的被购买方的股权涉及权益法核算下的其他综合收益以及除净损益、其他综合收益和利润分配之外的其他所有者权益变动的，与其相关的其他综合收益、其他所有者权益变动转为购买日所属当期投资收益，由于被投资方重新计量设定受益计划净负债或净资产变动而产生的其他综合收益除外。</w:t>
      </w:r>
    </w:p>
    <w:p w14:paraId="79F096EB">
      <w:pPr>
        <w:spacing w:line="360" w:lineRule="auto"/>
        <w:ind w:firstLine="420" w:firstLineChars="200"/>
        <w:jc w:val="both"/>
        <w:rPr>
          <w:rFonts w:ascii="宋体" w:hAnsi="宋体" w:cs="宋体"/>
          <w:kern w:val="0"/>
          <w:szCs w:val="22"/>
          <w:lang w:val="zh-CN" w:bidi="zh-CN"/>
        </w:rPr>
      </w:pPr>
      <w:r>
        <w:rPr>
          <w:rFonts w:ascii="宋体" w:hAnsi="宋体" w:cs="宋体"/>
          <w:kern w:val="0"/>
          <w:szCs w:val="22"/>
          <w:lang w:val="zh-CN" w:bidi="zh-CN"/>
        </w:rPr>
        <w:t>处置子公司或业务</w:t>
      </w:r>
    </w:p>
    <w:p w14:paraId="5C8030D7">
      <w:pPr>
        <w:spacing w:line="360" w:lineRule="auto"/>
        <w:ind w:firstLine="420" w:firstLineChars="200"/>
        <w:jc w:val="both"/>
        <w:rPr>
          <w:rFonts w:ascii="宋体" w:hAnsi="宋体"/>
          <w:kern w:val="0"/>
        </w:rPr>
      </w:pPr>
      <w:r>
        <w:rPr>
          <w:rFonts w:ascii="宋体" w:hAnsi="宋体"/>
          <w:kern w:val="0"/>
        </w:rPr>
        <w:t>1）一般处理方法</w:t>
      </w:r>
    </w:p>
    <w:p w14:paraId="1CE7A61C">
      <w:pPr>
        <w:spacing w:line="360" w:lineRule="auto"/>
        <w:ind w:firstLine="420" w:firstLineChars="200"/>
        <w:jc w:val="both"/>
        <w:rPr>
          <w:rFonts w:ascii="宋体" w:hAnsi="宋体"/>
          <w:kern w:val="0"/>
        </w:rPr>
      </w:pPr>
      <w:r>
        <w:rPr>
          <w:rFonts w:ascii="宋体" w:hAnsi="宋体"/>
          <w:kern w:val="0"/>
        </w:rPr>
        <w:t>在报告期内，本公司处置子公司或业务，则该子公司或业务期初至处置日的收入、费用、利润纳入合并利润表；该子公司或业务期初至处置日的现金流量纳入合并现金流量表。</w:t>
      </w:r>
    </w:p>
    <w:p w14:paraId="2B176860">
      <w:pPr>
        <w:spacing w:line="360" w:lineRule="auto"/>
        <w:ind w:firstLine="420" w:firstLineChars="200"/>
        <w:jc w:val="both"/>
        <w:rPr>
          <w:rFonts w:ascii="宋体" w:hAnsi="宋体"/>
          <w:kern w:val="0"/>
        </w:rPr>
      </w:pPr>
      <w:r>
        <w:rPr>
          <w:rFonts w:ascii="宋体" w:hAnsi="宋体"/>
          <w:kern w:val="0"/>
        </w:rPr>
        <w:t>因处置部分股权投资或其他原因丧失了对被投资方控制权时，对于处置后的剩余股权投资，本公司按照其在丧失控制权日的公允价值进行重新计量。处置股权取得的对价与剩余股权公允价值之和，减去按原持股比例计算应享有原有子公司自购买日或合并日开始持续计算的净资产的份额与商誉之和的差额，计入丧失控制权当期的投资收益。与原有子公司股权投资相关的其他综合收益或除净损益、其他综合收益及利润分配之外的其他所有者权益变动，在丧失控制权时转为当期投资收益，由于被投资方重新计量设定受益计划净负债或净资产变动而产生的其他综合收益除外。</w:t>
      </w:r>
    </w:p>
    <w:p w14:paraId="77A98C7C">
      <w:pPr>
        <w:spacing w:line="360" w:lineRule="auto"/>
        <w:ind w:firstLine="420" w:firstLineChars="200"/>
        <w:jc w:val="both"/>
        <w:rPr>
          <w:rFonts w:ascii="宋体" w:hAnsi="宋体"/>
          <w:kern w:val="0"/>
        </w:rPr>
      </w:pPr>
      <w:r>
        <w:rPr>
          <w:rFonts w:ascii="宋体" w:hAnsi="宋体"/>
          <w:kern w:val="0"/>
        </w:rPr>
        <w:t>2）分步处置子公司</w:t>
      </w:r>
    </w:p>
    <w:p w14:paraId="500AAF54">
      <w:pPr>
        <w:spacing w:line="360" w:lineRule="auto"/>
        <w:ind w:firstLine="420" w:firstLineChars="200"/>
        <w:jc w:val="both"/>
        <w:rPr>
          <w:rFonts w:ascii="宋体" w:hAnsi="宋体"/>
          <w:kern w:val="0"/>
        </w:rPr>
      </w:pPr>
      <w:r>
        <w:rPr>
          <w:rFonts w:ascii="宋体" w:hAnsi="宋体"/>
          <w:kern w:val="0"/>
        </w:rPr>
        <w:t>通过多次交易分步处置对子公司股权投资直至丧失控制权的，处置对子公司股权投资的各项交易的条款、条件以及经济影响符合以下一种或多种情况，通常表明应将多次交易事项作为一揽子交易进行会计处理：</w:t>
      </w:r>
    </w:p>
    <w:p w14:paraId="148C32EF">
      <w:pPr>
        <w:spacing w:line="360" w:lineRule="auto"/>
        <w:ind w:firstLine="420" w:firstLineChars="200"/>
        <w:jc w:val="both"/>
        <w:outlineLvl w:val="5"/>
        <w:rPr>
          <w:rFonts w:ascii="宋体" w:hAnsi="宋体"/>
          <w:kern w:val="0"/>
        </w:rPr>
      </w:pPr>
      <w:r>
        <w:rPr>
          <w:rFonts w:ascii="宋体" w:hAnsi="宋体"/>
          <w:kern w:val="0"/>
        </w:rPr>
        <w:t>A.这些交易是同时或者在考虑了彼此影响的情况下订立的；B.这些交易整体才能达成一项完整的商业结果；</w:t>
      </w:r>
    </w:p>
    <w:p w14:paraId="6DE4D611">
      <w:pPr>
        <w:spacing w:line="360" w:lineRule="auto"/>
        <w:ind w:firstLine="420" w:firstLineChars="200"/>
        <w:jc w:val="both"/>
        <w:rPr>
          <w:rFonts w:ascii="宋体" w:hAnsi="宋体"/>
          <w:kern w:val="0"/>
        </w:rPr>
      </w:pPr>
      <w:r>
        <w:rPr>
          <w:rFonts w:ascii="宋体" w:hAnsi="宋体"/>
          <w:kern w:val="0"/>
        </w:rPr>
        <w:t>一项交易的发生取决于其他至少一项交易的发生；</w:t>
      </w:r>
    </w:p>
    <w:p w14:paraId="1B31B8E9">
      <w:pPr>
        <w:spacing w:line="360" w:lineRule="auto"/>
        <w:ind w:firstLine="420" w:firstLineChars="200"/>
        <w:jc w:val="both"/>
        <w:rPr>
          <w:rFonts w:ascii="宋体" w:hAnsi="宋体"/>
          <w:kern w:val="0"/>
        </w:rPr>
      </w:pPr>
      <w:r>
        <w:rPr>
          <w:rFonts w:ascii="宋体" w:hAnsi="宋体"/>
          <w:kern w:val="0"/>
        </w:rPr>
        <w:t>一项交易单独看是不经济的，但是和其他交易一并考虑时是经济的。</w:t>
      </w:r>
    </w:p>
    <w:p w14:paraId="31CF8BEA">
      <w:pPr>
        <w:spacing w:line="360" w:lineRule="auto"/>
        <w:ind w:firstLine="420" w:firstLineChars="200"/>
        <w:jc w:val="both"/>
        <w:rPr>
          <w:rFonts w:ascii="宋体" w:hAnsi="宋体"/>
          <w:kern w:val="0"/>
        </w:rPr>
      </w:pPr>
      <w:r>
        <w:rPr>
          <w:rFonts w:ascii="宋体" w:hAnsi="宋体"/>
          <w:kern w:val="0"/>
        </w:rPr>
        <w:t>处置对子公司股权投资直至丧失控制权的各项交易属于一揽子交易的，本公司将各项交易作为一项处置子公司并丧失控制权的交易进行会计处理；但是，在丧失控制权之前每一次处置价款与处置投资对应的享有该子公司净资产份额的差额，在合并财务报表中确认为其他综合收益，在丧失控制权时一并转入丧失控制权当期的损益。</w:t>
      </w:r>
    </w:p>
    <w:p w14:paraId="0F346182">
      <w:pPr>
        <w:spacing w:line="360" w:lineRule="auto"/>
        <w:ind w:firstLine="420" w:firstLineChars="200"/>
        <w:jc w:val="both"/>
        <w:rPr>
          <w:rFonts w:ascii="宋体" w:hAnsi="宋体"/>
          <w:kern w:val="0"/>
        </w:rPr>
      </w:pPr>
      <w:r>
        <w:rPr>
          <w:rFonts w:ascii="宋体" w:hAnsi="宋体"/>
          <w:kern w:val="0"/>
        </w:rPr>
        <w:t>处置对子公司股权投资直至丧失控制权的各项交易不属于一揽子交易的，在丧失控制权之前，按不丧失控制权的情况下部分处置对子公司的股权投资的相关政策进行会计处理；在丧失控制权时，按处置子公司一般处理方法进行会计处理。</w:t>
      </w:r>
    </w:p>
    <w:p w14:paraId="0D8F6ABE">
      <w:pPr>
        <w:spacing w:line="360" w:lineRule="auto"/>
        <w:ind w:firstLine="420" w:firstLineChars="200"/>
        <w:jc w:val="both"/>
        <w:rPr>
          <w:rFonts w:ascii="宋体" w:hAnsi="宋体"/>
          <w:kern w:val="0"/>
        </w:rPr>
      </w:pPr>
      <w:r>
        <w:rPr>
          <w:rFonts w:ascii="宋体" w:hAnsi="宋体"/>
          <w:kern w:val="0"/>
        </w:rPr>
        <w:t>购买子公司少数股权</w:t>
      </w:r>
    </w:p>
    <w:p w14:paraId="17847665">
      <w:pPr>
        <w:spacing w:line="360" w:lineRule="auto"/>
        <w:ind w:firstLine="420" w:firstLineChars="200"/>
        <w:jc w:val="both"/>
        <w:rPr>
          <w:rFonts w:ascii="宋体" w:hAnsi="宋体"/>
          <w:kern w:val="0"/>
        </w:rPr>
      </w:pPr>
      <w:r>
        <w:rPr>
          <w:rFonts w:ascii="宋体" w:hAnsi="宋体"/>
          <w:kern w:val="0"/>
        </w:rPr>
        <w:t>本公司因购买少数股权新取得的长期股权投资与按照新增持股比例计算应享有子公司自购买日（或合并日）开始持续计算的净资产份额之间的差额，调整合并资产负债表中的资本公积中的股本溢价，资本公积中的股本溢价不足冲减的，调整留存收益。</w:t>
      </w:r>
    </w:p>
    <w:p w14:paraId="59478B45">
      <w:pPr>
        <w:spacing w:line="360" w:lineRule="auto"/>
        <w:ind w:firstLine="420" w:firstLineChars="200"/>
        <w:jc w:val="both"/>
        <w:rPr>
          <w:rFonts w:ascii="宋体" w:hAnsi="宋体"/>
          <w:kern w:val="0"/>
        </w:rPr>
      </w:pPr>
      <w:r>
        <w:rPr>
          <w:rFonts w:ascii="宋体" w:hAnsi="宋体"/>
          <w:kern w:val="0"/>
        </w:rPr>
        <w:t>不丧失控制权的情况下部分处置对子公司的股权投资</w:t>
      </w:r>
    </w:p>
    <w:p w14:paraId="30721D75">
      <w:pPr>
        <w:spacing w:line="360" w:lineRule="auto"/>
        <w:ind w:firstLine="420" w:firstLineChars="200"/>
        <w:jc w:val="both"/>
        <w:rPr>
          <w:rFonts w:ascii="宋体" w:hAnsi="宋体"/>
          <w:kern w:val="0"/>
        </w:rPr>
      </w:pPr>
      <w:r>
        <w:rPr>
          <w:rFonts w:ascii="宋体" w:hAnsi="宋体"/>
          <w:kern w:val="0"/>
        </w:rPr>
        <w:t>在不丧失控制权的情况下因部分处置对子公司的长期股权投资而取得的处置价款与处置长期股权投资相对应享有子公司自购买日或合并日开始持续计算的净资产份额之间的差额，调整合并资产负债表中的资本公积中的股本溢价，资本公积中的股本溢价不足冲减的，调整留存收益。</w:t>
      </w:r>
    </w:p>
    <w:p w14:paraId="06447FCA">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21"/>
          <w:lang w:val="zh-CN" w:bidi="zh-CN"/>
        </w:rPr>
        <w:t>(九)合营安排分类及共同经营会计处理方法</w:t>
      </w:r>
    </w:p>
    <w:p w14:paraId="60F75348">
      <w:pPr>
        <w:spacing w:before="120" w:beforeLines="50" w:line="360" w:lineRule="auto"/>
        <w:ind w:firstLine="422" w:firstLineChars="200"/>
        <w:jc w:val="both"/>
        <w:outlineLvl w:val="2"/>
        <w:rPr>
          <w:rFonts w:ascii="宋体" w:hAnsi="宋体" w:cs="宋体"/>
          <w:b/>
          <w:kern w:val="0"/>
          <w:szCs w:val="22"/>
          <w:lang w:val="zh-CN" w:bidi="zh-CN"/>
        </w:rPr>
      </w:pPr>
      <w:r>
        <w:rPr>
          <w:rFonts w:ascii="宋体" w:hAnsi="宋体" w:cs="宋体"/>
          <w:b/>
          <w:bCs/>
          <w:kern w:val="0"/>
          <w:szCs w:val="19"/>
          <w:lang w:val="zh-CN" w:bidi="zh-CN"/>
        </w:rPr>
        <w:t>1.</w:t>
      </w:r>
      <w:r>
        <w:rPr>
          <w:rFonts w:ascii="宋体" w:hAnsi="宋体" w:cs="宋体"/>
          <w:b/>
          <w:bCs/>
          <w:kern w:val="0"/>
          <w:szCs w:val="19"/>
          <w:lang w:val="zh-CN" w:bidi="zh-CN"/>
        </w:rPr>
        <w:tab/>
      </w:r>
      <w:r>
        <w:rPr>
          <w:rFonts w:ascii="宋体" w:hAnsi="宋体" w:cs="宋体"/>
          <w:b/>
          <w:kern w:val="0"/>
          <w:szCs w:val="22"/>
          <w:lang w:val="zh-CN" w:bidi="zh-CN"/>
        </w:rPr>
        <w:t>合营安排的分类</w:t>
      </w:r>
    </w:p>
    <w:p w14:paraId="11387004">
      <w:pPr>
        <w:pStyle w:val="101"/>
        <w:adjustRightInd/>
        <w:snapToGrid/>
        <w:spacing w:line="360" w:lineRule="auto"/>
        <w:ind w:left="0" w:leftChars="0" w:firstLine="420" w:firstLineChars="200"/>
        <w:jc w:val="both"/>
        <w:rPr>
          <w:kern w:val="0"/>
        </w:rPr>
      </w:pPr>
      <w:r>
        <w:rPr>
          <w:kern w:val="0"/>
        </w:rPr>
        <w:t>本公司根据合营安排的结构、法律形式以及合营安排中约定的条款、其他相关事实和情况等因素，将合营安排分为共同经营和合营企业。</w:t>
      </w:r>
    </w:p>
    <w:p w14:paraId="62D9DC13">
      <w:pPr>
        <w:pStyle w:val="101"/>
        <w:adjustRightInd/>
        <w:snapToGrid/>
        <w:spacing w:line="360" w:lineRule="auto"/>
        <w:ind w:left="0" w:leftChars="0" w:firstLine="420" w:firstLineChars="200"/>
        <w:jc w:val="both"/>
        <w:rPr>
          <w:rFonts w:cs="宋体"/>
          <w:kern w:val="0"/>
          <w:lang w:val="zh-CN" w:bidi="zh-CN"/>
        </w:rPr>
      </w:pPr>
      <w:r>
        <w:rPr>
          <w:kern w:val="0"/>
        </w:rPr>
        <w:t>未通过单独主体达成的合营安排，划分为共同经营；通过单独主体达成的合营安排，通常划分为合营企业；但有确凿证据表明满足下列任一条件并且符合相关法律法规规定的合营安排划分为共同经营：</w:t>
      </w:r>
    </w:p>
    <w:p w14:paraId="5ADF5BDB">
      <w:pPr>
        <w:spacing w:line="360" w:lineRule="auto"/>
        <w:ind w:firstLine="420" w:firstLineChars="200"/>
        <w:jc w:val="both"/>
        <w:outlineLvl w:val="4"/>
        <w:rPr>
          <w:rFonts w:ascii="宋体" w:hAnsi="宋体"/>
          <w:kern w:val="0"/>
          <w:szCs w:val="21"/>
        </w:rPr>
      </w:pPr>
      <w:r>
        <w:rPr>
          <w:rFonts w:hint="eastAsia" w:ascii="宋体" w:hAnsi="宋体"/>
          <w:kern w:val="0"/>
          <w:szCs w:val="21"/>
        </w:rPr>
        <w:t>（1）</w:t>
      </w:r>
      <w:r>
        <w:rPr>
          <w:rFonts w:ascii="宋体" w:hAnsi="宋体"/>
          <w:kern w:val="0"/>
          <w:szCs w:val="21"/>
        </w:rPr>
        <w:t>合营安排的法律形式表明，合营方对该安排中的相关资产和负债分别享有权利和承担义务。</w:t>
      </w:r>
    </w:p>
    <w:p w14:paraId="2F45925C">
      <w:pPr>
        <w:spacing w:line="360" w:lineRule="auto"/>
        <w:ind w:firstLine="420" w:firstLineChars="200"/>
        <w:jc w:val="both"/>
        <w:outlineLvl w:val="4"/>
        <w:rPr>
          <w:rFonts w:ascii="宋体" w:hAnsi="宋体"/>
          <w:kern w:val="0"/>
          <w:szCs w:val="21"/>
        </w:rPr>
      </w:pPr>
      <w:r>
        <w:rPr>
          <w:rFonts w:hint="eastAsia" w:ascii="宋体" w:hAnsi="宋体"/>
          <w:kern w:val="0"/>
          <w:szCs w:val="21"/>
        </w:rPr>
        <w:t>（2）</w:t>
      </w:r>
      <w:r>
        <w:rPr>
          <w:rFonts w:ascii="宋体" w:hAnsi="宋体"/>
          <w:kern w:val="0"/>
          <w:szCs w:val="21"/>
        </w:rPr>
        <w:t>合营安排的合同条款约定，合营方对该安排中的相关资产和负债分别享有权利和承担义务。</w:t>
      </w:r>
    </w:p>
    <w:p w14:paraId="520E28CD">
      <w:pPr>
        <w:spacing w:line="360" w:lineRule="auto"/>
        <w:ind w:firstLine="420" w:firstLineChars="200"/>
        <w:jc w:val="both"/>
        <w:outlineLvl w:val="4"/>
        <w:rPr>
          <w:rFonts w:ascii="宋体" w:hAnsi="宋体"/>
          <w:kern w:val="0"/>
          <w:szCs w:val="21"/>
        </w:rPr>
      </w:pPr>
      <w:r>
        <w:rPr>
          <w:rFonts w:hint="eastAsia" w:ascii="宋体" w:hAnsi="宋体"/>
          <w:kern w:val="0"/>
          <w:szCs w:val="21"/>
        </w:rPr>
        <w:t>（3）</w:t>
      </w:r>
      <w:r>
        <w:rPr>
          <w:rFonts w:ascii="宋体" w:hAnsi="宋体"/>
          <w:kern w:val="0"/>
          <w:szCs w:val="21"/>
        </w:rPr>
        <w:t>其他相关事实和情况表明，合营方对该安排中的相关资产和负债分别享有权利和承担义务，如合营方享有与合营安排相关的几乎所有产出，并且该安排中负债的清偿持续依赖于合营方的支持。</w:t>
      </w:r>
    </w:p>
    <w:p w14:paraId="475907C5">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19"/>
          <w:lang w:val="zh-CN" w:bidi="zh-CN"/>
        </w:rPr>
        <w:t>2.</w:t>
      </w:r>
      <w:r>
        <w:rPr>
          <w:rFonts w:ascii="宋体" w:hAnsi="宋体" w:cs="宋体"/>
          <w:b/>
          <w:bCs/>
          <w:kern w:val="0"/>
          <w:szCs w:val="19"/>
          <w:lang w:val="zh-CN" w:bidi="zh-CN"/>
        </w:rPr>
        <w:tab/>
      </w:r>
      <w:r>
        <w:rPr>
          <w:rFonts w:ascii="宋体" w:hAnsi="宋体" w:cs="宋体"/>
          <w:b/>
          <w:bCs/>
          <w:kern w:val="0"/>
          <w:szCs w:val="21"/>
          <w:lang w:val="zh-CN" w:bidi="zh-CN"/>
        </w:rPr>
        <w:t>共同经营会计处理方法</w:t>
      </w:r>
    </w:p>
    <w:p w14:paraId="51E94D08">
      <w:pPr>
        <w:pStyle w:val="101"/>
        <w:adjustRightInd/>
        <w:snapToGrid/>
        <w:spacing w:line="360" w:lineRule="auto"/>
        <w:ind w:left="0" w:leftChars="0" w:firstLine="420" w:firstLineChars="200"/>
        <w:jc w:val="both"/>
        <w:rPr>
          <w:kern w:val="0"/>
        </w:rPr>
      </w:pPr>
      <w:r>
        <w:rPr>
          <w:kern w:val="0"/>
        </w:rPr>
        <w:t>本公司确认共同经营中利益份额中与本公司相关的下列项目，并按照相关企业会计准则的规定进行会计处理：</w:t>
      </w:r>
    </w:p>
    <w:p w14:paraId="526A6E17">
      <w:pPr>
        <w:pStyle w:val="101"/>
        <w:adjustRightInd/>
        <w:snapToGrid/>
        <w:spacing w:line="360" w:lineRule="auto"/>
        <w:ind w:left="0" w:leftChars="0" w:firstLine="420" w:firstLineChars="200"/>
        <w:jc w:val="both"/>
        <w:outlineLvl w:val="4"/>
        <w:rPr>
          <w:kern w:val="0"/>
        </w:rPr>
      </w:pPr>
      <w:r>
        <w:rPr>
          <w:rFonts w:hint="eastAsia"/>
          <w:kern w:val="0"/>
        </w:rPr>
        <w:t>（1）</w:t>
      </w:r>
      <w:r>
        <w:rPr>
          <w:kern w:val="0"/>
        </w:rPr>
        <w:t>确认单独所持有的资产，以及按其份额确认共同持有的资产；</w:t>
      </w:r>
    </w:p>
    <w:p w14:paraId="77F13EA7">
      <w:pPr>
        <w:pStyle w:val="101"/>
        <w:adjustRightInd/>
        <w:snapToGrid/>
        <w:spacing w:line="360" w:lineRule="auto"/>
        <w:ind w:left="0" w:leftChars="0" w:firstLine="420" w:firstLineChars="200"/>
        <w:jc w:val="both"/>
        <w:outlineLvl w:val="4"/>
        <w:rPr>
          <w:kern w:val="0"/>
        </w:rPr>
      </w:pPr>
      <w:r>
        <w:rPr>
          <w:rFonts w:hint="eastAsia"/>
          <w:kern w:val="0"/>
        </w:rPr>
        <w:t>（2）</w:t>
      </w:r>
      <w:r>
        <w:rPr>
          <w:kern w:val="0"/>
        </w:rPr>
        <w:t>确认单独所承担的负债，以及按其份额确认共同承担的负债；</w:t>
      </w:r>
    </w:p>
    <w:p w14:paraId="19250FCE">
      <w:pPr>
        <w:pStyle w:val="101"/>
        <w:adjustRightInd/>
        <w:snapToGrid/>
        <w:spacing w:line="360" w:lineRule="auto"/>
        <w:ind w:left="0" w:leftChars="0" w:firstLine="420" w:firstLineChars="200"/>
        <w:jc w:val="both"/>
        <w:outlineLvl w:val="4"/>
        <w:rPr>
          <w:kern w:val="0"/>
        </w:rPr>
      </w:pPr>
      <w:r>
        <w:rPr>
          <w:rFonts w:hint="eastAsia"/>
          <w:kern w:val="0"/>
        </w:rPr>
        <w:t>（3）</w:t>
      </w:r>
      <w:r>
        <w:rPr>
          <w:kern w:val="0"/>
        </w:rPr>
        <w:t>确认出售其享有的共同经营产出份额所产生的收入；</w:t>
      </w:r>
    </w:p>
    <w:p w14:paraId="11BE11C7">
      <w:pPr>
        <w:pStyle w:val="101"/>
        <w:adjustRightInd/>
        <w:snapToGrid/>
        <w:spacing w:line="360" w:lineRule="auto"/>
        <w:ind w:left="0" w:leftChars="0" w:firstLine="420" w:firstLineChars="200"/>
        <w:jc w:val="both"/>
        <w:outlineLvl w:val="4"/>
        <w:rPr>
          <w:kern w:val="0"/>
        </w:rPr>
      </w:pPr>
      <w:r>
        <w:rPr>
          <w:rFonts w:hint="eastAsia"/>
          <w:kern w:val="0"/>
        </w:rPr>
        <w:t>（4）</w:t>
      </w:r>
      <w:r>
        <w:rPr>
          <w:kern w:val="0"/>
        </w:rPr>
        <w:t>按其份额确认共同经营因出售产出所产生的收入；</w:t>
      </w:r>
    </w:p>
    <w:p w14:paraId="4DC15B7E">
      <w:pPr>
        <w:pStyle w:val="101"/>
        <w:adjustRightInd/>
        <w:snapToGrid/>
        <w:spacing w:line="360" w:lineRule="auto"/>
        <w:ind w:left="0" w:leftChars="0" w:firstLine="420" w:firstLineChars="200"/>
        <w:jc w:val="both"/>
        <w:outlineLvl w:val="4"/>
        <w:rPr>
          <w:kern w:val="0"/>
        </w:rPr>
      </w:pPr>
      <w:r>
        <w:rPr>
          <w:rFonts w:hint="eastAsia"/>
          <w:kern w:val="0"/>
        </w:rPr>
        <w:t>（5）</w:t>
      </w:r>
      <w:r>
        <w:rPr>
          <w:kern w:val="0"/>
        </w:rPr>
        <w:t>确认单独所发生的费用，以及按其份额确认共同经营发生的费用。</w:t>
      </w:r>
    </w:p>
    <w:p w14:paraId="32AFB638">
      <w:pPr>
        <w:pStyle w:val="101"/>
        <w:adjustRightInd/>
        <w:snapToGrid/>
        <w:spacing w:line="360" w:lineRule="auto"/>
        <w:ind w:left="0" w:leftChars="0" w:firstLine="420" w:firstLineChars="200"/>
        <w:jc w:val="both"/>
        <w:rPr>
          <w:kern w:val="0"/>
        </w:rPr>
      </w:pPr>
      <w:r>
        <w:rPr>
          <w:kern w:val="0"/>
        </w:rPr>
        <w:t>本公司向共同经营投出或出售资产等（该资产构成业务的除外），在该资产等由共同经营出售给第三方之前，仅确认因该交易产生的损益中归属于共同经营其他参与方的部分。投出或出售的资产发生资产减值损失的，本公司全额确认该损失。</w:t>
      </w:r>
    </w:p>
    <w:p w14:paraId="64F708EB">
      <w:pPr>
        <w:pStyle w:val="101"/>
        <w:adjustRightInd/>
        <w:snapToGrid/>
        <w:spacing w:line="360" w:lineRule="auto"/>
        <w:ind w:left="0" w:leftChars="0" w:firstLine="420" w:firstLineChars="200"/>
        <w:jc w:val="both"/>
        <w:rPr>
          <w:kern w:val="0"/>
        </w:rPr>
      </w:pPr>
      <w:r>
        <w:rPr>
          <w:kern w:val="0"/>
        </w:rPr>
        <w:t>本公司自共同经营购买资产等（该资产构成业务的除外），在将该资产等出售给第三方之前，仅确认因该交易产生的损益中归属于共同经营其他参与方的部分。购入的资产发生资产减值损失的，本公司按承担的份额确认该部分损失。</w:t>
      </w:r>
    </w:p>
    <w:p w14:paraId="1AC70EFB">
      <w:pPr>
        <w:pStyle w:val="101"/>
        <w:adjustRightInd/>
        <w:snapToGrid/>
        <w:spacing w:line="360" w:lineRule="auto"/>
        <w:ind w:left="0" w:leftChars="0" w:firstLine="420" w:firstLineChars="200"/>
        <w:jc w:val="both"/>
        <w:rPr>
          <w:kern w:val="0"/>
        </w:rPr>
      </w:pPr>
      <w:r>
        <w:rPr>
          <w:kern w:val="0"/>
        </w:rPr>
        <w:t>本公司对共同经营不享有共同控制，如果本公司享有该共同经营相关资产且承担该共同经营相关负债的，仍按上述原则进行会计处理，否则，应当按照相关企业会计准则的规定进行会计处理。</w:t>
      </w:r>
    </w:p>
    <w:p w14:paraId="14164BE8">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21"/>
          <w:lang w:val="zh-CN" w:bidi="zh-CN"/>
        </w:rPr>
        <w:t>(十)现金及现金等价物的确定标准</w:t>
      </w:r>
    </w:p>
    <w:p w14:paraId="277E02BB">
      <w:pPr>
        <w:spacing w:line="360" w:lineRule="auto"/>
        <w:ind w:firstLine="420" w:firstLineChars="200"/>
        <w:jc w:val="both"/>
        <w:rPr>
          <w:rFonts w:ascii="宋体" w:hAnsi="宋体"/>
          <w:kern w:val="0"/>
          <w:szCs w:val="21"/>
        </w:rPr>
      </w:pPr>
      <w:r>
        <w:rPr>
          <w:rFonts w:ascii="宋体" w:hAnsi="宋体"/>
          <w:kern w:val="0"/>
          <w:szCs w:val="21"/>
        </w:rPr>
        <w:t>在编制现金流量表时，本公司将库存现金以及可以随时用于支付的存款确认为现金，将同时具备期限短（一般从购买日起三个月内到期）、流动性强、易于转换为已知金额的现金、价值变动风险很小四个条件的投资，确定为现金等价物。</w:t>
      </w:r>
    </w:p>
    <w:p w14:paraId="5B1F2468">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21"/>
          <w:lang w:val="zh-CN" w:bidi="zh-CN"/>
        </w:rPr>
        <w:t>(十一)外币业务</w:t>
      </w:r>
    </w:p>
    <w:p w14:paraId="5BC7F2C5">
      <w:pPr>
        <w:spacing w:line="360" w:lineRule="auto"/>
        <w:ind w:firstLine="420" w:firstLineChars="200"/>
        <w:jc w:val="both"/>
        <w:rPr>
          <w:rFonts w:ascii="宋体" w:hAnsi="宋体"/>
          <w:kern w:val="0"/>
          <w:szCs w:val="21"/>
        </w:rPr>
      </w:pPr>
      <w:r>
        <w:rPr>
          <w:rFonts w:ascii="宋体" w:hAnsi="宋体"/>
          <w:kern w:val="0"/>
          <w:szCs w:val="21"/>
        </w:rPr>
        <w:t>外币业务交易在初始确认时，采用交易发生日的即期汇率作为折算汇率折合成人民币记账。</w:t>
      </w:r>
    </w:p>
    <w:p w14:paraId="6A4A69B2">
      <w:pPr>
        <w:spacing w:line="360" w:lineRule="auto"/>
        <w:ind w:firstLine="420" w:firstLineChars="200"/>
        <w:jc w:val="both"/>
        <w:rPr>
          <w:rFonts w:ascii="宋体" w:hAnsi="宋体"/>
          <w:kern w:val="0"/>
          <w:szCs w:val="21"/>
        </w:rPr>
      </w:pPr>
      <w:r>
        <w:rPr>
          <w:rFonts w:ascii="宋体" w:hAnsi="宋体"/>
          <w:kern w:val="0"/>
          <w:szCs w:val="21"/>
        </w:rPr>
        <w:t>资产负债表日，外币货币性项目按资产负债表日即期汇率折算，由此产生的汇兑差额，除属于与购建符合资本化条件的资产相关的外币专门借款产生的汇兑差额按照借款费用资本化的原则处理外，均计入当期损益。以历史成本计量的外币非货币性项目，仍采用交易发生日的即期汇率折算，不改变其记账本位币金额。</w:t>
      </w:r>
    </w:p>
    <w:p w14:paraId="0BCC7882">
      <w:pPr>
        <w:spacing w:line="360" w:lineRule="auto"/>
        <w:ind w:firstLine="420" w:firstLineChars="200"/>
        <w:jc w:val="both"/>
        <w:rPr>
          <w:rFonts w:ascii="宋体" w:hAnsi="宋体"/>
          <w:kern w:val="0"/>
          <w:szCs w:val="21"/>
        </w:rPr>
      </w:pPr>
      <w:r>
        <w:rPr>
          <w:rFonts w:ascii="宋体" w:hAnsi="宋体"/>
          <w:kern w:val="0"/>
          <w:szCs w:val="21"/>
        </w:rPr>
        <w:t>以公允价值计量的外币非货币性项目，采用公允价值确定日的即期汇率折算，折算后的记账本位币金额与原记账本位币金额的差额，作为公允价值变动(含汇率变动)处理，计入当期损益或确认为其他综合收益。</w:t>
      </w:r>
    </w:p>
    <w:p w14:paraId="020B17FF">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21"/>
          <w:lang w:val="zh-CN" w:bidi="zh-CN"/>
        </w:rPr>
        <w:t>(十二)金融工具</w:t>
      </w:r>
    </w:p>
    <w:p w14:paraId="74B7C09A">
      <w:pPr>
        <w:pStyle w:val="101"/>
        <w:adjustRightInd/>
        <w:snapToGrid/>
        <w:spacing w:line="360" w:lineRule="auto"/>
        <w:ind w:left="0" w:leftChars="0" w:firstLine="420" w:firstLineChars="200"/>
        <w:jc w:val="both"/>
        <w:rPr>
          <w:kern w:val="0"/>
        </w:rPr>
      </w:pPr>
      <w:r>
        <w:rPr>
          <w:kern w:val="0"/>
        </w:rPr>
        <w:t>本公司在成为金融工具合同的一方时确认一项金融资产或金融负债。</w:t>
      </w:r>
    </w:p>
    <w:p w14:paraId="49C1AF80">
      <w:pPr>
        <w:pStyle w:val="101"/>
        <w:adjustRightInd/>
        <w:snapToGrid/>
        <w:spacing w:line="360" w:lineRule="auto"/>
        <w:ind w:left="0" w:leftChars="0" w:firstLine="420" w:firstLineChars="200"/>
        <w:jc w:val="both"/>
        <w:rPr>
          <w:kern w:val="0"/>
        </w:rPr>
      </w:pPr>
      <w:r>
        <w:rPr>
          <w:kern w:val="0"/>
        </w:rPr>
        <w:t>实际利率法是指计算金融资产或金融负债的摊余成本以及将利息收入或利息费用分摊计入各会计期间的方法。</w:t>
      </w:r>
    </w:p>
    <w:p w14:paraId="7FD1C6E8">
      <w:pPr>
        <w:pStyle w:val="101"/>
        <w:adjustRightInd/>
        <w:snapToGrid/>
        <w:spacing w:line="360" w:lineRule="auto"/>
        <w:ind w:left="0" w:leftChars="0" w:firstLine="420" w:firstLineChars="200"/>
        <w:jc w:val="both"/>
        <w:rPr>
          <w:kern w:val="0"/>
        </w:rPr>
      </w:pPr>
      <w:r>
        <w:rPr>
          <w:kern w:val="0"/>
        </w:rPr>
        <w:t>实际利率，是指将金融资产或金融负债在预计存续期的估计未来现金流量，折现为该金融资产账面余额或该金融负债摊余成本所使用的利率。在确定实际利率时，在考虑金融资产或金融负债所有合同条款(如提前还款、展期、看涨期权或其他类似期权等)的基础上估计预期现金流量，但不考虑预期信用损失。</w:t>
      </w:r>
    </w:p>
    <w:p w14:paraId="72E7547E">
      <w:pPr>
        <w:pStyle w:val="101"/>
        <w:adjustRightInd/>
        <w:snapToGrid/>
        <w:spacing w:line="360" w:lineRule="auto"/>
        <w:ind w:left="0" w:leftChars="0" w:firstLine="420" w:firstLineChars="200"/>
        <w:jc w:val="both"/>
        <w:rPr>
          <w:kern w:val="0"/>
        </w:rPr>
      </w:pPr>
      <w:r>
        <w:rPr>
          <w:kern w:val="0"/>
        </w:rPr>
        <w:t>金融资产或金融负债的摊余成本是以该金融资产或金融负债的初始确认金额扣除已偿还的本金，加上或减去采用实际利率法将该初始确认金额与到期日金额之间的差额进行摊销形成的累计摊销额，再扣除累计计提的损失准备(仅适用于金融资产)。</w:t>
      </w:r>
    </w:p>
    <w:p w14:paraId="61ED317C">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19"/>
          <w:lang w:val="zh-CN" w:bidi="zh-CN"/>
        </w:rPr>
        <w:t>1.</w:t>
      </w:r>
      <w:r>
        <w:rPr>
          <w:rFonts w:ascii="宋体" w:hAnsi="宋体" w:cs="宋体"/>
          <w:b/>
          <w:bCs/>
          <w:kern w:val="0"/>
          <w:szCs w:val="19"/>
          <w:lang w:val="zh-CN" w:bidi="zh-CN"/>
        </w:rPr>
        <w:tab/>
      </w:r>
      <w:r>
        <w:rPr>
          <w:rFonts w:ascii="宋体" w:hAnsi="宋体" w:cs="宋体"/>
          <w:b/>
          <w:bCs/>
          <w:kern w:val="0"/>
          <w:szCs w:val="21"/>
          <w:lang w:val="zh-CN" w:bidi="zh-CN"/>
        </w:rPr>
        <w:t>金融资产的分类、确认和计量</w:t>
      </w:r>
    </w:p>
    <w:p w14:paraId="3118E507">
      <w:pPr>
        <w:pStyle w:val="101"/>
        <w:adjustRightInd/>
        <w:snapToGrid/>
        <w:spacing w:line="360" w:lineRule="auto"/>
        <w:ind w:left="0" w:leftChars="0" w:firstLine="420" w:firstLineChars="200"/>
        <w:jc w:val="both"/>
        <w:rPr>
          <w:kern w:val="0"/>
        </w:rPr>
      </w:pPr>
      <w:r>
        <w:rPr>
          <w:kern w:val="0"/>
        </w:rPr>
        <w:t>本公司根据所管理金融资产的业务模式和金融资产的合同现金流量特征，将金融资产划分为以下三类：</w:t>
      </w:r>
    </w:p>
    <w:p w14:paraId="590B06A8">
      <w:pPr>
        <w:spacing w:line="360" w:lineRule="auto"/>
        <w:ind w:firstLine="420" w:firstLineChars="200"/>
        <w:jc w:val="both"/>
        <w:outlineLvl w:val="4"/>
        <w:rPr>
          <w:rFonts w:ascii="宋体" w:hAnsi="宋体"/>
          <w:kern w:val="0"/>
          <w:szCs w:val="21"/>
        </w:rPr>
      </w:pPr>
      <w:r>
        <w:rPr>
          <w:rFonts w:ascii="宋体" w:hAnsi="宋体" w:cs="宋体"/>
          <w:kern w:val="0"/>
          <w:szCs w:val="19"/>
          <w:lang w:val="zh-CN" w:bidi="zh-CN"/>
        </w:rPr>
        <w:t>（1）</w:t>
      </w:r>
      <w:r>
        <w:rPr>
          <w:rFonts w:ascii="宋体" w:hAnsi="宋体" w:cs="宋体"/>
          <w:kern w:val="0"/>
          <w:szCs w:val="19"/>
          <w:lang w:val="zh-CN" w:bidi="zh-CN"/>
        </w:rPr>
        <w:tab/>
      </w:r>
      <w:r>
        <w:rPr>
          <w:rFonts w:ascii="宋体" w:hAnsi="宋体"/>
          <w:kern w:val="0"/>
          <w:szCs w:val="21"/>
        </w:rPr>
        <w:t>以摊余成本计量的金融资产。</w:t>
      </w:r>
    </w:p>
    <w:p w14:paraId="66E52053">
      <w:pPr>
        <w:spacing w:line="360" w:lineRule="auto"/>
        <w:ind w:firstLine="420" w:firstLineChars="200"/>
        <w:jc w:val="both"/>
        <w:outlineLvl w:val="4"/>
        <w:rPr>
          <w:rFonts w:ascii="宋体" w:hAnsi="宋体"/>
          <w:kern w:val="0"/>
          <w:szCs w:val="21"/>
        </w:rPr>
      </w:pPr>
      <w:r>
        <w:rPr>
          <w:rFonts w:ascii="宋体" w:hAnsi="宋体" w:cs="宋体"/>
          <w:kern w:val="0"/>
          <w:szCs w:val="19"/>
          <w:lang w:val="zh-CN" w:bidi="zh-CN"/>
        </w:rPr>
        <w:t>（2）</w:t>
      </w:r>
      <w:r>
        <w:rPr>
          <w:rFonts w:ascii="宋体" w:hAnsi="宋体" w:cs="宋体"/>
          <w:kern w:val="0"/>
          <w:szCs w:val="19"/>
          <w:lang w:val="zh-CN" w:bidi="zh-CN"/>
        </w:rPr>
        <w:tab/>
      </w:r>
      <w:r>
        <w:rPr>
          <w:rFonts w:ascii="宋体" w:hAnsi="宋体"/>
          <w:kern w:val="0"/>
          <w:szCs w:val="21"/>
        </w:rPr>
        <w:t>以公允价值计量且其变动计入其他综合收益的金融资产。</w:t>
      </w:r>
    </w:p>
    <w:p w14:paraId="479411EC">
      <w:pPr>
        <w:spacing w:line="360" w:lineRule="auto"/>
        <w:ind w:firstLine="420" w:firstLineChars="200"/>
        <w:jc w:val="both"/>
        <w:outlineLvl w:val="4"/>
        <w:rPr>
          <w:rFonts w:ascii="宋体" w:hAnsi="宋体"/>
          <w:kern w:val="0"/>
          <w:szCs w:val="21"/>
        </w:rPr>
      </w:pPr>
      <w:r>
        <w:rPr>
          <w:rFonts w:ascii="宋体" w:hAnsi="宋体" w:cs="宋体"/>
          <w:kern w:val="0"/>
          <w:szCs w:val="19"/>
          <w:lang w:val="zh-CN" w:bidi="zh-CN"/>
        </w:rPr>
        <w:t>（3）</w:t>
      </w:r>
      <w:r>
        <w:rPr>
          <w:rFonts w:ascii="宋体" w:hAnsi="宋体" w:cs="宋体"/>
          <w:kern w:val="0"/>
          <w:szCs w:val="19"/>
          <w:lang w:val="zh-CN" w:bidi="zh-CN"/>
        </w:rPr>
        <w:tab/>
      </w:r>
      <w:r>
        <w:rPr>
          <w:rFonts w:ascii="宋体" w:hAnsi="宋体"/>
          <w:kern w:val="0"/>
          <w:szCs w:val="21"/>
        </w:rPr>
        <w:t>以公允价值计量且其变动计入当期损益的金融资产。</w:t>
      </w:r>
    </w:p>
    <w:p w14:paraId="6C5DA10F">
      <w:pPr>
        <w:pStyle w:val="101"/>
        <w:adjustRightInd/>
        <w:snapToGrid/>
        <w:spacing w:line="360" w:lineRule="auto"/>
        <w:ind w:left="0" w:leftChars="0" w:firstLine="420" w:firstLineChars="200"/>
        <w:jc w:val="both"/>
        <w:rPr>
          <w:kern w:val="0"/>
        </w:rPr>
      </w:pPr>
      <w:r>
        <w:rPr>
          <w:kern w:val="0"/>
        </w:rPr>
        <w:t>金融资产在初始确认时以公允价值计量，但是因销售商品或提供服务等产生的应收账款或应收票据未包含重大融资成分或不考虑不超过一年的融资成分的，按照交易价格进行初始计量。</w:t>
      </w:r>
    </w:p>
    <w:p w14:paraId="1F608C5F">
      <w:pPr>
        <w:pStyle w:val="101"/>
        <w:adjustRightInd/>
        <w:snapToGrid/>
        <w:spacing w:line="360" w:lineRule="auto"/>
        <w:ind w:left="0" w:leftChars="0" w:firstLine="420" w:firstLineChars="200"/>
        <w:jc w:val="both"/>
        <w:rPr>
          <w:kern w:val="0"/>
        </w:rPr>
      </w:pPr>
      <w:r>
        <w:rPr>
          <w:kern w:val="0"/>
        </w:rPr>
        <w:t>对于以公允价值计量且其变动计入当期损益的金融资产，相关交易费用直接计入当期损益，其他类别的金融资产相关交易费用计入其初始确认金额。</w:t>
      </w:r>
    </w:p>
    <w:p w14:paraId="6C15E290">
      <w:pPr>
        <w:pStyle w:val="101"/>
        <w:adjustRightInd/>
        <w:snapToGrid/>
        <w:spacing w:line="360" w:lineRule="auto"/>
        <w:ind w:left="0" w:leftChars="0" w:firstLine="420" w:firstLineChars="200"/>
        <w:jc w:val="both"/>
        <w:rPr>
          <w:kern w:val="0"/>
        </w:rPr>
      </w:pPr>
      <w:r>
        <w:rPr>
          <w:kern w:val="0"/>
        </w:rPr>
        <w:t>金融资产的后续计量取决于其分类，当且仅当本公司改变管理金融资产的业务模式时，才对所有受影响的相关金融资产进行重分类。</w:t>
      </w:r>
    </w:p>
    <w:p w14:paraId="7DAC0D3A">
      <w:pPr>
        <w:pStyle w:val="101"/>
        <w:adjustRightInd/>
        <w:snapToGrid/>
        <w:spacing w:line="360" w:lineRule="auto"/>
        <w:ind w:left="0" w:leftChars="0" w:firstLine="420" w:firstLineChars="200"/>
        <w:jc w:val="both"/>
        <w:outlineLvl w:val="4"/>
        <w:rPr>
          <w:rFonts w:cs="宋体"/>
          <w:kern w:val="0"/>
          <w:lang w:val="zh-CN" w:bidi="zh-CN"/>
        </w:rPr>
      </w:pPr>
      <w:r>
        <w:rPr>
          <w:rFonts w:hint="eastAsia"/>
          <w:kern w:val="0"/>
        </w:rPr>
        <w:t>（1）</w:t>
      </w:r>
      <w:r>
        <w:rPr>
          <w:kern w:val="0"/>
        </w:rPr>
        <w:t>分类为以摊余成本计量的金融资产</w:t>
      </w:r>
    </w:p>
    <w:p w14:paraId="33E8100E">
      <w:pPr>
        <w:pStyle w:val="101"/>
        <w:adjustRightInd/>
        <w:snapToGrid/>
        <w:spacing w:line="360" w:lineRule="auto"/>
        <w:ind w:left="0" w:leftChars="0" w:firstLine="420" w:firstLineChars="200"/>
        <w:jc w:val="both"/>
        <w:rPr>
          <w:kern w:val="0"/>
        </w:rPr>
      </w:pPr>
      <w:r>
        <w:rPr>
          <w:kern w:val="0"/>
        </w:rPr>
        <w:t>金融资产的合同条款规定在特定日期产生的现金流量仅为对本金和以未偿付本金金额为基础的利息的支付，且管理该金融资产的业务模式是以收取合同现金流量为目标，则本公司将该金融资产分类为以摊余成本计量的金融资产。本公司分类为以摊余成本计量的金融资产包括货币资金、应收票据及应收账款、其他应收款、长期应收款、债权投资等。</w:t>
      </w:r>
    </w:p>
    <w:p w14:paraId="6BBFF2CA">
      <w:pPr>
        <w:pStyle w:val="101"/>
        <w:adjustRightInd/>
        <w:snapToGrid/>
        <w:spacing w:line="360" w:lineRule="auto"/>
        <w:ind w:left="0" w:leftChars="0" w:firstLine="420" w:firstLineChars="200"/>
        <w:jc w:val="both"/>
        <w:rPr>
          <w:kern w:val="0"/>
        </w:rPr>
      </w:pPr>
      <w:r>
        <w:rPr>
          <w:kern w:val="0"/>
        </w:rPr>
        <w:t>本公司对此类金融资产采用实际利率法确认利息收入，按摊余成本进行后续计量，其发生减值时或终止确认、修改产生的利得或损失，计入当期损益。除下列情况外，本公司根据金融资产账面余额乘以实际利率计算确定利息收入：</w:t>
      </w:r>
    </w:p>
    <w:p w14:paraId="1B4E49CC">
      <w:pPr>
        <w:pStyle w:val="101"/>
        <w:adjustRightInd/>
        <w:snapToGrid/>
        <w:spacing w:line="360" w:lineRule="auto"/>
        <w:ind w:left="0" w:leftChars="0" w:firstLine="420" w:firstLineChars="200"/>
        <w:jc w:val="both"/>
        <w:rPr>
          <w:kern w:val="0"/>
        </w:rPr>
      </w:pPr>
      <w:r>
        <w:rPr>
          <w:rFonts w:hint="eastAsia"/>
          <w:kern w:val="0"/>
        </w:rPr>
        <w:t>1）</w:t>
      </w:r>
      <w:r>
        <w:rPr>
          <w:kern w:val="0"/>
        </w:rPr>
        <w:t>对于购入或源生的已发生信用减值的金融资产，本公司自初始确认起，按照该金融资产的摊余成本和经信用调整的实际利率计算确定其利息收入。</w:t>
      </w:r>
    </w:p>
    <w:p w14:paraId="1200AB93">
      <w:pPr>
        <w:pStyle w:val="101"/>
        <w:adjustRightInd/>
        <w:snapToGrid/>
        <w:spacing w:line="360" w:lineRule="auto"/>
        <w:ind w:left="0" w:leftChars="0" w:firstLine="420" w:firstLineChars="200"/>
        <w:jc w:val="both"/>
        <w:rPr>
          <w:kern w:val="0"/>
        </w:rPr>
      </w:pPr>
      <w:r>
        <w:rPr>
          <w:rFonts w:hint="eastAsia"/>
          <w:kern w:val="0"/>
        </w:rPr>
        <w:t>2）</w:t>
      </w:r>
      <w:r>
        <w:rPr>
          <w:kern w:val="0"/>
        </w:rPr>
        <w:t>对于购入或源生的未发生信用减值、但在后续期间成为已发生信用减值的金融资产，本公司在后续期间，按照该金融资产的摊余成本和实际利率计算确定其利息收入。若该金融工具在后续期间因其信用风险有所改善而不再存在信用减值，本公司转按实际利率乘以该金融资产账面余额来计算确定利息收入。</w:t>
      </w:r>
    </w:p>
    <w:p w14:paraId="469B112D">
      <w:pPr>
        <w:pStyle w:val="101"/>
        <w:adjustRightInd/>
        <w:snapToGrid/>
        <w:spacing w:line="360" w:lineRule="auto"/>
        <w:ind w:left="0" w:leftChars="0" w:firstLine="420" w:firstLineChars="200"/>
        <w:jc w:val="both"/>
        <w:outlineLvl w:val="4"/>
        <w:rPr>
          <w:kern w:val="0"/>
        </w:rPr>
      </w:pPr>
      <w:r>
        <w:rPr>
          <w:rFonts w:hint="eastAsia"/>
          <w:kern w:val="0"/>
        </w:rPr>
        <w:t>（2）</w:t>
      </w:r>
      <w:r>
        <w:rPr>
          <w:kern w:val="0"/>
        </w:rPr>
        <w:t>分类为以公允价值计量且其变动计入其他综合收益的金融资产</w:t>
      </w:r>
    </w:p>
    <w:p w14:paraId="232942BE">
      <w:pPr>
        <w:pStyle w:val="101"/>
        <w:adjustRightInd/>
        <w:snapToGrid/>
        <w:spacing w:line="360" w:lineRule="auto"/>
        <w:ind w:left="0" w:leftChars="0" w:firstLine="420" w:firstLineChars="200"/>
        <w:jc w:val="both"/>
        <w:rPr>
          <w:kern w:val="0"/>
        </w:rPr>
      </w:pPr>
      <w:r>
        <w:rPr>
          <w:kern w:val="0"/>
        </w:rPr>
        <w:t>金融资产的合同条款规定在特定日期产生的现金流量仅为对本金和以未偿付本金金额为基础的利息的支付，且管理该金融资产的业务模式既以收取合同现金流量为目标又以出售该金融资产为目标，则本公司将该金融资产分类为以公允价值计量且其变动计入其他综合收益的金融资产。</w:t>
      </w:r>
    </w:p>
    <w:p w14:paraId="2A68DE4E">
      <w:pPr>
        <w:pStyle w:val="101"/>
        <w:adjustRightInd/>
        <w:snapToGrid/>
        <w:spacing w:line="360" w:lineRule="auto"/>
        <w:ind w:left="0" w:leftChars="0" w:firstLine="420" w:firstLineChars="200"/>
        <w:jc w:val="both"/>
        <w:rPr>
          <w:kern w:val="0"/>
        </w:rPr>
      </w:pPr>
      <w:r>
        <w:rPr>
          <w:kern w:val="0"/>
        </w:rPr>
        <w:t>本公司对此类金融资产采用实际利率法确认利息收入。除利息收入、减值损失及汇兑差额确认为当期损益外，其余公允价值变动计入其他综合收益。当该金融资产终止确认时，之前计入其他综合收益的累计利得或损失从其他综合收益中转出，计入当期损益。</w:t>
      </w:r>
    </w:p>
    <w:p w14:paraId="617DC2DE">
      <w:pPr>
        <w:pStyle w:val="101"/>
        <w:adjustRightInd/>
        <w:snapToGrid/>
        <w:spacing w:line="360" w:lineRule="auto"/>
        <w:ind w:left="0" w:leftChars="0" w:firstLine="420" w:firstLineChars="200"/>
        <w:jc w:val="both"/>
        <w:rPr>
          <w:kern w:val="0"/>
        </w:rPr>
      </w:pPr>
      <w:r>
        <w:rPr>
          <w:kern w:val="0"/>
        </w:rPr>
        <w:t>以公允价值计量且变动计入其他综合收益的应收票据及应收账款列报为应收款项融资，其他此类金融资产列报为其他债权投资，其中：自资产负债表日起一年内到期的其他债权投资列报为一年内到期的非流动资产，原到期日在一年以内的其他债权投资列报为其他流动资产。</w:t>
      </w:r>
    </w:p>
    <w:p w14:paraId="2DBF9C0B">
      <w:pPr>
        <w:pStyle w:val="101"/>
        <w:adjustRightInd/>
        <w:snapToGrid/>
        <w:spacing w:line="360" w:lineRule="auto"/>
        <w:ind w:left="0" w:leftChars="0" w:firstLine="420" w:firstLineChars="200"/>
        <w:jc w:val="both"/>
        <w:outlineLvl w:val="4"/>
        <w:rPr>
          <w:kern w:val="0"/>
        </w:rPr>
      </w:pPr>
      <w:r>
        <w:rPr>
          <w:rFonts w:hint="eastAsia"/>
          <w:kern w:val="0"/>
        </w:rPr>
        <w:t>（3）</w:t>
      </w:r>
      <w:r>
        <w:rPr>
          <w:kern w:val="0"/>
        </w:rPr>
        <w:t>指定为以公允价值计量且其变动计入其他综合收益的金融资产</w:t>
      </w:r>
    </w:p>
    <w:p w14:paraId="4D913314">
      <w:pPr>
        <w:pStyle w:val="101"/>
        <w:adjustRightInd/>
        <w:snapToGrid/>
        <w:spacing w:line="360" w:lineRule="auto"/>
        <w:ind w:left="0" w:leftChars="0" w:firstLine="420" w:firstLineChars="200"/>
        <w:jc w:val="both"/>
        <w:rPr>
          <w:kern w:val="0"/>
        </w:rPr>
      </w:pPr>
      <w:r>
        <w:rPr>
          <w:kern w:val="0"/>
        </w:rPr>
        <w:t>在初始确认时，本公司可以单项金融资产为基础不可撤销地将非交易性权益工具投资指定为以公允价值计量且其变动计入其他综合收益的金融资产。</w:t>
      </w:r>
    </w:p>
    <w:p w14:paraId="27A5EE6B">
      <w:pPr>
        <w:pStyle w:val="101"/>
        <w:adjustRightInd/>
        <w:snapToGrid/>
        <w:spacing w:line="360" w:lineRule="auto"/>
        <w:ind w:left="0" w:leftChars="0" w:firstLine="420" w:firstLineChars="200"/>
        <w:jc w:val="both"/>
        <w:rPr>
          <w:kern w:val="0"/>
        </w:rPr>
      </w:pPr>
      <w:r>
        <w:rPr>
          <w:kern w:val="0"/>
        </w:rPr>
        <w:t>此类金融资产的公允价值变动计入其他综合收益，不需计提减值准备。该金融资产终止确认时，之前计入其他综合收益的累计利得或损失从其他综合收益中转出，计入留存收益。本公司持有该权益工具投资期间，在本公司收取股利的权利已经确立，与股利相关的经济利益很可能流入本公司，且股利的金额能够可靠计量时，确认股利收入并计入当期损益。本公司对此类金融资产在其他权益工具投资项目下列报。</w:t>
      </w:r>
    </w:p>
    <w:p w14:paraId="5B58D90F">
      <w:pPr>
        <w:pStyle w:val="101"/>
        <w:adjustRightInd/>
        <w:snapToGrid/>
        <w:spacing w:line="360" w:lineRule="auto"/>
        <w:ind w:left="0" w:leftChars="0" w:firstLine="420" w:firstLineChars="200"/>
        <w:jc w:val="both"/>
        <w:rPr>
          <w:kern w:val="0"/>
        </w:rPr>
      </w:pPr>
      <w:r>
        <w:rPr>
          <w:kern w:val="0"/>
        </w:rPr>
        <w:t>权益工具投资满足下列条件之一的，属于以公允价值计量且其变动计入当期损益的金融资产：取得该金融资产的目的主要是为了近期出售；初始确认时属于集中管理的可辨认金融资产工具组合的一部分，且有客观证据表明近期实际存在短期获利模式；属于衍生工具（符合财务担保合同定义的以及被指定为有效套期工具的衍生工具除外）。</w:t>
      </w:r>
    </w:p>
    <w:p w14:paraId="0F4D7F58">
      <w:pPr>
        <w:pStyle w:val="101"/>
        <w:adjustRightInd/>
        <w:snapToGrid/>
        <w:spacing w:line="360" w:lineRule="auto"/>
        <w:ind w:left="0" w:leftChars="0" w:firstLine="420" w:firstLineChars="200"/>
        <w:jc w:val="both"/>
        <w:outlineLvl w:val="4"/>
        <w:rPr>
          <w:kern w:val="0"/>
        </w:rPr>
      </w:pPr>
      <w:r>
        <w:rPr>
          <w:rFonts w:hint="eastAsia"/>
          <w:kern w:val="0"/>
        </w:rPr>
        <w:t>（4）</w:t>
      </w:r>
      <w:r>
        <w:rPr>
          <w:kern w:val="0"/>
        </w:rPr>
        <w:t>分类为以公允价值计量且其变动计入当期损益的金融资产</w:t>
      </w:r>
    </w:p>
    <w:p w14:paraId="00A11BD9">
      <w:pPr>
        <w:pStyle w:val="101"/>
        <w:adjustRightInd/>
        <w:snapToGrid/>
        <w:spacing w:line="360" w:lineRule="auto"/>
        <w:ind w:left="0" w:leftChars="0" w:firstLine="420" w:firstLineChars="200"/>
        <w:jc w:val="both"/>
        <w:rPr>
          <w:kern w:val="0"/>
        </w:rPr>
      </w:pPr>
      <w:r>
        <w:rPr>
          <w:kern w:val="0"/>
        </w:rPr>
        <w:t>不符合分类为以摊余成本计量或以公允价值计量且其变动计入其他综合收益的金融资产条件、亦不指定为以公允价值计量且其变动计入其他综合收益的金融资产均分类为以公允价值计量且其变动计入当期损益的金融资产。</w:t>
      </w:r>
    </w:p>
    <w:p w14:paraId="43D5398F">
      <w:pPr>
        <w:pStyle w:val="101"/>
        <w:adjustRightInd/>
        <w:snapToGrid/>
        <w:spacing w:line="360" w:lineRule="auto"/>
        <w:ind w:left="0" w:leftChars="0" w:firstLine="420" w:firstLineChars="200"/>
        <w:jc w:val="both"/>
        <w:rPr>
          <w:kern w:val="0"/>
        </w:rPr>
      </w:pPr>
      <w:r>
        <w:rPr>
          <w:kern w:val="0"/>
        </w:rPr>
        <w:t>本公司对此类金融资产采用公允价值进行后续计量，将公允价值变动形成的利得或损失以及与此类金融资产相关的股利和利息收入计入当期损益。</w:t>
      </w:r>
    </w:p>
    <w:p w14:paraId="4DA70D43">
      <w:pPr>
        <w:pStyle w:val="101"/>
        <w:adjustRightInd/>
        <w:snapToGrid/>
        <w:spacing w:line="360" w:lineRule="auto"/>
        <w:ind w:left="0" w:leftChars="0" w:firstLine="420" w:firstLineChars="200"/>
        <w:jc w:val="both"/>
        <w:rPr>
          <w:kern w:val="0"/>
        </w:rPr>
      </w:pPr>
      <w:r>
        <w:rPr>
          <w:kern w:val="0"/>
        </w:rPr>
        <w:t>本公司对此类金融资产根据其流动性在交易性金融资产、其他非流动金融资产项目列报。</w:t>
      </w:r>
    </w:p>
    <w:p w14:paraId="12C4EF8F">
      <w:pPr>
        <w:pStyle w:val="101"/>
        <w:adjustRightInd/>
        <w:snapToGrid/>
        <w:spacing w:line="360" w:lineRule="auto"/>
        <w:ind w:left="0" w:leftChars="0" w:firstLine="420" w:firstLineChars="200"/>
        <w:jc w:val="both"/>
        <w:outlineLvl w:val="4"/>
        <w:rPr>
          <w:kern w:val="0"/>
        </w:rPr>
      </w:pPr>
      <w:r>
        <w:rPr>
          <w:rFonts w:hint="eastAsia"/>
          <w:kern w:val="0"/>
        </w:rPr>
        <w:t>（5）</w:t>
      </w:r>
      <w:r>
        <w:rPr>
          <w:kern w:val="0"/>
        </w:rPr>
        <w:t>指定为以公允价值计量且其变动计入当期损益的金融资产</w:t>
      </w:r>
    </w:p>
    <w:p w14:paraId="058E04A8">
      <w:pPr>
        <w:pStyle w:val="101"/>
        <w:adjustRightInd/>
        <w:snapToGrid/>
        <w:spacing w:line="360" w:lineRule="auto"/>
        <w:ind w:left="0" w:leftChars="0" w:firstLine="420" w:firstLineChars="200"/>
        <w:jc w:val="both"/>
        <w:rPr>
          <w:kern w:val="0"/>
        </w:rPr>
      </w:pPr>
      <w:r>
        <w:rPr>
          <w:kern w:val="0"/>
        </w:rPr>
        <w:t>在初始确认时，本公司为了消除或显著减少会计错配，可以单项金融资产为基础不可撤销地将金融资产指定为以公允价值计量且其变动计入当期损益的金融资产。</w:t>
      </w:r>
    </w:p>
    <w:p w14:paraId="1DCBA774">
      <w:pPr>
        <w:pStyle w:val="101"/>
        <w:adjustRightInd/>
        <w:snapToGrid/>
        <w:spacing w:line="360" w:lineRule="auto"/>
        <w:ind w:left="0" w:leftChars="0" w:firstLine="420" w:firstLineChars="200"/>
        <w:jc w:val="both"/>
        <w:rPr>
          <w:kern w:val="0"/>
        </w:rPr>
      </w:pPr>
      <w:r>
        <w:rPr>
          <w:kern w:val="0"/>
        </w:rPr>
        <w:t>混合合同包含一项或多项嵌入衍生工具，且其主合同不属于以上金融资产的，本公司可以将其整体指定为以公允价值计量且其变动计入当期损益的金融工具。但下列情况除外：</w:t>
      </w:r>
    </w:p>
    <w:p w14:paraId="71482011">
      <w:pPr>
        <w:pStyle w:val="101"/>
        <w:adjustRightInd/>
        <w:snapToGrid/>
        <w:spacing w:line="360" w:lineRule="auto"/>
        <w:ind w:left="0" w:leftChars="0" w:firstLine="420" w:firstLineChars="200"/>
        <w:jc w:val="both"/>
        <w:rPr>
          <w:kern w:val="0"/>
        </w:rPr>
      </w:pPr>
      <w:r>
        <w:rPr>
          <w:rFonts w:hint="eastAsia"/>
          <w:kern w:val="0"/>
        </w:rPr>
        <w:t>1）</w:t>
      </w:r>
      <w:r>
        <w:rPr>
          <w:kern w:val="0"/>
        </w:rPr>
        <w:t>嵌入衍生工具不会对混合合同的现金流量产生重大改变。</w:t>
      </w:r>
    </w:p>
    <w:p w14:paraId="4046E646">
      <w:pPr>
        <w:pStyle w:val="101"/>
        <w:adjustRightInd/>
        <w:snapToGrid/>
        <w:spacing w:line="360" w:lineRule="auto"/>
        <w:ind w:left="0" w:leftChars="0" w:firstLine="420" w:firstLineChars="200"/>
        <w:jc w:val="both"/>
        <w:rPr>
          <w:kern w:val="0"/>
        </w:rPr>
      </w:pPr>
      <w:r>
        <w:rPr>
          <w:rFonts w:hint="eastAsia"/>
          <w:kern w:val="0"/>
        </w:rPr>
        <w:t>2）</w:t>
      </w:r>
      <w:r>
        <w:rPr>
          <w:kern w:val="0"/>
        </w:rPr>
        <w:t>在初次确定类似的混合合同是否需要分拆时，几乎不需分析就能明确其包含的嵌入衍生工具不应分拆。如嵌入贷款的提前还款权，允许持有人以接近摊余成本的金额提前偿还贷款，该提前还款权不需要分拆。</w:t>
      </w:r>
    </w:p>
    <w:p w14:paraId="14CF3F9D">
      <w:pPr>
        <w:pStyle w:val="101"/>
        <w:adjustRightInd/>
        <w:snapToGrid/>
        <w:spacing w:line="360" w:lineRule="auto"/>
        <w:ind w:left="0" w:leftChars="0" w:firstLine="420" w:firstLineChars="200"/>
        <w:jc w:val="both"/>
        <w:rPr>
          <w:kern w:val="0"/>
        </w:rPr>
      </w:pPr>
      <w:r>
        <w:rPr>
          <w:kern w:val="0"/>
        </w:rPr>
        <w:t>本公司对此类金融资产采用公允价值进行后续计量，将公允价值变动形成的利得或损失以及与此类金融资产相关的股利和利息收入计入当期损益。</w:t>
      </w:r>
    </w:p>
    <w:p w14:paraId="1CC597B7">
      <w:pPr>
        <w:pStyle w:val="101"/>
        <w:adjustRightInd/>
        <w:snapToGrid/>
        <w:spacing w:line="360" w:lineRule="auto"/>
        <w:ind w:left="0" w:leftChars="0" w:firstLine="420" w:firstLineChars="200"/>
        <w:jc w:val="both"/>
        <w:rPr>
          <w:kern w:val="0"/>
        </w:rPr>
      </w:pPr>
      <w:r>
        <w:rPr>
          <w:kern w:val="0"/>
        </w:rPr>
        <w:t>本公司对此类金融资产根据其流动性在交易性金融资产、其他非流动金融资产项目列报。</w:t>
      </w:r>
    </w:p>
    <w:p w14:paraId="279AE27B">
      <w:pPr>
        <w:spacing w:before="120" w:beforeLines="50" w:line="360" w:lineRule="auto"/>
        <w:ind w:firstLine="422" w:firstLineChars="200"/>
        <w:jc w:val="both"/>
        <w:outlineLvl w:val="2"/>
        <w:rPr>
          <w:rFonts w:ascii="宋体" w:hAnsi="宋体"/>
          <w:b/>
          <w:kern w:val="0"/>
          <w:szCs w:val="21"/>
        </w:rPr>
      </w:pPr>
      <w:r>
        <w:rPr>
          <w:rFonts w:ascii="宋体" w:hAnsi="宋体" w:cs="宋体"/>
          <w:b/>
          <w:bCs/>
          <w:kern w:val="0"/>
          <w:szCs w:val="19"/>
          <w:lang w:val="zh-CN" w:bidi="zh-CN"/>
        </w:rPr>
        <w:t>2.</w:t>
      </w:r>
      <w:r>
        <w:rPr>
          <w:rFonts w:ascii="宋体" w:hAnsi="宋体" w:cs="宋体"/>
          <w:b/>
          <w:bCs/>
          <w:kern w:val="0"/>
          <w:szCs w:val="19"/>
          <w:lang w:val="zh-CN" w:bidi="zh-CN"/>
        </w:rPr>
        <w:tab/>
      </w:r>
      <w:r>
        <w:rPr>
          <w:rFonts w:ascii="宋体" w:hAnsi="宋体" w:cs="宋体"/>
          <w:b/>
          <w:bCs/>
          <w:kern w:val="0"/>
          <w:szCs w:val="21"/>
          <w:lang w:val="zh-CN" w:bidi="zh-CN"/>
        </w:rPr>
        <w:t>金融负债的分类、确认和计量</w:t>
      </w:r>
    </w:p>
    <w:p w14:paraId="54B8AC19">
      <w:pPr>
        <w:pStyle w:val="101"/>
        <w:adjustRightInd/>
        <w:snapToGrid/>
        <w:spacing w:line="360" w:lineRule="auto"/>
        <w:ind w:left="0" w:leftChars="0" w:firstLine="420" w:firstLineChars="200"/>
        <w:jc w:val="both"/>
        <w:rPr>
          <w:kern w:val="0"/>
        </w:rPr>
      </w:pPr>
      <w:r>
        <w:rPr>
          <w:kern w:val="0"/>
        </w:rPr>
        <w:t>本公司根据所发行金融工具的合同条款及其所反映的经济实质而非仅以法律形式，结合金融负债和权益工具的定义，在初始确认时将该金融工具或其组成部分分类为金融负债或权益工具。金融负债在初始确认时分类为：以公允价值计量且其变动计入当期损益的金融负债、其他金融负债、被指定为有效套期工具的衍生工具。</w:t>
      </w:r>
    </w:p>
    <w:p w14:paraId="6C13AAC1">
      <w:pPr>
        <w:pStyle w:val="101"/>
        <w:adjustRightInd/>
        <w:snapToGrid/>
        <w:spacing w:line="360" w:lineRule="auto"/>
        <w:ind w:left="0" w:leftChars="0" w:firstLine="420" w:firstLineChars="200"/>
        <w:jc w:val="both"/>
        <w:rPr>
          <w:kern w:val="0"/>
        </w:rPr>
      </w:pPr>
      <w:r>
        <w:rPr>
          <w:kern w:val="0"/>
        </w:rPr>
        <w:t>金融负债在初始确认时以公允价值计量。对于以公允价值计量且其变动计入当期损益的金融负债，相关的交易费用直接计入当期损益；对于其他类别的金融负债，相关交易费用计入初始确认金额。</w:t>
      </w:r>
    </w:p>
    <w:p w14:paraId="3457D5BD">
      <w:pPr>
        <w:pStyle w:val="101"/>
        <w:adjustRightInd/>
        <w:snapToGrid/>
        <w:spacing w:line="360" w:lineRule="auto"/>
        <w:ind w:left="0" w:leftChars="0" w:firstLine="420" w:firstLineChars="200"/>
        <w:jc w:val="both"/>
        <w:rPr>
          <w:kern w:val="0"/>
        </w:rPr>
      </w:pPr>
      <w:r>
        <w:rPr>
          <w:kern w:val="0"/>
        </w:rPr>
        <w:t>金融负债的后续计量取决于其分类：</w:t>
      </w:r>
    </w:p>
    <w:p w14:paraId="517AC142">
      <w:pPr>
        <w:pStyle w:val="101"/>
        <w:adjustRightInd/>
        <w:snapToGrid/>
        <w:spacing w:line="360" w:lineRule="auto"/>
        <w:ind w:left="0" w:leftChars="0" w:firstLine="420" w:firstLineChars="200"/>
        <w:jc w:val="both"/>
        <w:outlineLvl w:val="4"/>
        <w:rPr>
          <w:kern w:val="0"/>
        </w:rPr>
      </w:pPr>
      <w:r>
        <w:rPr>
          <w:rFonts w:hint="eastAsia"/>
          <w:kern w:val="0"/>
        </w:rPr>
        <w:t>（1）</w:t>
      </w:r>
      <w:r>
        <w:rPr>
          <w:kern w:val="0"/>
        </w:rPr>
        <w:t>以公允价值计量且其变动计入当期损益的金融负债</w:t>
      </w:r>
    </w:p>
    <w:p w14:paraId="42F20D63">
      <w:pPr>
        <w:pStyle w:val="101"/>
        <w:adjustRightInd/>
        <w:snapToGrid/>
        <w:spacing w:line="360" w:lineRule="auto"/>
        <w:ind w:left="0" w:leftChars="0" w:firstLine="420" w:firstLineChars="200"/>
        <w:jc w:val="both"/>
        <w:rPr>
          <w:kern w:val="0"/>
        </w:rPr>
      </w:pPr>
      <w:r>
        <w:rPr>
          <w:kern w:val="0"/>
        </w:rPr>
        <w:t>此类金融负债包括交易性金融负债（含属于金融负债的衍生工具）和初始确认时指定为以公允价值计量且其变动计入当期损益的金融负债。</w:t>
      </w:r>
    </w:p>
    <w:p w14:paraId="168DD477">
      <w:pPr>
        <w:pStyle w:val="101"/>
        <w:adjustRightInd/>
        <w:snapToGrid/>
        <w:spacing w:line="360" w:lineRule="auto"/>
        <w:ind w:left="0" w:leftChars="0" w:firstLine="420" w:firstLineChars="200"/>
        <w:jc w:val="both"/>
        <w:rPr>
          <w:kern w:val="0"/>
        </w:rPr>
      </w:pPr>
      <w:r>
        <w:rPr>
          <w:kern w:val="0"/>
        </w:rPr>
        <w:t>满足下列条件之一的，属于交易性金融负债：承担相关金融负债的目的主要是为了在近期内出售或回购；属于集中管理的可辨认金融工具组合的一部分，且有客观证据表明企业近期采用短期获利方式模式；属于衍生工具，但是，被指定且为有效套期工具的衍生工具、符合财务担保合同的衍生工具除外。交易性金融负债（含属于金融负债的衍生工具），按照公允价值进行后续计量，除与套期会计有关外，所有公允价值变动均计入当期损益。</w:t>
      </w:r>
    </w:p>
    <w:p w14:paraId="597F75C2">
      <w:pPr>
        <w:pStyle w:val="101"/>
        <w:adjustRightInd/>
        <w:snapToGrid/>
        <w:spacing w:line="360" w:lineRule="auto"/>
        <w:ind w:left="0" w:leftChars="0" w:firstLine="420" w:firstLineChars="200"/>
        <w:jc w:val="both"/>
        <w:rPr>
          <w:kern w:val="0"/>
        </w:rPr>
      </w:pPr>
      <w:r>
        <w:rPr>
          <w:kern w:val="0"/>
        </w:rPr>
        <w:t>在初始确认时，为了提供更相关的会计信息，本公司将满足下列条件之一的金融负债不可撤销地指定为以公允价值计量且其变动计入当期损益的金融负债：</w:t>
      </w:r>
    </w:p>
    <w:p w14:paraId="3B8415ED">
      <w:pPr>
        <w:pStyle w:val="101"/>
        <w:adjustRightInd/>
        <w:snapToGrid/>
        <w:spacing w:line="360" w:lineRule="auto"/>
        <w:ind w:left="0" w:leftChars="0" w:firstLine="420" w:firstLineChars="200"/>
        <w:jc w:val="both"/>
        <w:rPr>
          <w:kern w:val="0"/>
        </w:rPr>
      </w:pPr>
      <w:r>
        <w:rPr>
          <w:rFonts w:hint="eastAsia"/>
          <w:kern w:val="0"/>
        </w:rPr>
        <w:t>1）</w:t>
      </w:r>
      <w:r>
        <w:rPr>
          <w:kern w:val="0"/>
        </w:rPr>
        <w:t>能够消除或显著减少会计错配。</w:t>
      </w:r>
    </w:p>
    <w:p w14:paraId="7233173F">
      <w:pPr>
        <w:pStyle w:val="101"/>
        <w:adjustRightInd/>
        <w:snapToGrid/>
        <w:spacing w:line="360" w:lineRule="auto"/>
        <w:ind w:left="0" w:leftChars="0" w:firstLine="420" w:firstLineChars="200"/>
        <w:jc w:val="both"/>
        <w:rPr>
          <w:kern w:val="0"/>
        </w:rPr>
      </w:pPr>
      <w:r>
        <w:rPr>
          <w:rFonts w:hint="eastAsia"/>
          <w:kern w:val="0"/>
        </w:rPr>
        <w:t>2）</w:t>
      </w:r>
      <w:r>
        <w:rPr>
          <w:kern w:val="0"/>
        </w:rPr>
        <w:t>根据正式书面文件载明的企业风险管理或投资策略，以公允价值为基础对金融负债组合或金融资产和金融负债组合进行管理和业绩评价，并在企业内部以此为基础向关键管理人员报告。</w:t>
      </w:r>
    </w:p>
    <w:p w14:paraId="45AA3ABE">
      <w:pPr>
        <w:pStyle w:val="101"/>
        <w:adjustRightInd/>
        <w:snapToGrid/>
        <w:spacing w:line="360" w:lineRule="auto"/>
        <w:ind w:left="0" w:leftChars="0" w:firstLine="420" w:firstLineChars="200"/>
        <w:jc w:val="both"/>
        <w:rPr>
          <w:kern w:val="0"/>
        </w:rPr>
      </w:pPr>
      <w:r>
        <w:rPr>
          <w:kern w:val="0"/>
        </w:rPr>
        <w:t>本公司对此类金融负债采用公允价值进行后续计量，除由本公司自身信用风险变动引起的公允价值变动计入其他综合收益之外，其他公允价值变动计入当期损益。除非由本公司自身信用风险变动引起的公允价值变动计入其他综合收益会造成或扩大损益中的会计错配，本公司将所有公允价值变动（包括自身信用风险变动的影响金额）计入当期损益。</w:t>
      </w:r>
    </w:p>
    <w:p w14:paraId="1DB525F1">
      <w:pPr>
        <w:pStyle w:val="101"/>
        <w:adjustRightInd/>
        <w:snapToGrid/>
        <w:spacing w:line="360" w:lineRule="auto"/>
        <w:ind w:left="0" w:leftChars="0" w:firstLine="420" w:firstLineChars="200"/>
        <w:jc w:val="both"/>
        <w:outlineLvl w:val="4"/>
        <w:rPr>
          <w:kern w:val="0"/>
        </w:rPr>
      </w:pPr>
      <w:r>
        <w:rPr>
          <w:rFonts w:hint="eastAsia"/>
          <w:kern w:val="0"/>
        </w:rPr>
        <w:t>（2）</w:t>
      </w:r>
      <w:r>
        <w:rPr>
          <w:kern w:val="0"/>
        </w:rPr>
        <w:t>其他金融负债</w:t>
      </w:r>
    </w:p>
    <w:p w14:paraId="2C90BE3B">
      <w:pPr>
        <w:pStyle w:val="101"/>
        <w:adjustRightInd/>
        <w:snapToGrid/>
        <w:spacing w:line="360" w:lineRule="auto"/>
        <w:ind w:left="0" w:leftChars="0" w:firstLine="420" w:firstLineChars="200"/>
        <w:jc w:val="both"/>
        <w:rPr>
          <w:kern w:val="0"/>
        </w:rPr>
      </w:pPr>
      <w:r>
        <w:rPr>
          <w:kern w:val="0"/>
        </w:rPr>
        <w:t>除下列各项外，公司将金融负债分类为以摊余成本计量的金融负债，对此类金融负债采用实际利率法，按照摊余成本进行后续计量，终止确认或摊销产生的利得或损失计入当期损益：</w:t>
      </w:r>
    </w:p>
    <w:p w14:paraId="1F9FCCBE">
      <w:pPr>
        <w:pStyle w:val="101"/>
        <w:adjustRightInd/>
        <w:snapToGrid/>
        <w:spacing w:line="360" w:lineRule="auto"/>
        <w:ind w:left="0" w:leftChars="0" w:firstLine="420" w:firstLineChars="200"/>
        <w:jc w:val="both"/>
        <w:rPr>
          <w:kern w:val="0"/>
        </w:rPr>
      </w:pPr>
      <w:r>
        <w:rPr>
          <w:rFonts w:hint="eastAsia"/>
          <w:kern w:val="0"/>
        </w:rPr>
        <w:t>1）</w:t>
      </w:r>
      <w:r>
        <w:rPr>
          <w:kern w:val="0"/>
        </w:rPr>
        <w:t>以公允价值计量且其变动计入当期损益的金融负债。</w:t>
      </w:r>
    </w:p>
    <w:p w14:paraId="5022AB80">
      <w:pPr>
        <w:pStyle w:val="101"/>
        <w:adjustRightInd/>
        <w:snapToGrid/>
        <w:spacing w:line="360" w:lineRule="auto"/>
        <w:ind w:left="0" w:leftChars="0" w:firstLine="420" w:firstLineChars="200"/>
        <w:jc w:val="both"/>
        <w:rPr>
          <w:kern w:val="0"/>
        </w:rPr>
      </w:pPr>
      <w:r>
        <w:rPr>
          <w:rFonts w:hint="eastAsia"/>
          <w:kern w:val="0"/>
        </w:rPr>
        <w:t>2）</w:t>
      </w:r>
      <w:r>
        <w:rPr>
          <w:kern w:val="0"/>
        </w:rPr>
        <w:t>金融资产转移不符合终止确认条件或继续涉入被转移金融资产所形成的金融负债。</w:t>
      </w:r>
    </w:p>
    <w:p w14:paraId="60C70D7F">
      <w:pPr>
        <w:pStyle w:val="101"/>
        <w:adjustRightInd/>
        <w:snapToGrid/>
        <w:spacing w:line="360" w:lineRule="auto"/>
        <w:ind w:left="0" w:leftChars="0" w:firstLine="420" w:firstLineChars="200"/>
        <w:jc w:val="both"/>
        <w:rPr>
          <w:kern w:val="0"/>
        </w:rPr>
      </w:pPr>
      <w:r>
        <w:rPr>
          <w:rFonts w:hint="eastAsia"/>
          <w:kern w:val="0"/>
        </w:rPr>
        <w:t>3）</w:t>
      </w:r>
      <w:r>
        <w:rPr>
          <w:kern w:val="0"/>
        </w:rPr>
        <w:t>不属于本条前两类情形的财务担保合同，以及不属于本条第1）类情形的以低于市场利率贷款的贷款承诺。</w:t>
      </w:r>
    </w:p>
    <w:p w14:paraId="0C4D952C">
      <w:pPr>
        <w:pStyle w:val="101"/>
        <w:adjustRightInd/>
        <w:snapToGrid/>
        <w:spacing w:line="360" w:lineRule="auto"/>
        <w:ind w:left="0" w:leftChars="0" w:firstLine="420" w:firstLineChars="200"/>
        <w:jc w:val="both"/>
        <w:rPr>
          <w:rFonts w:cs="宋体"/>
          <w:kern w:val="0"/>
          <w:lang w:val="zh-CN" w:bidi="zh-CN"/>
        </w:rPr>
      </w:pPr>
      <w:r>
        <w:rPr>
          <w:kern w:val="0"/>
        </w:rPr>
        <w:t>财务担保合同是指当特定债务人到期不能按照最初或修改后的债务工具条款偿付债务时，要求发行方向蒙受损失的合同持有人赔付特定金额的合同。不属于指定为以公允价值计量且其变动计入当期损益的金融负债的财务担保合同，在初始确认后按照损失准备金额以及初始确认金额扣除担保期内的累计摊销额后的余额孰高进行计量。</w:t>
      </w:r>
    </w:p>
    <w:p w14:paraId="580C8BF6">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19"/>
          <w:lang w:val="zh-CN" w:bidi="zh-CN"/>
        </w:rPr>
        <w:t>3.</w:t>
      </w:r>
      <w:r>
        <w:rPr>
          <w:rFonts w:ascii="宋体" w:hAnsi="宋体" w:cs="宋体"/>
          <w:b/>
          <w:bCs/>
          <w:kern w:val="0"/>
          <w:szCs w:val="19"/>
          <w:lang w:val="zh-CN" w:bidi="zh-CN"/>
        </w:rPr>
        <w:tab/>
      </w:r>
      <w:r>
        <w:rPr>
          <w:rFonts w:ascii="宋体" w:hAnsi="宋体" w:cs="宋体"/>
          <w:b/>
          <w:bCs/>
          <w:kern w:val="0"/>
          <w:szCs w:val="21"/>
          <w:lang w:val="zh-CN" w:bidi="zh-CN"/>
        </w:rPr>
        <w:t>金融资产和金融负债的终止确认</w:t>
      </w:r>
    </w:p>
    <w:p w14:paraId="2AE77DDB">
      <w:pPr>
        <w:pStyle w:val="101"/>
        <w:adjustRightInd/>
        <w:snapToGrid/>
        <w:spacing w:line="360" w:lineRule="auto"/>
        <w:ind w:left="0" w:leftChars="0" w:firstLine="420" w:firstLineChars="200"/>
        <w:jc w:val="both"/>
        <w:outlineLvl w:val="4"/>
        <w:rPr>
          <w:kern w:val="0"/>
        </w:rPr>
      </w:pPr>
      <w:r>
        <w:rPr>
          <w:rFonts w:hint="eastAsia"/>
          <w:kern w:val="0"/>
        </w:rPr>
        <w:t>（1）</w:t>
      </w:r>
      <w:r>
        <w:rPr>
          <w:kern w:val="0"/>
        </w:rPr>
        <w:t>金融资产满足下列条件之一的，终止确认金融资产，即从其账户和资产负债表内予以转销：</w:t>
      </w:r>
    </w:p>
    <w:p w14:paraId="7E0B7188">
      <w:pPr>
        <w:pStyle w:val="101"/>
        <w:adjustRightInd/>
        <w:snapToGrid/>
        <w:spacing w:line="360" w:lineRule="auto"/>
        <w:ind w:left="0" w:leftChars="0" w:firstLine="420" w:firstLineChars="200"/>
        <w:jc w:val="both"/>
        <w:rPr>
          <w:kern w:val="0"/>
        </w:rPr>
      </w:pPr>
      <w:r>
        <w:rPr>
          <w:rFonts w:hint="eastAsia"/>
          <w:kern w:val="0"/>
        </w:rPr>
        <w:t>1）</w:t>
      </w:r>
      <w:r>
        <w:rPr>
          <w:kern w:val="0"/>
        </w:rPr>
        <w:t>收取该金融资产现金流量的合同权利终止。</w:t>
      </w:r>
    </w:p>
    <w:p w14:paraId="3CA92C32">
      <w:pPr>
        <w:pStyle w:val="101"/>
        <w:adjustRightInd/>
        <w:snapToGrid/>
        <w:spacing w:line="360" w:lineRule="auto"/>
        <w:ind w:left="0" w:leftChars="0" w:firstLine="420" w:firstLineChars="200"/>
        <w:jc w:val="both"/>
        <w:rPr>
          <w:kern w:val="0"/>
        </w:rPr>
      </w:pPr>
      <w:r>
        <w:rPr>
          <w:rFonts w:hint="eastAsia"/>
          <w:kern w:val="0"/>
        </w:rPr>
        <w:t>2）</w:t>
      </w:r>
      <w:r>
        <w:rPr>
          <w:kern w:val="0"/>
        </w:rPr>
        <w:t>该金融资产已转移，且该转移满足金融资产终止确认的规定。</w:t>
      </w:r>
    </w:p>
    <w:p w14:paraId="65EC62B1">
      <w:pPr>
        <w:pStyle w:val="101"/>
        <w:adjustRightInd/>
        <w:snapToGrid/>
        <w:spacing w:line="360" w:lineRule="auto"/>
        <w:ind w:left="0" w:leftChars="0" w:firstLine="420" w:firstLineChars="200"/>
        <w:jc w:val="both"/>
        <w:rPr>
          <w:kern w:val="0"/>
        </w:rPr>
      </w:pPr>
      <w:r>
        <w:rPr>
          <w:kern w:val="0"/>
        </w:rPr>
        <w:t>金融负债终止确认条件</w:t>
      </w:r>
    </w:p>
    <w:p w14:paraId="227B5404">
      <w:pPr>
        <w:pStyle w:val="101"/>
        <w:adjustRightInd/>
        <w:snapToGrid/>
        <w:spacing w:line="360" w:lineRule="auto"/>
        <w:ind w:left="0" w:leftChars="0" w:firstLine="420" w:firstLineChars="200"/>
        <w:jc w:val="both"/>
        <w:outlineLvl w:val="4"/>
        <w:rPr>
          <w:kern w:val="0"/>
        </w:rPr>
      </w:pPr>
      <w:r>
        <w:rPr>
          <w:rFonts w:hint="eastAsia"/>
          <w:kern w:val="0"/>
        </w:rPr>
        <w:t>（2）</w:t>
      </w:r>
      <w:r>
        <w:rPr>
          <w:kern w:val="0"/>
        </w:rPr>
        <w:t>金融负债（或其一部分）的现时义务已经解除的，则终止确认该金融负债（或该部分金融负债）。</w:t>
      </w:r>
    </w:p>
    <w:p w14:paraId="0FBD615A">
      <w:pPr>
        <w:pStyle w:val="101"/>
        <w:adjustRightInd/>
        <w:snapToGrid/>
        <w:spacing w:line="360" w:lineRule="auto"/>
        <w:ind w:left="0" w:leftChars="0" w:firstLine="420" w:firstLineChars="200"/>
        <w:jc w:val="both"/>
        <w:rPr>
          <w:kern w:val="0"/>
        </w:rPr>
      </w:pPr>
      <w:r>
        <w:rPr>
          <w:kern w:val="0"/>
        </w:rPr>
        <w:t>本公司与借出方之间签订协议，以承担新金融负债方式替换原金融负债，且新金融负债与原金融负债的合同条款实质上不同的，或对原金融负债（或其一部分）的合同条款做出实质性修改的，则终止确认原金融负债，同时确认一项新金融负债，账面价值与支付的对价（包括转出的非现金资产或承担的负债）之间的差额，计入当期损益。</w:t>
      </w:r>
    </w:p>
    <w:p w14:paraId="0514749F">
      <w:pPr>
        <w:pStyle w:val="101"/>
        <w:adjustRightInd/>
        <w:snapToGrid/>
        <w:spacing w:line="360" w:lineRule="auto"/>
        <w:ind w:left="0" w:leftChars="0" w:firstLine="420" w:firstLineChars="200"/>
        <w:jc w:val="both"/>
        <w:rPr>
          <w:kern w:val="0"/>
        </w:rPr>
      </w:pPr>
      <w:r>
        <w:rPr>
          <w:kern w:val="0"/>
        </w:rPr>
        <w:t>本公司回购金融负债一部分的，按照继续确认部分和终止确认部分在回购日各自的公允价值占整体公允价值的比例，对该金融负债整体的账面价值进行分配。分配给终止确认部分的账面价值与支付的对价（包括转出的非现金资产或承担的负债）之间的差额，应当计入当期损益。</w:t>
      </w:r>
    </w:p>
    <w:p w14:paraId="5834428A">
      <w:pPr>
        <w:spacing w:before="120" w:beforeLines="50" w:line="360" w:lineRule="auto"/>
        <w:ind w:firstLine="422" w:firstLineChars="200"/>
        <w:jc w:val="both"/>
        <w:outlineLvl w:val="2"/>
        <w:rPr>
          <w:rFonts w:ascii="宋体" w:hAnsi="宋体"/>
          <w:b/>
          <w:kern w:val="0"/>
          <w:szCs w:val="21"/>
        </w:rPr>
      </w:pPr>
      <w:r>
        <w:rPr>
          <w:rFonts w:ascii="宋体" w:hAnsi="宋体" w:cs="宋体"/>
          <w:b/>
          <w:bCs/>
          <w:kern w:val="0"/>
          <w:szCs w:val="19"/>
          <w:lang w:val="zh-CN" w:bidi="zh-CN"/>
        </w:rPr>
        <w:t>4.</w:t>
      </w:r>
      <w:r>
        <w:rPr>
          <w:rFonts w:ascii="宋体" w:hAnsi="宋体" w:cs="宋体"/>
          <w:b/>
          <w:bCs/>
          <w:kern w:val="0"/>
          <w:szCs w:val="19"/>
          <w:lang w:val="zh-CN" w:bidi="zh-CN"/>
        </w:rPr>
        <w:tab/>
      </w:r>
      <w:r>
        <w:rPr>
          <w:rFonts w:ascii="宋体" w:hAnsi="宋体" w:cs="宋体"/>
          <w:b/>
          <w:bCs/>
          <w:kern w:val="0"/>
          <w:szCs w:val="21"/>
          <w:lang w:val="zh-CN" w:bidi="zh-CN"/>
        </w:rPr>
        <w:t>金融资产转移的确认依据和计量方法</w:t>
      </w:r>
    </w:p>
    <w:p w14:paraId="7B7BBB0B">
      <w:pPr>
        <w:pStyle w:val="101"/>
        <w:adjustRightInd/>
        <w:snapToGrid/>
        <w:spacing w:line="360" w:lineRule="auto"/>
        <w:ind w:left="0" w:leftChars="0" w:firstLine="420" w:firstLineChars="200"/>
        <w:jc w:val="both"/>
        <w:rPr>
          <w:kern w:val="0"/>
        </w:rPr>
      </w:pPr>
      <w:r>
        <w:rPr>
          <w:kern w:val="0"/>
        </w:rPr>
        <w:t>本公司在发生金融资产转移时，评估其保留金融资产所有权上的风险和报酬的程度，并分别下列情形处理：</w:t>
      </w:r>
    </w:p>
    <w:p w14:paraId="74328933">
      <w:pPr>
        <w:pStyle w:val="101"/>
        <w:adjustRightInd/>
        <w:snapToGrid/>
        <w:spacing w:line="360" w:lineRule="auto"/>
        <w:ind w:left="0" w:leftChars="0" w:firstLine="420" w:firstLineChars="200"/>
        <w:jc w:val="both"/>
        <w:outlineLvl w:val="4"/>
        <w:rPr>
          <w:kern w:val="0"/>
        </w:rPr>
      </w:pPr>
      <w:r>
        <w:rPr>
          <w:rFonts w:hint="eastAsia"/>
          <w:kern w:val="0"/>
        </w:rPr>
        <w:t>（1）</w:t>
      </w:r>
      <w:r>
        <w:rPr>
          <w:kern w:val="0"/>
        </w:rPr>
        <w:t>转移了金融资产所有权上几乎所有风险和报酬的，则终止确认该金融资产，并将转移中产生或保留的权利和义务单独确认为资产或负债。</w:t>
      </w:r>
    </w:p>
    <w:p w14:paraId="4708F923">
      <w:pPr>
        <w:pStyle w:val="101"/>
        <w:adjustRightInd/>
        <w:snapToGrid/>
        <w:spacing w:line="360" w:lineRule="auto"/>
        <w:ind w:left="0" w:leftChars="0" w:firstLine="420" w:firstLineChars="200"/>
        <w:jc w:val="both"/>
        <w:outlineLvl w:val="4"/>
        <w:rPr>
          <w:kern w:val="0"/>
        </w:rPr>
      </w:pPr>
      <w:r>
        <w:rPr>
          <w:rFonts w:hint="eastAsia"/>
          <w:kern w:val="0"/>
        </w:rPr>
        <w:t>（2）</w:t>
      </w:r>
      <w:r>
        <w:rPr>
          <w:kern w:val="0"/>
        </w:rPr>
        <w:t>保留了金融资产所有权上几乎所有风险和报酬的，则继续确认该金融资产。</w:t>
      </w:r>
    </w:p>
    <w:p w14:paraId="06DB7DB4">
      <w:pPr>
        <w:pStyle w:val="101"/>
        <w:adjustRightInd/>
        <w:snapToGrid/>
        <w:spacing w:line="360" w:lineRule="auto"/>
        <w:ind w:left="0" w:leftChars="0" w:firstLine="420" w:firstLineChars="200"/>
        <w:jc w:val="both"/>
        <w:outlineLvl w:val="4"/>
        <w:rPr>
          <w:kern w:val="0"/>
        </w:rPr>
      </w:pPr>
      <w:r>
        <w:rPr>
          <w:rFonts w:hint="eastAsia"/>
          <w:kern w:val="0"/>
        </w:rPr>
        <w:t>（3）</w:t>
      </w:r>
      <w:r>
        <w:rPr>
          <w:kern w:val="0"/>
        </w:rPr>
        <w:t>既没有转移也没有保留金融资产所有权上几乎所有风险和报酬的（即除本条（1）、（2）之外的其他情形），则根据其是否保留了对金融资产的控制，分别下列情形处理：</w:t>
      </w:r>
    </w:p>
    <w:p w14:paraId="0F28FA53">
      <w:pPr>
        <w:pStyle w:val="101"/>
        <w:adjustRightInd/>
        <w:snapToGrid/>
        <w:spacing w:line="360" w:lineRule="auto"/>
        <w:ind w:left="0" w:leftChars="0" w:firstLine="420" w:firstLineChars="200"/>
        <w:jc w:val="both"/>
        <w:rPr>
          <w:kern w:val="0"/>
        </w:rPr>
      </w:pPr>
      <w:r>
        <w:rPr>
          <w:kern w:val="0"/>
        </w:rPr>
        <w:t>1）未保留对该金融资产控制的，则终止确认该金融资产，并将转移中产生或保留的权利和义务单独确认为资产或负债。</w:t>
      </w:r>
    </w:p>
    <w:p w14:paraId="56F039C1">
      <w:pPr>
        <w:pStyle w:val="101"/>
        <w:adjustRightInd/>
        <w:snapToGrid/>
        <w:spacing w:line="360" w:lineRule="auto"/>
        <w:ind w:left="0" w:leftChars="0" w:firstLine="420" w:firstLineChars="200"/>
        <w:jc w:val="both"/>
        <w:rPr>
          <w:kern w:val="0"/>
        </w:rPr>
      </w:pPr>
      <w:r>
        <w:rPr>
          <w:kern w:val="0"/>
        </w:rPr>
        <w:t>2）保留了对该金融资产控制的，则按照其继续涉入被转移金融资产的程度继续确认有关金融资产，并相应确认相关负债。继续涉入被转移金融资产的程度，是指本公司承担的被转移金融资产价值变动风险或报酬的程度。</w:t>
      </w:r>
    </w:p>
    <w:p w14:paraId="568945AF">
      <w:pPr>
        <w:pStyle w:val="101"/>
        <w:adjustRightInd/>
        <w:snapToGrid/>
        <w:spacing w:line="360" w:lineRule="auto"/>
        <w:ind w:left="0" w:leftChars="0" w:firstLine="420" w:firstLineChars="200"/>
        <w:jc w:val="both"/>
        <w:rPr>
          <w:kern w:val="0"/>
        </w:rPr>
      </w:pPr>
      <w:r>
        <w:rPr>
          <w:kern w:val="0"/>
        </w:rPr>
        <w:t>在判断金融资产转移是否满足上述金融资产终止确认条件时，采用实质重于形式的原则。公司将金融资产转移区分为金融资产整体转移和部分转移。</w:t>
      </w:r>
    </w:p>
    <w:p w14:paraId="64D2917D">
      <w:pPr>
        <w:pStyle w:val="101"/>
        <w:adjustRightInd/>
        <w:snapToGrid/>
        <w:spacing w:line="360" w:lineRule="auto"/>
        <w:ind w:left="0" w:leftChars="0" w:firstLine="420" w:firstLineChars="200"/>
        <w:jc w:val="both"/>
        <w:outlineLvl w:val="4"/>
        <w:rPr>
          <w:kern w:val="0"/>
        </w:rPr>
      </w:pPr>
      <w:r>
        <w:rPr>
          <w:rFonts w:hint="eastAsia"/>
          <w:kern w:val="0"/>
        </w:rPr>
        <w:t>（2）</w:t>
      </w:r>
      <w:r>
        <w:rPr>
          <w:kern w:val="0"/>
        </w:rPr>
        <w:t>金融资产整体转移满足终止确认条件的，将下列两项金额的差额计入当期损益：</w:t>
      </w:r>
    </w:p>
    <w:p w14:paraId="2EA294A9">
      <w:pPr>
        <w:pStyle w:val="101"/>
        <w:adjustRightInd/>
        <w:snapToGrid/>
        <w:spacing w:line="360" w:lineRule="auto"/>
        <w:ind w:left="0" w:leftChars="0" w:firstLine="420" w:firstLineChars="200"/>
        <w:jc w:val="both"/>
        <w:rPr>
          <w:kern w:val="0"/>
        </w:rPr>
      </w:pPr>
      <w:r>
        <w:rPr>
          <w:kern w:val="0"/>
        </w:rPr>
        <w:t>1）被转移金融资产在终止确认日的账面价值。</w:t>
      </w:r>
    </w:p>
    <w:p w14:paraId="088DEDBB">
      <w:pPr>
        <w:pStyle w:val="101"/>
        <w:adjustRightInd/>
        <w:snapToGrid/>
        <w:spacing w:line="360" w:lineRule="auto"/>
        <w:ind w:left="0" w:leftChars="0" w:firstLine="420" w:firstLineChars="200"/>
        <w:jc w:val="both"/>
        <w:rPr>
          <w:kern w:val="0"/>
        </w:rPr>
      </w:pPr>
      <w:r>
        <w:rPr>
          <w:kern w:val="0"/>
        </w:rPr>
        <w:t>2）因转移金融资产而收到的对价，与原直接计入其他综合收益的公允价值变动累计额中对应终止确认部分的金额（涉及转移的金融资产为以公允价值计量且其变动计入其他综合收益的金融资产）之和。</w:t>
      </w:r>
    </w:p>
    <w:p w14:paraId="0BD622A3">
      <w:pPr>
        <w:pStyle w:val="101"/>
        <w:adjustRightInd/>
        <w:snapToGrid/>
        <w:spacing w:line="360" w:lineRule="auto"/>
        <w:ind w:left="0" w:leftChars="0" w:firstLine="420" w:firstLineChars="200"/>
        <w:jc w:val="both"/>
        <w:rPr>
          <w:kern w:val="0"/>
        </w:rPr>
      </w:pPr>
      <w:r>
        <w:rPr>
          <w:kern w:val="0"/>
        </w:rPr>
        <w:t>金融资产部分转移且该被转移部分整体满足终止确认条件的，将转移前金融资产整体的账面价值，在终止确认部分和继续确认部分（在此种情形下，所保留的服务资产应当视同继续确认金融资产的一部分）之间，按照转移日各自的相对公允价值进行分摊，并将下列两项金额的差额计入当期损益：</w:t>
      </w:r>
    </w:p>
    <w:p w14:paraId="7F90DEFA">
      <w:pPr>
        <w:pStyle w:val="101"/>
        <w:adjustRightInd/>
        <w:snapToGrid/>
        <w:spacing w:line="360" w:lineRule="auto"/>
        <w:ind w:left="0" w:leftChars="0" w:firstLine="420" w:firstLineChars="200"/>
        <w:jc w:val="both"/>
        <w:rPr>
          <w:kern w:val="0"/>
        </w:rPr>
      </w:pPr>
      <w:r>
        <w:rPr>
          <w:rFonts w:hint="eastAsia"/>
          <w:kern w:val="0"/>
        </w:rPr>
        <w:t>1）</w:t>
      </w:r>
      <w:r>
        <w:rPr>
          <w:kern w:val="0"/>
        </w:rPr>
        <w:t>终止确认部分在终止确认日的账面价值。</w:t>
      </w:r>
    </w:p>
    <w:p w14:paraId="4E1CB1CA">
      <w:pPr>
        <w:pStyle w:val="101"/>
        <w:adjustRightInd/>
        <w:snapToGrid/>
        <w:spacing w:line="360" w:lineRule="auto"/>
        <w:ind w:left="0" w:leftChars="0" w:firstLine="420" w:firstLineChars="200"/>
        <w:jc w:val="both"/>
        <w:rPr>
          <w:kern w:val="0"/>
        </w:rPr>
      </w:pPr>
      <w:r>
        <w:rPr>
          <w:kern w:val="0"/>
        </w:rPr>
        <w:t>2</w:t>
      </w:r>
      <w:r>
        <w:rPr>
          <w:rFonts w:hint="eastAsia"/>
          <w:kern w:val="0"/>
        </w:rPr>
        <w:t>）</w:t>
      </w:r>
      <w:r>
        <w:rPr>
          <w:kern w:val="0"/>
        </w:rPr>
        <w:t>终止确认部分收到的对价，与原计入其他综合收益的公允价值变动累计额中对应终止确认部分的金额（涉及转移的金融资产为以公允价值计量且其变动计入其他综合收益的金融资产）之和。</w:t>
      </w:r>
    </w:p>
    <w:p w14:paraId="64297832">
      <w:pPr>
        <w:pStyle w:val="101"/>
        <w:adjustRightInd/>
        <w:snapToGrid/>
        <w:spacing w:line="360" w:lineRule="auto"/>
        <w:ind w:left="0" w:leftChars="0" w:firstLine="420" w:firstLineChars="200"/>
        <w:jc w:val="both"/>
        <w:rPr>
          <w:kern w:val="0"/>
        </w:rPr>
      </w:pPr>
      <w:r>
        <w:rPr>
          <w:kern w:val="0"/>
        </w:rPr>
        <w:t>金融资产转移不满足终止确认条件的，继续确认该金融资产，所收到的对价确认为一项金融负债。</w:t>
      </w:r>
    </w:p>
    <w:p w14:paraId="31C592DB">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19"/>
          <w:lang w:val="zh-CN" w:bidi="zh-CN"/>
        </w:rPr>
        <w:t>5.</w:t>
      </w:r>
      <w:r>
        <w:rPr>
          <w:rFonts w:ascii="宋体" w:hAnsi="宋体" w:cs="宋体"/>
          <w:b/>
          <w:bCs/>
          <w:kern w:val="0"/>
          <w:szCs w:val="19"/>
          <w:lang w:val="zh-CN" w:bidi="zh-CN"/>
        </w:rPr>
        <w:tab/>
      </w:r>
      <w:r>
        <w:rPr>
          <w:rFonts w:ascii="宋体" w:hAnsi="宋体" w:cs="宋体"/>
          <w:b/>
          <w:bCs/>
          <w:kern w:val="0"/>
          <w:szCs w:val="21"/>
          <w:lang w:val="zh-CN" w:bidi="zh-CN"/>
        </w:rPr>
        <w:t>金融资产和金融负债公允价值的确定方法</w:t>
      </w:r>
    </w:p>
    <w:p w14:paraId="477C9D63">
      <w:pPr>
        <w:pStyle w:val="101"/>
        <w:adjustRightInd/>
        <w:snapToGrid/>
        <w:spacing w:line="360" w:lineRule="auto"/>
        <w:ind w:left="0" w:leftChars="0" w:firstLine="420" w:firstLineChars="200"/>
        <w:jc w:val="both"/>
        <w:rPr>
          <w:kern w:val="0"/>
        </w:rPr>
      </w:pPr>
      <w:r>
        <w:rPr>
          <w:kern w:val="0"/>
        </w:rPr>
        <w:t>存在活跃市场的金融资产或金融负债，以活跃市场的报价确定其公允价值，除非该项金融资产存在针对资产本身的限售期。对于针对资产本身的限售的金融资产，按照活跃市场的报价扣除市场参与者因承担指定期间内无法在公开市场上出售该金融资产的风险而要求获得的补偿金额后确定。活跃市场的报价包括易于且可定期从交易所、交易商、经纪人、行业集团、定价机构或监管机构等获得相关资产或负债的报价，且能代表在公平交易基础上实际并经常发生的市场交易。</w:t>
      </w:r>
    </w:p>
    <w:p w14:paraId="2A3602A4">
      <w:pPr>
        <w:pStyle w:val="101"/>
        <w:adjustRightInd/>
        <w:snapToGrid/>
        <w:spacing w:line="360" w:lineRule="auto"/>
        <w:ind w:left="0" w:leftChars="0" w:firstLine="420" w:firstLineChars="200"/>
        <w:jc w:val="both"/>
        <w:rPr>
          <w:kern w:val="0"/>
        </w:rPr>
      </w:pPr>
      <w:r>
        <w:rPr>
          <w:kern w:val="0"/>
        </w:rPr>
        <w:t>初始取得或衍生的金融资产或承担的金融负债，以市场交易价格作为确定其公允价值的基础。</w:t>
      </w:r>
    </w:p>
    <w:p w14:paraId="717F9CA6">
      <w:pPr>
        <w:pStyle w:val="101"/>
        <w:adjustRightInd/>
        <w:snapToGrid/>
        <w:spacing w:line="360" w:lineRule="auto"/>
        <w:ind w:left="0" w:leftChars="0" w:firstLine="420" w:firstLineChars="200"/>
        <w:jc w:val="both"/>
        <w:rPr>
          <w:kern w:val="0"/>
        </w:rPr>
      </w:pPr>
      <w:r>
        <w:rPr>
          <w:kern w:val="0"/>
        </w:rPr>
        <w:t>不存在活跃市场的金融资产或金融负债，采用估值技术确定其公允价值。在估值时，本公司采用在当前情况下适用并且有足够可利用数据和其他信息支持的估值技术，选择与市场参与者在相关资产或负债的交易中所考虑的资产或负债特征相一致的输入值，并尽可能优先使用相关可观察输入值。在相关可观察输入值无法取得或取得不切实可行的情况下，使用不可观察输入值。</w:t>
      </w:r>
    </w:p>
    <w:p w14:paraId="17AFF929">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19"/>
          <w:lang w:val="zh-CN" w:bidi="zh-CN"/>
        </w:rPr>
        <w:t>6.</w:t>
      </w:r>
      <w:r>
        <w:rPr>
          <w:rFonts w:ascii="宋体" w:hAnsi="宋体" w:cs="宋体"/>
          <w:b/>
          <w:bCs/>
          <w:kern w:val="0"/>
          <w:szCs w:val="19"/>
          <w:lang w:val="zh-CN" w:bidi="zh-CN"/>
        </w:rPr>
        <w:tab/>
      </w:r>
      <w:r>
        <w:rPr>
          <w:rFonts w:ascii="宋体" w:hAnsi="宋体" w:cs="宋体"/>
          <w:b/>
          <w:bCs/>
          <w:kern w:val="0"/>
          <w:szCs w:val="21"/>
          <w:lang w:val="zh-CN" w:bidi="zh-CN"/>
        </w:rPr>
        <w:t>金融工具减值</w:t>
      </w:r>
    </w:p>
    <w:p w14:paraId="62608E77">
      <w:pPr>
        <w:pStyle w:val="101"/>
        <w:adjustRightInd/>
        <w:snapToGrid/>
        <w:spacing w:line="360" w:lineRule="auto"/>
        <w:ind w:left="0" w:leftChars="0" w:firstLine="420" w:firstLineChars="200"/>
        <w:jc w:val="both"/>
        <w:rPr>
          <w:kern w:val="0"/>
        </w:rPr>
      </w:pPr>
      <w:r>
        <w:rPr>
          <w:kern w:val="0"/>
        </w:rPr>
        <w:t>本公司对以摊余成本计量的金融资产、分类为以公允价值计量且其变动计入其他综合收益的金融资产以及财务担保合同以预期信用损失为基础进行减值会计处理并确认损失准备。</w:t>
      </w:r>
    </w:p>
    <w:p w14:paraId="65A2F289">
      <w:pPr>
        <w:pStyle w:val="101"/>
        <w:adjustRightInd/>
        <w:snapToGrid/>
        <w:spacing w:line="360" w:lineRule="auto"/>
        <w:ind w:left="0" w:leftChars="0" w:firstLine="420" w:firstLineChars="200"/>
        <w:jc w:val="both"/>
        <w:rPr>
          <w:kern w:val="0"/>
        </w:rPr>
      </w:pPr>
      <w:r>
        <w:rPr>
          <w:kern w:val="0"/>
        </w:rPr>
        <w:t>预期信用损失，是指以发生违约的风险为权重的金融工具信用损失的加权平均值。信用损失，是指本公司按照原实际利率折现的、根据合同应收的所有合同现金流量与预期收取的所有现金流量之间的差额，即全部现金短缺的现值。其中，对于本公司购买或源生的已发生信用减值的金融资产，应按照该金融资产经信用调整的实际利率折现。</w:t>
      </w:r>
    </w:p>
    <w:p w14:paraId="08FB573F">
      <w:pPr>
        <w:pStyle w:val="101"/>
        <w:adjustRightInd/>
        <w:snapToGrid/>
        <w:spacing w:line="360" w:lineRule="auto"/>
        <w:ind w:left="0" w:leftChars="0" w:firstLine="420" w:firstLineChars="200"/>
        <w:jc w:val="both"/>
        <w:rPr>
          <w:kern w:val="0"/>
        </w:rPr>
      </w:pPr>
      <w:r>
        <w:rPr>
          <w:kern w:val="0"/>
        </w:rPr>
        <w:t>对由收入准则规范的交易形成的应收款项，本公司运用简化计量方法，按照相当于整个存续期内预期信用损失的金额计量损失准备。</w:t>
      </w:r>
    </w:p>
    <w:p w14:paraId="021C9CBA">
      <w:pPr>
        <w:pStyle w:val="101"/>
        <w:adjustRightInd/>
        <w:snapToGrid/>
        <w:spacing w:line="360" w:lineRule="auto"/>
        <w:ind w:left="0" w:leftChars="0" w:firstLine="420" w:firstLineChars="200"/>
        <w:jc w:val="both"/>
        <w:rPr>
          <w:kern w:val="0"/>
        </w:rPr>
      </w:pPr>
      <w:r>
        <w:rPr>
          <w:kern w:val="0"/>
        </w:rPr>
        <w:t>对于购买或源生的已发生信用减值的金融资产，在资产负债表日仅将自初始确认后整个存续期内预期信用损失的累计变动确认为损失准备。在每个资产负债表日，将整个存续期内预期信用损失的变动金额作为减值损失或利得计入当期损益。即使该资产负债表日确定的整个存续期内预期信用损失小于初始确认时估计现金流量所反映的预期信用损失的金额，也将预期信用损失的有利变动确认为减值利得。</w:t>
      </w:r>
    </w:p>
    <w:p w14:paraId="02B164E8">
      <w:pPr>
        <w:pStyle w:val="101"/>
        <w:adjustRightInd/>
        <w:snapToGrid/>
        <w:spacing w:line="360" w:lineRule="auto"/>
        <w:ind w:left="0" w:leftChars="0" w:firstLine="420" w:firstLineChars="200"/>
        <w:jc w:val="both"/>
        <w:rPr>
          <w:kern w:val="0"/>
        </w:rPr>
      </w:pPr>
      <w:r>
        <w:rPr>
          <w:kern w:val="0"/>
        </w:rPr>
        <w:t>除上述采用简化计量方法和购买或源生的已发生信用减值以外的其他金融资产，本公司在每个资产负债表日评估相关金融工具的信用风险自初始确认后是否已显著增加，并按照下列情形分别计量其损失准备、确认预期信用损失及其变动：</w:t>
      </w:r>
    </w:p>
    <w:p w14:paraId="461072EE">
      <w:pPr>
        <w:pStyle w:val="101"/>
        <w:adjustRightInd/>
        <w:snapToGrid/>
        <w:spacing w:line="360" w:lineRule="auto"/>
        <w:ind w:left="0" w:leftChars="0" w:firstLine="420" w:firstLineChars="200"/>
        <w:jc w:val="both"/>
        <w:outlineLvl w:val="4"/>
        <w:rPr>
          <w:kern w:val="0"/>
        </w:rPr>
      </w:pPr>
      <w:r>
        <w:rPr>
          <w:rFonts w:hint="eastAsia"/>
          <w:kern w:val="0"/>
        </w:rPr>
        <w:t>（1）</w:t>
      </w:r>
      <w:r>
        <w:rPr>
          <w:kern w:val="0"/>
        </w:rPr>
        <w:t>如果该金融工具的信用风险自初始确认后并未显著增加，处于第一阶段，则按照相当于该金融工具未来12个月内预期信用损失的金额计量其损失准备，并按照账面余额和实际利率计算利息收入。</w:t>
      </w:r>
    </w:p>
    <w:p w14:paraId="04FD07A6">
      <w:pPr>
        <w:pStyle w:val="101"/>
        <w:adjustRightInd/>
        <w:snapToGrid/>
        <w:spacing w:line="360" w:lineRule="auto"/>
        <w:ind w:left="0" w:leftChars="0" w:firstLine="420" w:firstLineChars="200"/>
        <w:jc w:val="both"/>
        <w:outlineLvl w:val="4"/>
        <w:rPr>
          <w:kern w:val="0"/>
        </w:rPr>
      </w:pPr>
      <w:r>
        <w:rPr>
          <w:rFonts w:hint="eastAsia"/>
          <w:kern w:val="0"/>
        </w:rPr>
        <w:t>（2）</w:t>
      </w:r>
      <w:r>
        <w:rPr>
          <w:kern w:val="0"/>
        </w:rPr>
        <w:t>如果该金融工具的信用风险自初始确认后已显著增加但尚未发生信用减值的，处于第二阶段，则按照相当于该金融工具整个存续期内预期信用损失的金额计量其损失准备，并按照账面余额和实际利率计算利息收入。</w:t>
      </w:r>
    </w:p>
    <w:p w14:paraId="0E1C218B">
      <w:pPr>
        <w:pStyle w:val="101"/>
        <w:adjustRightInd/>
        <w:snapToGrid/>
        <w:spacing w:line="360" w:lineRule="auto"/>
        <w:ind w:left="0" w:leftChars="0" w:firstLine="420" w:firstLineChars="200"/>
        <w:jc w:val="both"/>
        <w:outlineLvl w:val="4"/>
        <w:rPr>
          <w:kern w:val="0"/>
        </w:rPr>
      </w:pPr>
      <w:r>
        <w:rPr>
          <w:rFonts w:hint="eastAsia"/>
          <w:kern w:val="0"/>
        </w:rPr>
        <w:t>（3）</w:t>
      </w:r>
      <w:r>
        <w:rPr>
          <w:kern w:val="0"/>
        </w:rPr>
        <w:t>如果该金融工具自初始确认后已经发生信用减值的，处于第三阶段，本公司按照相当于该金融工具整个存续期内预期信用损失的金额计量其损失准备，并按照摊余成本和实际利率计算利息收入。</w:t>
      </w:r>
    </w:p>
    <w:p w14:paraId="0883718B">
      <w:pPr>
        <w:pStyle w:val="101"/>
        <w:adjustRightInd/>
        <w:snapToGrid/>
        <w:spacing w:line="360" w:lineRule="auto"/>
        <w:ind w:left="0" w:leftChars="0" w:firstLine="420" w:firstLineChars="200"/>
        <w:jc w:val="both"/>
        <w:rPr>
          <w:kern w:val="0"/>
        </w:rPr>
      </w:pPr>
      <w:r>
        <w:rPr>
          <w:kern w:val="0"/>
        </w:rPr>
        <w:t>金融工具信用损失准备的增加或转回金额，作为减值损失或利得计入当期损益。除分类为以公允价值计量且其变动计入其他综合收益的金融资产外，信用损失准备抵减金融资产的账面余额。对于分类为以公允价值计量且其变动计入其他综合收益的金融资产，本公司在其他综合收益中确认其信用损失准备，不减少该金融资产在资产负债表中列示的账面价值。本公司在前一会计期间已经按照相当于金融工具整个存续期内预期信用损失的金额计</w:t>
      </w:r>
    </w:p>
    <w:p w14:paraId="02F47F11">
      <w:pPr>
        <w:pStyle w:val="101"/>
        <w:adjustRightInd/>
        <w:snapToGrid/>
        <w:spacing w:line="360" w:lineRule="auto"/>
        <w:ind w:left="0" w:leftChars="0" w:firstLine="420" w:firstLineChars="200"/>
        <w:jc w:val="both"/>
        <w:rPr>
          <w:kern w:val="0"/>
        </w:rPr>
      </w:pPr>
      <w:r>
        <w:rPr>
          <w:kern w:val="0"/>
        </w:rPr>
        <w:t>量了损失准备，但在当期资产负债表日，该金融工具已不再属于自初始确认后信用风险显著增加的情形的，本公司在当期资产负债表日按照相当于未来12个月内预期信用损失的金额计量该金融工具的损失准备，由此形成的损失准备的转回金额作为减值利得计入当期损益。</w:t>
      </w:r>
    </w:p>
    <w:p w14:paraId="517FB03B">
      <w:pPr>
        <w:pStyle w:val="101"/>
        <w:adjustRightInd/>
        <w:snapToGrid/>
        <w:spacing w:line="360" w:lineRule="auto"/>
        <w:ind w:left="0" w:leftChars="0" w:firstLine="420" w:firstLineChars="200"/>
        <w:jc w:val="both"/>
        <w:outlineLvl w:val="4"/>
        <w:rPr>
          <w:kern w:val="0"/>
        </w:rPr>
      </w:pPr>
      <w:r>
        <w:rPr>
          <w:rFonts w:hint="eastAsia"/>
          <w:kern w:val="0"/>
        </w:rPr>
        <w:t>（1）</w:t>
      </w:r>
      <w:r>
        <w:rPr>
          <w:kern w:val="0"/>
        </w:rPr>
        <w:t>信用风险显著增加</w:t>
      </w:r>
    </w:p>
    <w:p w14:paraId="2777D4BF">
      <w:pPr>
        <w:pStyle w:val="101"/>
        <w:adjustRightInd/>
        <w:snapToGrid/>
        <w:spacing w:line="360" w:lineRule="auto"/>
        <w:ind w:left="0" w:leftChars="0" w:firstLine="420" w:firstLineChars="200"/>
        <w:jc w:val="both"/>
        <w:rPr>
          <w:kern w:val="0"/>
        </w:rPr>
      </w:pPr>
      <w:r>
        <w:rPr>
          <w:kern w:val="0"/>
        </w:rPr>
        <w:t>本公司利用可获得的合理且有依据的前瞻性信息，通过比较金融工具在资产负债表日发生违约的风险与在初始确认日发生违约的风险，以确定金融工具的信用风险自初始确认后是否已显著增加。对于财务担保合同，本公司在应用金融工具减值规定时，将本公司成为做出不可撤销承诺的一方之日作为初始确认日。</w:t>
      </w:r>
    </w:p>
    <w:p w14:paraId="14F3EBE3">
      <w:pPr>
        <w:pStyle w:val="101"/>
        <w:adjustRightInd/>
        <w:snapToGrid/>
        <w:spacing w:line="360" w:lineRule="auto"/>
        <w:ind w:left="0" w:leftChars="0" w:firstLine="420" w:firstLineChars="200"/>
        <w:jc w:val="both"/>
        <w:rPr>
          <w:kern w:val="0"/>
        </w:rPr>
      </w:pPr>
      <w:r>
        <w:rPr>
          <w:kern w:val="0"/>
        </w:rPr>
        <w:t>本公司在评估信用风险是否显著增加时会考虑如下因素：1）债务人经营成果实际或预期是否发生显著变化；</w:t>
      </w:r>
    </w:p>
    <w:p w14:paraId="2D7C0284">
      <w:pPr>
        <w:pStyle w:val="101"/>
        <w:adjustRightInd/>
        <w:snapToGrid/>
        <w:spacing w:line="360" w:lineRule="auto"/>
        <w:ind w:left="0" w:leftChars="0" w:firstLine="420" w:firstLineChars="200"/>
        <w:jc w:val="both"/>
        <w:rPr>
          <w:kern w:val="0"/>
        </w:rPr>
      </w:pPr>
      <w:r>
        <w:rPr>
          <w:rFonts w:hint="eastAsia"/>
          <w:kern w:val="0"/>
        </w:rPr>
        <w:t>1）</w:t>
      </w:r>
      <w:r>
        <w:rPr>
          <w:kern w:val="0"/>
        </w:rPr>
        <w:t>债务人所处的监管、经济或技术环境是否发生显著不利变化；</w:t>
      </w:r>
    </w:p>
    <w:p w14:paraId="17E5196C">
      <w:pPr>
        <w:pStyle w:val="101"/>
        <w:adjustRightInd/>
        <w:snapToGrid/>
        <w:spacing w:line="360" w:lineRule="auto"/>
        <w:ind w:left="0" w:leftChars="0" w:firstLine="420" w:firstLineChars="200"/>
        <w:jc w:val="both"/>
        <w:rPr>
          <w:kern w:val="0"/>
        </w:rPr>
      </w:pPr>
      <w:r>
        <w:rPr>
          <w:rFonts w:hint="eastAsia"/>
          <w:kern w:val="0"/>
        </w:rPr>
        <w:t>2）</w:t>
      </w:r>
      <w:r>
        <w:rPr>
          <w:kern w:val="0"/>
        </w:rPr>
        <w:t>作为债务抵押的担保物价值或第三方提供的担保或信用增级质量是否发生显著变化，这些变化预期将降低债务人按合同规定期限还款的经济动机或者影响违约概率；</w:t>
      </w:r>
    </w:p>
    <w:p w14:paraId="2C24AA81">
      <w:pPr>
        <w:pStyle w:val="101"/>
        <w:adjustRightInd/>
        <w:snapToGrid/>
        <w:spacing w:line="360" w:lineRule="auto"/>
        <w:ind w:left="0" w:leftChars="0" w:firstLine="420" w:firstLineChars="200"/>
        <w:jc w:val="both"/>
        <w:rPr>
          <w:kern w:val="0"/>
        </w:rPr>
      </w:pPr>
      <w:r>
        <w:rPr>
          <w:rFonts w:hint="eastAsia"/>
          <w:kern w:val="0"/>
        </w:rPr>
        <w:t>3）</w:t>
      </w:r>
      <w:r>
        <w:rPr>
          <w:kern w:val="0"/>
        </w:rPr>
        <w:t>债务人预期表现和还款行为是否发生显著变化；</w:t>
      </w:r>
    </w:p>
    <w:p w14:paraId="6B3FC28E">
      <w:pPr>
        <w:pStyle w:val="101"/>
        <w:adjustRightInd/>
        <w:snapToGrid/>
        <w:spacing w:line="360" w:lineRule="auto"/>
        <w:ind w:left="0" w:leftChars="0" w:firstLine="420" w:firstLineChars="200"/>
        <w:jc w:val="both"/>
        <w:rPr>
          <w:kern w:val="0"/>
        </w:rPr>
      </w:pPr>
      <w:r>
        <w:rPr>
          <w:rFonts w:hint="eastAsia"/>
          <w:kern w:val="0"/>
        </w:rPr>
        <w:t>4）</w:t>
      </w:r>
      <w:r>
        <w:rPr>
          <w:kern w:val="0"/>
        </w:rPr>
        <w:t>本公司对金融工具信用管理方法是否发生变化等。</w:t>
      </w:r>
    </w:p>
    <w:p w14:paraId="617D5649">
      <w:pPr>
        <w:pStyle w:val="101"/>
        <w:adjustRightInd/>
        <w:snapToGrid/>
        <w:spacing w:line="360" w:lineRule="auto"/>
        <w:ind w:left="0" w:leftChars="0" w:firstLine="420" w:firstLineChars="200"/>
        <w:jc w:val="both"/>
        <w:rPr>
          <w:kern w:val="0"/>
        </w:rPr>
      </w:pPr>
      <w:r>
        <w:rPr>
          <w:kern w:val="0"/>
        </w:rPr>
        <w:t>于资产负债表日，若本公司判断金融工具只具有较低的信用风险，则本公司假定该金融工具的信用风险自初始确认后并未显著增加。如果金融工具的违约风险较低，借款人在短期内履行其合同现金流量义务的能力很强，并且即使较长时期内经济形势和经营环境存在不利变化，但未必一定降低借款人履行其合同现金流量义务的能力，则该金融工具被视为具有较低的信用风险。</w:t>
      </w:r>
    </w:p>
    <w:p w14:paraId="570C48DB">
      <w:pPr>
        <w:pStyle w:val="101"/>
        <w:adjustRightInd/>
        <w:snapToGrid/>
        <w:spacing w:line="360" w:lineRule="auto"/>
        <w:ind w:left="0" w:leftChars="0" w:firstLine="420" w:firstLineChars="200"/>
        <w:jc w:val="both"/>
        <w:outlineLvl w:val="4"/>
        <w:rPr>
          <w:kern w:val="0"/>
        </w:rPr>
      </w:pPr>
      <w:r>
        <w:rPr>
          <w:rFonts w:hint="eastAsia"/>
          <w:kern w:val="0"/>
        </w:rPr>
        <w:t>（2）</w:t>
      </w:r>
      <w:r>
        <w:rPr>
          <w:kern w:val="0"/>
        </w:rPr>
        <w:t>已发生信用减值的金融资产</w:t>
      </w:r>
    </w:p>
    <w:p w14:paraId="79F810A7">
      <w:pPr>
        <w:pStyle w:val="101"/>
        <w:adjustRightInd/>
        <w:snapToGrid/>
        <w:spacing w:line="360" w:lineRule="auto"/>
        <w:ind w:left="0" w:leftChars="0" w:firstLine="420" w:firstLineChars="200"/>
        <w:jc w:val="both"/>
        <w:rPr>
          <w:kern w:val="0"/>
        </w:rPr>
      </w:pPr>
      <w:r>
        <w:rPr>
          <w:kern w:val="0"/>
        </w:rPr>
        <w:t>当对金融资产预期未来现金流量具有不利影响的一项或多项事件发生时，该金融资产成为已发生信用减值的金融资产。金融资产已发生信用减值的证据包括下列可观察信息：</w:t>
      </w:r>
    </w:p>
    <w:p w14:paraId="1923D27A">
      <w:pPr>
        <w:pStyle w:val="101"/>
        <w:adjustRightInd/>
        <w:snapToGrid/>
        <w:spacing w:line="360" w:lineRule="auto"/>
        <w:ind w:left="0" w:leftChars="0" w:firstLine="420" w:firstLineChars="200"/>
        <w:jc w:val="both"/>
        <w:rPr>
          <w:kern w:val="0"/>
        </w:rPr>
      </w:pPr>
      <w:r>
        <w:rPr>
          <w:rFonts w:hint="eastAsia"/>
          <w:kern w:val="0"/>
        </w:rPr>
        <w:t>1）</w:t>
      </w:r>
      <w:r>
        <w:rPr>
          <w:kern w:val="0"/>
        </w:rPr>
        <w:t>发行方或债务人发生重大财务困难；</w:t>
      </w:r>
    </w:p>
    <w:p w14:paraId="3718FE9B">
      <w:pPr>
        <w:pStyle w:val="101"/>
        <w:adjustRightInd/>
        <w:snapToGrid/>
        <w:spacing w:line="360" w:lineRule="auto"/>
        <w:ind w:left="0" w:leftChars="0" w:firstLine="420" w:firstLineChars="200"/>
        <w:jc w:val="both"/>
        <w:rPr>
          <w:kern w:val="0"/>
        </w:rPr>
      </w:pPr>
      <w:r>
        <w:rPr>
          <w:kern w:val="0"/>
        </w:rPr>
        <w:t>2</w:t>
      </w:r>
      <w:r>
        <w:rPr>
          <w:rFonts w:hint="eastAsia"/>
          <w:kern w:val="0"/>
        </w:rPr>
        <w:t>）</w:t>
      </w:r>
      <w:r>
        <w:rPr>
          <w:kern w:val="0"/>
        </w:rPr>
        <w:t>债务人违反合同，如偿付利息或本金违约或逾期等；</w:t>
      </w:r>
    </w:p>
    <w:p w14:paraId="47082DE9">
      <w:pPr>
        <w:pStyle w:val="101"/>
        <w:adjustRightInd/>
        <w:snapToGrid/>
        <w:spacing w:line="360" w:lineRule="auto"/>
        <w:ind w:left="0" w:leftChars="0" w:firstLine="420" w:firstLineChars="200"/>
        <w:jc w:val="both"/>
        <w:rPr>
          <w:kern w:val="0"/>
        </w:rPr>
      </w:pPr>
      <w:r>
        <w:rPr>
          <w:kern w:val="0"/>
        </w:rPr>
        <w:t>3</w:t>
      </w:r>
      <w:r>
        <w:rPr>
          <w:rFonts w:hint="eastAsia"/>
          <w:kern w:val="0"/>
        </w:rPr>
        <w:t>）</w:t>
      </w:r>
      <w:r>
        <w:rPr>
          <w:kern w:val="0"/>
        </w:rPr>
        <w:t>债权人出于与债务人财务困难有关的经济或合同考虑，给予债务人在任何其他情况下都不会做出的让步；</w:t>
      </w:r>
    </w:p>
    <w:p w14:paraId="75AF699C">
      <w:pPr>
        <w:pStyle w:val="101"/>
        <w:adjustRightInd/>
        <w:snapToGrid/>
        <w:spacing w:line="360" w:lineRule="auto"/>
        <w:ind w:left="0" w:leftChars="0" w:firstLine="420" w:firstLineChars="200"/>
        <w:jc w:val="both"/>
        <w:rPr>
          <w:kern w:val="0"/>
        </w:rPr>
      </w:pPr>
      <w:r>
        <w:rPr>
          <w:kern w:val="0"/>
        </w:rPr>
        <w:t>4</w:t>
      </w:r>
      <w:r>
        <w:rPr>
          <w:rFonts w:hint="eastAsia"/>
          <w:kern w:val="0"/>
        </w:rPr>
        <w:t>）</w:t>
      </w:r>
      <w:r>
        <w:rPr>
          <w:kern w:val="0"/>
        </w:rPr>
        <w:t>债务人很可能破产或进行其他财务重组；</w:t>
      </w:r>
    </w:p>
    <w:p w14:paraId="4A0D0870">
      <w:pPr>
        <w:pStyle w:val="101"/>
        <w:adjustRightInd/>
        <w:snapToGrid/>
        <w:spacing w:line="360" w:lineRule="auto"/>
        <w:ind w:left="0" w:leftChars="0" w:firstLine="420" w:firstLineChars="200"/>
        <w:jc w:val="both"/>
        <w:rPr>
          <w:kern w:val="0"/>
        </w:rPr>
      </w:pPr>
      <w:r>
        <w:rPr>
          <w:kern w:val="0"/>
        </w:rPr>
        <w:t>5</w:t>
      </w:r>
      <w:r>
        <w:rPr>
          <w:rFonts w:hint="eastAsia"/>
          <w:kern w:val="0"/>
        </w:rPr>
        <w:t>）</w:t>
      </w:r>
      <w:r>
        <w:rPr>
          <w:kern w:val="0"/>
        </w:rPr>
        <w:t>发行方或债务人财务困难导致该金融资产的活跃市场消失；</w:t>
      </w:r>
    </w:p>
    <w:p w14:paraId="0CDE625F">
      <w:pPr>
        <w:pStyle w:val="101"/>
        <w:adjustRightInd/>
        <w:snapToGrid/>
        <w:spacing w:line="360" w:lineRule="auto"/>
        <w:ind w:left="0" w:leftChars="0" w:firstLine="420" w:firstLineChars="200"/>
        <w:jc w:val="both"/>
        <w:rPr>
          <w:kern w:val="0"/>
        </w:rPr>
      </w:pPr>
      <w:r>
        <w:rPr>
          <w:kern w:val="0"/>
        </w:rPr>
        <w:t>6</w:t>
      </w:r>
      <w:r>
        <w:rPr>
          <w:rFonts w:hint="eastAsia"/>
          <w:kern w:val="0"/>
        </w:rPr>
        <w:t>）</w:t>
      </w:r>
      <w:r>
        <w:rPr>
          <w:kern w:val="0"/>
        </w:rPr>
        <w:t>以大幅折扣购买或源生一项金融资产，该折扣反映了发生信用损失的事实。</w:t>
      </w:r>
    </w:p>
    <w:p w14:paraId="0878BA12">
      <w:pPr>
        <w:pStyle w:val="101"/>
        <w:adjustRightInd/>
        <w:snapToGrid/>
        <w:spacing w:line="360" w:lineRule="auto"/>
        <w:ind w:left="0" w:leftChars="0" w:firstLine="420" w:firstLineChars="200"/>
        <w:jc w:val="both"/>
        <w:rPr>
          <w:kern w:val="0"/>
        </w:rPr>
      </w:pPr>
      <w:r>
        <w:rPr>
          <w:kern w:val="0"/>
        </w:rPr>
        <w:t>金融资产发生信用减值，有可能是多个事件的共同作用所致，未必是可单独识别的事件所致。</w:t>
      </w:r>
    </w:p>
    <w:p w14:paraId="66423CA3">
      <w:pPr>
        <w:pStyle w:val="101"/>
        <w:adjustRightInd/>
        <w:snapToGrid/>
        <w:spacing w:line="360" w:lineRule="auto"/>
        <w:ind w:left="0" w:leftChars="0" w:firstLine="420" w:firstLineChars="200"/>
        <w:jc w:val="both"/>
        <w:outlineLvl w:val="4"/>
        <w:rPr>
          <w:kern w:val="0"/>
        </w:rPr>
      </w:pPr>
      <w:r>
        <w:rPr>
          <w:rFonts w:hint="eastAsia"/>
          <w:kern w:val="0"/>
        </w:rPr>
        <w:t>（3）</w:t>
      </w:r>
      <w:r>
        <w:rPr>
          <w:kern w:val="0"/>
        </w:rPr>
        <w:t>预期信用损失的确定</w:t>
      </w:r>
    </w:p>
    <w:p w14:paraId="32F449FD">
      <w:pPr>
        <w:pStyle w:val="101"/>
        <w:adjustRightInd/>
        <w:snapToGrid/>
        <w:spacing w:line="360" w:lineRule="auto"/>
        <w:ind w:left="0" w:leftChars="0" w:firstLine="420" w:firstLineChars="200"/>
        <w:jc w:val="both"/>
        <w:rPr>
          <w:kern w:val="0"/>
        </w:rPr>
      </w:pPr>
      <w:r>
        <w:rPr>
          <w:kern w:val="0"/>
        </w:rPr>
        <w:t>本公司基于单项和组合评估金融工具的预期信用损失，在评估预期信用损失时，考虑有关过去事项、当前状况以及未来经济状况预测的合理且有依据的信息。</w:t>
      </w:r>
    </w:p>
    <w:p w14:paraId="35EE2780">
      <w:pPr>
        <w:pStyle w:val="101"/>
        <w:adjustRightInd/>
        <w:snapToGrid/>
        <w:spacing w:line="360" w:lineRule="auto"/>
        <w:ind w:left="0" w:leftChars="0" w:firstLine="420" w:firstLineChars="200"/>
        <w:jc w:val="both"/>
        <w:rPr>
          <w:kern w:val="0"/>
        </w:rPr>
      </w:pPr>
      <w:r>
        <w:rPr>
          <w:kern w:val="0"/>
        </w:rPr>
        <w:t>本公司以共同信用风险特征为依据，将金融工具分为不同组合。本公司采用的共同信用风险特征包括：金融工具类型、信用风险评级、账龄组合、合同结算周期、债务人所处行业等。相关金融工具的单项评估标准和组合信用风险特征详见相关金融工具的会计政策。</w:t>
      </w:r>
    </w:p>
    <w:p w14:paraId="56D8C23F">
      <w:pPr>
        <w:pStyle w:val="101"/>
        <w:adjustRightInd/>
        <w:snapToGrid/>
        <w:spacing w:line="360" w:lineRule="auto"/>
        <w:ind w:left="0" w:leftChars="0" w:firstLine="420" w:firstLineChars="200"/>
        <w:jc w:val="both"/>
        <w:rPr>
          <w:kern w:val="0"/>
        </w:rPr>
      </w:pPr>
      <w:r>
        <w:rPr>
          <w:rFonts w:hint="eastAsia"/>
          <w:kern w:val="0"/>
        </w:rPr>
        <w:t>1）</w:t>
      </w:r>
      <w:r>
        <w:rPr>
          <w:kern w:val="0"/>
        </w:rPr>
        <w:t>本公司按照下列方法确定相关金融工具的预期信用损失：</w:t>
      </w:r>
    </w:p>
    <w:p w14:paraId="6888133F">
      <w:pPr>
        <w:pStyle w:val="101"/>
        <w:adjustRightInd/>
        <w:snapToGrid/>
        <w:spacing w:line="360" w:lineRule="auto"/>
        <w:ind w:left="0" w:leftChars="0" w:firstLine="420" w:firstLineChars="200"/>
        <w:jc w:val="both"/>
        <w:rPr>
          <w:kern w:val="0"/>
        </w:rPr>
      </w:pPr>
      <w:r>
        <w:rPr>
          <w:kern w:val="0"/>
        </w:rPr>
        <w:t>2</w:t>
      </w:r>
      <w:r>
        <w:rPr>
          <w:rFonts w:hint="eastAsia"/>
          <w:kern w:val="0"/>
        </w:rPr>
        <w:t>）</w:t>
      </w:r>
      <w:r>
        <w:rPr>
          <w:kern w:val="0"/>
        </w:rPr>
        <w:t>对于金融资产，信用损失为本公司应收取的合同现金流量与预期收取的现金流量之间差额的现值。</w:t>
      </w:r>
    </w:p>
    <w:p w14:paraId="65CA84BC">
      <w:pPr>
        <w:pStyle w:val="101"/>
        <w:adjustRightInd/>
        <w:snapToGrid/>
        <w:spacing w:line="360" w:lineRule="auto"/>
        <w:ind w:left="0" w:leftChars="0" w:firstLine="420" w:firstLineChars="200"/>
        <w:jc w:val="both"/>
        <w:rPr>
          <w:kern w:val="0"/>
        </w:rPr>
      </w:pPr>
      <w:r>
        <w:rPr>
          <w:kern w:val="0"/>
        </w:rPr>
        <w:t>3</w:t>
      </w:r>
      <w:r>
        <w:rPr>
          <w:rFonts w:hint="eastAsia"/>
          <w:kern w:val="0"/>
        </w:rPr>
        <w:t>）</w:t>
      </w:r>
      <w:r>
        <w:rPr>
          <w:kern w:val="0"/>
        </w:rPr>
        <w:t>对于租赁应收款项，信用损失为本公司应收取的合同现金流量与预期收取的现金流量之间差额的现值。</w:t>
      </w:r>
    </w:p>
    <w:p w14:paraId="77C948CF">
      <w:pPr>
        <w:pStyle w:val="101"/>
        <w:adjustRightInd/>
        <w:snapToGrid/>
        <w:spacing w:line="360" w:lineRule="auto"/>
        <w:ind w:left="0" w:leftChars="0" w:firstLine="420" w:firstLineChars="200"/>
        <w:jc w:val="both"/>
        <w:rPr>
          <w:kern w:val="0"/>
        </w:rPr>
      </w:pPr>
      <w:r>
        <w:rPr>
          <w:kern w:val="0"/>
        </w:rPr>
        <w:t>4</w:t>
      </w:r>
      <w:r>
        <w:rPr>
          <w:rFonts w:hint="eastAsia"/>
          <w:kern w:val="0"/>
        </w:rPr>
        <w:t>）</w:t>
      </w:r>
      <w:r>
        <w:rPr>
          <w:kern w:val="0"/>
        </w:rPr>
        <w:t>对于财务担保合同，信用损失为本公司就该合同持有人发生的信用损失向其做出赔付的预计付款额，减去本公司预期向该合同持有人、债务人或任何其他方收取的金额之间差额的现值。</w:t>
      </w:r>
    </w:p>
    <w:p w14:paraId="1E86F3A6">
      <w:pPr>
        <w:pStyle w:val="101"/>
        <w:adjustRightInd/>
        <w:snapToGrid/>
        <w:spacing w:line="360" w:lineRule="auto"/>
        <w:ind w:left="0" w:leftChars="0" w:firstLine="420" w:firstLineChars="200"/>
        <w:jc w:val="both"/>
        <w:rPr>
          <w:kern w:val="0"/>
        </w:rPr>
      </w:pPr>
      <w:r>
        <w:rPr>
          <w:kern w:val="0"/>
        </w:rPr>
        <w:t>对于资产负债表日已发生信用减值但并非购买或源生已发生信用减值的金融资产，信用损失为该金融资产账面余额与按原实际利率折现的估计未来现金流量的现值之间的差额。</w:t>
      </w:r>
    </w:p>
    <w:p w14:paraId="6B85C04E">
      <w:pPr>
        <w:pStyle w:val="101"/>
        <w:adjustRightInd/>
        <w:snapToGrid/>
        <w:spacing w:line="360" w:lineRule="auto"/>
        <w:ind w:left="0" w:leftChars="0" w:firstLine="420" w:firstLineChars="200"/>
        <w:jc w:val="both"/>
        <w:rPr>
          <w:kern w:val="0"/>
        </w:rPr>
      </w:pPr>
      <w:r>
        <w:rPr>
          <w:kern w:val="0"/>
        </w:rPr>
        <w:t>本公司计量金融工具预期信用损失的方法反映的因素包括：通过评价一系列可能的结果而确定的无偏概率加权平均金额；货币时间价值；在资产负债表日无须付出不必要的额外成本或努力即可获得的有关过去事项、当前状况以及未来经济状况预测的合理且有依据的信息。</w:t>
      </w:r>
    </w:p>
    <w:p w14:paraId="4C955F03">
      <w:pPr>
        <w:pStyle w:val="101"/>
        <w:adjustRightInd/>
        <w:snapToGrid/>
        <w:spacing w:line="360" w:lineRule="auto"/>
        <w:ind w:left="0" w:leftChars="0" w:firstLine="420" w:firstLineChars="200"/>
        <w:jc w:val="both"/>
        <w:outlineLvl w:val="4"/>
        <w:rPr>
          <w:kern w:val="0"/>
        </w:rPr>
      </w:pPr>
      <w:r>
        <w:rPr>
          <w:rFonts w:hint="eastAsia"/>
          <w:kern w:val="0"/>
        </w:rPr>
        <w:t>（4）</w:t>
      </w:r>
      <w:r>
        <w:rPr>
          <w:kern w:val="0"/>
        </w:rPr>
        <w:t>减记金融资产</w:t>
      </w:r>
    </w:p>
    <w:p w14:paraId="24842B95">
      <w:pPr>
        <w:pStyle w:val="101"/>
        <w:adjustRightInd/>
        <w:snapToGrid/>
        <w:spacing w:line="360" w:lineRule="auto"/>
        <w:ind w:left="0" w:leftChars="0" w:firstLine="420" w:firstLineChars="200"/>
        <w:jc w:val="both"/>
        <w:rPr>
          <w:kern w:val="0"/>
        </w:rPr>
      </w:pPr>
      <w:r>
        <w:rPr>
          <w:kern w:val="0"/>
        </w:rPr>
        <w:t>当本公司不再合理预期金融资产合同现金流量能够全部或部分收回的，直接减记该金融资产的账面余额。这种减记构成相关金融资产的终止确认。</w:t>
      </w:r>
    </w:p>
    <w:p w14:paraId="382D8AF4">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19"/>
          <w:lang w:val="zh-CN" w:bidi="zh-CN"/>
        </w:rPr>
        <w:t>7.</w:t>
      </w:r>
      <w:r>
        <w:rPr>
          <w:rFonts w:ascii="宋体" w:hAnsi="宋体" w:cs="宋体"/>
          <w:b/>
          <w:bCs/>
          <w:kern w:val="0"/>
          <w:szCs w:val="19"/>
          <w:lang w:val="zh-CN" w:bidi="zh-CN"/>
        </w:rPr>
        <w:tab/>
      </w:r>
      <w:r>
        <w:rPr>
          <w:rFonts w:ascii="宋体" w:hAnsi="宋体" w:cs="宋体"/>
          <w:b/>
          <w:bCs/>
          <w:kern w:val="0"/>
          <w:szCs w:val="21"/>
          <w:lang w:val="zh-CN" w:bidi="zh-CN"/>
        </w:rPr>
        <w:t>金融资产及金融负债的抵销</w:t>
      </w:r>
    </w:p>
    <w:p w14:paraId="1261415D">
      <w:pPr>
        <w:pStyle w:val="101"/>
        <w:adjustRightInd/>
        <w:snapToGrid/>
        <w:spacing w:line="360" w:lineRule="auto"/>
        <w:ind w:left="0" w:leftChars="0" w:firstLine="420" w:firstLineChars="200"/>
        <w:jc w:val="both"/>
        <w:rPr>
          <w:kern w:val="0"/>
        </w:rPr>
      </w:pPr>
      <w:r>
        <w:rPr>
          <w:kern w:val="0"/>
        </w:rPr>
        <w:t>金融资产和金融负债在资产负债表内分别列示，没有相互抵销。但是，同时满足下列条件的，以相互抵销后的净额在资产负债表内列示：</w:t>
      </w:r>
    </w:p>
    <w:p w14:paraId="1992D583">
      <w:pPr>
        <w:pStyle w:val="101"/>
        <w:adjustRightInd/>
        <w:snapToGrid/>
        <w:spacing w:line="360" w:lineRule="auto"/>
        <w:ind w:left="0" w:leftChars="0" w:firstLine="420" w:firstLineChars="200"/>
        <w:jc w:val="both"/>
        <w:outlineLvl w:val="4"/>
        <w:rPr>
          <w:kern w:val="0"/>
        </w:rPr>
      </w:pPr>
      <w:r>
        <w:rPr>
          <w:rFonts w:hint="eastAsia"/>
          <w:kern w:val="0"/>
        </w:rPr>
        <w:t>（1）</w:t>
      </w:r>
      <w:r>
        <w:rPr>
          <w:kern w:val="0"/>
        </w:rPr>
        <w:t>本公司具有抵销已确认金额的法定权利，且该种法定权利是当前可执行的；</w:t>
      </w:r>
    </w:p>
    <w:p w14:paraId="3639D1FA">
      <w:pPr>
        <w:pStyle w:val="101"/>
        <w:adjustRightInd/>
        <w:snapToGrid/>
        <w:spacing w:line="360" w:lineRule="auto"/>
        <w:ind w:left="0" w:leftChars="0" w:firstLine="420" w:firstLineChars="200"/>
        <w:jc w:val="both"/>
        <w:outlineLvl w:val="4"/>
        <w:rPr>
          <w:kern w:val="0"/>
        </w:rPr>
      </w:pPr>
      <w:r>
        <w:rPr>
          <w:rFonts w:hint="eastAsia"/>
          <w:kern w:val="0"/>
        </w:rPr>
        <w:t>（2）</w:t>
      </w:r>
      <w:r>
        <w:rPr>
          <w:kern w:val="0"/>
        </w:rPr>
        <w:t>本公司计划以净额结算，或同时变现该金融资产和清偿该金融负债。</w:t>
      </w:r>
    </w:p>
    <w:p w14:paraId="77D46C72">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21"/>
          <w:lang w:val="zh-CN" w:bidi="zh-CN"/>
        </w:rPr>
        <w:t>(十三)应收票据</w:t>
      </w:r>
    </w:p>
    <w:p w14:paraId="4AEFFD69">
      <w:pPr>
        <w:pStyle w:val="101"/>
        <w:adjustRightInd/>
        <w:snapToGrid/>
        <w:spacing w:line="360" w:lineRule="auto"/>
        <w:ind w:left="0" w:leftChars="0" w:firstLine="420" w:firstLineChars="200"/>
        <w:jc w:val="both"/>
        <w:rPr>
          <w:kern w:val="0"/>
        </w:rPr>
      </w:pPr>
      <w:r>
        <w:rPr>
          <w:kern w:val="0"/>
        </w:rPr>
        <w:t>本公司对应收票据的预期信用损失的确定方法及会计处理方法详见本附注（十二）6.金融工具减值。</w:t>
      </w:r>
    </w:p>
    <w:p w14:paraId="47D08135">
      <w:pPr>
        <w:pStyle w:val="101"/>
        <w:keepNext/>
        <w:widowControl w:val="0"/>
        <w:adjustRightInd/>
        <w:snapToGrid/>
        <w:spacing w:line="360" w:lineRule="auto"/>
        <w:ind w:left="0" w:leftChars="0" w:firstLine="420" w:firstLineChars="200"/>
        <w:jc w:val="both"/>
        <w:rPr>
          <w:kern w:val="0"/>
        </w:rPr>
      </w:pPr>
      <w:r>
        <w:rPr>
          <w:kern w:val="0"/>
        </w:rPr>
        <w:t>当在单项工具层面无法以合理成本评估预期信用损失的充分证据时，本公司参考历史信用损失经验，结合当前状况以及对未来经济状况的判断，依据信用风险特征将应收票据划分为若干组合，在组合基础上计算预期信用损失。确定组合的依据如下：</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150"/>
        <w:gridCol w:w="3581"/>
        <w:gridCol w:w="2675"/>
      </w:tblGrid>
      <w:tr w14:paraId="2D68C23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279" w:type="pct"/>
            <w:shd w:val="clear" w:color="auto" w:fill="auto"/>
            <w:vAlign w:val="center"/>
          </w:tcPr>
          <w:p w14:paraId="53097224">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组合名称</w:t>
            </w:r>
          </w:p>
        </w:tc>
        <w:tc>
          <w:tcPr>
            <w:tcW w:w="2130" w:type="pct"/>
            <w:shd w:val="clear" w:color="auto" w:fill="auto"/>
            <w:vAlign w:val="center"/>
          </w:tcPr>
          <w:p w14:paraId="0F32A28D">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确定组合的依据</w:t>
            </w:r>
          </w:p>
        </w:tc>
        <w:tc>
          <w:tcPr>
            <w:tcW w:w="1591" w:type="pct"/>
            <w:shd w:val="clear" w:color="auto" w:fill="auto"/>
            <w:vAlign w:val="center"/>
          </w:tcPr>
          <w:p w14:paraId="51FA9517">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计提方法</w:t>
            </w:r>
          </w:p>
        </w:tc>
      </w:tr>
      <w:tr w14:paraId="6C76B1D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79" w:type="pct"/>
            <w:shd w:val="clear" w:color="auto" w:fill="auto"/>
            <w:vAlign w:val="center"/>
          </w:tcPr>
          <w:p w14:paraId="269F468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低风险银行承兑票据组合</w:t>
            </w:r>
          </w:p>
        </w:tc>
        <w:tc>
          <w:tcPr>
            <w:tcW w:w="2130" w:type="pct"/>
            <w:shd w:val="clear" w:color="auto" w:fill="auto"/>
            <w:vAlign w:val="center"/>
          </w:tcPr>
          <w:p w14:paraId="6D56BA7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出票人具有较高的信用评级，历史上未发生票据违约，信用损失风险极低，在短期内履行其支付合同现金流量义务的能力很强</w:t>
            </w:r>
          </w:p>
        </w:tc>
        <w:tc>
          <w:tcPr>
            <w:tcW w:w="1591" w:type="pct"/>
            <w:shd w:val="clear" w:color="auto" w:fill="auto"/>
            <w:vAlign w:val="center"/>
          </w:tcPr>
          <w:p w14:paraId="43A31D1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参考历史信用损失经验，结合当前状况以及对未来经济状况的预期计量预期信用损失</w:t>
            </w:r>
          </w:p>
        </w:tc>
      </w:tr>
      <w:tr w14:paraId="08A6BC6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79" w:type="pct"/>
            <w:shd w:val="clear" w:color="auto" w:fill="auto"/>
            <w:vAlign w:val="center"/>
          </w:tcPr>
          <w:p w14:paraId="2D40135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商业承兑汇票</w:t>
            </w:r>
          </w:p>
        </w:tc>
        <w:tc>
          <w:tcPr>
            <w:tcW w:w="2130" w:type="pct"/>
            <w:shd w:val="clear" w:color="auto" w:fill="auto"/>
            <w:vAlign w:val="center"/>
          </w:tcPr>
          <w:p w14:paraId="2FA67B7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相较于银行承兑汇票，信用损失风险较高</w:t>
            </w:r>
          </w:p>
        </w:tc>
        <w:tc>
          <w:tcPr>
            <w:tcW w:w="1591" w:type="pct"/>
            <w:shd w:val="clear" w:color="auto" w:fill="auto"/>
            <w:vAlign w:val="center"/>
          </w:tcPr>
          <w:p w14:paraId="7697191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参考历史信用损失经验，结合当前状况以及对未来经济状况的预期计量坏账准备</w:t>
            </w:r>
          </w:p>
        </w:tc>
      </w:tr>
    </w:tbl>
    <w:p w14:paraId="7F698709">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21"/>
          <w:lang w:val="zh-CN" w:bidi="zh-CN"/>
        </w:rPr>
        <w:t>(十四)应收账款</w:t>
      </w:r>
    </w:p>
    <w:p w14:paraId="7C9E7F6C">
      <w:pPr>
        <w:pStyle w:val="104"/>
        <w:tabs>
          <w:tab w:val="clear" w:pos="630"/>
        </w:tabs>
        <w:adjustRightInd/>
        <w:snapToGrid/>
        <w:spacing w:line="360" w:lineRule="auto"/>
        <w:ind w:left="0" w:leftChars="0" w:firstLine="420" w:firstLineChars="200"/>
        <w:jc w:val="both"/>
        <w:rPr>
          <w:kern w:val="0"/>
        </w:rPr>
      </w:pPr>
      <w:r>
        <w:rPr>
          <w:kern w:val="0"/>
        </w:rPr>
        <w:t>本公司对应收账款的预期信用损失的确定方法及会计处理方法详见本附注（十二）6.金融工具减值。</w:t>
      </w:r>
    </w:p>
    <w:p w14:paraId="1E34F707">
      <w:pPr>
        <w:pStyle w:val="104"/>
        <w:tabs>
          <w:tab w:val="clear" w:pos="630"/>
        </w:tabs>
        <w:adjustRightInd/>
        <w:snapToGrid/>
        <w:spacing w:line="360" w:lineRule="auto"/>
        <w:ind w:left="0" w:leftChars="0" w:firstLine="420" w:firstLineChars="200"/>
        <w:jc w:val="both"/>
        <w:rPr>
          <w:rFonts w:cs="宋体"/>
          <w:kern w:val="0"/>
          <w:lang w:val="zh-CN" w:bidi="zh-CN"/>
        </w:rPr>
      </w:pPr>
      <w:r>
        <w:rPr>
          <w:kern w:val="0"/>
        </w:rPr>
        <w:t>当在单项工具层面无法以合理成本评估预期信用损失的充分证据时，本公司参考历史信用损失经验，结合当前状况以及对未来经济状况的判断，依据信用风险特征将应收账款划分为若干组合，在组合基础上计算预期信用损失。确定组合的依据如下：</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716"/>
        <w:gridCol w:w="2845"/>
        <w:gridCol w:w="2845"/>
      </w:tblGrid>
      <w:tr w14:paraId="733F877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616" w:type="pct"/>
            <w:shd w:val="clear" w:color="auto" w:fill="auto"/>
            <w:vAlign w:val="center"/>
          </w:tcPr>
          <w:p w14:paraId="7906963E">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组合名称</w:t>
            </w:r>
          </w:p>
        </w:tc>
        <w:tc>
          <w:tcPr>
            <w:tcW w:w="1692" w:type="pct"/>
            <w:shd w:val="clear" w:color="auto" w:fill="auto"/>
            <w:vAlign w:val="center"/>
          </w:tcPr>
          <w:p w14:paraId="30E6BB36">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确定组合的依据</w:t>
            </w:r>
          </w:p>
        </w:tc>
        <w:tc>
          <w:tcPr>
            <w:tcW w:w="1693" w:type="pct"/>
            <w:shd w:val="clear" w:color="auto" w:fill="auto"/>
            <w:vAlign w:val="center"/>
          </w:tcPr>
          <w:p w14:paraId="4FA83A1F">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计提方法</w:t>
            </w:r>
          </w:p>
        </w:tc>
      </w:tr>
      <w:tr w14:paraId="26D650D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16" w:type="pct"/>
            <w:shd w:val="clear" w:color="auto" w:fill="auto"/>
            <w:vAlign w:val="center"/>
          </w:tcPr>
          <w:p w14:paraId="0F30EE1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经销及外包推广模式客户组合</w:t>
            </w:r>
          </w:p>
        </w:tc>
        <w:tc>
          <w:tcPr>
            <w:tcW w:w="1692" w:type="pct"/>
            <w:shd w:val="clear" w:color="auto" w:fill="auto"/>
            <w:vAlign w:val="center"/>
          </w:tcPr>
          <w:p w14:paraId="0843B6D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按业务模式分类</w:t>
            </w:r>
          </w:p>
        </w:tc>
        <w:tc>
          <w:tcPr>
            <w:tcW w:w="1693" w:type="pct"/>
            <w:shd w:val="clear" w:color="auto" w:fill="auto"/>
            <w:vAlign w:val="center"/>
          </w:tcPr>
          <w:p w14:paraId="28E0AFD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矩阵模型分析法</w:t>
            </w:r>
          </w:p>
        </w:tc>
      </w:tr>
      <w:tr w14:paraId="5777609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16" w:type="pct"/>
            <w:shd w:val="clear" w:color="auto" w:fill="auto"/>
            <w:vAlign w:val="center"/>
          </w:tcPr>
          <w:p w14:paraId="562D96E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自主推广模式组合</w:t>
            </w:r>
          </w:p>
        </w:tc>
        <w:tc>
          <w:tcPr>
            <w:tcW w:w="1692" w:type="pct"/>
            <w:shd w:val="clear" w:color="auto" w:fill="auto"/>
            <w:vAlign w:val="center"/>
          </w:tcPr>
          <w:p w14:paraId="7DF77E1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按业务模式分类</w:t>
            </w:r>
          </w:p>
        </w:tc>
        <w:tc>
          <w:tcPr>
            <w:tcW w:w="1693" w:type="pct"/>
            <w:shd w:val="clear" w:color="auto" w:fill="auto"/>
            <w:vAlign w:val="center"/>
          </w:tcPr>
          <w:p w14:paraId="2F005E8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矩阵模型分析法</w:t>
            </w:r>
          </w:p>
        </w:tc>
      </w:tr>
    </w:tbl>
    <w:p w14:paraId="7D271C34">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21"/>
          <w:lang w:val="zh-CN" w:bidi="zh-CN"/>
        </w:rPr>
        <w:t>(十五)应收款项融资</w:t>
      </w:r>
    </w:p>
    <w:p w14:paraId="3A546B8F">
      <w:pPr>
        <w:pStyle w:val="104"/>
        <w:tabs>
          <w:tab w:val="clear" w:pos="630"/>
        </w:tabs>
        <w:adjustRightInd/>
        <w:snapToGrid/>
        <w:spacing w:line="360" w:lineRule="auto"/>
        <w:ind w:left="0" w:leftChars="0" w:firstLine="420" w:firstLineChars="200"/>
        <w:jc w:val="both"/>
        <w:rPr>
          <w:kern w:val="0"/>
        </w:rPr>
      </w:pPr>
      <w:r>
        <w:rPr>
          <w:kern w:val="0"/>
        </w:rPr>
        <w:t>本公司对应收款项融资的预期信用损失的确定方法及会计处理方法详见本附注（十二）金融工具减值。</w:t>
      </w:r>
    </w:p>
    <w:p w14:paraId="489BC41B">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21"/>
          <w:lang w:val="zh-CN" w:bidi="zh-CN"/>
        </w:rPr>
        <w:t>(十六)其他应收款</w:t>
      </w:r>
    </w:p>
    <w:p w14:paraId="1C07E1C5">
      <w:pPr>
        <w:pStyle w:val="104"/>
        <w:tabs>
          <w:tab w:val="clear" w:pos="630"/>
        </w:tabs>
        <w:adjustRightInd/>
        <w:snapToGrid/>
        <w:spacing w:line="360" w:lineRule="auto"/>
        <w:ind w:left="0" w:leftChars="0" w:firstLine="420" w:firstLineChars="200"/>
        <w:jc w:val="both"/>
        <w:rPr>
          <w:kern w:val="0"/>
        </w:rPr>
      </w:pPr>
      <w:r>
        <w:rPr>
          <w:kern w:val="0"/>
        </w:rPr>
        <w:t>本公司对其他应收款的预期信用损失的确定方法及会计处理方法详见本附注（十二）6.金融工具减值。</w:t>
      </w:r>
    </w:p>
    <w:p w14:paraId="32033D27">
      <w:pPr>
        <w:pStyle w:val="104"/>
        <w:tabs>
          <w:tab w:val="clear" w:pos="630"/>
        </w:tabs>
        <w:adjustRightInd/>
        <w:snapToGrid/>
        <w:spacing w:line="360" w:lineRule="auto"/>
        <w:ind w:left="0" w:leftChars="0" w:firstLine="420" w:firstLineChars="200"/>
        <w:jc w:val="both"/>
        <w:rPr>
          <w:kern w:val="0"/>
        </w:rPr>
      </w:pPr>
      <w:r>
        <w:rPr>
          <w:kern w:val="0"/>
        </w:rPr>
        <w:t>当在单项工具层面无法以合理成本评估预期信用损失的充分证据时，本公司参考历史信用损失经验，结合当前状况以及对未来经济状况的判断，依据信用风险特征将其他应收款划分为若干组合，在组合基础上计算预期信用损失。确定组合的依据如下：</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651"/>
        <w:gridCol w:w="2651"/>
        <w:gridCol w:w="3104"/>
      </w:tblGrid>
      <w:tr w14:paraId="58C0049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577" w:type="pct"/>
            <w:shd w:val="clear" w:color="auto" w:fill="auto"/>
            <w:vAlign w:val="center"/>
          </w:tcPr>
          <w:p w14:paraId="30139E74">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组合名称</w:t>
            </w:r>
          </w:p>
        </w:tc>
        <w:tc>
          <w:tcPr>
            <w:tcW w:w="1577" w:type="pct"/>
            <w:shd w:val="clear" w:color="auto" w:fill="auto"/>
            <w:vAlign w:val="center"/>
          </w:tcPr>
          <w:p w14:paraId="41B55F70">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确定组合的依据</w:t>
            </w:r>
          </w:p>
        </w:tc>
        <w:tc>
          <w:tcPr>
            <w:tcW w:w="1846" w:type="pct"/>
            <w:shd w:val="clear" w:color="auto" w:fill="auto"/>
            <w:vAlign w:val="center"/>
          </w:tcPr>
          <w:p w14:paraId="410AB3F5">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计提方法</w:t>
            </w:r>
          </w:p>
        </w:tc>
      </w:tr>
      <w:tr w14:paraId="6EEC81B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577" w:type="pct"/>
            <w:shd w:val="clear" w:color="auto" w:fill="auto"/>
            <w:vAlign w:val="center"/>
          </w:tcPr>
          <w:p w14:paraId="069AD18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并表范围关联方</w:t>
            </w:r>
          </w:p>
        </w:tc>
        <w:tc>
          <w:tcPr>
            <w:tcW w:w="1577" w:type="pct"/>
            <w:shd w:val="clear" w:color="auto" w:fill="auto"/>
            <w:vAlign w:val="center"/>
          </w:tcPr>
          <w:p w14:paraId="5DBCE85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款项性质及风险特征</w:t>
            </w:r>
          </w:p>
        </w:tc>
        <w:tc>
          <w:tcPr>
            <w:tcW w:w="1846" w:type="pct"/>
            <w:shd w:val="clear" w:color="auto" w:fill="auto"/>
            <w:vAlign w:val="center"/>
          </w:tcPr>
          <w:p w14:paraId="6B70F8F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该组合的信用风险不会因违约而产生重大损失，不计提坏账准备</w:t>
            </w:r>
          </w:p>
        </w:tc>
      </w:tr>
      <w:tr w14:paraId="48E2B01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577" w:type="pct"/>
            <w:shd w:val="clear" w:color="auto" w:fill="auto"/>
            <w:vAlign w:val="center"/>
          </w:tcPr>
          <w:p w14:paraId="4B0E43ED">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信用组合</w:t>
            </w:r>
          </w:p>
        </w:tc>
        <w:tc>
          <w:tcPr>
            <w:tcW w:w="1577" w:type="pct"/>
            <w:shd w:val="clear" w:color="auto" w:fill="auto"/>
            <w:vAlign w:val="center"/>
          </w:tcPr>
          <w:p w14:paraId="1AAF4020">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款项性质及风险特征</w:t>
            </w:r>
          </w:p>
        </w:tc>
        <w:tc>
          <w:tcPr>
            <w:tcW w:w="1846" w:type="pct"/>
            <w:shd w:val="clear" w:color="auto" w:fill="auto"/>
            <w:vAlign w:val="center"/>
          </w:tcPr>
          <w:p w14:paraId="08D83FE6">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按账龄与整个存续期预期信用损失率对照表计提</w:t>
            </w:r>
          </w:p>
        </w:tc>
      </w:tr>
      <w:tr w14:paraId="72C0FAC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577" w:type="pct"/>
            <w:shd w:val="clear" w:color="auto" w:fill="auto"/>
            <w:vAlign w:val="center"/>
          </w:tcPr>
          <w:p w14:paraId="4C215F7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押金、保证金、员工备用金组合</w:t>
            </w:r>
          </w:p>
        </w:tc>
        <w:tc>
          <w:tcPr>
            <w:tcW w:w="1577" w:type="pct"/>
            <w:shd w:val="clear" w:color="auto" w:fill="auto"/>
            <w:vAlign w:val="center"/>
          </w:tcPr>
          <w:p w14:paraId="21AE6906">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款项性质及风险特征</w:t>
            </w:r>
          </w:p>
        </w:tc>
        <w:tc>
          <w:tcPr>
            <w:tcW w:w="1846" w:type="pct"/>
            <w:shd w:val="clear" w:color="auto" w:fill="auto"/>
            <w:vAlign w:val="center"/>
          </w:tcPr>
          <w:p w14:paraId="36CBB5F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该组合的信用风险不会因违约而产生重大损失，不计提坏账准备</w:t>
            </w:r>
          </w:p>
        </w:tc>
      </w:tr>
    </w:tbl>
    <w:p w14:paraId="6B956AF6">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21"/>
          <w:lang w:val="zh-CN" w:bidi="zh-CN"/>
        </w:rPr>
        <w:t>(十七)存货</w:t>
      </w:r>
    </w:p>
    <w:p w14:paraId="2B4B60C0">
      <w:pPr>
        <w:pStyle w:val="104"/>
        <w:tabs>
          <w:tab w:val="clear" w:pos="630"/>
        </w:tabs>
        <w:adjustRightInd/>
        <w:snapToGrid/>
        <w:spacing w:before="120" w:beforeLines="50" w:line="360" w:lineRule="auto"/>
        <w:ind w:left="0" w:leftChars="0" w:firstLine="422" w:firstLineChars="200"/>
        <w:jc w:val="both"/>
        <w:outlineLvl w:val="2"/>
        <w:rPr>
          <w:b/>
          <w:kern w:val="0"/>
        </w:rPr>
      </w:pPr>
      <w:r>
        <w:rPr>
          <w:rFonts w:hint="eastAsia"/>
          <w:b/>
          <w:kern w:val="0"/>
        </w:rPr>
        <w:t>1</w:t>
      </w:r>
      <w:r>
        <w:rPr>
          <w:b/>
          <w:kern w:val="0"/>
        </w:rPr>
        <w:t>.存货类别</w:t>
      </w:r>
    </w:p>
    <w:p w14:paraId="6AF1F96A">
      <w:pPr>
        <w:pStyle w:val="104"/>
        <w:tabs>
          <w:tab w:val="clear" w:pos="630"/>
        </w:tabs>
        <w:adjustRightInd/>
        <w:snapToGrid/>
        <w:spacing w:line="360" w:lineRule="auto"/>
        <w:ind w:left="0" w:leftChars="0" w:firstLine="420" w:firstLineChars="200"/>
        <w:jc w:val="both"/>
        <w:rPr>
          <w:kern w:val="0"/>
        </w:rPr>
      </w:pPr>
      <w:r>
        <w:rPr>
          <w:kern w:val="0"/>
        </w:rPr>
        <w:t>存货是指本公司在日常活动中持有以备出售的产成品或商品、处在生产过程中的在产品、在生产过程或提供劳务过程中耗用的材料和物料等。主要包括原材料、周转材料、委托加工材料、在产品、半成品、产成品（库存商品）、发出商品等。</w:t>
      </w:r>
    </w:p>
    <w:p w14:paraId="5EDDD5BF">
      <w:pPr>
        <w:pStyle w:val="104"/>
        <w:tabs>
          <w:tab w:val="clear" w:pos="630"/>
        </w:tabs>
        <w:adjustRightInd/>
        <w:snapToGrid/>
        <w:spacing w:before="120" w:beforeLines="50" w:line="360" w:lineRule="auto"/>
        <w:ind w:left="0" w:leftChars="0" w:firstLine="422" w:firstLineChars="200"/>
        <w:jc w:val="both"/>
        <w:outlineLvl w:val="2"/>
        <w:rPr>
          <w:b/>
          <w:kern w:val="0"/>
        </w:rPr>
      </w:pPr>
      <w:r>
        <w:rPr>
          <w:rFonts w:hint="eastAsia"/>
          <w:b/>
          <w:kern w:val="0"/>
        </w:rPr>
        <w:t>2</w:t>
      </w:r>
      <w:r>
        <w:rPr>
          <w:b/>
          <w:kern w:val="0"/>
        </w:rPr>
        <w:t>.存货发出计价方法</w:t>
      </w:r>
    </w:p>
    <w:p w14:paraId="2C4D1DD0">
      <w:pPr>
        <w:pStyle w:val="104"/>
        <w:tabs>
          <w:tab w:val="clear" w:pos="630"/>
        </w:tabs>
        <w:adjustRightInd/>
        <w:snapToGrid/>
        <w:spacing w:line="360" w:lineRule="auto"/>
        <w:ind w:left="0" w:leftChars="0" w:firstLine="420" w:firstLineChars="200"/>
        <w:jc w:val="both"/>
        <w:rPr>
          <w:kern w:val="0"/>
        </w:rPr>
      </w:pPr>
      <w:r>
        <w:rPr>
          <w:kern w:val="0"/>
        </w:rPr>
        <w:t>存货在取得时，按成本进行初始计量，包括采购成本、加工成本和其他成本。存货发出时按月末一次加权平均法计价。</w:t>
      </w:r>
    </w:p>
    <w:p w14:paraId="7B7A2D14">
      <w:pPr>
        <w:pStyle w:val="104"/>
        <w:tabs>
          <w:tab w:val="clear" w:pos="630"/>
        </w:tabs>
        <w:adjustRightInd/>
        <w:snapToGrid/>
        <w:spacing w:before="120" w:beforeLines="50" w:line="360" w:lineRule="auto"/>
        <w:ind w:left="0" w:leftChars="0" w:firstLine="422" w:firstLineChars="200"/>
        <w:jc w:val="both"/>
        <w:outlineLvl w:val="2"/>
        <w:rPr>
          <w:b/>
          <w:kern w:val="0"/>
        </w:rPr>
      </w:pPr>
      <w:r>
        <w:rPr>
          <w:rFonts w:hint="eastAsia"/>
          <w:b/>
          <w:kern w:val="0"/>
        </w:rPr>
        <w:t>3</w:t>
      </w:r>
      <w:r>
        <w:rPr>
          <w:b/>
          <w:kern w:val="0"/>
        </w:rPr>
        <w:t>.存货的盘存制度</w:t>
      </w:r>
    </w:p>
    <w:p w14:paraId="273C9148">
      <w:pPr>
        <w:pStyle w:val="104"/>
        <w:tabs>
          <w:tab w:val="clear" w:pos="630"/>
        </w:tabs>
        <w:adjustRightInd/>
        <w:snapToGrid/>
        <w:spacing w:line="360" w:lineRule="auto"/>
        <w:ind w:left="0" w:leftChars="0" w:firstLine="420" w:firstLineChars="200"/>
        <w:jc w:val="both"/>
        <w:rPr>
          <w:kern w:val="0"/>
        </w:rPr>
      </w:pPr>
      <w:r>
        <w:rPr>
          <w:kern w:val="0"/>
        </w:rPr>
        <w:t>存货盘存制度为永续盘存制。</w:t>
      </w:r>
    </w:p>
    <w:p w14:paraId="1DB5E426">
      <w:pPr>
        <w:pStyle w:val="104"/>
        <w:tabs>
          <w:tab w:val="clear" w:pos="630"/>
        </w:tabs>
        <w:adjustRightInd/>
        <w:snapToGrid/>
        <w:spacing w:before="120" w:beforeLines="50" w:line="360" w:lineRule="auto"/>
        <w:ind w:left="0" w:leftChars="0" w:firstLine="422" w:firstLineChars="200"/>
        <w:jc w:val="both"/>
        <w:outlineLvl w:val="2"/>
        <w:rPr>
          <w:b/>
          <w:kern w:val="0"/>
        </w:rPr>
      </w:pPr>
      <w:r>
        <w:rPr>
          <w:rFonts w:hint="eastAsia"/>
          <w:b/>
          <w:kern w:val="0"/>
        </w:rPr>
        <w:t>4</w:t>
      </w:r>
      <w:r>
        <w:rPr>
          <w:b/>
          <w:kern w:val="0"/>
        </w:rPr>
        <w:t>.存货跌价准备的确认标准和计提方法</w:t>
      </w:r>
    </w:p>
    <w:p w14:paraId="261AC943">
      <w:pPr>
        <w:pStyle w:val="104"/>
        <w:tabs>
          <w:tab w:val="clear" w:pos="630"/>
        </w:tabs>
        <w:adjustRightInd/>
        <w:snapToGrid/>
        <w:spacing w:line="360" w:lineRule="auto"/>
        <w:ind w:left="0" w:leftChars="0" w:firstLine="420" w:firstLineChars="200"/>
        <w:jc w:val="both"/>
        <w:rPr>
          <w:kern w:val="0"/>
        </w:rPr>
      </w:pPr>
      <w:r>
        <w:rPr>
          <w:kern w:val="0"/>
        </w:rPr>
        <w:t>期末对存货进行全面清查后，按存货的成本与可变现净值孰低提取或调整存货跌价准备。产成品、库存商品和用于出售的材料等直接用于出售的商品存货，在正常生产经营过程中，以该存货的估计售价减去估计的销售费用和相关税费后的金额，确定其可变现净值；需要经过加工的材料存货，在正常生产经营过程中，以所生产的产成品的估计售价减去至完工时估计将要发生的成本、估计的销售费用和相关税费后的金额，确定其可变现净值；为执行销售合同或者劳务合同而持有的存货，其可变现净值以合同价格为基础计算，若持有存货的数量多于销售合同订购数量的，超出部分的存货的可变现净值以一般销售价格为基础计算。</w:t>
      </w:r>
    </w:p>
    <w:p w14:paraId="08346940">
      <w:pPr>
        <w:pStyle w:val="104"/>
        <w:tabs>
          <w:tab w:val="clear" w:pos="630"/>
        </w:tabs>
        <w:adjustRightInd/>
        <w:snapToGrid/>
        <w:spacing w:line="360" w:lineRule="auto"/>
        <w:ind w:left="0" w:leftChars="0" w:firstLine="420" w:firstLineChars="200"/>
        <w:jc w:val="both"/>
        <w:rPr>
          <w:kern w:val="0"/>
        </w:rPr>
      </w:pPr>
      <w:r>
        <w:rPr>
          <w:kern w:val="0"/>
        </w:rPr>
        <w:t>期末按照单个存货项目计提存货跌价准备；但对于数量繁多、单价较低的存货，按照存货类别计提存货跌价准备；与在同一地区生产和销售的产品系列相关、具有相同或类似最终用途或目的，且难以与其他项目分开计量的存货，则合并计提存货跌价准备。</w:t>
      </w:r>
    </w:p>
    <w:p w14:paraId="396E654D">
      <w:pPr>
        <w:pStyle w:val="104"/>
        <w:tabs>
          <w:tab w:val="clear" w:pos="630"/>
        </w:tabs>
        <w:adjustRightInd/>
        <w:snapToGrid/>
        <w:spacing w:line="360" w:lineRule="auto"/>
        <w:ind w:left="0" w:leftChars="0" w:firstLine="420" w:firstLineChars="200"/>
        <w:jc w:val="both"/>
        <w:rPr>
          <w:kern w:val="0"/>
        </w:rPr>
      </w:pPr>
      <w:r>
        <w:rPr>
          <w:kern w:val="0"/>
        </w:rPr>
        <w:t>以前减记存货价值的影响因素已经消失的，减记的金额予以恢复，并在原已计提的存货跌价准备金额内转回，转回的金额计入当期损益。</w:t>
      </w:r>
    </w:p>
    <w:p w14:paraId="162D22C1">
      <w:pPr>
        <w:pStyle w:val="104"/>
        <w:tabs>
          <w:tab w:val="clear" w:pos="630"/>
        </w:tabs>
        <w:adjustRightInd/>
        <w:snapToGrid/>
        <w:spacing w:before="120" w:beforeLines="50" w:line="360" w:lineRule="auto"/>
        <w:ind w:left="0" w:leftChars="0" w:firstLine="422" w:firstLineChars="200"/>
        <w:jc w:val="both"/>
        <w:outlineLvl w:val="2"/>
        <w:rPr>
          <w:rFonts w:cs="宋体"/>
          <w:b/>
          <w:bCs/>
          <w:kern w:val="0"/>
          <w:lang w:val="zh-CN" w:bidi="zh-CN"/>
        </w:rPr>
      </w:pPr>
      <w:r>
        <w:rPr>
          <w:rFonts w:cs="宋体"/>
          <w:b/>
          <w:bCs/>
          <w:kern w:val="0"/>
          <w:lang w:val="zh-CN" w:bidi="zh-CN"/>
        </w:rPr>
        <w:t>(十八)债权投资</w:t>
      </w:r>
    </w:p>
    <w:p w14:paraId="0144E6F8">
      <w:pPr>
        <w:pStyle w:val="104"/>
        <w:tabs>
          <w:tab w:val="clear" w:pos="630"/>
        </w:tabs>
        <w:adjustRightInd/>
        <w:snapToGrid/>
        <w:spacing w:line="360" w:lineRule="auto"/>
        <w:ind w:left="0" w:leftChars="0" w:firstLine="420" w:firstLineChars="200"/>
        <w:jc w:val="both"/>
        <w:rPr>
          <w:kern w:val="0"/>
        </w:rPr>
      </w:pPr>
      <w:r>
        <w:rPr>
          <w:kern w:val="0"/>
        </w:rPr>
        <w:t>本公司对债权投资的预期信用损失的确定方法及会计处理方法详见本附注（十二）6.金融工具减值。</w:t>
      </w:r>
    </w:p>
    <w:p w14:paraId="0DF49592">
      <w:pPr>
        <w:pStyle w:val="104"/>
        <w:tabs>
          <w:tab w:val="clear" w:pos="630"/>
        </w:tabs>
        <w:adjustRightInd/>
        <w:snapToGrid/>
        <w:spacing w:before="120" w:beforeLines="50" w:line="360" w:lineRule="auto"/>
        <w:ind w:left="0" w:leftChars="0" w:firstLine="422" w:firstLineChars="200"/>
        <w:jc w:val="both"/>
        <w:outlineLvl w:val="2"/>
        <w:rPr>
          <w:rFonts w:cs="宋体"/>
          <w:b/>
          <w:bCs/>
          <w:kern w:val="0"/>
          <w:lang w:val="zh-CN" w:bidi="zh-CN"/>
        </w:rPr>
      </w:pPr>
      <w:r>
        <w:rPr>
          <w:rFonts w:cs="宋体"/>
          <w:b/>
          <w:bCs/>
          <w:kern w:val="0"/>
          <w:lang w:val="zh-CN" w:bidi="zh-CN"/>
        </w:rPr>
        <w:t>(十九)其他债权投资</w:t>
      </w:r>
    </w:p>
    <w:p w14:paraId="6DC87846">
      <w:pPr>
        <w:pStyle w:val="104"/>
        <w:tabs>
          <w:tab w:val="clear" w:pos="630"/>
        </w:tabs>
        <w:adjustRightInd/>
        <w:snapToGrid/>
        <w:spacing w:line="360" w:lineRule="auto"/>
        <w:ind w:left="0" w:leftChars="0" w:firstLine="420" w:firstLineChars="200"/>
        <w:jc w:val="both"/>
        <w:rPr>
          <w:kern w:val="0"/>
        </w:rPr>
      </w:pPr>
      <w:r>
        <w:rPr>
          <w:kern w:val="0"/>
        </w:rPr>
        <w:t>本公司对其他债权投资的预期信用损失的确定方法及会计处理方法详见本附注（十二）金融工具减值。</w:t>
      </w:r>
    </w:p>
    <w:p w14:paraId="1C206F92">
      <w:pPr>
        <w:pStyle w:val="104"/>
        <w:tabs>
          <w:tab w:val="clear" w:pos="630"/>
        </w:tabs>
        <w:adjustRightInd/>
        <w:snapToGrid/>
        <w:spacing w:before="120" w:beforeLines="50" w:line="360" w:lineRule="auto"/>
        <w:ind w:left="0" w:leftChars="0" w:firstLine="422" w:firstLineChars="200"/>
        <w:jc w:val="both"/>
        <w:outlineLvl w:val="2"/>
        <w:rPr>
          <w:rFonts w:cs="宋体"/>
          <w:b/>
          <w:bCs/>
          <w:kern w:val="0"/>
          <w:lang w:val="zh-CN" w:bidi="zh-CN"/>
        </w:rPr>
      </w:pPr>
      <w:r>
        <w:rPr>
          <w:rFonts w:cs="宋体"/>
          <w:b/>
          <w:bCs/>
          <w:kern w:val="0"/>
          <w:lang w:val="zh-CN" w:bidi="zh-CN"/>
        </w:rPr>
        <w:t>(二十)长期股权投资</w:t>
      </w:r>
    </w:p>
    <w:p w14:paraId="5C57582F">
      <w:pPr>
        <w:pStyle w:val="104"/>
        <w:tabs>
          <w:tab w:val="clear" w:pos="630"/>
        </w:tabs>
        <w:adjustRightInd/>
        <w:snapToGrid/>
        <w:spacing w:before="120" w:beforeLines="50" w:line="360" w:lineRule="auto"/>
        <w:ind w:left="0" w:leftChars="0" w:firstLine="422" w:firstLineChars="200"/>
        <w:jc w:val="both"/>
        <w:outlineLvl w:val="2"/>
        <w:rPr>
          <w:b/>
          <w:bCs/>
          <w:kern w:val="0"/>
        </w:rPr>
      </w:pPr>
      <w:r>
        <w:rPr>
          <w:b/>
          <w:bCs/>
          <w:kern w:val="0"/>
        </w:rPr>
        <w:t>1．初始投资成本的确定</w:t>
      </w:r>
    </w:p>
    <w:p w14:paraId="5F032DA3">
      <w:pPr>
        <w:pStyle w:val="104"/>
        <w:tabs>
          <w:tab w:val="clear" w:pos="630"/>
        </w:tabs>
        <w:adjustRightInd/>
        <w:snapToGrid/>
        <w:spacing w:line="360" w:lineRule="auto"/>
        <w:ind w:left="0" w:leftChars="0" w:firstLine="420" w:firstLineChars="200"/>
        <w:jc w:val="both"/>
        <w:outlineLvl w:val="4"/>
        <w:rPr>
          <w:kern w:val="0"/>
        </w:rPr>
      </w:pPr>
      <w:r>
        <w:rPr>
          <w:rFonts w:hint="eastAsia"/>
          <w:kern w:val="0"/>
        </w:rPr>
        <w:t>（1）</w:t>
      </w:r>
      <w:r>
        <w:rPr>
          <w:kern w:val="0"/>
        </w:rPr>
        <w:t>企业合并形成的长期股权投资，具体会计政策详见本附注（七）同一控制下和非同一控制下企业合并的会计处理方法。</w:t>
      </w:r>
    </w:p>
    <w:p w14:paraId="4C21AB5D">
      <w:pPr>
        <w:pStyle w:val="104"/>
        <w:tabs>
          <w:tab w:val="clear" w:pos="630"/>
        </w:tabs>
        <w:adjustRightInd/>
        <w:snapToGrid/>
        <w:spacing w:line="360" w:lineRule="auto"/>
        <w:ind w:left="0" w:leftChars="0" w:firstLine="420" w:firstLineChars="200"/>
        <w:jc w:val="both"/>
        <w:outlineLvl w:val="4"/>
        <w:rPr>
          <w:kern w:val="0"/>
        </w:rPr>
      </w:pPr>
      <w:r>
        <w:rPr>
          <w:rFonts w:hint="eastAsia"/>
          <w:kern w:val="0"/>
        </w:rPr>
        <w:t>（2）</w:t>
      </w:r>
      <w:r>
        <w:rPr>
          <w:kern w:val="0"/>
        </w:rPr>
        <w:t>其他方式取得的长期股权投资</w:t>
      </w:r>
    </w:p>
    <w:p w14:paraId="52BD981B">
      <w:pPr>
        <w:pStyle w:val="104"/>
        <w:tabs>
          <w:tab w:val="clear" w:pos="630"/>
        </w:tabs>
        <w:adjustRightInd/>
        <w:snapToGrid/>
        <w:spacing w:line="360" w:lineRule="auto"/>
        <w:ind w:left="0" w:leftChars="0" w:firstLine="420" w:firstLineChars="200"/>
        <w:jc w:val="both"/>
        <w:rPr>
          <w:kern w:val="0"/>
        </w:rPr>
      </w:pPr>
      <w:r>
        <w:rPr>
          <w:kern w:val="0"/>
        </w:rPr>
        <w:t>以支付现金方式取得的长期股权投资，按照实际支付的购买价款作为初始投资成本。初始投资成本包括与取得长期股权投资直接相关的费用、税金及其他必要支出。</w:t>
      </w:r>
    </w:p>
    <w:p w14:paraId="3AA334A8">
      <w:pPr>
        <w:pStyle w:val="104"/>
        <w:tabs>
          <w:tab w:val="clear" w:pos="630"/>
        </w:tabs>
        <w:adjustRightInd/>
        <w:snapToGrid/>
        <w:spacing w:line="360" w:lineRule="auto"/>
        <w:ind w:left="0" w:leftChars="0" w:firstLine="420" w:firstLineChars="200"/>
        <w:jc w:val="both"/>
        <w:rPr>
          <w:kern w:val="0"/>
        </w:rPr>
      </w:pPr>
      <w:r>
        <w:rPr>
          <w:kern w:val="0"/>
        </w:rPr>
        <w:t>以发行权益性证券取得的长期股权投资，按照发行权益性证券的公允价值作为初始投资成本；发行或取得自身权益工具时发生的交易费用，可直接归属于权益性交易的从权益中扣减。</w:t>
      </w:r>
    </w:p>
    <w:p w14:paraId="676A498B">
      <w:pPr>
        <w:pStyle w:val="104"/>
        <w:tabs>
          <w:tab w:val="clear" w:pos="630"/>
        </w:tabs>
        <w:adjustRightInd/>
        <w:snapToGrid/>
        <w:spacing w:line="360" w:lineRule="auto"/>
        <w:ind w:left="0" w:leftChars="0" w:firstLine="420" w:firstLineChars="200"/>
        <w:jc w:val="both"/>
        <w:rPr>
          <w:kern w:val="0"/>
        </w:rPr>
      </w:pPr>
      <w:r>
        <w:rPr>
          <w:kern w:val="0"/>
        </w:rPr>
        <w:t>在非货币性资产交换具备商业实质和换入资产或换出资产的公允价值能够可靠计量的前提下，非货币性资产交换换入的长期股权投资以换出资产的公允价值为基础确定其初始投资成本，除非有确凿证据表明换入资产的公允价值更加可靠；不满足上述前提的非货币性资产交换，以换出资产的账面价值和应支付的相关税费作为换入长期股权投资的初始投资成本。</w:t>
      </w:r>
    </w:p>
    <w:p w14:paraId="688F2F8B">
      <w:pPr>
        <w:pStyle w:val="104"/>
        <w:tabs>
          <w:tab w:val="clear" w:pos="630"/>
        </w:tabs>
        <w:adjustRightInd/>
        <w:snapToGrid/>
        <w:spacing w:line="360" w:lineRule="auto"/>
        <w:ind w:left="0" w:leftChars="0" w:firstLine="420" w:firstLineChars="200"/>
        <w:jc w:val="both"/>
        <w:rPr>
          <w:kern w:val="0"/>
        </w:rPr>
      </w:pPr>
      <w:r>
        <w:rPr>
          <w:kern w:val="0"/>
        </w:rPr>
        <w:t>通过债务重组取得的长期股权投资，其初始投资成本按照公允价值为基础确定。</w:t>
      </w:r>
    </w:p>
    <w:p w14:paraId="72CA1FEC">
      <w:pPr>
        <w:pStyle w:val="104"/>
        <w:tabs>
          <w:tab w:val="clear" w:pos="630"/>
        </w:tabs>
        <w:adjustRightInd/>
        <w:snapToGrid/>
        <w:spacing w:before="120" w:beforeLines="50" w:line="360" w:lineRule="auto"/>
        <w:ind w:left="0" w:leftChars="0" w:firstLine="422" w:firstLineChars="200"/>
        <w:jc w:val="both"/>
        <w:outlineLvl w:val="2"/>
        <w:rPr>
          <w:b/>
          <w:bCs/>
          <w:kern w:val="0"/>
        </w:rPr>
      </w:pPr>
      <w:r>
        <w:rPr>
          <w:rFonts w:hint="eastAsia"/>
          <w:b/>
          <w:bCs/>
          <w:kern w:val="0"/>
        </w:rPr>
        <w:t>2</w:t>
      </w:r>
      <w:r>
        <w:rPr>
          <w:b/>
          <w:bCs/>
          <w:kern w:val="0"/>
        </w:rPr>
        <w:t>.后续计量及损益确认</w:t>
      </w:r>
    </w:p>
    <w:p w14:paraId="4946877C">
      <w:pPr>
        <w:pStyle w:val="104"/>
        <w:tabs>
          <w:tab w:val="clear" w:pos="630"/>
        </w:tabs>
        <w:adjustRightInd/>
        <w:snapToGrid/>
        <w:spacing w:line="360" w:lineRule="auto"/>
        <w:ind w:left="0" w:leftChars="0" w:firstLine="420" w:firstLineChars="200"/>
        <w:jc w:val="both"/>
        <w:outlineLvl w:val="4"/>
        <w:rPr>
          <w:kern w:val="0"/>
        </w:rPr>
      </w:pPr>
      <w:r>
        <w:rPr>
          <w:rFonts w:hint="eastAsia"/>
          <w:kern w:val="0"/>
        </w:rPr>
        <w:t>（1）</w:t>
      </w:r>
      <w:r>
        <w:rPr>
          <w:kern w:val="0"/>
        </w:rPr>
        <w:t>成本法</w:t>
      </w:r>
    </w:p>
    <w:p w14:paraId="65EF6E7A">
      <w:pPr>
        <w:pStyle w:val="104"/>
        <w:tabs>
          <w:tab w:val="clear" w:pos="630"/>
        </w:tabs>
        <w:adjustRightInd/>
        <w:snapToGrid/>
        <w:spacing w:line="360" w:lineRule="auto"/>
        <w:ind w:left="0" w:leftChars="0" w:firstLine="420" w:firstLineChars="200"/>
        <w:jc w:val="both"/>
        <w:rPr>
          <w:kern w:val="0"/>
        </w:rPr>
      </w:pPr>
      <w:r>
        <w:rPr>
          <w:kern w:val="0"/>
        </w:rPr>
        <w:t>本公司能够对被投资单位实施控制的长期股权投资采用成本法核算，并按照初始投资成本计价，追加或收回投资调整长期股权投资的成本。</w:t>
      </w:r>
    </w:p>
    <w:p w14:paraId="34C67C4F">
      <w:pPr>
        <w:pStyle w:val="104"/>
        <w:tabs>
          <w:tab w:val="clear" w:pos="630"/>
        </w:tabs>
        <w:adjustRightInd/>
        <w:snapToGrid/>
        <w:spacing w:line="360" w:lineRule="auto"/>
        <w:ind w:left="0" w:leftChars="0" w:firstLine="420" w:firstLineChars="200"/>
        <w:jc w:val="both"/>
        <w:rPr>
          <w:kern w:val="0"/>
        </w:rPr>
      </w:pPr>
      <w:r>
        <w:rPr>
          <w:kern w:val="0"/>
        </w:rPr>
        <w:t>除取得投资时实际支付的价款或对价中包含的已宣告但尚未发放的现金股利或利润外，本公司按照享有被投资单位宣告分派的现金股利或利润确认为当期投资收益。</w:t>
      </w:r>
    </w:p>
    <w:p w14:paraId="6E7E99B4">
      <w:pPr>
        <w:pStyle w:val="104"/>
        <w:tabs>
          <w:tab w:val="clear" w:pos="630"/>
        </w:tabs>
        <w:adjustRightInd/>
        <w:snapToGrid/>
        <w:spacing w:line="360" w:lineRule="auto"/>
        <w:ind w:left="0" w:leftChars="0" w:firstLine="420" w:firstLineChars="200"/>
        <w:jc w:val="both"/>
        <w:outlineLvl w:val="4"/>
        <w:rPr>
          <w:kern w:val="0"/>
        </w:rPr>
      </w:pPr>
      <w:r>
        <w:rPr>
          <w:rFonts w:hint="eastAsia"/>
          <w:kern w:val="0"/>
        </w:rPr>
        <w:t>（2）</w:t>
      </w:r>
      <w:r>
        <w:rPr>
          <w:kern w:val="0"/>
        </w:rPr>
        <w:t>权益法</w:t>
      </w:r>
    </w:p>
    <w:p w14:paraId="541F94F0">
      <w:pPr>
        <w:pStyle w:val="104"/>
        <w:tabs>
          <w:tab w:val="clear" w:pos="630"/>
        </w:tabs>
        <w:adjustRightInd/>
        <w:snapToGrid/>
        <w:spacing w:line="360" w:lineRule="auto"/>
        <w:ind w:left="0" w:leftChars="0" w:firstLine="420" w:firstLineChars="200"/>
        <w:jc w:val="both"/>
        <w:rPr>
          <w:kern w:val="0"/>
        </w:rPr>
      </w:pPr>
      <w:r>
        <w:rPr>
          <w:kern w:val="0"/>
        </w:rPr>
        <w:t>本公司对联营企业和合营企业的长期股权投资采用权益法核算；对于其中一部分通过风险投资机构、共同基金、信托公司或包括投连险基金在内的类似主体间接持有的联营企业的权益性投资，采用公允价值计量且其变动计入损益。</w:t>
      </w:r>
    </w:p>
    <w:p w14:paraId="788ADCDB">
      <w:pPr>
        <w:pStyle w:val="104"/>
        <w:tabs>
          <w:tab w:val="clear" w:pos="630"/>
        </w:tabs>
        <w:adjustRightInd/>
        <w:snapToGrid/>
        <w:spacing w:line="360" w:lineRule="auto"/>
        <w:ind w:left="0" w:leftChars="0" w:firstLine="420" w:firstLineChars="200"/>
        <w:jc w:val="both"/>
        <w:rPr>
          <w:kern w:val="0"/>
        </w:rPr>
      </w:pPr>
      <w:r>
        <w:rPr>
          <w:kern w:val="0"/>
        </w:rPr>
        <w:t>长期股权投资的初始投资成本大于投资时应享有被投资单位可辨认净资产公允价值份额的差额，不调整长期股权投资的初始投资成本；初始投资成本小于投资时应享有被投资单位可辨认净资产公允价值份额的差额，计入当期损益。</w:t>
      </w:r>
    </w:p>
    <w:p w14:paraId="5EC8794A">
      <w:pPr>
        <w:pStyle w:val="104"/>
        <w:tabs>
          <w:tab w:val="clear" w:pos="630"/>
        </w:tabs>
        <w:adjustRightInd/>
        <w:snapToGrid/>
        <w:spacing w:line="360" w:lineRule="auto"/>
        <w:ind w:left="0" w:leftChars="0" w:firstLine="420" w:firstLineChars="200"/>
        <w:jc w:val="both"/>
        <w:rPr>
          <w:kern w:val="0"/>
        </w:rPr>
      </w:pPr>
      <w:r>
        <w:rPr>
          <w:kern w:val="0"/>
        </w:rPr>
        <w:t>本公司取得长期股权投资后，按照应享有或应分担的被投资单位实现的净损益和其他综合收益的份额，分别确认投资收益和其他综合收益，同时调整长期股权投资的账面价值；并按照被投资单位宣告分派的利润或现金股利计算应享有的部分，相应减少长期股权投资的账面价值；对于被投资单位除净损益、其他综合收益和利润分配以外所有者权益的其他变动，调整长期股权投资的账面价值并计入所有者权益。</w:t>
      </w:r>
    </w:p>
    <w:p w14:paraId="73FE0AB0">
      <w:pPr>
        <w:pStyle w:val="104"/>
        <w:tabs>
          <w:tab w:val="clear" w:pos="630"/>
        </w:tabs>
        <w:adjustRightInd/>
        <w:snapToGrid/>
        <w:spacing w:line="360" w:lineRule="auto"/>
        <w:ind w:left="0" w:leftChars="0" w:firstLine="420" w:firstLineChars="200"/>
        <w:jc w:val="both"/>
        <w:rPr>
          <w:kern w:val="0"/>
        </w:rPr>
      </w:pPr>
      <w:r>
        <w:rPr>
          <w:kern w:val="0"/>
        </w:rPr>
        <w:t>本公司在确认应享有被投资单位净损益的份额时，以取得投资时被投资单位各项可辨认资产等的公允价值为基础，对被投资单位的净利润进行调整后确认。本公司与联营企业、合营企业之间发生的未实现内部交易损益按照应享有的比例计算归属于本公司的部分予以抵销，在此基础上确认投资损益。</w:t>
      </w:r>
    </w:p>
    <w:p w14:paraId="28C84A11">
      <w:pPr>
        <w:pStyle w:val="104"/>
        <w:tabs>
          <w:tab w:val="clear" w:pos="630"/>
        </w:tabs>
        <w:adjustRightInd/>
        <w:snapToGrid/>
        <w:spacing w:line="360" w:lineRule="auto"/>
        <w:ind w:left="0" w:leftChars="0" w:firstLine="420" w:firstLineChars="200"/>
        <w:jc w:val="both"/>
        <w:rPr>
          <w:kern w:val="0"/>
        </w:rPr>
      </w:pPr>
      <w:r>
        <w:rPr>
          <w:kern w:val="0"/>
        </w:rPr>
        <w:t>本公司确认应分担被投资单位发生的亏损时，按照以下顺序进行处理：首先，冲减长期股权投资的账面价值。其次，长期股权投资的账面价值不足以冲减的，以其他实质上构成对被投资单位净投资的长期权益账面价值为限继续确认投资损失，冲减长期应收项目等的账面价值。最后，经过上述处理，按照投资合同或协议约定企业仍承担额外义务的，按预计承担的义务确认预计负债，计入当期投资损失。</w:t>
      </w:r>
    </w:p>
    <w:p w14:paraId="46BA4883">
      <w:pPr>
        <w:pStyle w:val="104"/>
        <w:tabs>
          <w:tab w:val="clear" w:pos="630"/>
        </w:tabs>
        <w:adjustRightInd/>
        <w:snapToGrid/>
        <w:spacing w:line="360" w:lineRule="auto"/>
        <w:ind w:left="0" w:leftChars="0" w:firstLine="420" w:firstLineChars="200"/>
        <w:jc w:val="both"/>
        <w:rPr>
          <w:kern w:val="0"/>
        </w:rPr>
      </w:pPr>
      <w:r>
        <w:rPr>
          <w:kern w:val="0"/>
        </w:rPr>
        <w:t>被投资单位以后期间实现盈利的，公司在扣除未确认的亏损分担额后，按与上述相反的顺序处理，减记已确认预计负债的账面余额、恢复其他实质上构成对被投资单位净投资的长期权益及长期股权投资的账面价值后，恢复确认投资收益。</w:t>
      </w:r>
    </w:p>
    <w:p w14:paraId="64694A6B">
      <w:pPr>
        <w:pStyle w:val="104"/>
        <w:tabs>
          <w:tab w:val="clear" w:pos="630"/>
        </w:tabs>
        <w:adjustRightInd/>
        <w:snapToGrid/>
        <w:spacing w:before="120" w:beforeLines="50" w:line="360" w:lineRule="auto"/>
        <w:ind w:left="0" w:leftChars="0" w:firstLine="422" w:firstLineChars="200"/>
        <w:jc w:val="both"/>
        <w:outlineLvl w:val="2"/>
        <w:rPr>
          <w:b/>
          <w:bCs/>
          <w:kern w:val="0"/>
        </w:rPr>
      </w:pPr>
      <w:r>
        <w:rPr>
          <w:rFonts w:hint="eastAsia"/>
          <w:b/>
          <w:bCs/>
          <w:kern w:val="0"/>
        </w:rPr>
        <w:t>3</w:t>
      </w:r>
      <w:r>
        <w:rPr>
          <w:b/>
          <w:bCs/>
          <w:kern w:val="0"/>
        </w:rPr>
        <w:t>.长期股权投资核算方法的转换</w:t>
      </w:r>
    </w:p>
    <w:p w14:paraId="0705CCD0">
      <w:pPr>
        <w:pStyle w:val="104"/>
        <w:tabs>
          <w:tab w:val="clear" w:pos="630"/>
        </w:tabs>
        <w:adjustRightInd/>
        <w:snapToGrid/>
        <w:spacing w:line="360" w:lineRule="auto"/>
        <w:ind w:left="0" w:leftChars="0" w:firstLine="420" w:firstLineChars="200"/>
        <w:jc w:val="both"/>
        <w:outlineLvl w:val="4"/>
        <w:rPr>
          <w:kern w:val="0"/>
        </w:rPr>
      </w:pPr>
      <w:r>
        <w:rPr>
          <w:rFonts w:hint="eastAsia"/>
          <w:kern w:val="0"/>
        </w:rPr>
        <w:t>（1）</w:t>
      </w:r>
      <w:r>
        <w:rPr>
          <w:kern w:val="0"/>
        </w:rPr>
        <w:t>公允价值计量转权益法核算</w:t>
      </w:r>
    </w:p>
    <w:p w14:paraId="03E5C1E6">
      <w:pPr>
        <w:pStyle w:val="104"/>
        <w:tabs>
          <w:tab w:val="clear" w:pos="630"/>
        </w:tabs>
        <w:adjustRightInd/>
        <w:snapToGrid/>
        <w:spacing w:line="360" w:lineRule="auto"/>
        <w:ind w:left="0" w:leftChars="0" w:firstLine="420" w:firstLineChars="200"/>
        <w:jc w:val="both"/>
        <w:rPr>
          <w:kern w:val="0"/>
        </w:rPr>
      </w:pPr>
      <w:r>
        <w:rPr>
          <w:kern w:val="0"/>
        </w:rPr>
        <w:t>本公司原持有的对被投资单位不具有控制、共同控制或重大影响的按金融工具确认和计量准则进行会计处理的权益性投资，因追加投资等原因能够对被投资单位施加重大影响或实施共同控制但不构成控制的，按照《企业会计准则第22号——金融工具确认和计量》确定的原持有的股权投资的公允价值加上新增投资成本之和，作为改按权益法核算的初始投资成本。</w:t>
      </w:r>
    </w:p>
    <w:p w14:paraId="44C93643">
      <w:pPr>
        <w:pStyle w:val="104"/>
        <w:tabs>
          <w:tab w:val="clear" w:pos="630"/>
        </w:tabs>
        <w:adjustRightInd/>
        <w:snapToGrid/>
        <w:spacing w:line="360" w:lineRule="auto"/>
        <w:ind w:left="0" w:leftChars="0" w:firstLine="420" w:firstLineChars="200"/>
        <w:jc w:val="both"/>
        <w:rPr>
          <w:kern w:val="0"/>
        </w:rPr>
      </w:pPr>
      <w:r>
        <w:rPr>
          <w:kern w:val="0"/>
        </w:rPr>
        <w:t>按权益法核算的初始投资成本小于按照追加投资后全新的持股比例计算确定的应享有被投资单位在追加投资日可辨认净资产公允价值份额之间的差额，调整长期股权投资的账面价值，并计入当期营业外收入。</w:t>
      </w:r>
    </w:p>
    <w:p w14:paraId="2EE8572A">
      <w:pPr>
        <w:pStyle w:val="104"/>
        <w:tabs>
          <w:tab w:val="clear" w:pos="630"/>
        </w:tabs>
        <w:adjustRightInd/>
        <w:snapToGrid/>
        <w:spacing w:line="360" w:lineRule="auto"/>
        <w:ind w:left="0" w:leftChars="0" w:firstLine="420" w:firstLineChars="200"/>
        <w:jc w:val="both"/>
        <w:outlineLvl w:val="4"/>
        <w:rPr>
          <w:kern w:val="0"/>
        </w:rPr>
      </w:pPr>
      <w:r>
        <w:rPr>
          <w:rFonts w:hint="eastAsia"/>
          <w:kern w:val="0"/>
        </w:rPr>
        <w:t>（2）</w:t>
      </w:r>
      <w:r>
        <w:rPr>
          <w:kern w:val="0"/>
        </w:rPr>
        <w:t>公允价值计量或权益法核算转成本法核算</w:t>
      </w:r>
    </w:p>
    <w:p w14:paraId="15641994">
      <w:pPr>
        <w:pStyle w:val="104"/>
        <w:tabs>
          <w:tab w:val="clear" w:pos="630"/>
        </w:tabs>
        <w:adjustRightInd/>
        <w:snapToGrid/>
        <w:spacing w:line="360" w:lineRule="auto"/>
        <w:ind w:left="0" w:leftChars="0" w:firstLine="420" w:firstLineChars="200"/>
        <w:jc w:val="both"/>
        <w:rPr>
          <w:kern w:val="0"/>
        </w:rPr>
      </w:pPr>
      <w:r>
        <w:rPr>
          <w:kern w:val="0"/>
        </w:rPr>
        <w:t>本公司原持有的对被投资单位不具有控制、共同控制或重大影响的按金融工具确认和计量准则进行会计处理的权益性投资，或原持有对联营企业、合营企业的长期股权投资，因追加投资等原因能够对非同一控制下的被投资单位实施控制的，在编制个别财务报表时，按照原持有的股权投资账面价值加上新增投资成本之和，作为改按成本法核算的初始投资成本。</w:t>
      </w:r>
    </w:p>
    <w:p w14:paraId="55CD737D">
      <w:pPr>
        <w:pStyle w:val="104"/>
        <w:tabs>
          <w:tab w:val="clear" w:pos="630"/>
        </w:tabs>
        <w:adjustRightInd/>
        <w:snapToGrid/>
        <w:spacing w:line="360" w:lineRule="auto"/>
        <w:ind w:left="0" w:leftChars="0" w:firstLine="420" w:firstLineChars="200"/>
        <w:jc w:val="both"/>
        <w:rPr>
          <w:kern w:val="0"/>
        </w:rPr>
      </w:pPr>
      <w:r>
        <w:rPr>
          <w:kern w:val="0"/>
        </w:rPr>
        <w:t>购买日之前持有的股权投资因采用权益法核算而确认的其他综合收益，在处置该项投资时采用与被投资单位直接处置相关资产或负债相同的基础进行会计处理。</w:t>
      </w:r>
    </w:p>
    <w:p w14:paraId="4466AC86">
      <w:pPr>
        <w:pStyle w:val="104"/>
        <w:tabs>
          <w:tab w:val="clear" w:pos="630"/>
        </w:tabs>
        <w:adjustRightInd/>
        <w:snapToGrid/>
        <w:spacing w:line="360" w:lineRule="auto"/>
        <w:ind w:left="0" w:leftChars="0" w:firstLine="420" w:firstLineChars="200"/>
        <w:jc w:val="both"/>
        <w:rPr>
          <w:kern w:val="0"/>
        </w:rPr>
      </w:pPr>
      <w:r>
        <w:rPr>
          <w:kern w:val="0"/>
        </w:rPr>
        <w:t>购买日之前持有的股权投资按照《企业会计准则第22号——金融工具确认和计量》的有关规定进行会计处理的，原计入其他综合收益的累计公允价值变动在改按成本法核算时转入当期损益。</w:t>
      </w:r>
    </w:p>
    <w:p w14:paraId="254DC86B">
      <w:pPr>
        <w:pStyle w:val="104"/>
        <w:tabs>
          <w:tab w:val="clear" w:pos="630"/>
        </w:tabs>
        <w:adjustRightInd/>
        <w:snapToGrid/>
        <w:spacing w:line="360" w:lineRule="auto"/>
        <w:ind w:left="0" w:leftChars="0" w:firstLine="420" w:firstLineChars="200"/>
        <w:jc w:val="both"/>
        <w:outlineLvl w:val="4"/>
        <w:rPr>
          <w:kern w:val="0"/>
        </w:rPr>
      </w:pPr>
      <w:r>
        <w:rPr>
          <w:rFonts w:hint="eastAsia"/>
          <w:kern w:val="0"/>
        </w:rPr>
        <w:t>（3）</w:t>
      </w:r>
      <w:r>
        <w:rPr>
          <w:kern w:val="0"/>
        </w:rPr>
        <w:t>权益法核算转公允价值计量</w:t>
      </w:r>
    </w:p>
    <w:p w14:paraId="71481CFF">
      <w:pPr>
        <w:pStyle w:val="104"/>
        <w:tabs>
          <w:tab w:val="clear" w:pos="630"/>
        </w:tabs>
        <w:adjustRightInd/>
        <w:snapToGrid/>
        <w:spacing w:line="360" w:lineRule="auto"/>
        <w:ind w:left="0" w:leftChars="0" w:firstLine="420" w:firstLineChars="200"/>
        <w:jc w:val="both"/>
        <w:rPr>
          <w:kern w:val="0"/>
        </w:rPr>
      </w:pPr>
      <w:r>
        <w:rPr>
          <w:kern w:val="0"/>
        </w:rPr>
        <w:t>本公司因处置部分股权投资等原因丧失了对被投资单位的共同控制或重大影响的，处置后的剩余股权改按《企业会计准则第22号——金融工具确认和计量》核算，其在丧失共同控制或重大影响之日的公允价值与账面价值之间的差额计入当期损益。</w:t>
      </w:r>
    </w:p>
    <w:p w14:paraId="16CA5BA9">
      <w:pPr>
        <w:pStyle w:val="104"/>
        <w:tabs>
          <w:tab w:val="clear" w:pos="630"/>
        </w:tabs>
        <w:adjustRightInd/>
        <w:snapToGrid/>
        <w:spacing w:line="360" w:lineRule="auto"/>
        <w:ind w:left="0" w:leftChars="0" w:firstLine="420" w:firstLineChars="200"/>
        <w:jc w:val="both"/>
        <w:rPr>
          <w:kern w:val="0"/>
        </w:rPr>
      </w:pPr>
      <w:r>
        <w:rPr>
          <w:kern w:val="0"/>
        </w:rPr>
        <w:t>原股权投资因采用权益法核算而确认的其他综合收益，在终止采用权益法核算时采用与被投资单位直接处置相关资产或负债相同的基础进行会计处理。</w:t>
      </w:r>
    </w:p>
    <w:p w14:paraId="74D76812">
      <w:pPr>
        <w:pStyle w:val="104"/>
        <w:tabs>
          <w:tab w:val="clear" w:pos="630"/>
        </w:tabs>
        <w:adjustRightInd/>
        <w:snapToGrid/>
        <w:spacing w:line="360" w:lineRule="auto"/>
        <w:ind w:left="0" w:leftChars="0" w:firstLine="420" w:firstLineChars="200"/>
        <w:jc w:val="both"/>
        <w:outlineLvl w:val="4"/>
        <w:rPr>
          <w:kern w:val="0"/>
        </w:rPr>
      </w:pPr>
      <w:r>
        <w:rPr>
          <w:rFonts w:hint="eastAsia"/>
          <w:kern w:val="0"/>
        </w:rPr>
        <w:t>（4）</w:t>
      </w:r>
      <w:r>
        <w:rPr>
          <w:kern w:val="0"/>
        </w:rPr>
        <w:t>成本法转权益法</w:t>
      </w:r>
    </w:p>
    <w:p w14:paraId="75ECCF31">
      <w:pPr>
        <w:pStyle w:val="104"/>
        <w:tabs>
          <w:tab w:val="clear" w:pos="630"/>
        </w:tabs>
        <w:adjustRightInd/>
        <w:snapToGrid/>
        <w:spacing w:line="360" w:lineRule="auto"/>
        <w:ind w:left="0" w:leftChars="0" w:firstLine="420" w:firstLineChars="200"/>
        <w:jc w:val="both"/>
        <w:rPr>
          <w:kern w:val="0"/>
        </w:rPr>
      </w:pPr>
      <w:r>
        <w:rPr>
          <w:kern w:val="0"/>
        </w:rPr>
        <w:t>本公司因处置部分权益性投资等原因丧失了对被投资单位的控制的，在编制个别财务报表时，处置后的剩余股权能够对被投资单位实施共同控制或施加重大影响的，改按权益法核算，并对该剩余股权视同自取得时即采用权益法核算进行调整。</w:t>
      </w:r>
    </w:p>
    <w:p w14:paraId="2EA5F42C">
      <w:pPr>
        <w:pStyle w:val="104"/>
        <w:tabs>
          <w:tab w:val="clear" w:pos="630"/>
        </w:tabs>
        <w:adjustRightInd/>
        <w:snapToGrid/>
        <w:spacing w:line="360" w:lineRule="auto"/>
        <w:ind w:left="0" w:leftChars="0" w:firstLine="420" w:firstLineChars="200"/>
        <w:jc w:val="both"/>
        <w:outlineLvl w:val="4"/>
        <w:rPr>
          <w:kern w:val="0"/>
        </w:rPr>
      </w:pPr>
      <w:r>
        <w:rPr>
          <w:rFonts w:hint="eastAsia"/>
          <w:kern w:val="0"/>
        </w:rPr>
        <w:t>（5）</w:t>
      </w:r>
      <w:r>
        <w:rPr>
          <w:kern w:val="0"/>
        </w:rPr>
        <w:t>成本法转公允价值计量</w:t>
      </w:r>
    </w:p>
    <w:p w14:paraId="3037C584">
      <w:pPr>
        <w:pStyle w:val="104"/>
        <w:tabs>
          <w:tab w:val="clear" w:pos="630"/>
        </w:tabs>
        <w:adjustRightInd/>
        <w:snapToGrid/>
        <w:spacing w:line="360" w:lineRule="auto"/>
        <w:ind w:left="0" w:leftChars="0" w:firstLine="420" w:firstLineChars="200"/>
        <w:jc w:val="both"/>
        <w:rPr>
          <w:kern w:val="0"/>
        </w:rPr>
      </w:pPr>
      <w:r>
        <w:rPr>
          <w:kern w:val="0"/>
        </w:rPr>
        <w:t>本公司因处置部分权益性投资等原因丧失了对被投资单位的控制的，在编制个别财务报表时，处置后的剩余股权不能对被投资单位实施共同控制或施加重大影响的，改按《企业会计准则第22号——金融工具确认和计量》的有关规定进行会计处理，其在丧失控制之日的公允价值与账面价值间的差额计入当期损益。</w:t>
      </w:r>
    </w:p>
    <w:p w14:paraId="7F2DD837">
      <w:pPr>
        <w:pStyle w:val="104"/>
        <w:tabs>
          <w:tab w:val="clear" w:pos="630"/>
        </w:tabs>
        <w:adjustRightInd/>
        <w:snapToGrid/>
        <w:spacing w:before="120" w:beforeLines="50" w:line="360" w:lineRule="auto"/>
        <w:ind w:left="0" w:leftChars="0" w:firstLine="422" w:firstLineChars="200"/>
        <w:jc w:val="both"/>
        <w:outlineLvl w:val="2"/>
        <w:rPr>
          <w:b/>
          <w:bCs/>
          <w:kern w:val="0"/>
        </w:rPr>
      </w:pPr>
      <w:r>
        <w:rPr>
          <w:rFonts w:hint="eastAsia"/>
          <w:b/>
          <w:bCs/>
          <w:kern w:val="0"/>
        </w:rPr>
        <w:t>4</w:t>
      </w:r>
      <w:r>
        <w:rPr>
          <w:b/>
          <w:bCs/>
          <w:kern w:val="0"/>
        </w:rPr>
        <w:t>.长期股权投资的处置</w:t>
      </w:r>
    </w:p>
    <w:p w14:paraId="0723BDFB">
      <w:pPr>
        <w:pStyle w:val="104"/>
        <w:tabs>
          <w:tab w:val="clear" w:pos="630"/>
        </w:tabs>
        <w:adjustRightInd/>
        <w:snapToGrid/>
        <w:spacing w:line="360" w:lineRule="auto"/>
        <w:ind w:left="0" w:leftChars="0" w:firstLine="420" w:firstLineChars="200"/>
        <w:jc w:val="both"/>
        <w:rPr>
          <w:kern w:val="0"/>
        </w:rPr>
      </w:pPr>
      <w:r>
        <w:rPr>
          <w:kern w:val="0"/>
        </w:rPr>
        <w:t>处置长期股权投资，其账面价值与实际取得价款之间的差额，应当计入当期损益。采用权益法核算的长期股权投资，在处置该项投资时，采用与被投资单位直接处置相关资产或负债相同的基础，按相应比例对原计入其他综合收益的部分进行会计处理。</w:t>
      </w:r>
    </w:p>
    <w:p w14:paraId="2072B8A0">
      <w:pPr>
        <w:pStyle w:val="104"/>
        <w:tabs>
          <w:tab w:val="clear" w:pos="630"/>
        </w:tabs>
        <w:adjustRightInd/>
        <w:snapToGrid/>
        <w:spacing w:line="360" w:lineRule="auto"/>
        <w:ind w:left="0" w:leftChars="0" w:firstLine="420" w:firstLineChars="200"/>
        <w:jc w:val="both"/>
        <w:rPr>
          <w:kern w:val="0"/>
        </w:rPr>
      </w:pPr>
      <w:r>
        <w:rPr>
          <w:kern w:val="0"/>
        </w:rPr>
        <w:t>处置对子公司股权投资的各项交易的条款、条件以及经济影响符合以下一种或多种情况，将多次交易事项作为一揽子交易进行会计处理：</w:t>
      </w:r>
    </w:p>
    <w:p w14:paraId="4EFB8542">
      <w:pPr>
        <w:pStyle w:val="104"/>
        <w:tabs>
          <w:tab w:val="clear" w:pos="630"/>
        </w:tabs>
        <w:adjustRightInd/>
        <w:snapToGrid/>
        <w:spacing w:line="360" w:lineRule="auto"/>
        <w:ind w:left="0" w:leftChars="0" w:firstLine="420" w:firstLineChars="200"/>
        <w:jc w:val="both"/>
        <w:outlineLvl w:val="4"/>
        <w:rPr>
          <w:kern w:val="0"/>
        </w:rPr>
      </w:pPr>
      <w:r>
        <w:rPr>
          <w:rFonts w:hint="eastAsia"/>
          <w:kern w:val="0"/>
        </w:rPr>
        <w:t>（1）</w:t>
      </w:r>
      <w:r>
        <w:rPr>
          <w:kern w:val="0"/>
        </w:rPr>
        <w:t>这些交易是同时或者在考虑了彼此影响的情况下订立的；</w:t>
      </w:r>
    </w:p>
    <w:p w14:paraId="61E82A80">
      <w:pPr>
        <w:pStyle w:val="104"/>
        <w:tabs>
          <w:tab w:val="clear" w:pos="630"/>
        </w:tabs>
        <w:adjustRightInd/>
        <w:snapToGrid/>
        <w:spacing w:line="360" w:lineRule="auto"/>
        <w:ind w:left="0" w:leftChars="0" w:firstLine="420" w:firstLineChars="200"/>
        <w:jc w:val="both"/>
        <w:outlineLvl w:val="4"/>
        <w:rPr>
          <w:kern w:val="0"/>
        </w:rPr>
      </w:pPr>
      <w:r>
        <w:rPr>
          <w:rFonts w:hint="eastAsia"/>
          <w:kern w:val="0"/>
        </w:rPr>
        <w:t>（2）</w:t>
      </w:r>
      <w:r>
        <w:rPr>
          <w:kern w:val="0"/>
        </w:rPr>
        <w:t>这些交易整体才能达成一项完整的商业结果；</w:t>
      </w:r>
    </w:p>
    <w:p w14:paraId="06194C7A">
      <w:pPr>
        <w:pStyle w:val="104"/>
        <w:tabs>
          <w:tab w:val="clear" w:pos="630"/>
        </w:tabs>
        <w:adjustRightInd/>
        <w:snapToGrid/>
        <w:spacing w:line="360" w:lineRule="auto"/>
        <w:ind w:left="0" w:leftChars="0" w:firstLine="420" w:firstLineChars="200"/>
        <w:jc w:val="both"/>
        <w:outlineLvl w:val="4"/>
        <w:rPr>
          <w:kern w:val="0"/>
        </w:rPr>
      </w:pPr>
      <w:r>
        <w:rPr>
          <w:rFonts w:hint="eastAsia"/>
          <w:kern w:val="0"/>
        </w:rPr>
        <w:t>（3）</w:t>
      </w:r>
      <w:r>
        <w:rPr>
          <w:kern w:val="0"/>
        </w:rPr>
        <w:t>一项交易的发生取决于其他至少一项交易的发生；</w:t>
      </w:r>
    </w:p>
    <w:p w14:paraId="233E4CDC">
      <w:pPr>
        <w:pStyle w:val="104"/>
        <w:tabs>
          <w:tab w:val="clear" w:pos="630"/>
        </w:tabs>
        <w:adjustRightInd/>
        <w:snapToGrid/>
        <w:spacing w:line="360" w:lineRule="auto"/>
        <w:ind w:left="0" w:leftChars="0" w:firstLine="420" w:firstLineChars="200"/>
        <w:jc w:val="both"/>
        <w:outlineLvl w:val="4"/>
        <w:rPr>
          <w:kern w:val="0"/>
        </w:rPr>
      </w:pPr>
      <w:r>
        <w:rPr>
          <w:rFonts w:hint="eastAsia"/>
          <w:kern w:val="0"/>
        </w:rPr>
        <w:t>（4）</w:t>
      </w:r>
      <w:r>
        <w:rPr>
          <w:kern w:val="0"/>
        </w:rPr>
        <w:t>一项交易单独看是不经济的，但是和其他交易一并考虑时是经济的。</w:t>
      </w:r>
    </w:p>
    <w:p w14:paraId="231EB206">
      <w:pPr>
        <w:pStyle w:val="104"/>
        <w:tabs>
          <w:tab w:val="clear" w:pos="630"/>
        </w:tabs>
        <w:adjustRightInd/>
        <w:snapToGrid/>
        <w:spacing w:line="360" w:lineRule="auto"/>
        <w:ind w:left="0" w:leftChars="0" w:firstLine="420" w:firstLineChars="200"/>
        <w:jc w:val="both"/>
        <w:rPr>
          <w:kern w:val="0"/>
        </w:rPr>
      </w:pPr>
      <w:r>
        <w:rPr>
          <w:kern w:val="0"/>
        </w:rPr>
        <w:t>因处置部分股权投资或其他原因丧失了对原有子公司控制权的，不属于一揽子交易的，区分个别财务报表和合并财务报表进行相关会计处理：</w:t>
      </w:r>
    </w:p>
    <w:p w14:paraId="12A49E29">
      <w:pPr>
        <w:pStyle w:val="104"/>
        <w:tabs>
          <w:tab w:val="clear" w:pos="630"/>
        </w:tabs>
        <w:adjustRightInd/>
        <w:snapToGrid/>
        <w:spacing w:line="360" w:lineRule="auto"/>
        <w:ind w:left="0" w:leftChars="0" w:firstLine="420" w:firstLineChars="200"/>
        <w:jc w:val="both"/>
        <w:outlineLvl w:val="4"/>
        <w:rPr>
          <w:kern w:val="0"/>
        </w:rPr>
      </w:pPr>
      <w:r>
        <w:rPr>
          <w:rFonts w:hint="eastAsia"/>
          <w:kern w:val="0"/>
        </w:rPr>
        <w:t>（1）</w:t>
      </w:r>
      <w:r>
        <w:rPr>
          <w:kern w:val="0"/>
        </w:rPr>
        <w:t>在个别财务报表中，对于处置的股权，其账面价值与实际取得价款之间的差额计入当期损益。处置后的剩余股权能够对被投资单位实施共同控制或施加重大影响的，改按权益法核算，并对该剩余股权视同自取得时即采用权益法核算进行调整；处置后的剩余股权不能对被投资单位实施共同控制或施加重大影响的，改按《企业会计准则第22号——金融工具确认和计量》的有关规定进行会计处理，其在丧失控制之日的公允价值与账面价值间的差额计入当期损益。</w:t>
      </w:r>
    </w:p>
    <w:p w14:paraId="7D85F6FC">
      <w:pPr>
        <w:pStyle w:val="104"/>
        <w:tabs>
          <w:tab w:val="clear" w:pos="630"/>
        </w:tabs>
        <w:adjustRightInd/>
        <w:snapToGrid/>
        <w:spacing w:line="360" w:lineRule="auto"/>
        <w:ind w:left="0" w:leftChars="0" w:firstLine="420" w:firstLineChars="200"/>
        <w:jc w:val="both"/>
        <w:outlineLvl w:val="4"/>
        <w:rPr>
          <w:kern w:val="0"/>
        </w:rPr>
      </w:pPr>
      <w:r>
        <w:rPr>
          <w:rFonts w:hint="eastAsia"/>
          <w:kern w:val="0"/>
        </w:rPr>
        <w:t>（2）</w:t>
      </w:r>
      <w:r>
        <w:rPr>
          <w:kern w:val="0"/>
        </w:rPr>
        <w:t>在合并财务报表中，对于在丧失对子公司控制权以前的各项交易，处置价款与处置长期股权投资相应对享有子公司自购买日或合并日开始持续计算的净资产份额之间的差额，调整资本公积（股本溢价），资本公积不足冲减的，调整留存收益；在丧失对子公司控制权时，对于剩余股权，按照其在丧失控制权日的公允价值进行重新计量。处置股权取得的对价与剩余股权公允价值之和，减去按原持股比例计算应享有原有子公司自购买日开始持续计算的净资产的份额之间的差额，计入丧失控制权当期的投资收益，同时冲减商誉。与原有子公司股权投资相关的其他综合收益等，在丧失控制权时转为当期投资收益。</w:t>
      </w:r>
    </w:p>
    <w:p w14:paraId="7BEA2DAE">
      <w:pPr>
        <w:pStyle w:val="104"/>
        <w:tabs>
          <w:tab w:val="clear" w:pos="630"/>
        </w:tabs>
        <w:adjustRightInd/>
        <w:snapToGrid/>
        <w:spacing w:line="360" w:lineRule="auto"/>
        <w:ind w:left="0" w:leftChars="0" w:firstLine="420" w:firstLineChars="200"/>
        <w:jc w:val="both"/>
        <w:rPr>
          <w:kern w:val="0"/>
        </w:rPr>
      </w:pPr>
      <w:r>
        <w:rPr>
          <w:kern w:val="0"/>
        </w:rPr>
        <w:t>处置对子公司股权投资直至丧失控制权的各项交易属于一揽子交易的，将各项交易作为一项处置子公司股权投资并丧失控制权的交易进行会计处理，区分个别财务报表和合并财务报表进行相关会计处理：</w:t>
      </w:r>
    </w:p>
    <w:p w14:paraId="7BB16B3F">
      <w:pPr>
        <w:pStyle w:val="104"/>
        <w:tabs>
          <w:tab w:val="clear" w:pos="630"/>
        </w:tabs>
        <w:adjustRightInd/>
        <w:snapToGrid/>
        <w:spacing w:line="360" w:lineRule="auto"/>
        <w:ind w:left="0" w:leftChars="0" w:firstLine="420" w:firstLineChars="200"/>
        <w:jc w:val="both"/>
        <w:rPr>
          <w:kern w:val="0"/>
        </w:rPr>
      </w:pPr>
      <w:r>
        <w:rPr>
          <w:kern w:val="0"/>
        </w:rPr>
        <w:t>在个别财务报表中，在丧失控制权之前每一次处置价款与处置的股权对应的长期股权投资账面价值之间的差额，确认为其他综合收益，在丧失控制权时一并转入丧失控制权当期的损益。</w:t>
      </w:r>
    </w:p>
    <w:p w14:paraId="01891125">
      <w:pPr>
        <w:pStyle w:val="104"/>
        <w:tabs>
          <w:tab w:val="clear" w:pos="630"/>
        </w:tabs>
        <w:adjustRightInd/>
        <w:snapToGrid/>
        <w:spacing w:line="360" w:lineRule="auto"/>
        <w:ind w:left="0" w:leftChars="0" w:firstLine="420" w:firstLineChars="200"/>
        <w:jc w:val="both"/>
        <w:rPr>
          <w:kern w:val="0"/>
        </w:rPr>
      </w:pPr>
      <w:r>
        <w:rPr>
          <w:kern w:val="0"/>
        </w:rPr>
        <w:t>在合并财务报表中，在丧失控制权之前每一次处置价款与处置投资对应的享有该子公司净资产份额的差额，确认为其他综合收益，在丧失控制权时一并转入丧失控制权当期的损益。</w:t>
      </w:r>
    </w:p>
    <w:p w14:paraId="3E588A95">
      <w:pPr>
        <w:pStyle w:val="104"/>
        <w:tabs>
          <w:tab w:val="clear" w:pos="630"/>
        </w:tabs>
        <w:adjustRightInd/>
        <w:snapToGrid/>
        <w:spacing w:before="120" w:beforeLines="50" w:line="360" w:lineRule="auto"/>
        <w:ind w:left="0" w:leftChars="0" w:firstLine="422" w:firstLineChars="200"/>
        <w:jc w:val="both"/>
        <w:outlineLvl w:val="2"/>
        <w:rPr>
          <w:b/>
          <w:bCs/>
          <w:kern w:val="0"/>
        </w:rPr>
      </w:pPr>
      <w:r>
        <w:rPr>
          <w:rFonts w:hint="eastAsia"/>
          <w:b/>
          <w:bCs/>
          <w:kern w:val="0"/>
        </w:rPr>
        <w:t>5</w:t>
      </w:r>
      <w:r>
        <w:rPr>
          <w:b/>
          <w:bCs/>
          <w:kern w:val="0"/>
        </w:rPr>
        <w:t>.共同控制、重大影响的判断标准</w:t>
      </w:r>
    </w:p>
    <w:p w14:paraId="7B63CEAA">
      <w:pPr>
        <w:pStyle w:val="104"/>
        <w:tabs>
          <w:tab w:val="clear" w:pos="630"/>
        </w:tabs>
        <w:adjustRightInd/>
        <w:snapToGrid/>
        <w:spacing w:line="360" w:lineRule="auto"/>
        <w:ind w:left="0" w:leftChars="0" w:firstLine="420" w:firstLineChars="200"/>
        <w:jc w:val="both"/>
        <w:rPr>
          <w:kern w:val="0"/>
        </w:rPr>
      </w:pPr>
      <w:r>
        <w:rPr>
          <w:kern w:val="0"/>
        </w:rPr>
        <w:t>如果本公司按照相关约定与其他参与方集体控制某项安排，并且对该安排回报具有重大影响的活动决策，需要经过分享控制权的参与方一致同意时才存在，则视为本公司与其他参与方共同控制某项安排，该安排即属于合营安排。</w:t>
      </w:r>
    </w:p>
    <w:p w14:paraId="0A82BF73">
      <w:pPr>
        <w:pStyle w:val="104"/>
        <w:tabs>
          <w:tab w:val="clear" w:pos="630"/>
        </w:tabs>
        <w:adjustRightInd/>
        <w:snapToGrid/>
        <w:spacing w:line="360" w:lineRule="auto"/>
        <w:ind w:left="0" w:leftChars="0" w:firstLine="420" w:firstLineChars="200"/>
        <w:jc w:val="both"/>
        <w:rPr>
          <w:kern w:val="0"/>
        </w:rPr>
      </w:pPr>
      <w:r>
        <w:rPr>
          <w:kern w:val="0"/>
        </w:rPr>
        <w:t>合营安排通过单独主体达成的，根据相关约定判断本公司对该单独主体的净资产享有权利时，将该单独主体作为合营企业，采用权益法核算。若根据相关约定判断本公司并非对该单独主体的净资产享有权利时，该单独主体作为共同经营，本公司确认与共同经营利益份额相关的项目，并按照相关企业会计准则的规定进行会计处理。</w:t>
      </w:r>
    </w:p>
    <w:p w14:paraId="3D705F53">
      <w:pPr>
        <w:pStyle w:val="104"/>
        <w:tabs>
          <w:tab w:val="clear" w:pos="630"/>
        </w:tabs>
        <w:adjustRightInd/>
        <w:snapToGrid/>
        <w:spacing w:line="360" w:lineRule="auto"/>
        <w:ind w:left="0" w:leftChars="0" w:firstLine="420" w:firstLineChars="200"/>
        <w:jc w:val="both"/>
        <w:rPr>
          <w:kern w:val="0"/>
        </w:rPr>
      </w:pPr>
      <w:r>
        <w:rPr>
          <w:kern w:val="0"/>
        </w:rPr>
        <w:t>重大影响，是指投资方对被投资单位的财务和经营政策有参与决策的权力，但并不能够控制或者与其他方一起共同控制这些政策的制定。本公司通过以下一种或多种情形，并综合考虑所有事实和情况后，判断对被投资单位具有重大影响：（1）在被投资单位的董事会或类似权力机构中派有代表；（2）参与被投资单位财务和经营政策制定过程；（3）与被投资单位之间发生重要交易；（4）向被投资单位派出管理人员；（5）向被投资单位提供关键技术资料。</w:t>
      </w:r>
    </w:p>
    <w:p w14:paraId="39CB7028">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21"/>
          <w:lang w:val="zh-CN" w:bidi="zh-CN"/>
        </w:rPr>
        <w:t>(二十一)固定资产</w:t>
      </w:r>
    </w:p>
    <w:p w14:paraId="2C6D088D">
      <w:pPr>
        <w:pStyle w:val="104"/>
        <w:tabs>
          <w:tab w:val="clear" w:pos="630"/>
        </w:tabs>
        <w:adjustRightInd/>
        <w:snapToGrid/>
        <w:spacing w:before="120" w:beforeLines="50" w:line="360" w:lineRule="auto"/>
        <w:ind w:left="0" w:leftChars="0" w:firstLine="422" w:firstLineChars="200"/>
        <w:jc w:val="both"/>
        <w:outlineLvl w:val="2"/>
        <w:rPr>
          <w:b/>
          <w:bCs/>
          <w:kern w:val="0"/>
        </w:rPr>
      </w:pPr>
      <w:r>
        <w:rPr>
          <w:rFonts w:hint="eastAsia"/>
          <w:b/>
          <w:bCs/>
          <w:kern w:val="0"/>
        </w:rPr>
        <w:t>1</w:t>
      </w:r>
      <w:r>
        <w:rPr>
          <w:b/>
          <w:bCs/>
          <w:kern w:val="0"/>
        </w:rPr>
        <w:t>.固定资产确认条件</w:t>
      </w:r>
    </w:p>
    <w:p w14:paraId="742D3364">
      <w:pPr>
        <w:pStyle w:val="104"/>
        <w:tabs>
          <w:tab w:val="clear" w:pos="630"/>
        </w:tabs>
        <w:adjustRightInd/>
        <w:snapToGrid/>
        <w:spacing w:line="360" w:lineRule="auto"/>
        <w:ind w:left="0" w:leftChars="0" w:firstLine="420" w:firstLineChars="200"/>
        <w:jc w:val="both"/>
        <w:rPr>
          <w:kern w:val="0"/>
        </w:rPr>
      </w:pPr>
      <w:r>
        <w:rPr>
          <w:kern w:val="0"/>
        </w:rPr>
        <w:t>固定资产指为生产商品、提供劳务、出租或经营管理而持有，并且使用寿命超过一个会计年度的有形资产。固定资产在同时满足下列条件时予以确认：</w:t>
      </w:r>
    </w:p>
    <w:p w14:paraId="4FFFD301">
      <w:pPr>
        <w:pStyle w:val="104"/>
        <w:tabs>
          <w:tab w:val="clear" w:pos="630"/>
        </w:tabs>
        <w:adjustRightInd/>
        <w:snapToGrid/>
        <w:spacing w:line="360" w:lineRule="auto"/>
        <w:ind w:left="0" w:leftChars="0" w:firstLine="420" w:firstLineChars="200"/>
        <w:jc w:val="both"/>
        <w:outlineLvl w:val="4"/>
        <w:rPr>
          <w:kern w:val="0"/>
        </w:rPr>
      </w:pPr>
      <w:r>
        <w:rPr>
          <w:rFonts w:hint="eastAsia"/>
          <w:kern w:val="0"/>
        </w:rPr>
        <w:t>（1）</w:t>
      </w:r>
      <w:r>
        <w:rPr>
          <w:kern w:val="0"/>
        </w:rPr>
        <w:t>与该固定资产有关的经济利益很可能流入企业；</w:t>
      </w:r>
    </w:p>
    <w:p w14:paraId="1615C89C">
      <w:pPr>
        <w:pStyle w:val="104"/>
        <w:tabs>
          <w:tab w:val="clear" w:pos="630"/>
        </w:tabs>
        <w:adjustRightInd/>
        <w:snapToGrid/>
        <w:spacing w:line="360" w:lineRule="auto"/>
        <w:ind w:left="0" w:leftChars="0" w:firstLine="420" w:firstLineChars="200"/>
        <w:jc w:val="both"/>
        <w:outlineLvl w:val="4"/>
        <w:rPr>
          <w:kern w:val="0"/>
        </w:rPr>
      </w:pPr>
      <w:r>
        <w:rPr>
          <w:rFonts w:hint="eastAsia"/>
          <w:kern w:val="0"/>
        </w:rPr>
        <w:t>（2）</w:t>
      </w:r>
      <w:r>
        <w:rPr>
          <w:kern w:val="0"/>
        </w:rPr>
        <w:t>该固定资产的成本能够可靠地计量。</w:t>
      </w:r>
    </w:p>
    <w:p w14:paraId="65B4B032">
      <w:pPr>
        <w:pStyle w:val="104"/>
        <w:tabs>
          <w:tab w:val="clear" w:pos="630"/>
        </w:tabs>
        <w:adjustRightInd/>
        <w:snapToGrid/>
        <w:spacing w:before="120" w:beforeLines="50" w:line="360" w:lineRule="auto"/>
        <w:ind w:left="0" w:leftChars="0" w:firstLine="422" w:firstLineChars="200"/>
        <w:jc w:val="both"/>
        <w:outlineLvl w:val="2"/>
        <w:rPr>
          <w:b/>
          <w:bCs/>
          <w:kern w:val="0"/>
        </w:rPr>
      </w:pPr>
      <w:r>
        <w:rPr>
          <w:rFonts w:hint="eastAsia"/>
          <w:b/>
          <w:bCs/>
          <w:kern w:val="0"/>
        </w:rPr>
        <w:t>2</w:t>
      </w:r>
      <w:r>
        <w:rPr>
          <w:b/>
          <w:bCs/>
          <w:kern w:val="0"/>
        </w:rPr>
        <w:t>.固定资产初始计量</w:t>
      </w:r>
    </w:p>
    <w:p w14:paraId="494EFA81">
      <w:pPr>
        <w:pStyle w:val="104"/>
        <w:tabs>
          <w:tab w:val="clear" w:pos="630"/>
        </w:tabs>
        <w:adjustRightInd/>
        <w:snapToGrid/>
        <w:spacing w:line="360" w:lineRule="auto"/>
        <w:ind w:left="0" w:leftChars="0" w:firstLine="420" w:firstLineChars="200"/>
        <w:jc w:val="both"/>
        <w:rPr>
          <w:kern w:val="0"/>
        </w:rPr>
      </w:pPr>
      <w:r>
        <w:rPr>
          <w:kern w:val="0"/>
        </w:rPr>
        <w:t>本公司固定资产按成本进行初始计量。</w:t>
      </w:r>
    </w:p>
    <w:p w14:paraId="5B9F4F70">
      <w:pPr>
        <w:pStyle w:val="104"/>
        <w:tabs>
          <w:tab w:val="clear" w:pos="630"/>
        </w:tabs>
        <w:adjustRightInd/>
        <w:snapToGrid/>
        <w:spacing w:line="360" w:lineRule="auto"/>
        <w:ind w:left="0" w:leftChars="0" w:firstLine="420" w:firstLineChars="200"/>
        <w:jc w:val="both"/>
        <w:outlineLvl w:val="4"/>
        <w:rPr>
          <w:kern w:val="0"/>
        </w:rPr>
      </w:pPr>
      <w:r>
        <w:rPr>
          <w:rFonts w:hint="eastAsia"/>
          <w:kern w:val="0"/>
        </w:rPr>
        <w:t>（1）</w:t>
      </w:r>
      <w:r>
        <w:rPr>
          <w:kern w:val="0"/>
        </w:rPr>
        <w:t>外购的固定资产的成本包括买价、进口关税等相关税费，以及为使固定资产达到预定可使用状态前所发生的可直接归属于该资产的其他支出。</w:t>
      </w:r>
    </w:p>
    <w:p w14:paraId="6D3130E2">
      <w:pPr>
        <w:pStyle w:val="104"/>
        <w:tabs>
          <w:tab w:val="clear" w:pos="630"/>
        </w:tabs>
        <w:adjustRightInd/>
        <w:snapToGrid/>
        <w:spacing w:line="360" w:lineRule="auto"/>
        <w:ind w:left="0" w:leftChars="0" w:firstLine="420" w:firstLineChars="200"/>
        <w:jc w:val="both"/>
        <w:outlineLvl w:val="4"/>
        <w:rPr>
          <w:kern w:val="0"/>
        </w:rPr>
      </w:pPr>
      <w:r>
        <w:rPr>
          <w:rFonts w:hint="eastAsia"/>
          <w:kern w:val="0"/>
        </w:rPr>
        <w:t>（2）</w:t>
      </w:r>
      <w:r>
        <w:rPr>
          <w:kern w:val="0"/>
        </w:rPr>
        <w:t>自行建造固定资产的成本，由建造该项资产达到预定可使用状态前所发生的必要支出构成。</w:t>
      </w:r>
    </w:p>
    <w:p w14:paraId="2E926BA1">
      <w:pPr>
        <w:pStyle w:val="104"/>
        <w:tabs>
          <w:tab w:val="clear" w:pos="630"/>
        </w:tabs>
        <w:adjustRightInd/>
        <w:snapToGrid/>
        <w:spacing w:line="360" w:lineRule="auto"/>
        <w:ind w:left="0" w:leftChars="0" w:firstLine="420" w:firstLineChars="200"/>
        <w:jc w:val="both"/>
        <w:outlineLvl w:val="4"/>
        <w:rPr>
          <w:kern w:val="0"/>
        </w:rPr>
      </w:pPr>
      <w:r>
        <w:rPr>
          <w:rFonts w:hint="eastAsia"/>
          <w:kern w:val="0"/>
        </w:rPr>
        <w:t>（3）</w:t>
      </w:r>
      <w:r>
        <w:rPr>
          <w:kern w:val="0"/>
        </w:rPr>
        <w:t>投资者投入的固定资产，按投资合同或协议约定的价值作为入账价值，但合同或协议约定价值不公允的按公允价值入账。</w:t>
      </w:r>
    </w:p>
    <w:p w14:paraId="7BA5A7AF">
      <w:pPr>
        <w:pStyle w:val="104"/>
        <w:tabs>
          <w:tab w:val="clear" w:pos="630"/>
        </w:tabs>
        <w:adjustRightInd/>
        <w:snapToGrid/>
        <w:spacing w:line="360" w:lineRule="auto"/>
        <w:ind w:left="0" w:leftChars="0" w:firstLine="420" w:firstLineChars="200"/>
        <w:jc w:val="both"/>
        <w:outlineLvl w:val="4"/>
        <w:rPr>
          <w:kern w:val="0"/>
        </w:rPr>
      </w:pPr>
      <w:r>
        <w:rPr>
          <w:rFonts w:hint="eastAsia"/>
          <w:kern w:val="0"/>
        </w:rPr>
        <w:t>（4）</w:t>
      </w:r>
      <w:r>
        <w:rPr>
          <w:kern w:val="0"/>
        </w:rPr>
        <w:t>购买固定资产的价款超过正常信用条件延期支付，实质上具有融资性质的，固定资产的成本以购买价款的现值为基础确定。实际支付的价款与购买价款的现值之间的差额，除应予资本化的以外，在信用期间内计入当期损益。</w:t>
      </w:r>
    </w:p>
    <w:p w14:paraId="30674B9F">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19"/>
          <w:lang w:val="zh-CN" w:bidi="zh-CN"/>
        </w:rPr>
        <w:t>1.</w:t>
      </w:r>
      <w:r>
        <w:rPr>
          <w:rFonts w:ascii="宋体" w:hAnsi="宋体" w:cs="宋体"/>
          <w:b/>
          <w:bCs/>
          <w:kern w:val="0"/>
          <w:szCs w:val="19"/>
          <w:lang w:val="zh-CN" w:bidi="zh-CN"/>
        </w:rPr>
        <w:tab/>
      </w:r>
      <w:r>
        <w:rPr>
          <w:rFonts w:ascii="宋体" w:hAnsi="宋体" w:cs="宋体"/>
          <w:b/>
          <w:bCs/>
          <w:kern w:val="0"/>
          <w:szCs w:val="21"/>
          <w:lang w:val="zh-CN" w:bidi="zh-CN"/>
        </w:rPr>
        <w:t>固定资产后续计量及处置</w:t>
      </w:r>
    </w:p>
    <w:p w14:paraId="5B9E92E3">
      <w:pPr>
        <w:pStyle w:val="104"/>
        <w:tabs>
          <w:tab w:val="clear" w:pos="630"/>
        </w:tabs>
        <w:adjustRightInd/>
        <w:snapToGrid/>
        <w:spacing w:line="360" w:lineRule="auto"/>
        <w:ind w:left="0" w:leftChars="0" w:firstLine="420" w:firstLineChars="200"/>
        <w:jc w:val="both"/>
        <w:outlineLvl w:val="4"/>
        <w:rPr>
          <w:kern w:val="0"/>
        </w:rPr>
      </w:pPr>
      <w:r>
        <w:rPr>
          <w:rFonts w:hint="eastAsia"/>
          <w:kern w:val="0"/>
        </w:rPr>
        <w:t>（1）</w:t>
      </w:r>
      <w:r>
        <w:rPr>
          <w:kern w:val="0"/>
        </w:rPr>
        <w:t>固定资产折旧</w:t>
      </w:r>
    </w:p>
    <w:p w14:paraId="05AE6674">
      <w:pPr>
        <w:pStyle w:val="104"/>
        <w:tabs>
          <w:tab w:val="clear" w:pos="630"/>
        </w:tabs>
        <w:adjustRightInd/>
        <w:snapToGrid/>
        <w:spacing w:line="360" w:lineRule="auto"/>
        <w:ind w:left="0" w:leftChars="0" w:firstLine="420" w:firstLineChars="200"/>
        <w:jc w:val="both"/>
        <w:rPr>
          <w:kern w:val="0"/>
        </w:rPr>
      </w:pPr>
      <w:r>
        <w:rPr>
          <w:kern w:val="0"/>
        </w:rPr>
        <w:t>固定资产折旧按其入账价值减去预计净残值后在预计使用寿命内计提。对计提了减值准备的固定资产，则在未来期间按扣除减值准备后的账面价值及依据尚可使用年限确定折旧额；已提足折旧仍继续使用的固定资产不计提折旧。</w:t>
      </w:r>
    </w:p>
    <w:p w14:paraId="23C0A084">
      <w:pPr>
        <w:pStyle w:val="104"/>
        <w:tabs>
          <w:tab w:val="clear" w:pos="630"/>
        </w:tabs>
        <w:adjustRightInd/>
        <w:snapToGrid/>
        <w:spacing w:line="360" w:lineRule="auto"/>
        <w:ind w:left="0" w:leftChars="0" w:firstLine="420" w:firstLineChars="200"/>
        <w:jc w:val="both"/>
        <w:rPr>
          <w:kern w:val="0"/>
        </w:rPr>
      </w:pPr>
      <w:r>
        <w:rPr>
          <w:kern w:val="0"/>
        </w:rPr>
        <w:t>本公司根据固定资产的性质和使用情况，确定固定资产的使用寿命和预计净残值。并在年度终了，对固定资产的使用寿命、预计净残值和折旧方法进行复核，如与原先估计数存在差异的，进行相应的调整。</w:t>
      </w:r>
    </w:p>
    <w:p w14:paraId="19C78F7A">
      <w:pPr>
        <w:pStyle w:val="104"/>
        <w:tabs>
          <w:tab w:val="clear" w:pos="630"/>
        </w:tabs>
        <w:adjustRightInd/>
        <w:snapToGrid/>
        <w:spacing w:line="360" w:lineRule="auto"/>
        <w:ind w:left="0" w:leftChars="0" w:firstLine="420" w:firstLineChars="200"/>
        <w:jc w:val="both"/>
        <w:rPr>
          <w:kern w:val="0"/>
        </w:rPr>
      </w:pPr>
      <w:r>
        <w:rPr>
          <w:kern w:val="0"/>
        </w:rPr>
        <w:t>各类固定资产的折旧方法、折旧年限和年折旧率如下：</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1681"/>
        <w:gridCol w:w="1681"/>
        <w:gridCol w:w="1681"/>
        <w:gridCol w:w="1681"/>
        <w:gridCol w:w="1682"/>
      </w:tblGrid>
      <w:tr w14:paraId="7290550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000" w:type="pct"/>
            <w:shd w:val="clear" w:color="auto" w:fill="auto"/>
            <w:vAlign w:val="center"/>
          </w:tcPr>
          <w:p w14:paraId="20E5B509">
            <w:pPr>
              <w:adjustRightInd w:val="0"/>
              <w:snapToGrid w:val="0"/>
              <w:spacing w:line="240" w:lineRule="exact"/>
              <w:jc w:val="center"/>
              <w:rPr>
                <w:rFonts w:ascii="宋体" w:hAnsi="宋体" w:cs="Arial Narrow"/>
                <w:snapToGrid w:val="0"/>
                <w:color w:val="000000" w:themeColor="text1"/>
                <w:kern w:val="0"/>
                <w:sz w:val="18"/>
                <w:szCs w:val="22"/>
                <w:lang w:val="zh-CN" w:bidi="zh-CN"/>
                <w14:textFill>
                  <w14:solidFill>
                    <w14:schemeClr w14:val="tx1"/>
                  </w14:solidFill>
                </w14:textFill>
              </w:rPr>
            </w:pPr>
            <w:r>
              <w:rPr>
                <w:rFonts w:hint="eastAsia" w:ascii="宋体" w:hAnsi="宋体" w:cs="Arial Narrow"/>
                <w:snapToGrid w:val="0"/>
                <w:color w:val="000000" w:themeColor="text1"/>
                <w:kern w:val="0"/>
                <w:sz w:val="18"/>
                <w:szCs w:val="22"/>
                <w:lang w:val="zh-CN" w:bidi="zh-CN"/>
                <w14:textFill>
                  <w14:solidFill>
                    <w14:schemeClr w14:val="tx1"/>
                  </w14:solidFill>
                </w14:textFill>
              </w:rPr>
              <w:t>类别</w:t>
            </w:r>
          </w:p>
        </w:tc>
        <w:tc>
          <w:tcPr>
            <w:tcW w:w="1000" w:type="pct"/>
            <w:shd w:val="clear" w:color="auto" w:fill="auto"/>
            <w:vAlign w:val="center"/>
          </w:tcPr>
          <w:p w14:paraId="0625491D">
            <w:pPr>
              <w:adjustRightInd w:val="0"/>
              <w:snapToGrid w:val="0"/>
              <w:spacing w:line="240" w:lineRule="exact"/>
              <w:jc w:val="center"/>
              <w:rPr>
                <w:rFonts w:ascii="宋体" w:hAnsi="宋体" w:cs="Arial Narrow"/>
                <w:snapToGrid w:val="0"/>
                <w:color w:val="000000" w:themeColor="text1"/>
                <w:kern w:val="0"/>
                <w:sz w:val="18"/>
                <w:szCs w:val="22"/>
                <w:lang w:val="zh-CN" w:bidi="zh-CN"/>
                <w14:textFill>
                  <w14:solidFill>
                    <w14:schemeClr w14:val="tx1"/>
                  </w14:solidFill>
                </w14:textFill>
              </w:rPr>
            </w:pPr>
            <w:r>
              <w:rPr>
                <w:rFonts w:hint="eastAsia" w:ascii="宋体" w:hAnsi="宋体" w:cs="Arial Narrow"/>
                <w:snapToGrid w:val="0"/>
                <w:color w:val="000000" w:themeColor="text1"/>
                <w:kern w:val="0"/>
                <w:sz w:val="18"/>
                <w:szCs w:val="22"/>
                <w:lang w:val="zh-CN" w:bidi="zh-CN"/>
                <w14:textFill>
                  <w14:solidFill>
                    <w14:schemeClr w14:val="tx1"/>
                  </w14:solidFill>
                </w14:textFill>
              </w:rPr>
              <w:t>折旧方法</w:t>
            </w:r>
          </w:p>
        </w:tc>
        <w:tc>
          <w:tcPr>
            <w:tcW w:w="1000" w:type="pct"/>
            <w:shd w:val="clear" w:color="auto" w:fill="auto"/>
            <w:vAlign w:val="center"/>
          </w:tcPr>
          <w:p w14:paraId="4C36094B">
            <w:pPr>
              <w:adjustRightInd w:val="0"/>
              <w:snapToGrid w:val="0"/>
              <w:spacing w:line="240" w:lineRule="exact"/>
              <w:jc w:val="center"/>
              <w:rPr>
                <w:rFonts w:ascii="宋体" w:hAnsi="宋体" w:cs="Arial Narrow"/>
                <w:snapToGrid w:val="0"/>
                <w:color w:val="000000" w:themeColor="text1"/>
                <w:kern w:val="0"/>
                <w:sz w:val="18"/>
                <w:szCs w:val="22"/>
                <w:lang w:val="zh-CN" w:bidi="zh-CN"/>
                <w14:textFill>
                  <w14:solidFill>
                    <w14:schemeClr w14:val="tx1"/>
                  </w14:solidFill>
                </w14:textFill>
              </w:rPr>
            </w:pPr>
            <w:r>
              <w:rPr>
                <w:rFonts w:hint="eastAsia" w:ascii="宋体" w:hAnsi="宋体" w:cs="Arial Narrow"/>
                <w:snapToGrid w:val="0"/>
                <w:color w:val="000000" w:themeColor="text1"/>
                <w:kern w:val="0"/>
                <w:sz w:val="18"/>
                <w:szCs w:val="22"/>
                <w:lang w:val="zh-CN" w:bidi="zh-CN"/>
                <w14:textFill>
                  <w14:solidFill>
                    <w14:schemeClr w14:val="tx1"/>
                  </w14:solidFill>
                </w14:textFill>
              </w:rPr>
              <w:t>折旧年限（年）</w:t>
            </w:r>
          </w:p>
        </w:tc>
        <w:tc>
          <w:tcPr>
            <w:tcW w:w="1000" w:type="pct"/>
            <w:shd w:val="clear" w:color="auto" w:fill="auto"/>
            <w:vAlign w:val="center"/>
          </w:tcPr>
          <w:p w14:paraId="5F04CB07">
            <w:pPr>
              <w:adjustRightInd w:val="0"/>
              <w:snapToGrid w:val="0"/>
              <w:spacing w:line="240" w:lineRule="exact"/>
              <w:jc w:val="center"/>
              <w:rPr>
                <w:rFonts w:ascii="宋体" w:hAnsi="宋体" w:cs="Arial Narrow"/>
                <w:snapToGrid w:val="0"/>
                <w:color w:val="000000" w:themeColor="text1"/>
                <w:kern w:val="0"/>
                <w:sz w:val="18"/>
                <w:szCs w:val="22"/>
                <w:lang w:val="zh-CN" w:bidi="zh-CN"/>
                <w14:textFill>
                  <w14:solidFill>
                    <w14:schemeClr w14:val="tx1"/>
                  </w14:solidFill>
                </w14:textFill>
              </w:rPr>
            </w:pPr>
            <w:r>
              <w:rPr>
                <w:rFonts w:hint="eastAsia" w:ascii="宋体" w:hAnsi="宋体" w:cs="Arial Narrow"/>
                <w:snapToGrid w:val="0"/>
                <w:color w:val="000000" w:themeColor="text1"/>
                <w:kern w:val="0"/>
                <w:sz w:val="18"/>
                <w:szCs w:val="22"/>
                <w:lang w:val="zh-CN" w:bidi="zh-CN"/>
                <w14:textFill>
                  <w14:solidFill>
                    <w14:schemeClr w14:val="tx1"/>
                  </w14:solidFill>
                </w14:textFill>
              </w:rPr>
              <w:t>残值率（%）</w:t>
            </w:r>
          </w:p>
        </w:tc>
        <w:tc>
          <w:tcPr>
            <w:tcW w:w="1000" w:type="pct"/>
            <w:shd w:val="clear" w:color="auto" w:fill="auto"/>
            <w:vAlign w:val="center"/>
          </w:tcPr>
          <w:p w14:paraId="30E9FA94">
            <w:pPr>
              <w:adjustRightInd w:val="0"/>
              <w:snapToGrid w:val="0"/>
              <w:spacing w:line="240" w:lineRule="exact"/>
              <w:jc w:val="center"/>
              <w:rPr>
                <w:rFonts w:ascii="宋体" w:hAnsi="宋体" w:cs="Arial Narrow"/>
                <w:snapToGrid w:val="0"/>
                <w:color w:val="000000" w:themeColor="text1"/>
                <w:kern w:val="0"/>
                <w:sz w:val="18"/>
                <w:szCs w:val="22"/>
                <w:lang w:val="zh-CN" w:bidi="zh-CN"/>
                <w14:textFill>
                  <w14:solidFill>
                    <w14:schemeClr w14:val="tx1"/>
                  </w14:solidFill>
                </w14:textFill>
              </w:rPr>
            </w:pPr>
            <w:r>
              <w:rPr>
                <w:rFonts w:hint="eastAsia" w:ascii="宋体" w:hAnsi="宋体" w:cs="Arial Narrow"/>
                <w:snapToGrid w:val="0"/>
                <w:color w:val="000000" w:themeColor="text1"/>
                <w:kern w:val="0"/>
                <w:sz w:val="18"/>
                <w:szCs w:val="22"/>
                <w:lang w:val="zh-CN" w:bidi="zh-CN"/>
                <w14:textFill>
                  <w14:solidFill>
                    <w14:schemeClr w14:val="tx1"/>
                  </w14:solidFill>
                </w14:textFill>
              </w:rPr>
              <w:t>年折旧率（%）</w:t>
            </w:r>
          </w:p>
        </w:tc>
      </w:tr>
      <w:tr w14:paraId="01737AA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000" w:type="pct"/>
            <w:shd w:val="clear" w:color="auto" w:fill="auto"/>
            <w:vAlign w:val="center"/>
          </w:tcPr>
          <w:p w14:paraId="3121D2E6">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房屋及建筑物</w:t>
            </w:r>
          </w:p>
        </w:tc>
        <w:tc>
          <w:tcPr>
            <w:tcW w:w="1000" w:type="pct"/>
            <w:shd w:val="clear" w:color="auto" w:fill="auto"/>
            <w:vAlign w:val="center"/>
          </w:tcPr>
          <w:p w14:paraId="228D62E8">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直线折旧法</w:t>
            </w:r>
          </w:p>
        </w:tc>
        <w:tc>
          <w:tcPr>
            <w:tcW w:w="1000" w:type="pct"/>
            <w:shd w:val="clear" w:color="auto" w:fill="auto"/>
            <w:vAlign w:val="center"/>
          </w:tcPr>
          <w:p w14:paraId="22E5B484">
            <w:pPr>
              <w:adjustRightInd w:val="0"/>
              <w:snapToGrid w:val="0"/>
              <w:spacing w:line="240" w:lineRule="exact"/>
              <w:jc w:val="center"/>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ascii="Arial Narrow" w:hAnsi="Arial Narrow" w:cs="Arial Narrow"/>
                <w:snapToGrid w:val="0"/>
                <w:color w:val="000000" w:themeColor="text1"/>
                <w:kern w:val="0"/>
                <w:sz w:val="18"/>
                <w:szCs w:val="22"/>
                <w:lang w:val="zh-CN" w:bidi="zh-CN"/>
                <w14:textFill>
                  <w14:solidFill>
                    <w14:schemeClr w14:val="tx1"/>
                  </w14:solidFill>
                </w14:textFill>
              </w:rPr>
              <w:t>20</w:t>
            </w: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年</w:t>
            </w:r>
          </w:p>
        </w:tc>
        <w:tc>
          <w:tcPr>
            <w:tcW w:w="1000" w:type="pct"/>
            <w:shd w:val="clear" w:color="auto" w:fill="auto"/>
            <w:vAlign w:val="center"/>
          </w:tcPr>
          <w:p w14:paraId="39ADF1AF">
            <w:pPr>
              <w:adjustRightInd w:val="0"/>
              <w:snapToGrid w:val="0"/>
              <w:spacing w:line="240" w:lineRule="exact"/>
              <w:jc w:val="center"/>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ascii="Arial Narrow" w:hAnsi="Arial Narrow" w:cs="Arial Narrow"/>
                <w:snapToGrid w:val="0"/>
                <w:color w:val="000000" w:themeColor="text1"/>
                <w:kern w:val="0"/>
                <w:sz w:val="18"/>
                <w:szCs w:val="22"/>
                <w:lang w:val="zh-CN" w:bidi="zh-CN"/>
                <w14:textFill>
                  <w14:solidFill>
                    <w14:schemeClr w14:val="tx1"/>
                  </w14:solidFill>
                </w14:textFill>
              </w:rPr>
              <w:t>5%</w:t>
            </w:r>
          </w:p>
        </w:tc>
        <w:tc>
          <w:tcPr>
            <w:tcW w:w="1000" w:type="pct"/>
            <w:shd w:val="clear" w:color="auto" w:fill="auto"/>
            <w:vAlign w:val="center"/>
          </w:tcPr>
          <w:p w14:paraId="77CF1DB5">
            <w:pPr>
              <w:adjustRightInd w:val="0"/>
              <w:snapToGrid w:val="0"/>
              <w:spacing w:line="240" w:lineRule="exact"/>
              <w:jc w:val="center"/>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ascii="Arial Narrow" w:hAnsi="Arial Narrow" w:cs="Arial Narrow"/>
                <w:snapToGrid w:val="0"/>
                <w:color w:val="000000" w:themeColor="text1"/>
                <w:kern w:val="0"/>
                <w:sz w:val="18"/>
                <w:szCs w:val="22"/>
                <w:lang w:val="zh-CN" w:bidi="zh-CN"/>
                <w14:textFill>
                  <w14:solidFill>
                    <w14:schemeClr w14:val="tx1"/>
                  </w14:solidFill>
                </w14:textFill>
              </w:rPr>
              <w:t>4.75%</w:t>
            </w:r>
          </w:p>
        </w:tc>
      </w:tr>
      <w:tr w14:paraId="01C5C34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000" w:type="pct"/>
            <w:shd w:val="clear" w:color="auto" w:fill="auto"/>
            <w:vAlign w:val="center"/>
          </w:tcPr>
          <w:p w14:paraId="0720E436">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生产设备</w:t>
            </w:r>
          </w:p>
        </w:tc>
        <w:tc>
          <w:tcPr>
            <w:tcW w:w="1000" w:type="pct"/>
            <w:shd w:val="clear" w:color="auto" w:fill="auto"/>
            <w:vAlign w:val="center"/>
          </w:tcPr>
          <w:p w14:paraId="21E0132D">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直线折旧法</w:t>
            </w:r>
          </w:p>
        </w:tc>
        <w:tc>
          <w:tcPr>
            <w:tcW w:w="1000" w:type="pct"/>
            <w:shd w:val="clear" w:color="auto" w:fill="auto"/>
            <w:vAlign w:val="center"/>
          </w:tcPr>
          <w:p w14:paraId="07B7CC04">
            <w:pPr>
              <w:adjustRightInd w:val="0"/>
              <w:snapToGrid w:val="0"/>
              <w:spacing w:line="240" w:lineRule="exact"/>
              <w:jc w:val="center"/>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ascii="Arial Narrow" w:hAnsi="Arial Narrow" w:cs="Arial Narrow"/>
                <w:snapToGrid w:val="0"/>
                <w:color w:val="000000" w:themeColor="text1"/>
                <w:kern w:val="0"/>
                <w:sz w:val="18"/>
                <w:szCs w:val="22"/>
                <w:lang w:val="zh-CN" w:bidi="zh-CN"/>
                <w14:textFill>
                  <w14:solidFill>
                    <w14:schemeClr w14:val="tx1"/>
                  </w14:solidFill>
                </w14:textFill>
              </w:rPr>
              <w:t>10</w:t>
            </w: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年</w:t>
            </w:r>
          </w:p>
        </w:tc>
        <w:tc>
          <w:tcPr>
            <w:tcW w:w="1000" w:type="pct"/>
            <w:shd w:val="clear" w:color="auto" w:fill="auto"/>
            <w:vAlign w:val="center"/>
          </w:tcPr>
          <w:p w14:paraId="5582B266">
            <w:pPr>
              <w:adjustRightInd w:val="0"/>
              <w:snapToGrid w:val="0"/>
              <w:spacing w:line="240" w:lineRule="exact"/>
              <w:jc w:val="center"/>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ascii="Arial Narrow" w:hAnsi="Arial Narrow" w:cs="Arial Narrow"/>
                <w:snapToGrid w:val="0"/>
                <w:color w:val="000000" w:themeColor="text1"/>
                <w:kern w:val="0"/>
                <w:sz w:val="18"/>
                <w:szCs w:val="22"/>
                <w:lang w:val="zh-CN" w:bidi="zh-CN"/>
                <w14:textFill>
                  <w14:solidFill>
                    <w14:schemeClr w14:val="tx1"/>
                  </w14:solidFill>
                </w14:textFill>
              </w:rPr>
              <w:t>5%</w:t>
            </w:r>
          </w:p>
        </w:tc>
        <w:tc>
          <w:tcPr>
            <w:tcW w:w="1000" w:type="pct"/>
            <w:shd w:val="clear" w:color="auto" w:fill="auto"/>
            <w:vAlign w:val="center"/>
          </w:tcPr>
          <w:p w14:paraId="75536B44">
            <w:pPr>
              <w:adjustRightInd w:val="0"/>
              <w:snapToGrid w:val="0"/>
              <w:spacing w:line="240" w:lineRule="exact"/>
              <w:jc w:val="center"/>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ascii="Arial Narrow" w:hAnsi="Arial Narrow" w:cs="Arial Narrow"/>
                <w:snapToGrid w:val="0"/>
                <w:color w:val="000000" w:themeColor="text1"/>
                <w:kern w:val="0"/>
                <w:sz w:val="18"/>
                <w:szCs w:val="22"/>
                <w:lang w:val="zh-CN" w:bidi="zh-CN"/>
                <w14:textFill>
                  <w14:solidFill>
                    <w14:schemeClr w14:val="tx1"/>
                  </w14:solidFill>
                </w14:textFill>
              </w:rPr>
              <w:t>9.50%</w:t>
            </w:r>
          </w:p>
        </w:tc>
      </w:tr>
      <w:tr w14:paraId="24D7FBE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000" w:type="pct"/>
            <w:shd w:val="clear" w:color="auto" w:fill="auto"/>
            <w:vAlign w:val="center"/>
          </w:tcPr>
          <w:p w14:paraId="26300113">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办公设备</w:t>
            </w:r>
          </w:p>
        </w:tc>
        <w:tc>
          <w:tcPr>
            <w:tcW w:w="1000" w:type="pct"/>
            <w:shd w:val="clear" w:color="auto" w:fill="auto"/>
            <w:vAlign w:val="center"/>
          </w:tcPr>
          <w:p w14:paraId="5033EE8D">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直线折旧法</w:t>
            </w:r>
          </w:p>
        </w:tc>
        <w:tc>
          <w:tcPr>
            <w:tcW w:w="1000" w:type="pct"/>
            <w:shd w:val="clear" w:color="auto" w:fill="auto"/>
            <w:vAlign w:val="center"/>
          </w:tcPr>
          <w:p w14:paraId="29D7FB1F">
            <w:pPr>
              <w:adjustRightInd w:val="0"/>
              <w:snapToGrid w:val="0"/>
              <w:spacing w:line="240" w:lineRule="exact"/>
              <w:jc w:val="center"/>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ascii="Arial Narrow" w:hAnsi="Arial Narrow" w:cs="Arial Narrow"/>
                <w:snapToGrid w:val="0"/>
                <w:color w:val="000000" w:themeColor="text1"/>
                <w:kern w:val="0"/>
                <w:sz w:val="18"/>
                <w:szCs w:val="22"/>
                <w:lang w:val="zh-CN" w:bidi="zh-CN"/>
                <w14:textFill>
                  <w14:solidFill>
                    <w14:schemeClr w14:val="tx1"/>
                  </w14:solidFill>
                </w14:textFill>
              </w:rPr>
              <w:t>5</w:t>
            </w: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年</w:t>
            </w:r>
          </w:p>
        </w:tc>
        <w:tc>
          <w:tcPr>
            <w:tcW w:w="1000" w:type="pct"/>
            <w:shd w:val="clear" w:color="auto" w:fill="auto"/>
            <w:vAlign w:val="center"/>
          </w:tcPr>
          <w:p w14:paraId="28AD6415">
            <w:pPr>
              <w:adjustRightInd w:val="0"/>
              <w:snapToGrid w:val="0"/>
              <w:spacing w:line="240" w:lineRule="exact"/>
              <w:jc w:val="center"/>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ascii="Arial Narrow" w:hAnsi="Arial Narrow" w:cs="Arial Narrow"/>
                <w:snapToGrid w:val="0"/>
                <w:color w:val="000000" w:themeColor="text1"/>
                <w:kern w:val="0"/>
                <w:sz w:val="18"/>
                <w:szCs w:val="22"/>
                <w:lang w:val="zh-CN" w:bidi="zh-CN"/>
                <w14:textFill>
                  <w14:solidFill>
                    <w14:schemeClr w14:val="tx1"/>
                  </w14:solidFill>
                </w14:textFill>
              </w:rPr>
              <w:t>5%</w:t>
            </w:r>
          </w:p>
        </w:tc>
        <w:tc>
          <w:tcPr>
            <w:tcW w:w="1000" w:type="pct"/>
            <w:shd w:val="clear" w:color="auto" w:fill="auto"/>
            <w:vAlign w:val="center"/>
          </w:tcPr>
          <w:p w14:paraId="37AB31B2">
            <w:pPr>
              <w:adjustRightInd w:val="0"/>
              <w:snapToGrid w:val="0"/>
              <w:spacing w:line="240" w:lineRule="exact"/>
              <w:jc w:val="center"/>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ascii="Arial Narrow" w:hAnsi="Arial Narrow" w:cs="Arial Narrow"/>
                <w:snapToGrid w:val="0"/>
                <w:color w:val="000000" w:themeColor="text1"/>
                <w:kern w:val="0"/>
                <w:sz w:val="18"/>
                <w:szCs w:val="22"/>
                <w:lang w:val="zh-CN" w:bidi="zh-CN"/>
                <w14:textFill>
                  <w14:solidFill>
                    <w14:schemeClr w14:val="tx1"/>
                  </w14:solidFill>
                </w14:textFill>
              </w:rPr>
              <w:t>19.00%</w:t>
            </w:r>
          </w:p>
        </w:tc>
      </w:tr>
      <w:tr w14:paraId="1C1ED8D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000" w:type="pct"/>
            <w:shd w:val="clear" w:color="auto" w:fill="auto"/>
            <w:vAlign w:val="center"/>
          </w:tcPr>
          <w:p w14:paraId="1DA673CE">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运输设备</w:t>
            </w:r>
          </w:p>
        </w:tc>
        <w:tc>
          <w:tcPr>
            <w:tcW w:w="1000" w:type="pct"/>
            <w:shd w:val="clear" w:color="auto" w:fill="auto"/>
            <w:vAlign w:val="center"/>
          </w:tcPr>
          <w:p w14:paraId="4F7BC6C2">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直线折旧法</w:t>
            </w:r>
          </w:p>
        </w:tc>
        <w:tc>
          <w:tcPr>
            <w:tcW w:w="1000" w:type="pct"/>
            <w:shd w:val="clear" w:color="auto" w:fill="auto"/>
            <w:vAlign w:val="center"/>
          </w:tcPr>
          <w:p w14:paraId="50B2D63D">
            <w:pPr>
              <w:adjustRightInd w:val="0"/>
              <w:snapToGrid w:val="0"/>
              <w:spacing w:line="240" w:lineRule="exact"/>
              <w:jc w:val="center"/>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ascii="Arial Narrow" w:hAnsi="Arial Narrow" w:cs="Arial Narrow"/>
                <w:snapToGrid w:val="0"/>
                <w:color w:val="000000" w:themeColor="text1"/>
                <w:kern w:val="0"/>
                <w:sz w:val="18"/>
                <w:szCs w:val="22"/>
                <w:lang w:val="zh-CN" w:bidi="zh-CN"/>
                <w14:textFill>
                  <w14:solidFill>
                    <w14:schemeClr w14:val="tx1"/>
                  </w14:solidFill>
                </w14:textFill>
              </w:rPr>
              <w:t>5</w:t>
            </w: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年</w:t>
            </w:r>
          </w:p>
        </w:tc>
        <w:tc>
          <w:tcPr>
            <w:tcW w:w="1000" w:type="pct"/>
            <w:shd w:val="clear" w:color="auto" w:fill="auto"/>
            <w:vAlign w:val="center"/>
          </w:tcPr>
          <w:p w14:paraId="51998B56">
            <w:pPr>
              <w:adjustRightInd w:val="0"/>
              <w:snapToGrid w:val="0"/>
              <w:spacing w:line="240" w:lineRule="exact"/>
              <w:jc w:val="center"/>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ascii="Arial Narrow" w:hAnsi="Arial Narrow" w:cs="Arial Narrow"/>
                <w:snapToGrid w:val="0"/>
                <w:color w:val="000000" w:themeColor="text1"/>
                <w:kern w:val="0"/>
                <w:sz w:val="18"/>
                <w:szCs w:val="22"/>
                <w:lang w:val="zh-CN" w:bidi="zh-CN"/>
                <w14:textFill>
                  <w14:solidFill>
                    <w14:schemeClr w14:val="tx1"/>
                  </w14:solidFill>
                </w14:textFill>
              </w:rPr>
              <w:t>5%</w:t>
            </w:r>
          </w:p>
        </w:tc>
        <w:tc>
          <w:tcPr>
            <w:tcW w:w="1000" w:type="pct"/>
            <w:shd w:val="clear" w:color="auto" w:fill="auto"/>
            <w:vAlign w:val="center"/>
          </w:tcPr>
          <w:p w14:paraId="0FF94F78">
            <w:pPr>
              <w:adjustRightInd w:val="0"/>
              <w:snapToGrid w:val="0"/>
              <w:spacing w:line="240" w:lineRule="exact"/>
              <w:jc w:val="center"/>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ascii="Arial Narrow" w:hAnsi="Arial Narrow" w:cs="Arial Narrow"/>
                <w:snapToGrid w:val="0"/>
                <w:color w:val="000000" w:themeColor="text1"/>
                <w:kern w:val="0"/>
                <w:sz w:val="18"/>
                <w:szCs w:val="22"/>
                <w:lang w:val="zh-CN" w:bidi="zh-CN"/>
                <w14:textFill>
                  <w14:solidFill>
                    <w14:schemeClr w14:val="tx1"/>
                  </w14:solidFill>
                </w14:textFill>
              </w:rPr>
              <w:t>19.00%</w:t>
            </w:r>
          </w:p>
        </w:tc>
      </w:tr>
    </w:tbl>
    <w:p w14:paraId="65610027">
      <w:pPr>
        <w:pStyle w:val="104"/>
        <w:tabs>
          <w:tab w:val="clear" w:pos="630"/>
        </w:tabs>
        <w:adjustRightInd/>
        <w:snapToGrid/>
        <w:spacing w:before="120" w:line="360" w:lineRule="auto"/>
        <w:ind w:left="0" w:leftChars="0" w:firstLine="420" w:firstLineChars="200"/>
        <w:jc w:val="both"/>
        <w:outlineLvl w:val="4"/>
        <w:rPr>
          <w:kern w:val="0"/>
        </w:rPr>
      </w:pPr>
      <w:r>
        <w:rPr>
          <w:rFonts w:hint="eastAsia"/>
          <w:kern w:val="0"/>
        </w:rPr>
        <w:t>（2）</w:t>
      </w:r>
      <w:r>
        <w:rPr>
          <w:kern w:val="0"/>
        </w:rPr>
        <w:t>固定资产的后续支出</w:t>
      </w:r>
    </w:p>
    <w:p w14:paraId="0B243584">
      <w:pPr>
        <w:pStyle w:val="104"/>
        <w:tabs>
          <w:tab w:val="clear" w:pos="630"/>
        </w:tabs>
        <w:adjustRightInd/>
        <w:snapToGrid/>
        <w:spacing w:line="360" w:lineRule="auto"/>
        <w:ind w:left="0" w:leftChars="0" w:firstLine="420" w:firstLineChars="200"/>
        <w:jc w:val="both"/>
        <w:rPr>
          <w:kern w:val="0"/>
        </w:rPr>
      </w:pPr>
      <w:r>
        <w:rPr>
          <w:kern w:val="0"/>
        </w:rPr>
        <w:t>与固定资产有关的后续支出，符合固定资产确认条件的，计入固定资产成本；不符合固定资产确认条件的，在发生时计入当期损益。</w:t>
      </w:r>
    </w:p>
    <w:p w14:paraId="479A4090">
      <w:pPr>
        <w:pStyle w:val="104"/>
        <w:tabs>
          <w:tab w:val="clear" w:pos="630"/>
        </w:tabs>
        <w:adjustRightInd/>
        <w:snapToGrid/>
        <w:spacing w:line="360" w:lineRule="auto"/>
        <w:ind w:left="0" w:leftChars="0" w:firstLine="420" w:firstLineChars="200"/>
        <w:jc w:val="both"/>
        <w:outlineLvl w:val="4"/>
        <w:rPr>
          <w:kern w:val="0"/>
        </w:rPr>
      </w:pPr>
      <w:r>
        <w:rPr>
          <w:rFonts w:hint="eastAsia"/>
          <w:kern w:val="0"/>
        </w:rPr>
        <w:t>（3）</w:t>
      </w:r>
      <w:r>
        <w:rPr>
          <w:kern w:val="0"/>
        </w:rPr>
        <w:t>固定资产的减值</w:t>
      </w:r>
    </w:p>
    <w:p w14:paraId="3E2492D4">
      <w:pPr>
        <w:pStyle w:val="104"/>
        <w:tabs>
          <w:tab w:val="clear" w:pos="630"/>
        </w:tabs>
        <w:adjustRightInd/>
        <w:snapToGrid/>
        <w:spacing w:line="360" w:lineRule="auto"/>
        <w:ind w:left="0" w:leftChars="0" w:firstLine="420" w:firstLineChars="200"/>
        <w:jc w:val="both"/>
        <w:rPr>
          <w:kern w:val="0"/>
        </w:rPr>
      </w:pPr>
      <w:r>
        <w:rPr>
          <w:kern w:val="0"/>
        </w:rPr>
        <w:t>固定资产的减值测试方法和减值准备计提方法详见本附注（二十六）长期资产减值。</w:t>
      </w:r>
    </w:p>
    <w:p w14:paraId="5DFFD76F">
      <w:pPr>
        <w:pStyle w:val="104"/>
        <w:tabs>
          <w:tab w:val="clear" w:pos="630"/>
        </w:tabs>
        <w:adjustRightInd/>
        <w:snapToGrid/>
        <w:spacing w:line="360" w:lineRule="auto"/>
        <w:ind w:left="0" w:leftChars="0" w:firstLine="420" w:firstLineChars="200"/>
        <w:jc w:val="both"/>
        <w:outlineLvl w:val="4"/>
        <w:rPr>
          <w:kern w:val="0"/>
        </w:rPr>
      </w:pPr>
      <w:r>
        <w:rPr>
          <w:rFonts w:hint="eastAsia"/>
          <w:kern w:val="0"/>
        </w:rPr>
        <w:t>（4）</w:t>
      </w:r>
      <w:r>
        <w:rPr>
          <w:kern w:val="0"/>
        </w:rPr>
        <w:t>固定资产处置</w:t>
      </w:r>
    </w:p>
    <w:p w14:paraId="5E67A96E">
      <w:pPr>
        <w:pStyle w:val="104"/>
        <w:tabs>
          <w:tab w:val="clear" w:pos="630"/>
        </w:tabs>
        <w:adjustRightInd/>
        <w:snapToGrid/>
        <w:spacing w:line="360" w:lineRule="auto"/>
        <w:ind w:left="0" w:leftChars="0" w:firstLine="420" w:firstLineChars="200"/>
        <w:jc w:val="both"/>
        <w:rPr>
          <w:kern w:val="0"/>
        </w:rPr>
      </w:pPr>
      <w:r>
        <w:rPr>
          <w:kern w:val="0"/>
        </w:rPr>
        <w:t>当固定资产被处置、或者预期通过使用或处置不能产生经济利益时，终止确认该固定资产。固定资产出售、转让、报废或毁损的处置收入扣除其账面价值和相关税费后的金额计入当期损益。</w:t>
      </w:r>
    </w:p>
    <w:p w14:paraId="09E6D20D">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21"/>
          <w:lang w:val="zh-CN" w:bidi="zh-CN"/>
        </w:rPr>
        <w:t>(二十二)在建工程</w:t>
      </w:r>
    </w:p>
    <w:p w14:paraId="007E6EF2">
      <w:pPr>
        <w:pStyle w:val="104"/>
        <w:tabs>
          <w:tab w:val="clear" w:pos="630"/>
        </w:tabs>
        <w:adjustRightInd/>
        <w:snapToGrid/>
        <w:spacing w:line="360" w:lineRule="auto"/>
        <w:ind w:left="0" w:leftChars="0" w:firstLine="420" w:firstLineChars="200"/>
        <w:jc w:val="both"/>
        <w:rPr>
          <w:kern w:val="0"/>
        </w:rPr>
      </w:pPr>
      <w:r>
        <w:rPr>
          <w:kern w:val="0"/>
        </w:rPr>
        <w:t>本公司自行建造的在建工程按实际成本计价，实际成本由建造该项资产达到预定可使用状态前所发生的必要支出构成，包括工程用物资成本、人工成本、交纳的相关税费、应予资本化的借款费用以及应分摊的间接费用等。</w:t>
      </w:r>
    </w:p>
    <w:p w14:paraId="7709D419">
      <w:pPr>
        <w:pStyle w:val="104"/>
        <w:tabs>
          <w:tab w:val="clear" w:pos="630"/>
        </w:tabs>
        <w:adjustRightInd/>
        <w:snapToGrid/>
        <w:spacing w:line="360" w:lineRule="auto"/>
        <w:ind w:left="0" w:leftChars="0" w:firstLine="420" w:firstLineChars="200"/>
        <w:jc w:val="both"/>
        <w:rPr>
          <w:kern w:val="0"/>
        </w:rPr>
      </w:pPr>
      <w:r>
        <w:rPr>
          <w:kern w:val="0"/>
        </w:rPr>
        <w:t>在建工程项目按建造该项资产达到预定可使用状态前所发生的全部支出，作为固定资产的入账价值。所建造的在建工程已达到预定可使用状态，但尚未办理竣工决算的，自达到预定可使用状态之日起，根据工程预算、造价或者工程实际成本等，按估计的价值转入固定资产，并按本公司固定资产折旧政策计提固定资产的折旧，待办理竣工决算后，再按实际成本调整原来的暂估价值，但不调整原已计提的折旧额。</w:t>
      </w:r>
    </w:p>
    <w:p w14:paraId="2461848F">
      <w:pPr>
        <w:pStyle w:val="104"/>
        <w:tabs>
          <w:tab w:val="clear" w:pos="630"/>
        </w:tabs>
        <w:adjustRightInd/>
        <w:snapToGrid/>
        <w:spacing w:line="360" w:lineRule="auto"/>
        <w:ind w:left="0" w:leftChars="0" w:firstLine="420" w:firstLineChars="200"/>
        <w:jc w:val="both"/>
        <w:rPr>
          <w:rFonts w:cs="宋体"/>
          <w:kern w:val="0"/>
          <w:szCs w:val="22"/>
          <w:lang w:val="zh-CN" w:bidi="zh-CN"/>
        </w:rPr>
      </w:pPr>
      <w:r>
        <w:rPr>
          <w:kern w:val="0"/>
        </w:rPr>
        <w:t>在建工程的减值测试方法和减值准备计提方法详见本附注（二十六）长期资产减值。</w:t>
      </w:r>
    </w:p>
    <w:p w14:paraId="27B25979">
      <w:pPr>
        <w:pStyle w:val="104"/>
        <w:tabs>
          <w:tab w:val="clear" w:pos="630"/>
        </w:tabs>
        <w:adjustRightInd/>
        <w:snapToGrid/>
        <w:spacing w:before="120" w:beforeLines="50" w:line="360" w:lineRule="auto"/>
        <w:ind w:left="0" w:leftChars="0" w:firstLine="422" w:firstLineChars="200"/>
        <w:jc w:val="both"/>
        <w:outlineLvl w:val="2"/>
        <w:rPr>
          <w:rFonts w:cs="宋体"/>
          <w:b/>
          <w:kern w:val="0"/>
          <w:szCs w:val="22"/>
          <w:lang w:val="zh-CN" w:bidi="zh-CN"/>
        </w:rPr>
      </w:pPr>
      <w:r>
        <w:rPr>
          <w:rFonts w:cs="宋体"/>
          <w:b/>
          <w:kern w:val="0"/>
          <w:szCs w:val="22"/>
          <w:lang w:val="zh-CN" w:bidi="zh-CN"/>
        </w:rPr>
        <w:t>(二十三)借款费用</w:t>
      </w:r>
    </w:p>
    <w:p w14:paraId="3A7B968C">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19"/>
          <w:lang w:val="zh-CN" w:bidi="zh-CN"/>
        </w:rPr>
        <w:t>1.</w:t>
      </w:r>
      <w:r>
        <w:rPr>
          <w:rFonts w:ascii="宋体" w:hAnsi="宋体" w:cs="宋体"/>
          <w:b/>
          <w:bCs/>
          <w:kern w:val="0"/>
          <w:szCs w:val="19"/>
          <w:lang w:val="zh-CN" w:bidi="zh-CN"/>
        </w:rPr>
        <w:tab/>
      </w:r>
      <w:r>
        <w:rPr>
          <w:rFonts w:ascii="宋体" w:hAnsi="宋体" w:cs="宋体"/>
          <w:b/>
          <w:bCs/>
          <w:kern w:val="0"/>
          <w:szCs w:val="21"/>
          <w:lang w:val="zh-CN" w:bidi="zh-CN"/>
        </w:rPr>
        <w:t>借款费用资本化的确认原则</w:t>
      </w:r>
    </w:p>
    <w:p w14:paraId="5751162A">
      <w:pPr>
        <w:pStyle w:val="104"/>
        <w:tabs>
          <w:tab w:val="clear" w:pos="630"/>
        </w:tabs>
        <w:adjustRightInd/>
        <w:snapToGrid/>
        <w:spacing w:line="360" w:lineRule="auto"/>
        <w:ind w:left="0" w:leftChars="0" w:firstLine="420" w:firstLineChars="200"/>
        <w:jc w:val="both"/>
        <w:rPr>
          <w:kern w:val="0"/>
        </w:rPr>
      </w:pPr>
      <w:r>
        <w:rPr>
          <w:kern w:val="0"/>
        </w:rPr>
        <w:t>本公司发生的借款费用，可直接归属于符合资本化条件的资产的购建或者生产的，予以资本化，计入相关资产成本；其他借款费用，在发生时根据其发生额确认为费用，计入当期损益。</w:t>
      </w:r>
    </w:p>
    <w:p w14:paraId="3AC9D3B6">
      <w:pPr>
        <w:pStyle w:val="104"/>
        <w:tabs>
          <w:tab w:val="clear" w:pos="630"/>
        </w:tabs>
        <w:adjustRightInd/>
        <w:snapToGrid/>
        <w:spacing w:line="360" w:lineRule="auto"/>
        <w:ind w:left="0" w:leftChars="0" w:firstLine="420" w:firstLineChars="200"/>
        <w:jc w:val="both"/>
        <w:rPr>
          <w:kern w:val="0"/>
        </w:rPr>
      </w:pPr>
      <w:r>
        <w:rPr>
          <w:kern w:val="0"/>
        </w:rPr>
        <w:t>符合资本化条件的资产，是指需要经过相当长时间的购建或者生产活动才能达到预定可使用或者可销售状态的固定资产、投资性房地产和存货等资产。</w:t>
      </w:r>
    </w:p>
    <w:p w14:paraId="04D4F43D">
      <w:pPr>
        <w:pStyle w:val="104"/>
        <w:tabs>
          <w:tab w:val="clear" w:pos="630"/>
        </w:tabs>
        <w:adjustRightInd/>
        <w:snapToGrid/>
        <w:spacing w:line="360" w:lineRule="auto"/>
        <w:ind w:left="0" w:leftChars="0" w:firstLine="420" w:firstLineChars="200"/>
        <w:jc w:val="both"/>
        <w:rPr>
          <w:kern w:val="0"/>
        </w:rPr>
      </w:pPr>
      <w:r>
        <w:rPr>
          <w:kern w:val="0"/>
        </w:rPr>
        <w:t>借款费用同时满足下列条件时开始资本化：</w:t>
      </w:r>
    </w:p>
    <w:p w14:paraId="6B6D5D90">
      <w:pPr>
        <w:pStyle w:val="104"/>
        <w:tabs>
          <w:tab w:val="clear" w:pos="630"/>
        </w:tabs>
        <w:adjustRightInd/>
        <w:snapToGrid/>
        <w:spacing w:line="360" w:lineRule="auto"/>
        <w:ind w:left="0" w:leftChars="0" w:firstLine="420" w:firstLineChars="200"/>
        <w:jc w:val="both"/>
        <w:rPr>
          <w:kern w:val="0"/>
        </w:rPr>
      </w:pPr>
      <w:r>
        <w:rPr>
          <w:kern w:val="0"/>
        </w:rPr>
        <w:t>资产支出已经发生，资产支出包括为购建或者生产符合资本化条件的资产而以支付现金、转移非现金资产或者承担带息债务形式发生的支出；</w:t>
      </w:r>
    </w:p>
    <w:p w14:paraId="695BA3B9">
      <w:pPr>
        <w:pStyle w:val="104"/>
        <w:tabs>
          <w:tab w:val="clear" w:pos="630"/>
        </w:tabs>
        <w:adjustRightInd/>
        <w:snapToGrid/>
        <w:spacing w:line="360" w:lineRule="auto"/>
        <w:ind w:left="0" w:leftChars="0" w:firstLine="420" w:firstLineChars="200"/>
        <w:jc w:val="both"/>
        <w:rPr>
          <w:kern w:val="0"/>
        </w:rPr>
      </w:pPr>
      <w:r>
        <w:rPr>
          <w:kern w:val="0"/>
        </w:rPr>
        <w:t>借款费用已经发生；</w:t>
      </w:r>
    </w:p>
    <w:p w14:paraId="5A49D3A1">
      <w:pPr>
        <w:pStyle w:val="104"/>
        <w:tabs>
          <w:tab w:val="clear" w:pos="630"/>
        </w:tabs>
        <w:adjustRightInd/>
        <w:snapToGrid/>
        <w:spacing w:line="360" w:lineRule="auto"/>
        <w:ind w:left="0" w:leftChars="0" w:firstLine="420" w:firstLineChars="200"/>
        <w:jc w:val="both"/>
        <w:rPr>
          <w:kern w:val="0"/>
        </w:rPr>
      </w:pPr>
      <w:r>
        <w:rPr>
          <w:kern w:val="0"/>
        </w:rPr>
        <w:t>为使资产达到预定可使用或者可销售状态所必要的购建或者生产活动已经开始。</w:t>
      </w:r>
    </w:p>
    <w:p w14:paraId="06C2D18B">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19"/>
          <w:lang w:val="zh-CN" w:bidi="zh-CN"/>
        </w:rPr>
        <w:t>2.</w:t>
      </w:r>
      <w:r>
        <w:rPr>
          <w:rFonts w:ascii="宋体" w:hAnsi="宋体" w:cs="宋体"/>
          <w:b/>
          <w:bCs/>
          <w:kern w:val="0"/>
          <w:szCs w:val="19"/>
          <w:lang w:val="zh-CN" w:bidi="zh-CN"/>
        </w:rPr>
        <w:tab/>
      </w:r>
      <w:r>
        <w:rPr>
          <w:rFonts w:ascii="宋体" w:hAnsi="宋体" w:cs="宋体"/>
          <w:b/>
          <w:bCs/>
          <w:kern w:val="0"/>
          <w:szCs w:val="21"/>
          <w:lang w:val="zh-CN" w:bidi="zh-CN"/>
        </w:rPr>
        <w:t>借款费用资本化期间</w:t>
      </w:r>
    </w:p>
    <w:p w14:paraId="076C9F62">
      <w:pPr>
        <w:pStyle w:val="104"/>
        <w:tabs>
          <w:tab w:val="clear" w:pos="630"/>
        </w:tabs>
        <w:adjustRightInd/>
        <w:snapToGrid/>
        <w:spacing w:line="360" w:lineRule="auto"/>
        <w:ind w:left="0" w:leftChars="0" w:firstLine="420" w:firstLineChars="200"/>
        <w:jc w:val="both"/>
        <w:rPr>
          <w:kern w:val="0"/>
        </w:rPr>
      </w:pPr>
      <w:r>
        <w:rPr>
          <w:kern w:val="0"/>
        </w:rPr>
        <w:t>资本化期间，指从借款费用开始资本化时点到停止资本化时点的期间，借款费用暂停资本化的期间不包括在内。</w:t>
      </w:r>
    </w:p>
    <w:p w14:paraId="15ADE71C">
      <w:pPr>
        <w:pStyle w:val="104"/>
        <w:tabs>
          <w:tab w:val="clear" w:pos="630"/>
        </w:tabs>
        <w:adjustRightInd/>
        <w:snapToGrid/>
        <w:spacing w:line="360" w:lineRule="auto"/>
        <w:ind w:left="0" w:leftChars="0" w:firstLine="420" w:firstLineChars="200"/>
        <w:jc w:val="both"/>
        <w:rPr>
          <w:kern w:val="0"/>
        </w:rPr>
      </w:pPr>
      <w:r>
        <w:rPr>
          <w:kern w:val="0"/>
        </w:rPr>
        <w:t>当购建或者生产符合资本化条件的资产达到预定可使用或者可销售状态时，借款费用停止资本化。</w:t>
      </w:r>
    </w:p>
    <w:p w14:paraId="5CB288B1">
      <w:pPr>
        <w:pStyle w:val="104"/>
        <w:tabs>
          <w:tab w:val="clear" w:pos="630"/>
        </w:tabs>
        <w:adjustRightInd/>
        <w:snapToGrid/>
        <w:spacing w:line="360" w:lineRule="auto"/>
        <w:ind w:left="0" w:leftChars="0" w:firstLine="420" w:firstLineChars="200"/>
        <w:jc w:val="both"/>
        <w:rPr>
          <w:kern w:val="0"/>
        </w:rPr>
      </w:pPr>
      <w:r>
        <w:rPr>
          <w:kern w:val="0"/>
        </w:rPr>
        <w:t>当购建或者生产符合资本化条件的资产中部分项目分别完工且可单独使用时，该部分资产借款费用停止资本化。</w:t>
      </w:r>
    </w:p>
    <w:p w14:paraId="42230013">
      <w:pPr>
        <w:pStyle w:val="104"/>
        <w:tabs>
          <w:tab w:val="clear" w:pos="630"/>
        </w:tabs>
        <w:adjustRightInd/>
        <w:snapToGrid/>
        <w:spacing w:line="360" w:lineRule="auto"/>
        <w:ind w:left="0" w:leftChars="0" w:firstLine="420" w:firstLineChars="200"/>
        <w:jc w:val="both"/>
        <w:rPr>
          <w:kern w:val="0"/>
        </w:rPr>
      </w:pPr>
      <w:r>
        <w:rPr>
          <w:kern w:val="0"/>
        </w:rPr>
        <w:t>购建或者生产的资产的各部分分别完工，但必须等到整体完工后才可使用或可对外销售的，在该资产整体完工时停止借款费用资本化。</w:t>
      </w:r>
    </w:p>
    <w:p w14:paraId="632FF9C9">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19"/>
          <w:lang w:val="zh-CN" w:bidi="zh-CN"/>
        </w:rPr>
        <w:t>3.</w:t>
      </w:r>
      <w:r>
        <w:rPr>
          <w:rFonts w:ascii="宋体" w:hAnsi="宋体" w:cs="宋体"/>
          <w:b/>
          <w:bCs/>
          <w:kern w:val="0"/>
          <w:szCs w:val="19"/>
          <w:lang w:val="zh-CN" w:bidi="zh-CN"/>
        </w:rPr>
        <w:tab/>
      </w:r>
      <w:r>
        <w:rPr>
          <w:rFonts w:ascii="宋体" w:hAnsi="宋体" w:cs="宋体"/>
          <w:b/>
          <w:bCs/>
          <w:kern w:val="0"/>
          <w:szCs w:val="21"/>
          <w:lang w:val="zh-CN" w:bidi="zh-CN"/>
        </w:rPr>
        <w:t>暂停资本化期间</w:t>
      </w:r>
    </w:p>
    <w:p w14:paraId="204B6805">
      <w:pPr>
        <w:pStyle w:val="104"/>
        <w:tabs>
          <w:tab w:val="clear" w:pos="630"/>
        </w:tabs>
        <w:adjustRightInd/>
        <w:snapToGrid/>
        <w:spacing w:line="360" w:lineRule="auto"/>
        <w:ind w:left="0" w:leftChars="0" w:firstLine="420" w:firstLineChars="200"/>
        <w:jc w:val="both"/>
        <w:rPr>
          <w:kern w:val="0"/>
        </w:rPr>
      </w:pPr>
      <w:r>
        <w:rPr>
          <w:kern w:val="0"/>
        </w:rPr>
        <w:t>符合资本化条件的资产在购建或生产过程中发生的非正常中断、且中断时间连续超过3个月的，则借款费用暂停资本化；该项中断如是所购建或生产的符合资本化条件的资产达到预定可使用状态或者可销售状态必要的程序，则借款费用继续资本化。在中断期间发生的借款费用确认为当期损益，直至资产的购建或者生产活动重新开始后借款费用继续资本化。</w:t>
      </w:r>
    </w:p>
    <w:p w14:paraId="1B3E3BBE">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19"/>
          <w:lang w:val="zh-CN" w:bidi="zh-CN"/>
        </w:rPr>
        <w:t>4.</w:t>
      </w:r>
      <w:r>
        <w:rPr>
          <w:rFonts w:ascii="宋体" w:hAnsi="宋体" w:cs="宋体"/>
          <w:b/>
          <w:bCs/>
          <w:kern w:val="0"/>
          <w:szCs w:val="19"/>
          <w:lang w:val="zh-CN" w:bidi="zh-CN"/>
        </w:rPr>
        <w:tab/>
      </w:r>
      <w:r>
        <w:rPr>
          <w:rFonts w:ascii="宋体" w:hAnsi="宋体" w:cs="宋体"/>
          <w:b/>
          <w:bCs/>
          <w:kern w:val="0"/>
          <w:szCs w:val="21"/>
          <w:lang w:val="zh-CN" w:bidi="zh-CN"/>
        </w:rPr>
        <w:t>借款费用资本化金额的计算方法</w:t>
      </w:r>
    </w:p>
    <w:p w14:paraId="7DCC82E1">
      <w:pPr>
        <w:pStyle w:val="104"/>
        <w:tabs>
          <w:tab w:val="clear" w:pos="630"/>
        </w:tabs>
        <w:adjustRightInd/>
        <w:snapToGrid/>
        <w:spacing w:line="360" w:lineRule="auto"/>
        <w:ind w:left="0" w:leftChars="0" w:firstLine="420" w:firstLineChars="200"/>
        <w:jc w:val="both"/>
        <w:rPr>
          <w:kern w:val="0"/>
        </w:rPr>
      </w:pPr>
      <w:r>
        <w:rPr>
          <w:kern w:val="0"/>
        </w:rPr>
        <w:t>专门借款的利息费用（扣除尚未动用的借款资金存入银行取得的利息收入或者进行暂时性投资取得的投资收益）及其辅助费用在所购建或者生产的符合资本化条件的资产达到预定可使用或者可销售状态前，予以资本化。</w:t>
      </w:r>
    </w:p>
    <w:p w14:paraId="51C182FE">
      <w:pPr>
        <w:pStyle w:val="104"/>
        <w:tabs>
          <w:tab w:val="clear" w:pos="630"/>
        </w:tabs>
        <w:adjustRightInd/>
        <w:snapToGrid/>
        <w:spacing w:line="360" w:lineRule="auto"/>
        <w:ind w:left="0" w:leftChars="0" w:firstLine="420" w:firstLineChars="200"/>
        <w:jc w:val="both"/>
        <w:rPr>
          <w:kern w:val="0"/>
        </w:rPr>
      </w:pPr>
      <w:r>
        <w:rPr>
          <w:kern w:val="0"/>
        </w:rPr>
        <w:t>根据累计资产支出超过专门借款部分的资产支出加权平均数乘以所占用一般借款的资本化率，计算确定一般借款应予资本化的利息金额。资本化率根据一般借款加权平均利率计算确定。</w:t>
      </w:r>
    </w:p>
    <w:p w14:paraId="5FD7A822">
      <w:pPr>
        <w:pStyle w:val="104"/>
        <w:tabs>
          <w:tab w:val="clear" w:pos="630"/>
        </w:tabs>
        <w:adjustRightInd/>
        <w:snapToGrid/>
        <w:spacing w:line="360" w:lineRule="auto"/>
        <w:ind w:left="0" w:leftChars="0" w:firstLine="420" w:firstLineChars="200"/>
        <w:jc w:val="both"/>
        <w:rPr>
          <w:kern w:val="0"/>
        </w:rPr>
      </w:pPr>
      <w:r>
        <w:rPr>
          <w:kern w:val="0"/>
        </w:rPr>
        <w:t>借款存在折价或者溢价的，按照实际利率法确定每一会计期间应摊销的折价或者溢价金额，调整每期利息金额。</w:t>
      </w:r>
    </w:p>
    <w:p w14:paraId="0D23F688">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21"/>
          <w:lang w:val="zh-CN" w:bidi="zh-CN"/>
        </w:rPr>
        <w:t>(二十四)使用权资产</w:t>
      </w:r>
    </w:p>
    <w:p w14:paraId="4AFD5899">
      <w:pPr>
        <w:pStyle w:val="104"/>
        <w:tabs>
          <w:tab w:val="clear" w:pos="630"/>
        </w:tabs>
        <w:adjustRightInd/>
        <w:snapToGrid/>
        <w:spacing w:line="360" w:lineRule="auto"/>
        <w:ind w:left="0" w:leftChars="0" w:firstLine="420" w:firstLineChars="200"/>
        <w:jc w:val="both"/>
        <w:rPr>
          <w:kern w:val="0"/>
        </w:rPr>
      </w:pPr>
      <w:r>
        <w:rPr>
          <w:kern w:val="0"/>
        </w:rPr>
        <w:t>本公司对使用权资产按照成本进行初始计量，该成本包括：1.租赁负债的初始计量金额；</w:t>
      </w:r>
    </w:p>
    <w:p w14:paraId="6520463A">
      <w:pPr>
        <w:pStyle w:val="104"/>
        <w:tabs>
          <w:tab w:val="clear" w:pos="630"/>
        </w:tabs>
        <w:adjustRightInd/>
        <w:snapToGrid/>
        <w:spacing w:line="360" w:lineRule="auto"/>
        <w:ind w:left="0" w:leftChars="0" w:firstLine="420" w:firstLineChars="200"/>
        <w:jc w:val="both"/>
        <w:rPr>
          <w:kern w:val="0"/>
        </w:rPr>
      </w:pPr>
      <w:r>
        <w:rPr>
          <w:kern w:val="0"/>
        </w:rPr>
        <w:t>在租赁期开始日或之前支付的租赁付款额，存在租赁激励的，扣除已享受的租赁激励相关金额；</w:t>
      </w:r>
    </w:p>
    <w:p w14:paraId="4B3C0408">
      <w:pPr>
        <w:pStyle w:val="104"/>
        <w:tabs>
          <w:tab w:val="clear" w:pos="630"/>
        </w:tabs>
        <w:adjustRightInd/>
        <w:snapToGrid/>
        <w:spacing w:line="360" w:lineRule="auto"/>
        <w:ind w:left="0" w:leftChars="0" w:firstLine="420" w:firstLineChars="200"/>
        <w:jc w:val="both"/>
        <w:rPr>
          <w:kern w:val="0"/>
        </w:rPr>
      </w:pPr>
      <w:r>
        <w:rPr>
          <w:kern w:val="0"/>
        </w:rPr>
        <w:t>本公司发生的初始直接费用；</w:t>
      </w:r>
    </w:p>
    <w:p w14:paraId="356F66A1">
      <w:pPr>
        <w:pStyle w:val="104"/>
        <w:tabs>
          <w:tab w:val="clear" w:pos="630"/>
        </w:tabs>
        <w:adjustRightInd/>
        <w:snapToGrid/>
        <w:spacing w:line="360" w:lineRule="auto"/>
        <w:ind w:left="0" w:leftChars="0" w:firstLine="420" w:firstLineChars="200"/>
        <w:jc w:val="both"/>
        <w:rPr>
          <w:kern w:val="0"/>
        </w:rPr>
      </w:pPr>
      <w:r>
        <w:rPr>
          <w:kern w:val="0"/>
        </w:rPr>
        <w:t>本公司为拆卸及移除租赁资产、复原租赁资产所在场地或将租赁资产恢复至租赁条款约定状态预计将发生的成本（不包括为生产存货而发生的成本）。</w:t>
      </w:r>
    </w:p>
    <w:p w14:paraId="1A23AA78">
      <w:pPr>
        <w:pStyle w:val="104"/>
        <w:tabs>
          <w:tab w:val="clear" w:pos="630"/>
        </w:tabs>
        <w:adjustRightInd/>
        <w:snapToGrid/>
        <w:spacing w:line="360" w:lineRule="auto"/>
        <w:ind w:left="0" w:leftChars="0" w:firstLine="420" w:firstLineChars="200"/>
        <w:jc w:val="both"/>
        <w:rPr>
          <w:kern w:val="0"/>
        </w:rPr>
      </w:pPr>
      <w:r>
        <w:rPr>
          <w:kern w:val="0"/>
        </w:rPr>
        <w:t>在租赁期开始日后，本公司采用成本模式对使用权资产进行后续计量。</w:t>
      </w:r>
    </w:p>
    <w:p w14:paraId="4A21833B">
      <w:pPr>
        <w:pStyle w:val="104"/>
        <w:tabs>
          <w:tab w:val="clear" w:pos="630"/>
        </w:tabs>
        <w:adjustRightInd/>
        <w:snapToGrid/>
        <w:spacing w:line="360" w:lineRule="auto"/>
        <w:ind w:left="0" w:leftChars="0" w:firstLine="420" w:firstLineChars="200"/>
        <w:jc w:val="both"/>
        <w:rPr>
          <w:kern w:val="0"/>
        </w:rPr>
      </w:pPr>
      <w:r>
        <w:rPr>
          <w:kern w:val="0"/>
        </w:rPr>
        <w:t>能够合理确定租赁期届满时取得租赁资产所有权的，本公司在租赁资产剩余使用寿命内计提折旧。无法合理确定租赁期届满时能够取得租赁资产所有权的，本公司在租赁期与租赁资产剩余使用寿命两者孰短的期间内计提折旧。对计提了减值准备的使用权资产，则在未来期间按扣除减值准备后的账面价值参照上述原则计提折旧。</w:t>
      </w:r>
    </w:p>
    <w:p w14:paraId="0041ACE0">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21"/>
          <w:lang w:val="zh-CN" w:bidi="zh-CN"/>
        </w:rPr>
        <w:t>(二十五)无形资产与开发支出</w:t>
      </w:r>
    </w:p>
    <w:p w14:paraId="27E13D8A">
      <w:pPr>
        <w:spacing w:line="360" w:lineRule="auto"/>
        <w:ind w:firstLine="420" w:firstLineChars="200"/>
        <w:jc w:val="both"/>
        <w:rPr>
          <w:rFonts w:ascii="宋体" w:hAnsi="宋体"/>
          <w:kern w:val="0"/>
          <w:szCs w:val="21"/>
        </w:rPr>
      </w:pPr>
      <w:r>
        <w:rPr>
          <w:rFonts w:ascii="宋体" w:hAnsi="宋体"/>
          <w:kern w:val="0"/>
          <w:szCs w:val="21"/>
        </w:rPr>
        <w:t>无形资产是指本公司拥有或者控制的没有实物形态的可辨认非货币性资产，包括土地使用权、药品生产技术、办公软件。</w:t>
      </w:r>
    </w:p>
    <w:p w14:paraId="7FB4B695">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19"/>
          <w:lang w:val="zh-CN" w:bidi="zh-CN"/>
        </w:rPr>
        <w:t>1.</w:t>
      </w:r>
      <w:r>
        <w:rPr>
          <w:rFonts w:ascii="宋体" w:hAnsi="宋体" w:cs="宋体"/>
          <w:b/>
          <w:bCs/>
          <w:kern w:val="0"/>
          <w:szCs w:val="19"/>
          <w:lang w:val="zh-CN" w:bidi="zh-CN"/>
        </w:rPr>
        <w:tab/>
      </w:r>
      <w:r>
        <w:rPr>
          <w:rFonts w:ascii="宋体" w:hAnsi="宋体" w:cs="宋体"/>
          <w:b/>
          <w:bCs/>
          <w:kern w:val="0"/>
          <w:szCs w:val="21"/>
          <w:lang w:val="zh-CN" w:bidi="zh-CN"/>
        </w:rPr>
        <w:t>无形资产的初始计量</w:t>
      </w:r>
    </w:p>
    <w:p w14:paraId="027C22D6">
      <w:pPr>
        <w:pStyle w:val="104"/>
        <w:tabs>
          <w:tab w:val="clear" w:pos="630"/>
        </w:tabs>
        <w:adjustRightInd/>
        <w:snapToGrid/>
        <w:spacing w:line="360" w:lineRule="auto"/>
        <w:ind w:left="0" w:leftChars="0" w:firstLine="420" w:firstLineChars="200"/>
        <w:jc w:val="both"/>
        <w:rPr>
          <w:kern w:val="0"/>
        </w:rPr>
      </w:pPr>
      <w:r>
        <w:rPr>
          <w:kern w:val="0"/>
        </w:rPr>
        <w:t>外购无形资产的成本，包括购买价款、相关税费以及直接归属于使该项资产达到预定用途所发生的其他支出。购买无形资产的价款超过正常信用条件延期支付，实质上具有融资性质的，无形资产的成本以购买价款的现值为基础确定。</w:t>
      </w:r>
    </w:p>
    <w:p w14:paraId="0EC70342">
      <w:pPr>
        <w:pStyle w:val="104"/>
        <w:tabs>
          <w:tab w:val="clear" w:pos="630"/>
        </w:tabs>
        <w:adjustRightInd/>
        <w:snapToGrid/>
        <w:spacing w:line="360" w:lineRule="auto"/>
        <w:ind w:left="0" w:leftChars="0" w:firstLine="420" w:firstLineChars="200"/>
        <w:jc w:val="both"/>
        <w:rPr>
          <w:kern w:val="0"/>
        </w:rPr>
      </w:pPr>
      <w:r>
        <w:rPr>
          <w:kern w:val="0"/>
        </w:rPr>
        <w:t>债务重组取得债务人用以抵债的无形资产，以该无形资产的公允价值为基础确定其入账价值，并将重组债务的账面价值与该用以抵债的无形资产公允价值之间的差额，计入当期损益。</w:t>
      </w:r>
    </w:p>
    <w:p w14:paraId="494624DE">
      <w:pPr>
        <w:pStyle w:val="104"/>
        <w:tabs>
          <w:tab w:val="clear" w:pos="630"/>
        </w:tabs>
        <w:adjustRightInd/>
        <w:snapToGrid/>
        <w:spacing w:line="360" w:lineRule="auto"/>
        <w:ind w:left="0" w:leftChars="0" w:firstLine="420" w:firstLineChars="200"/>
        <w:jc w:val="both"/>
        <w:rPr>
          <w:kern w:val="0"/>
        </w:rPr>
      </w:pPr>
      <w:r>
        <w:rPr>
          <w:kern w:val="0"/>
        </w:rPr>
        <w:t>在非货币性资产交换具备商业实质且换入资产或换出资产的公允价值能够可靠计量的前提下，非货币性资产交换换入的无形资产以换出资产的公允价值为基础确定其入账价值，除非有确凿证据表明换入资产的公允价值更加可靠；不满足上述前提的非货币性资产交换，以换出资产的账面价值和应支付的相关税费作为换入无形资产的成本，不确认损益。</w:t>
      </w:r>
    </w:p>
    <w:p w14:paraId="71B6C22B">
      <w:pPr>
        <w:pStyle w:val="104"/>
        <w:tabs>
          <w:tab w:val="clear" w:pos="630"/>
        </w:tabs>
        <w:adjustRightInd/>
        <w:snapToGrid/>
        <w:spacing w:line="360" w:lineRule="auto"/>
        <w:ind w:left="0" w:leftChars="0" w:firstLine="420" w:firstLineChars="200"/>
        <w:jc w:val="both"/>
        <w:rPr>
          <w:kern w:val="0"/>
        </w:rPr>
      </w:pPr>
      <w:r>
        <w:rPr>
          <w:kern w:val="0"/>
        </w:rPr>
        <w:t>以同一控制下的企业吸收合并方式取得的无形资产按被合并方的账面价值确定其入账价值；以非同一控制下的企业吸收合并方式取得的无形资产按公允价值确定其入账价值。内部自行开发的无形资产，其成本包括：开发该无形资产时耗用的材料、劳务成本、注</w:t>
      </w:r>
    </w:p>
    <w:p w14:paraId="6FE43BE5">
      <w:pPr>
        <w:pStyle w:val="104"/>
        <w:tabs>
          <w:tab w:val="clear" w:pos="630"/>
        </w:tabs>
        <w:adjustRightInd/>
        <w:snapToGrid/>
        <w:spacing w:line="360" w:lineRule="auto"/>
        <w:ind w:left="0" w:leftChars="0" w:firstLine="420" w:firstLineChars="200"/>
        <w:jc w:val="both"/>
        <w:rPr>
          <w:kern w:val="0"/>
        </w:rPr>
      </w:pPr>
      <w:r>
        <w:rPr>
          <w:kern w:val="0"/>
        </w:rPr>
        <w:t>册费、在开发过程中使用的其他专利权和特许权的摊销以及满足资本化条件的利息费用，以及为使该无形资产达到预定用途前所发生的其他直接费用。</w:t>
      </w:r>
    </w:p>
    <w:p w14:paraId="3AF47966">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19"/>
          <w:lang w:val="zh-CN" w:bidi="zh-CN"/>
        </w:rPr>
        <w:t>2.</w:t>
      </w:r>
      <w:r>
        <w:rPr>
          <w:rFonts w:ascii="宋体" w:hAnsi="宋体" w:cs="宋体"/>
          <w:b/>
          <w:bCs/>
          <w:kern w:val="0"/>
          <w:szCs w:val="19"/>
          <w:lang w:val="zh-CN" w:bidi="zh-CN"/>
        </w:rPr>
        <w:tab/>
      </w:r>
      <w:r>
        <w:rPr>
          <w:rFonts w:ascii="宋体" w:hAnsi="宋体" w:cs="宋体"/>
          <w:b/>
          <w:bCs/>
          <w:kern w:val="0"/>
          <w:szCs w:val="21"/>
          <w:lang w:val="zh-CN" w:bidi="zh-CN"/>
        </w:rPr>
        <w:t>无形资产的后续计量</w:t>
      </w:r>
    </w:p>
    <w:p w14:paraId="3A4F86D2">
      <w:pPr>
        <w:pStyle w:val="104"/>
        <w:tabs>
          <w:tab w:val="clear" w:pos="630"/>
        </w:tabs>
        <w:adjustRightInd/>
        <w:snapToGrid/>
        <w:spacing w:line="360" w:lineRule="auto"/>
        <w:ind w:left="0" w:leftChars="0" w:firstLine="420" w:firstLineChars="200"/>
        <w:jc w:val="both"/>
        <w:rPr>
          <w:kern w:val="0"/>
        </w:rPr>
      </w:pPr>
      <w:r>
        <w:rPr>
          <w:kern w:val="0"/>
        </w:rPr>
        <w:t>本公司在取得无形资产时分析判断其使用寿命，划分为使用寿命有限和使用寿命不确定的无形资产。</w:t>
      </w:r>
    </w:p>
    <w:p w14:paraId="67C48AEF">
      <w:pPr>
        <w:pStyle w:val="104"/>
        <w:tabs>
          <w:tab w:val="clear" w:pos="630"/>
        </w:tabs>
        <w:adjustRightInd/>
        <w:snapToGrid/>
        <w:spacing w:line="360" w:lineRule="auto"/>
        <w:ind w:left="0" w:leftChars="0" w:firstLine="420" w:firstLineChars="200"/>
        <w:jc w:val="both"/>
        <w:rPr>
          <w:kern w:val="0"/>
        </w:rPr>
      </w:pPr>
      <w:r>
        <w:rPr>
          <w:kern w:val="0"/>
        </w:rPr>
        <w:t>对于使用寿命有限的无形资产，在为企业带来经济利益的期限内按直线法摊销。使用寿命有限的无形资产预计寿命及依据如下：</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338"/>
        <w:gridCol w:w="3539"/>
        <w:gridCol w:w="2529"/>
      </w:tblGrid>
      <w:tr w14:paraId="0469C7B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391" w:type="pct"/>
            <w:shd w:val="clear" w:color="auto" w:fill="auto"/>
            <w:vAlign w:val="center"/>
          </w:tcPr>
          <w:p w14:paraId="147152C0">
            <w:pPr>
              <w:adjustRightInd w:val="0"/>
              <w:snapToGrid w:val="0"/>
              <w:spacing w:line="240" w:lineRule="exact"/>
              <w:jc w:val="center"/>
              <w:rPr>
                <w:rFonts w:ascii="宋体" w:hAnsi="宋体" w:cs="Arial Narrow"/>
                <w:snapToGrid w:val="0"/>
                <w:color w:val="000000" w:themeColor="text1"/>
                <w:kern w:val="0"/>
                <w:sz w:val="18"/>
                <w:szCs w:val="22"/>
                <w:lang w:val="zh-CN" w:bidi="zh-CN"/>
                <w14:textFill>
                  <w14:solidFill>
                    <w14:schemeClr w14:val="tx1"/>
                  </w14:solidFill>
                </w14:textFill>
              </w:rPr>
            </w:pPr>
            <w:r>
              <w:rPr>
                <w:rFonts w:hint="eastAsia" w:ascii="宋体" w:hAnsi="宋体"/>
                <w:snapToGrid w:val="0"/>
                <w:color w:val="000000" w:themeColor="text1"/>
                <w:kern w:val="0"/>
                <w:sz w:val="18"/>
                <w14:textFill>
                  <w14:solidFill>
                    <w14:schemeClr w14:val="tx1"/>
                  </w14:solidFill>
                </w14:textFill>
              </w:rPr>
              <w:t>项目</w:t>
            </w:r>
          </w:p>
        </w:tc>
        <w:tc>
          <w:tcPr>
            <w:tcW w:w="2105" w:type="pct"/>
            <w:shd w:val="clear" w:color="auto" w:fill="auto"/>
            <w:vAlign w:val="center"/>
          </w:tcPr>
          <w:p w14:paraId="7C01B7B3">
            <w:pPr>
              <w:adjustRightInd w:val="0"/>
              <w:snapToGrid w:val="0"/>
              <w:spacing w:line="240" w:lineRule="exact"/>
              <w:jc w:val="center"/>
              <w:rPr>
                <w:rFonts w:ascii="宋体" w:hAnsi="宋体" w:cs="Arial Narrow"/>
                <w:snapToGrid w:val="0"/>
                <w:color w:val="000000" w:themeColor="text1"/>
                <w:kern w:val="0"/>
                <w:sz w:val="18"/>
                <w:szCs w:val="22"/>
                <w:lang w:val="zh-CN" w:bidi="zh-CN"/>
                <w14:textFill>
                  <w14:solidFill>
                    <w14:schemeClr w14:val="tx1"/>
                  </w14:solidFill>
                </w14:textFill>
              </w:rPr>
            </w:pPr>
            <w:r>
              <w:rPr>
                <w:rFonts w:hint="eastAsia" w:ascii="宋体" w:hAnsi="宋体"/>
                <w:snapToGrid w:val="0"/>
                <w:color w:val="000000" w:themeColor="text1"/>
                <w:kern w:val="0"/>
                <w:sz w:val="18"/>
                <w14:textFill>
                  <w14:solidFill>
                    <w14:schemeClr w14:val="tx1"/>
                  </w14:solidFill>
                </w14:textFill>
              </w:rPr>
              <w:t>预计使用寿命</w:t>
            </w:r>
          </w:p>
        </w:tc>
        <w:tc>
          <w:tcPr>
            <w:tcW w:w="1504" w:type="pct"/>
            <w:shd w:val="clear" w:color="auto" w:fill="auto"/>
            <w:vAlign w:val="center"/>
          </w:tcPr>
          <w:p w14:paraId="506D7625">
            <w:pPr>
              <w:adjustRightInd w:val="0"/>
              <w:snapToGrid w:val="0"/>
              <w:spacing w:line="240" w:lineRule="exact"/>
              <w:jc w:val="center"/>
              <w:rPr>
                <w:rFonts w:ascii="宋体" w:hAnsi="宋体" w:cs="Arial Narrow"/>
                <w:snapToGrid w:val="0"/>
                <w:color w:val="000000" w:themeColor="text1"/>
                <w:kern w:val="0"/>
                <w:sz w:val="18"/>
                <w:szCs w:val="22"/>
                <w:lang w:val="zh-CN" w:bidi="zh-CN"/>
                <w14:textFill>
                  <w14:solidFill>
                    <w14:schemeClr w14:val="tx1"/>
                  </w14:solidFill>
                </w14:textFill>
              </w:rPr>
            </w:pPr>
            <w:r>
              <w:rPr>
                <w:rFonts w:hint="eastAsia" w:ascii="宋体" w:hAnsi="宋体"/>
                <w:snapToGrid w:val="0"/>
                <w:color w:val="000000" w:themeColor="text1"/>
                <w:kern w:val="0"/>
                <w:sz w:val="18"/>
                <w14:textFill>
                  <w14:solidFill>
                    <w14:schemeClr w14:val="tx1"/>
                  </w14:solidFill>
                </w14:textFill>
              </w:rPr>
              <w:t>依据</w:t>
            </w:r>
          </w:p>
        </w:tc>
      </w:tr>
      <w:tr w14:paraId="5C799F9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391" w:type="pct"/>
            <w:shd w:val="clear" w:color="auto" w:fill="auto"/>
            <w:vAlign w:val="center"/>
          </w:tcPr>
          <w:p w14:paraId="3906DF06">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土地使用权</w:t>
            </w:r>
          </w:p>
        </w:tc>
        <w:tc>
          <w:tcPr>
            <w:tcW w:w="2105" w:type="pct"/>
            <w:shd w:val="clear" w:color="auto" w:fill="auto"/>
            <w:vAlign w:val="center"/>
          </w:tcPr>
          <w:p w14:paraId="1E43516C">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按土地出让年限或尚可使用年限</w:t>
            </w:r>
          </w:p>
        </w:tc>
        <w:tc>
          <w:tcPr>
            <w:tcW w:w="1504" w:type="pct"/>
            <w:shd w:val="clear" w:color="auto" w:fill="auto"/>
            <w:vAlign w:val="center"/>
          </w:tcPr>
          <w:p w14:paraId="3AC056CD">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土地证使用年限</w:t>
            </w:r>
          </w:p>
        </w:tc>
      </w:tr>
      <w:tr w14:paraId="3EAFA0A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391" w:type="pct"/>
            <w:shd w:val="clear" w:color="auto" w:fill="auto"/>
            <w:vAlign w:val="center"/>
          </w:tcPr>
          <w:p w14:paraId="302FB4F6">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药品生产技术</w:t>
            </w:r>
          </w:p>
        </w:tc>
        <w:tc>
          <w:tcPr>
            <w:tcW w:w="2105" w:type="pct"/>
            <w:shd w:val="clear" w:color="auto" w:fill="auto"/>
            <w:vAlign w:val="center"/>
          </w:tcPr>
          <w:p w14:paraId="5E54DAC5">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自取得药品生产批件起</w:t>
            </w:r>
            <w:r>
              <w:rPr>
                <w:rFonts w:ascii="Arial Narrow" w:hAnsi="Arial Narrow"/>
                <w:snapToGrid w:val="0"/>
                <w:color w:val="000000" w:themeColor="text1"/>
                <w:kern w:val="0"/>
                <w:sz w:val="18"/>
                <w14:textFill>
                  <w14:solidFill>
                    <w14:schemeClr w14:val="tx1"/>
                  </w14:solidFill>
                </w14:textFill>
              </w:rPr>
              <w:t>5</w:t>
            </w:r>
            <w:r>
              <w:rPr>
                <w:rFonts w:hint="eastAsia" w:ascii="Arial Narrow" w:hAnsi="Arial Narrow"/>
                <w:snapToGrid w:val="0"/>
                <w:color w:val="000000" w:themeColor="text1"/>
                <w:kern w:val="0"/>
                <w:sz w:val="18"/>
                <w14:textFill>
                  <w14:solidFill>
                    <w14:schemeClr w14:val="tx1"/>
                  </w14:solidFill>
                </w14:textFill>
              </w:rPr>
              <w:t>年或</w:t>
            </w:r>
            <w:r>
              <w:rPr>
                <w:rFonts w:ascii="Arial Narrow" w:hAnsi="Arial Narrow"/>
                <w:snapToGrid w:val="0"/>
                <w:color w:val="000000" w:themeColor="text1"/>
                <w:kern w:val="0"/>
                <w:sz w:val="18"/>
                <w14:textFill>
                  <w14:solidFill>
                    <w14:schemeClr w14:val="tx1"/>
                  </w14:solidFill>
                </w14:textFill>
              </w:rPr>
              <w:t>10</w:t>
            </w:r>
            <w:r>
              <w:rPr>
                <w:rFonts w:hint="eastAsia" w:ascii="Arial Narrow" w:hAnsi="Arial Narrow"/>
                <w:snapToGrid w:val="0"/>
                <w:color w:val="000000" w:themeColor="text1"/>
                <w:kern w:val="0"/>
                <w:sz w:val="18"/>
                <w14:textFill>
                  <w14:solidFill>
                    <w14:schemeClr w14:val="tx1"/>
                  </w14:solidFill>
                </w14:textFill>
              </w:rPr>
              <w:t>年内摊销</w:t>
            </w:r>
          </w:p>
        </w:tc>
        <w:tc>
          <w:tcPr>
            <w:tcW w:w="1504" w:type="pct"/>
            <w:shd w:val="clear" w:color="auto" w:fill="auto"/>
            <w:vAlign w:val="center"/>
          </w:tcPr>
          <w:p w14:paraId="4A925662">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行业惯例</w:t>
            </w:r>
          </w:p>
        </w:tc>
      </w:tr>
      <w:tr w14:paraId="145A27A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391" w:type="pct"/>
            <w:shd w:val="clear" w:color="auto" w:fill="auto"/>
            <w:vAlign w:val="center"/>
          </w:tcPr>
          <w:p w14:paraId="409EA26C">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办公软件</w:t>
            </w:r>
          </w:p>
        </w:tc>
        <w:tc>
          <w:tcPr>
            <w:tcW w:w="2105" w:type="pct"/>
            <w:shd w:val="clear" w:color="auto" w:fill="auto"/>
            <w:vAlign w:val="center"/>
          </w:tcPr>
          <w:p w14:paraId="3C64EA7C">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w:t>
            </w:r>
            <w:r>
              <w:rPr>
                <w:rFonts w:hint="eastAsia" w:ascii="Arial Narrow" w:hAnsi="Arial Narrow"/>
                <w:snapToGrid w:val="0"/>
                <w:color w:val="000000" w:themeColor="text1"/>
                <w:kern w:val="0"/>
                <w:sz w:val="18"/>
                <w14:textFill>
                  <w14:solidFill>
                    <w14:schemeClr w14:val="tx1"/>
                  </w14:solidFill>
                </w14:textFill>
              </w:rPr>
              <w:t>年</w:t>
            </w:r>
          </w:p>
        </w:tc>
        <w:tc>
          <w:tcPr>
            <w:tcW w:w="1504" w:type="pct"/>
            <w:shd w:val="clear" w:color="auto" w:fill="auto"/>
            <w:vAlign w:val="center"/>
          </w:tcPr>
          <w:p w14:paraId="69AF581D">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行业惯例</w:t>
            </w:r>
          </w:p>
        </w:tc>
      </w:tr>
      <w:tr w14:paraId="15B3B96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391" w:type="pct"/>
            <w:shd w:val="clear" w:color="auto" w:fill="auto"/>
            <w:vAlign w:val="center"/>
          </w:tcPr>
          <w:p w14:paraId="7AD620B5">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商标权</w:t>
            </w:r>
          </w:p>
        </w:tc>
        <w:tc>
          <w:tcPr>
            <w:tcW w:w="2105" w:type="pct"/>
            <w:shd w:val="clear" w:color="auto" w:fill="auto"/>
            <w:vAlign w:val="center"/>
          </w:tcPr>
          <w:p w14:paraId="0F4B0F6E">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商标有效期</w:t>
            </w:r>
          </w:p>
        </w:tc>
        <w:tc>
          <w:tcPr>
            <w:tcW w:w="1504" w:type="pct"/>
            <w:shd w:val="clear" w:color="auto" w:fill="auto"/>
            <w:vAlign w:val="center"/>
          </w:tcPr>
          <w:p w14:paraId="1F7918F7">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法律规定</w:t>
            </w:r>
          </w:p>
        </w:tc>
      </w:tr>
      <w:tr w14:paraId="30BE677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391" w:type="pct"/>
            <w:shd w:val="clear" w:color="auto" w:fill="auto"/>
            <w:vAlign w:val="center"/>
          </w:tcPr>
          <w:p w14:paraId="2C3B626F">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特许权</w:t>
            </w:r>
          </w:p>
        </w:tc>
        <w:tc>
          <w:tcPr>
            <w:tcW w:w="2105" w:type="pct"/>
            <w:shd w:val="clear" w:color="auto" w:fill="auto"/>
            <w:vAlign w:val="center"/>
          </w:tcPr>
          <w:p w14:paraId="710B8F61">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许可年限</w:t>
            </w:r>
          </w:p>
        </w:tc>
        <w:tc>
          <w:tcPr>
            <w:tcW w:w="1504" w:type="pct"/>
            <w:shd w:val="clear" w:color="auto" w:fill="auto"/>
            <w:vAlign w:val="center"/>
          </w:tcPr>
          <w:p w14:paraId="3AE22544">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法律规定</w:t>
            </w:r>
          </w:p>
        </w:tc>
      </w:tr>
    </w:tbl>
    <w:p w14:paraId="71EABD66">
      <w:pPr>
        <w:pStyle w:val="104"/>
        <w:tabs>
          <w:tab w:val="clear" w:pos="630"/>
        </w:tabs>
        <w:adjustRightInd/>
        <w:snapToGrid/>
        <w:spacing w:before="120" w:beforeLines="50" w:line="360" w:lineRule="auto"/>
        <w:ind w:left="0" w:leftChars="0" w:firstLine="420" w:firstLineChars="200"/>
        <w:jc w:val="both"/>
        <w:outlineLvl w:val="1"/>
        <w:rPr>
          <w:kern w:val="0"/>
        </w:rPr>
      </w:pPr>
      <w:r>
        <w:rPr>
          <w:kern w:val="0"/>
        </w:rPr>
        <w:t>每期末，对使用寿命有限的无形资产的使用寿命及摊销方法进行复核，如与原先估计数存在差异的，进行相应的调整。</w:t>
      </w:r>
    </w:p>
    <w:p w14:paraId="061D93CC">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19"/>
          <w:lang w:val="zh-CN" w:bidi="zh-CN"/>
        </w:rPr>
        <w:t>3.</w:t>
      </w:r>
      <w:r>
        <w:rPr>
          <w:rFonts w:ascii="宋体" w:hAnsi="宋体" w:cs="宋体"/>
          <w:b/>
          <w:bCs/>
          <w:kern w:val="0"/>
          <w:szCs w:val="19"/>
          <w:lang w:val="zh-CN" w:bidi="zh-CN"/>
        </w:rPr>
        <w:tab/>
      </w:r>
      <w:r>
        <w:rPr>
          <w:rFonts w:ascii="宋体" w:hAnsi="宋体" w:cs="宋体"/>
          <w:b/>
          <w:bCs/>
          <w:kern w:val="0"/>
          <w:szCs w:val="21"/>
          <w:lang w:val="zh-CN" w:bidi="zh-CN"/>
        </w:rPr>
        <w:t>划分公司内部研究开发项目的研究阶段和开发阶段具体标准</w:t>
      </w:r>
    </w:p>
    <w:p w14:paraId="286D2BE2">
      <w:pPr>
        <w:pStyle w:val="104"/>
        <w:tabs>
          <w:tab w:val="clear" w:pos="630"/>
        </w:tabs>
        <w:adjustRightInd/>
        <w:snapToGrid/>
        <w:spacing w:line="360" w:lineRule="auto"/>
        <w:ind w:left="0" w:leftChars="0" w:firstLine="420" w:firstLineChars="200"/>
        <w:jc w:val="both"/>
        <w:rPr>
          <w:kern w:val="0"/>
        </w:rPr>
      </w:pPr>
      <w:r>
        <w:rPr>
          <w:kern w:val="0"/>
        </w:rPr>
        <w:t>研究阶段：为获取并理解新的科学或技术知识等而进行的独创性的有计划调查、研究活动的阶段。</w:t>
      </w:r>
    </w:p>
    <w:p w14:paraId="7A7330CB">
      <w:pPr>
        <w:pStyle w:val="104"/>
        <w:tabs>
          <w:tab w:val="clear" w:pos="630"/>
        </w:tabs>
        <w:adjustRightInd/>
        <w:snapToGrid/>
        <w:spacing w:line="360" w:lineRule="auto"/>
        <w:ind w:left="0" w:leftChars="0" w:firstLine="420" w:firstLineChars="200"/>
        <w:jc w:val="both"/>
        <w:rPr>
          <w:kern w:val="0"/>
        </w:rPr>
      </w:pPr>
      <w:r>
        <w:rPr>
          <w:kern w:val="0"/>
        </w:rPr>
        <w:t>开发阶段：在进行商业性生产或使用前，将研究成果或其他知识应用于某项计划或设计，以生产出新的或具有实质性改进的材料、装置、产品等活动的阶段。</w:t>
      </w:r>
    </w:p>
    <w:p w14:paraId="26AE9E60">
      <w:pPr>
        <w:pStyle w:val="104"/>
        <w:tabs>
          <w:tab w:val="clear" w:pos="630"/>
        </w:tabs>
        <w:adjustRightInd/>
        <w:snapToGrid/>
        <w:spacing w:line="360" w:lineRule="auto"/>
        <w:ind w:left="0" w:leftChars="0" w:firstLine="420" w:firstLineChars="200"/>
        <w:jc w:val="both"/>
        <w:rPr>
          <w:kern w:val="0"/>
        </w:rPr>
      </w:pPr>
      <w:r>
        <w:rPr>
          <w:kern w:val="0"/>
        </w:rPr>
        <w:t>内部研究开发项目研究阶段的支出，在发生时计入当期损益。</w:t>
      </w:r>
    </w:p>
    <w:p w14:paraId="78A8D750">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19"/>
          <w:lang w:val="zh-CN" w:bidi="zh-CN"/>
        </w:rPr>
        <w:t>4.</w:t>
      </w:r>
      <w:r>
        <w:rPr>
          <w:rFonts w:ascii="宋体" w:hAnsi="宋体" w:cs="宋体"/>
          <w:b/>
          <w:bCs/>
          <w:kern w:val="0"/>
          <w:szCs w:val="19"/>
          <w:lang w:val="zh-CN" w:bidi="zh-CN"/>
        </w:rPr>
        <w:tab/>
      </w:r>
      <w:r>
        <w:rPr>
          <w:rFonts w:ascii="宋体" w:hAnsi="宋体" w:cs="宋体"/>
          <w:b/>
          <w:bCs/>
          <w:kern w:val="0"/>
          <w:szCs w:val="21"/>
          <w:lang w:val="zh-CN" w:bidi="zh-CN"/>
        </w:rPr>
        <w:t>开发阶段支出符合资本化的具体标准</w:t>
      </w:r>
    </w:p>
    <w:p w14:paraId="68F03D7A">
      <w:pPr>
        <w:pStyle w:val="104"/>
        <w:tabs>
          <w:tab w:val="clear" w:pos="630"/>
        </w:tabs>
        <w:adjustRightInd/>
        <w:snapToGrid/>
        <w:spacing w:line="360" w:lineRule="auto"/>
        <w:ind w:left="0" w:leftChars="0" w:firstLine="420" w:firstLineChars="200"/>
        <w:jc w:val="both"/>
        <w:rPr>
          <w:kern w:val="0"/>
        </w:rPr>
      </w:pPr>
      <w:r>
        <w:rPr>
          <w:kern w:val="0"/>
        </w:rPr>
        <w:t>内部研究开发项目开发阶段的支出，同时满足下列条件时确认为无形资产：</w:t>
      </w:r>
    </w:p>
    <w:p w14:paraId="794CF8A1">
      <w:pPr>
        <w:pStyle w:val="104"/>
        <w:tabs>
          <w:tab w:val="clear" w:pos="630"/>
        </w:tabs>
        <w:adjustRightInd/>
        <w:snapToGrid/>
        <w:spacing w:line="360" w:lineRule="auto"/>
        <w:ind w:left="0" w:leftChars="0" w:firstLine="420" w:firstLineChars="200"/>
        <w:jc w:val="both"/>
        <w:rPr>
          <w:kern w:val="0"/>
        </w:rPr>
      </w:pPr>
      <w:r>
        <w:rPr>
          <w:kern w:val="0"/>
        </w:rPr>
        <w:t>完成该无形资产以使其能够使用或出售在技术上具有可行性；</w:t>
      </w:r>
    </w:p>
    <w:p w14:paraId="4DC11501">
      <w:pPr>
        <w:pStyle w:val="104"/>
        <w:tabs>
          <w:tab w:val="clear" w:pos="630"/>
        </w:tabs>
        <w:adjustRightInd/>
        <w:snapToGrid/>
        <w:spacing w:line="360" w:lineRule="auto"/>
        <w:ind w:left="0" w:leftChars="0" w:firstLine="420" w:firstLineChars="200"/>
        <w:jc w:val="both"/>
        <w:rPr>
          <w:kern w:val="0"/>
        </w:rPr>
      </w:pPr>
      <w:r>
        <w:rPr>
          <w:kern w:val="0"/>
        </w:rPr>
        <w:t>具有完成该无形资产并使用或出售的意图；</w:t>
      </w:r>
    </w:p>
    <w:p w14:paraId="63F22D18">
      <w:pPr>
        <w:pStyle w:val="104"/>
        <w:tabs>
          <w:tab w:val="clear" w:pos="630"/>
        </w:tabs>
        <w:adjustRightInd/>
        <w:snapToGrid/>
        <w:spacing w:line="360" w:lineRule="auto"/>
        <w:ind w:left="0" w:leftChars="0" w:firstLine="420" w:firstLineChars="200"/>
        <w:jc w:val="both"/>
        <w:rPr>
          <w:kern w:val="0"/>
        </w:rPr>
      </w:pPr>
      <w:r>
        <w:rPr>
          <w:kern w:val="0"/>
        </w:rPr>
        <w:t>无形资产产生经济利益的方式，包括能够证明运用该无形资产生产的产品存在市场或无形资产自身存在市场，无形资产将在内部使用的，能够证明其有用性；</w:t>
      </w:r>
    </w:p>
    <w:p w14:paraId="57B27F96">
      <w:pPr>
        <w:pStyle w:val="104"/>
        <w:tabs>
          <w:tab w:val="clear" w:pos="630"/>
        </w:tabs>
        <w:adjustRightInd/>
        <w:snapToGrid/>
        <w:spacing w:line="360" w:lineRule="auto"/>
        <w:ind w:left="0" w:leftChars="0" w:firstLine="420" w:firstLineChars="200"/>
        <w:jc w:val="both"/>
        <w:rPr>
          <w:kern w:val="0"/>
        </w:rPr>
      </w:pPr>
      <w:r>
        <w:rPr>
          <w:kern w:val="0"/>
        </w:rPr>
        <w:t>有足够的技术、财务资源和其他资源支持，以完成该无形资产的开发，并有能力使用或出售该无形资产；</w:t>
      </w:r>
    </w:p>
    <w:p w14:paraId="2F92B9BF">
      <w:pPr>
        <w:pStyle w:val="104"/>
        <w:tabs>
          <w:tab w:val="clear" w:pos="630"/>
        </w:tabs>
        <w:adjustRightInd/>
        <w:snapToGrid/>
        <w:spacing w:line="360" w:lineRule="auto"/>
        <w:ind w:left="0" w:leftChars="0" w:firstLine="420" w:firstLineChars="200"/>
        <w:jc w:val="both"/>
        <w:rPr>
          <w:kern w:val="0"/>
        </w:rPr>
      </w:pPr>
      <w:r>
        <w:rPr>
          <w:kern w:val="0"/>
        </w:rPr>
        <w:t>归属于该无形资产开发阶段的支出能够可靠地计量。公司按照下列方法确定内部研究开发支出的资本化时点：</w:t>
      </w:r>
    </w:p>
    <w:p w14:paraId="70CD8868">
      <w:pPr>
        <w:pStyle w:val="104"/>
        <w:tabs>
          <w:tab w:val="clear" w:pos="630"/>
        </w:tabs>
        <w:adjustRightInd/>
        <w:snapToGrid/>
        <w:spacing w:line="360" w:lineRule="auto"/>
        <w:ind w:left="0" w:leftChars="0" w:firstLine="420" w:firstLineChars="200"/>
        <w:jc w:val="both"/>
        <w:rPr>
          <w:kern w:val="0"/>
        </w:rPr>
      </w:pPr>
      <w:r>
        <w:rPr>
          <w:kern w:val="0"/>
        </w:rPr>
        <w:t>新化学药品资本化时间点</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1863"/>
        <w:gridCol w:w="6543"/>
      </w:tblGrid>
      <w:tr w14:paraId="49C3404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108" w:type="pct"/>
            <w:shd w:val="clear" w:color="auto" w:fill="auto"/>
            <w:vAlign w:val="center"/>
          </w:tcPr>
          <w:p w14:paraId="4BB85D17">
            <w:pPr>
              <w:adjustRightInd w:val="0"/>
              <w:snapToGrid w:val="0"/>
              <w:spacing w:line="240" w:lineRule="exact"/>
              <w:jc w:val="center"/>
              <w:rPr>
                <w:rFonts w:ascii="宋体" w:hAnsi="宋体" w:cs="Arial Narrow"/>
                <w:snapToGrid w:val="0"/>
                <w:color w:val="000000" w:themeColor="text1"/>
                <w:kern w:val="0"/>
                <w:sz w:val="18"/>
                <w:szCs w:val="22"/>
                <w:lang w:val="zh-CN" w:bidi="zh-CN"/>
                <w14:textFill>
                  <w14:solidFill>
                    <w14:schemeClr w14:val="tx1"/>
                  </w14:solidFill>
                </w14:textFill>
              </w:rPr>
            </w:pPr>
            <w:r>
              <w:rPr>
                <w:rFonts w:hint="eastAsia" w:ascii="宋体" w:hAnsi="宋体" w:cs="Arial Narrow"/>
                <w:snapToGrid w:val="0"/>
                <w:color w:val="000000" w:themeColor="text1"/>
                <w:kern w:val="0"/>
                <w:sz w:val="18"/>
                <w:szCs w:val="22"/>
                <w:lang w:val="zh-CN" w:bidi="zh-CN"/>
                <w14:textFill>
                  <w14:solidFill>
                    <w14:schemeClr w14:val="tx1"/>
                  </w14:solidFill>
                </w14:textFill>
              </w:rPr>
              <w:t>化药类别</w:t>
            </w:r>
          </w:p>
        </w:tc>
        <w:tc>
          <w:tcPr>
            <w:tcW w:w="3892" w:type="pct"/>
            <w:shd w:val="clear" w:color="auto" w:fill="auto"/>
            <w:vAlign w:val="center"/>
          </w:tcPr>
          <w:p w14:paraId="04C329CC">
            <w:pPr>
              <w:adjustRightInd w:val="0"/>
              <w:snapToGrid w:val="0"/>
              <w:spacing w:line="240" w:lineRule="exact"/>
              <w:jc w:val="center"/>
              <w:rPr>
                <w:rFonts w:ascii="宋体" w:hAnsi="宋体" w:cs="Arial Narrow"/>
                <w:snapToGrid w:val="0"/>
                <w:color w:val="000000" w:themeColor="text1"/>
                <w:kern w:val="0"/>
                <w:sz w:val="18"/>
                <w:szCs w:val="22"/>
                <w:lang w:val="zh-CN" w:bidi="zh-CN"/>
                <w14:textFill>
                  <w14:solidFill>
                    <w14:schemeClr w14:val="tx1"/>
                  </w14:solidFill>
                </w14:textFill>
              </w:rPr>
            </w:pPr>
            <w:r>
              <w:rPr>
                <w:rFonts w:hint="eastAsia" w:ascii="宋体" w:hAnsi="宋体" w:cs="Arial Narrow"/>
                <w:snapToGrid w:val="0"/>
                <w:color w:val="000000" w:themeColor="text1"/>
                <w:kern w:val="0"/>
                <w:sz w:val="18"/>
                <w:szCs w:val="22"/>
                <w:lang w:val="zh-CN" w:bidi="zh-CN"/>
                <w14:textFill>
                  <w14:solidFill>
                    <w14:schemeClr w14:val="tx1"/>
                  </w14:solidFill>
                </w14:textFill>
              </w:rPr>
              <w:t>研发费用资本化政策</w:t>
            </w:r>
          </w:p>
        </w:tc>
      </w:tr>
      <w:tr w14:paraId="3D2E953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108" w:type="pct"/>
            <w:shd w:val="clear" w:color="auto" w:fill="auto"/>
            <w:vAlign w:val="center"/>
          </w:tcPr>
          <w:p w14:paraId="379829DA">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化药一类</w:t>
            </w:r>
          </w:p>
        </w:tc>
        <w:tc>
          <w:tcPr>
            <w:tcW w:w="3892" w:type="pct"/>
            <w:shd w:val="clear" w:color="auto" w:fill="auto"/>
            <w:vAlign w:val="center"/>
          </w:tcPr>
          <w:p w14:paraId="4064730B">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正常申报的在进入</w:t>
            </w:r>
            <w:r>
              <w:rPr>
                <w:rFonts w:ascii="Arial Narrow" w:hAnsi="Arial Narrow" w:cs="Arial Narrow"/>
                <w:snapToGrid w:val="0"/>
                <w:color w:val="000000" w:themeColor="text1"/>
                <w:kern w:val="0"/>
                <w:sz w:val="18"/>
                <w:szCs w:val="22"/>
                <w:lang w:val="zh-CN" w:bidi="zh-CN"/>
                <w14:textFill>
                  <w14:solidFill>
                    <w14:schemeClr w14:val="tx1"/>
                  </w14:solidFill>
                </w14:textFill>
              </w:rPr>
              <w:t>III</w:t>
            </w: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期临床至取得生产批件之间的费用资本化，</w:t>
            </w:r>
            <w:r>
              <w:rPr>
                <w:rFonts w:ascii="Arial Narrow" w:hAnsi="Arial Narrow" w:cs="Arial Narrow"/>
                <w:snapToGrid w:val="0"/>
                <w:color w:val="000000" w:themeColor="text1"/>
                <w:kern w:val="0"/>
                <w:sz w:val="18"/>
                <w:szCs w:val="22"/>
                <w:lang w:val="zh-CN" w:bidi="zh-CN"/>
                <w14:textFill>
                  <w14:solidFill>
                    <w14:schemeClr w14:val="tx1"/>
                  </w14:solidFill>
                </w14:textFill>
              </w:rPr>
              <w:t>II/III</w:t>
            </w: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期临床联合申报的以达成实质性</w:t>
            </w:r>
            <w:r>
              <w:rPr>
                <w:rFonts w:ascii="Arial Narrow" w:hAnsi="Arial Narrow" w:cs="Arial Narrow"/>
                <w:snapToGrid w:val="0"/>
                <w:color w:val="000000" w:themeColor="text1"/>
                <w:kern w:val="0"/>
                <w:sz w:val="18"/>
                <w:szCs w:val="22"/>
                <w:lang w:val="zh-CN" w:bidi="zh-CN"/>
                <w14:textFill>
                  <w14:solidFill>
                    <w14:schemeClr w14:val="tx1"/>
                  </w14:solidFill>
                </w14:textFill>
              </w:rPr>
              <w:t>II</w:t>
            </w: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期临床研究目的后至取得生产批件之间的费用资本化</w:t>
            </w:r>
          </w:p>
        </w:tc>
      </w:tr>
      <w:tr w14:paraId="209F30A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108" w:type="pct"/>
            <w:shd w:val="clear" w:color="auto" w:fill="auto"/>
            <w:vAlign w:val="center"/>
          </w:tcPr>
          <w:p w14:paraId="17A8E4F2">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化药二类</w:t>
            </w:r>
          </w:p>
        </w:tc>
        <w:tc>
          <w:tcPr>
            <w:tcW w:w="3892" w:type="pct"/>
            <w:shd w:val="clear" w:color="auto" w:fill="auto"/>
            <w:vAlign w:val="center"/>
          </w:tcPr>
          <w:p w14:paraId="1144CD0E">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正常申报的在进入</w:t>
            </w:r>
            <w:r>
              <w:rPr>
                <w:rFonts w:ascii="Arial Narrow" w:hAnsi="Arial Narrow" w:cs="Arial Narrow"/>
                <w:snapToGrid w:val="0"/>
                <w:color w:val="000000" w:themeColor="text1"/>
                <w:kern w:val="0"/>
                <w:sz w:val="18"/>
                <w:szCs w:val="22"/>
                <w:lang w:val="zh-CN" w:bidi="zh-CN"/>
                <w14:textFill>
                  <w14:solidFill>
                    <w14:schemeClr w14:val="tx1"/>
                  </w14:solidFill>
                </w14:textFill>
              </w:rPr>
              <w:t>III</w:t>
            </w: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期临床至取得生产批件之间的费用资本化，</w:t>
            </w:r>
            <w:r>
              <w:rPr>
                <w:rFonts w:ascii="Arial Narrow" w:hAnsi="Arial Narrow" w:cs="Arial Narrow"/>
                <w:snapToGrid w:val="0"/>
                <w:color w:val="000000" w:themeColor="text1"/>
                <w:kern w:val="0"/>
                <w:sz w:val="18"/>
                <w:szCs w:val="22"/>
                <w:lang w:val="zh-CN" w:bidi="zh-CN"/>
                <w14:textFill>
                  <w14:solidFill>
                    <w14:schemeClr w14:val="tx1"/>
                  </w14:solidFill>
                </w14:textFill>
              </w:rPr>
              <w:t>II/III</w:t>
            </w: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期临床联合申报的以达成实质性</w:t>
            </w:r>
            <w:r>
              <w:rPr>
                <w:rFonts w:ascii="Arial Narrow" w:hAnsi="Arial Narrow" w:cs="Arial Narrow"/>
                <w:snapToGrid w:val="0"/>
                <w:color w:val="000000" w:themeColor="text1"/>
                <w:kern w:val="0"/>
                <w:sz w:val="18"/>
                <w:szCs w:val="22"/>
                <w:lang w:val="zh-CN" w:bidi="zh-CN"/>
                <w14:textFill>
                  <w14:solidFill>
                    <w14:schemeClr w14:val="tx1"/>
                  </w14:solidFill>
                </w14:textFill>
              </w:rPr>
              <w:t>II</w:t>
            </w: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期临床研究目的后至取得生产批件之间的费用资本化</w:t>
            </w:r>
          </w:p>
        </w:tc>
      </w:tr>
      <w:tr w14:paraId="58BA73C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108" w:type="pct"/>
            <w:shd w:val="clear" w:color="auto" w:fill="auto"/>
            <w:vAlign w:val="center"/>
          </w:tcPr>
          <w:p w14:paraId="7597EA13">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化药三类</w:t>
            </w:r>
          </w:p>
        </w:tc>
        <w:tc>
          <w:tcPr>
            <w:tcW w:w="3892" w:type="pct"/>
            <w:shd w:val="clear" w:color="auto" w:fill="auto"/>
            <w:vAlign w:val="center"/>
          </w:tcPr>
          <w:p w14:paraId="3479D4B4">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获得人体生物等效性临床备案至取得生产批件之间的费用资本化</w:t>
            </w:r>
          </w:p>
        </w:tc>
      </w:tr>
      <w:tr w14:paraId="6065DA5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108" w:type="pct"/>
            <w:shd w:val="clear" w:color="auto" w:fill="auto"/>
            <w:vAlign w:val="center"/>
          </w:tcPr>
          <w:p w14:paraId="273EE1B4">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化药四类</w:t>
            </w:r>
          </w:p>
        </w:tc>
        <w:tc>
          <w:tcPr>
            <w:tcW w:w="3892" w:type="pct"/>
            <w:shd w:val="clear" w:color="auto" w:fill="auto"/>
            <w:vAlign w:val="center"/>
          </w:tcPr>
          <w:p w14:paraId="2DD798E4">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获得人体生物等效性临床备案至取得生产批件之间的费用资本化</w:t>
            </w:r>
          </w:p>
        </w:tc>
      </w:tr>
      <w:tr w14:paraId="0A25AC0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108" w:type="pct"/>
            <w:shd w:val="clear" w:color="auto" w:fill="auto"/>
            <w:vAlign w:val="center"/>
          </w:tcPr>
          <w:p w14:paraId="7E10AD17">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化药五类</w:t>
            </w:r>
          </w:p>
        </w:tc>
        <w:tc>
          <w:tcPr>
            <w:tcW w:w="3892" w:type="pct"/>
            <w:shd w:val="clear" w:color="auto" w:fill="auto"/>
            <w:vAlign w:val="center"/>
          </w:tcPr>
          <w:p w14:paraId="7F6C908C">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取得临床批件至取得生产批件之间的费用资本化</w:t>
            </w:r>
          </w:p>
        </w:tc>
      </w:tr>
    </w:tbl>
    <w:p w14:paraId="63BB0078">
      <w:pPr>
        <w:pStyle w:val="104"/>
        <w:tabs>
          <w:tab w:val="clear" w:pos="630"/>
        </w:tabs>
        <w:adjustRightInd/>
        <w:snapToGrid/>
        <w:spacing w:line="360" w:lineRule="auto"/>
        <w:ind w:left="0" w:leftChars="0" w:firstLine="420" w:firstLineChars="200"/>
        <w:jc w:val="both"/>
        <w:rPr>
          <w:kern w:val="0"/>
        </w:rPr>
      </w:pPr>
      <w:r>
        <w:rPr>
          <w:rFonts w:cs="宋体"/>
          <w:kern w:val="0"/>
          <w:szCs w:val="22"/>
          <w:lang w:val="zh-CN" w:bidi="zh-CN"/>
        </w:rPr>
        <w:t>一</w:t>
      </w:r>
      <w:r>
        <w:rPr>
          <w:kern w:val="0"/>
        </w:rPr>
        <w:t>致性评价资本化时点为项目立项审批起至通过一致性评价之间的费用资本化。</w:t>
      </w:r>
    </w:p>
    <w:p w14:paraId="173C7772">
      <w:pPr>
        <w:pStyle w:val="104"/>
        <w:tabs>
          <w:tab w:val="clear" w:pos="630"/>
        </w:tabs>
        <w:adjustRightInd/>
        <w:snapToGrid/>
        <w:spacing w:line="360" w:lineRule="auto"/>
        <w:ind w:left="0" w:leftChars="0" w:firstLine="420" w:firstLineChars="200"/>
        <w:jc w:val="both"/>
        <w:rPr>
          <w:kern w:val="0"/>
        </w:rPr>
      </w:pPr>
      <w:r>
        <w:rPr>
          <w:kern w:val="0"/>
        </w:rPr>
        <w:t>中药资本化时间点</w:t>
      </w:r>
    </w:p>
    <w:p w14:paraId="09AF468A">
      <w:pPr>
        <w:pStyle w:val="104"/>
        <w:tabs>
          <w:tab w:val="clear" w:pos="630"/>
        </w:tabs>
        <w:adjustRightInd/>
        <w:snapToGrid/>
        <w:spacing w:line="360" w:lineRule="auto"/>
        <w:ind w:left="0" w:leftChars="0" w:firstLine="420" w:firstLineChars="200"/>
        <w:jc w:val="both"/>
        <w:rPr>
          <w:kern w:val="0"/>
        </w:rPr>
      </w:pPr>
      <w:r>
        <w:rPr>
          <w:kern w:val="0"/>
        </w:rPr>
        <w:t>根据国家食品药品监督管理总局于2020年9月27日发布的“《中药注册分类及申报资料要求》（2020年第68号）”，公司根据各类药品的特点及研发注册流程，确定各类药品的开发阶段资本化时点分别为：</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4203"/>
        <w:gridCol w:w="4203"/>
      </w:tblGrid>
      <w:tr w14:paraId="54AB79A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2500" w:type="pct"/>
            <w:shd w:val="clear" w:color="auto" w:fill="auto"/>
            <w:vAlign w:val="center"/>
          </w:tcPr>
          <w:p w14:paraId="0C281ADB">
            <w:pPr>
              <w:adjustRightInd w:val="0"/>
              <w:snapToGrid w:val="0"/>
              <w:spacing w:line="240" w:lineRule="exact"/>
              <w:jc w:val="center"/>
              <w:rPr>
                <w:rFonts w:ascii="宋体" w:hAnsi="宋体" w:cs="Arial Narrow"/>
                <w:snapToGrid w:val="0"/>
                <w:color w:val="000000" w:themeColor="text1"/>
                <w:kern w:val="0"/>
                <w:sz w:val="18"/>
                <w:szCs w:val="22"/>
                <w:lang w:val="zh-CN" w:bidi="zh-CN"/>
                <w14:textFill>
                  <w14:solidFill>
                    <w14:schemeClr w14:val="tx1"/>
                  </w14:solidFill>
                </w14:textFill>
              </w:rPr>
            </w:pPr>
            <w:r>
              <w:rPr>
                <w:rFonts w:hint="eastAsia" w:ascii="宋体" w:hAnsi="宋体"/>
                <w:snapToGrid w:val="0"/>
                <w:color w:val="000000" w:themeColor="text1"/>
                <w:kern w:val="0"/>
                <w:sz w:val="18"/>
                <w14:textFill>
                  <w14:solidFill>
                    <w14:schemeClr w14:val="tx1"/>
                  </w14:solidFill>
                </w14:textFill>
              </w:rPr>
              <w:t>化药类别</w:t>
            </w:r>
          </w:p>
        </w:tc>
        <w:tc>
          <w:tcPr>
            <w:tcW w:w="2500" w:type="pct"/>
            <w:shd w:val="clear" w:color="auto" w:fill="auto"/>
            <w:vAlign w:val="center"/>
          </w:tcPr>
          <w:p w14:paraId="5A2AE020">
            <w:pPr>
              <w:adjustRightInd w:val="0"/>
              <w:snapToGrid w:val="0"/>
              <w:spacing w:line="240" w:lineRule="exact"/>
              <w:jc w:val="center"/>
              <w:rPr>
                <w:rFonts w:ascii="宋体" w:hAnsi="宋体" w:cs="Arial Narrow"/>
                <w:snapToGrid w:val="0"/>
                <w:color w:val="000000" w:themeColor="text1"/>
                <w:kern w:val="0"/>
                <w:sz w:val="18"/>
                <w:szCs w:val="22"/>
                <w:lang w:val="zh-CN" w:bidi="zh-CN"/>
                <w14:textFill>
                  <w14:solidFill>
                    <w14:schemeClr w14:val="tx1"/>
                  </w14:solidFill>
                </w14:textFill>
              </w:rPr>
            </w:pPr>
            <w:r>
              <w:rPr>
                <w:rFonts w:hint="eastAsia" w:ascii="宋体" w:hAnsi="宋体"/>
                <w:snapToGrid w:val="0"/>
                <w:color w:val="000000" w:themeColor="text1"/>
                <w:kern w:val="0"/>
                <w:sz w:val="18"/>
                <w14:textFill>
                  <w14:solidFill>
                    <w14:schemeClr w14:val="tx1"/>
                  </w14:solidFill>
                </w14:textFill>
              </w:rPr>
              <w:t>研发费用资本化政策</w:t>
            </w:r>
          </w:p>
        </w:tc>
      </w:tr>
      <w:tr w14:paraId="4B4D196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500" w:type="pct"/>
            <w:shd w:val="clear" w:color="auto" w:fill="auto"/>
            <w:vAlign w:val="center"/>
          </w:tcPr>
          <w:p w14:paraId="36F0B94C">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中药创新药</w:t>
            </w:r>
          </w:p>
        </w:tc>
        <w:tc>
          <w:tcPr>
            <w:tcW w:w="2500" w:type="pct"/>
            <w:shd w:val="clear" w:color="auto" w:fill="auto"/>
            <w:vAlign w:val="center"/>
          </w:tcPr>
          <w:p w14:paraId="4851FB65">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进入</w:t>
            </w:r>
            <w:r>
              <w:rPr>
                <w:rFonts w:ascii="Arial Narrow" w:hAnsi="Arial Narrow"/>
                <w:snapToGrid w:val="0"/>
                <w:color w:val="000000" w:themeColor="text1"/>
                <w:kern w:val="0"/>
                <w:sz w:val="18"/>
                <w14:textFill>
                  <w14:solidFill>
                    <w14:schemeClr w14:val="tx1"/>
                  </w14:solidFill>
                </w14:textFill>
              </w:rPr>
              <w:t>III</w:t>
            </w:r>
            <w:r>
              <w:rPr>
                <w:rFonts w:hint="eastAsia" w:ascii="Arial Narrow" w:hAnsi="Arial Narrow"/>
                <w:snapToGrid w:val="0"/>
                <w:color w:val="000000" w:themeColor="text1"/>
                <w:kern w:val="0"/>
                <w:sz w:val="18"/>
                <w14:textFill>
                  <w14:solidFill>
                    <w14:schemeClr w14:val="tx1"/>
                  </w14:solidFill>
                </w14:textFill>
              </w:rPr>
              <w:t>期临床至取得生产批件之间的费用资本化</w:t>
            </w:r>
          </w:p>
        </w:tc>
      </w:tr>
      <w:tr w14:paraId="5562A0C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500" w:type="pct"/>
            <w:shd w:val="clear" w:color="auto" w:fill="auto"/>
            <w:vAlign w:val="center"/>
          </w:tcPr>
          <w:p w14:paraId="0C279270">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中药改良型新药</w:t>
            </w:r>
          </w:p>
        </w:tc>
        <w:tc>
          <w:tcPr>
            <w:tcW w:w="2500" w:type="pct"/>
            <w:shd w:val="clear" w:color="auto" w:fill="auto"/>
            <w:vAlign w:val="center"/>
          </w:tcPr>
          <w:p w14:paraId="05E5EFEC">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进入</w:t>
            </w:r>
            <w:r>
              <w:rPr>
                <w:rFonts w:ascii="Arial Narrow" w:hAnsi="Arial Narrow"/>
                <w:snapToGrid w:val="0"/>
                <w:color w:val="000000" w:themeColor="text1"/>
                <w:kern w:val="0"/>
                <w:sz w:val="18"/>
                <w14:textFill>
                  <w14:solidFill>
                    <w14:schemeClr w14:val="tx1"/>
                  </w14:solidFill>
                </w14:textFill>
              </w:rPr>
              <w:t>III</w:t>
            </w:r>
            <w:r>
              <w:rPr>
                <w:rFonts w:hint="eastAsia" w:ascii="Arial Narrow" w:hAnsi="Arial Narrow"/>
                <w:snapToGrid w:val="0"/>
                <w:color w:val="000000" w:themeColor="text1"/>
                <w:kern w:val="0"/>
                <w:sz w:val="18"/>
                <w14:textFill>
                  <w14:solidFill>
                    <w14:schemeClr w14:val="tx1"/>
                  </w14:solidFill>
                </w14:textFill>
              </w:rPr>
              <w:t>期临床至取得生产批件之间的费用资本化</w:t>
            </w:r>
          </w:p>
        </w:tc>
      </w:tr>
      <w:tr w14:paraId="3758443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500" w:type="pct"/>
            <w:shd w:val="clear" w:color="auto" w:fill="auto"/>
            <w:vAlign w:val="center"/>
          </w:tcPr>
          <w:p w14:paraId="798463FD">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古代经典名方中药复方制剂</w:t>
            </w:r>
          </w:p>
        </w:tc>
        <w:tc>
          <w:tcPr>
            <w:tcW w:w="2500" w:type="pct"/>
            <w:shd w:val="clear" w:color="auto" w:fill="auto"/>
            <w:vAlign w:val="center"/>
          </w:tcPr>
          <w:p w14:paraId="3ED56149">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获得临床批件至取得生产批件之间的费用资本化</w:t>
            </w:r>
          </w:p>
        </w:tc>
      </w:tr>
    </w:tbl>
    <w:p w14:paraId="29E74BE9">
      <w:pPr>
        <w:pStyle w:val="104"/>
        <w:tabs>
          <w:tab w:val="clear" w:pos="630"/>
        </w:tabs>
        <w:adjustRightInd/>
        <w:snapToGrid/>
        <w:spacing w:before="120" w:beforeLines="50" w:line="360" w:lineRule="auto"/>
        <w:ind w:left="0" w:leftChars="0" w:firstLine="420" w:firstLineChars="200"/>
        <w:jc w:val="both"/>
        <w:outlineLvl w:val="1"/>
        <w:rPr>
          <w:kern w:val="0"/>
        </w:rPr>
      </w:pPr>
      <w:r>
        <w:rPr>
          <w:kern w:val="0"/>
        </w:rPr>
        <w:t>不满足上述条件的开发阶段的支出，于发生时计入当期损益。以前期间已计入损益的开发支出不在以后期间重新确认为资产。已资本化的开发阶段的支出在资产负债表上列示为开发支出，自该项目达到预定用途之日起转为无形资产。</w:t>
      </w:r>
    </w:p>
    <w:p w14:paraId="0744BA98">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21"/>
          <w:lang w:val="zh-CN" w:bidi="zh-CN"/>
        </w:rPr>
        <w:t>(二十六)长期资产减值</w:t>
      </w:r>
    </w:p>
    <w:p w14:paraId="29F61A09">
      <w:pPr>
        <w:pStyle w:val="104"/>
        <w:tabs>
          <w:tab w:val="clear" w:pos="630"/>
        </w:tabs>
        <w:adjustRightInd/>
        <w:snapToGrid/>
        <w:spacing w:line="360" w:lineRule="auto"/>
        <w:ind w:left="0" w:leftChars="0" w:firstLine="420" w:firstLineChars="200"/>
        <w:jc w:val="both"/>
        <w:rPr>
          <w:kern w:val="0"/>
        </w:rPr>
      </w:pPr>
      <w:r>
        <w:rPr>
          <w:kern w:val="0"/>
        </w:rPr>
        <w:t>本公司在每一个资产负债表日检查长期资产是否存在可能发生减值的迹象。如果长期资产存在减值迹象，则以单项资产为基础估计其可收回金额；难以对单项资产的可收回金额进行估计的，以该资产所属的资产组为基础确定资产组的可收回金额。</w:t>
      </w:r>
    </w:p>
    <w:p w14:paraId="6423EF75">
      <w:pPr>
        <w:pStyle w:val="104"/>
        <w:tabs>
          <w:tab w:val="clear" w:pos="630"/>
        </w:tabs>
        <w:adjustRightInd/>
        <w:snapToGrid/>
        <w:spacing w:line="360" w:lineRule="auto"/>
        <w:ind w:left="0" w:leftChars="0" w:firstLine="420" w:firstLineChars="200"/>
        <w:jc w:val="both"/>
        <w:rPr>
          <w:kern w:val="0"/>
        </w:rPr>
      </w:pPr>
      <w:r>
        <w:rPr>
          <w:kern w:val="0"/>
        </w:rPr>
        <w:t>资产可收回金额的估计，根据其公允价值减去处置费用后的净额与资产预计未来现金流量的现值两者之间较高者确定。</w:t>
      </w:r>
    </w:p>
    <w:p w14:paraId="3B08C0E5">
      <w:pPr>
        <w:pStyle w:val="104"/>
        <w:tabs>
          <w:tab w:val="clear" w:pos="630"/>
        </w:tabs>
        <w:adjustRightInd/>
        <w:snapToGrid/>
        <w:spacing w:line="360" w:lineRule="auto"/>
        <w:ind w:left="0" w:leftChars="0" w:firstLine="420" w:firstLineChars="200"/>
        <w:jc w:val="both"/>
        <w:rPr>
          <w:kern w:val="0"/>
        </w:rPr>
      </w:pPr>
      <w:r>
        <w:rPr>
          <w:kern w:val="0"/>
        </w:rPr>
        <w:t>可收回金额的计量结果表明，长期资产的可收回金额低于其账面价值的，将长期资产的账面价值减记至可收回金额，减记的金额确认为资产减值损失，计入当期损益，同时计提相应的资产减值准备。资产减值损失一经确认，在以后会计期间不得转回。</w:t>
      </w:r>
    </w:p>
    <w:p w14:paraId="0F7DB2DF">
      <w:pPr>
        <w:pStyle w:val="104"/>
        <w:tabs>
          <w:tab w:val="clear" w:pos="630"/>
        </w:tabs>
        <w:adjustRightInd/>
        <w:snapToGrid/>
        <w:spacing w:line="360" w:lineRule="auto"/>
        <w:ind w:left="0" w:leftChars="0" w:firstLine="420" w:firstLineChars="200"/>
        <w:jc w:val="both"/>
        <w:rPr>
          <w:kern w:val="0"/>
        </w:rPr>
      </w:pPr>
      <w:r>
        <w:rPr>
          <w:kern w:val="0"/>
        </w:rPr>
        <w:t>资产减值损失确认后，减值资产的折旧或者摊销费用在未来期间作相应调整，以使该资产在剩余使用寿命内，系统地分摊调整后的资产账面价值（扣除预计净残值）。</w:t>
      </w:r>
    </w:p>
    <w:p w14:paraId="743A3400">
      <w:pPr>
        <w:pStyle w:val="104"/>
        <w:tabs>
          <w:tab w:val="clear" w:pos="630"/>
        </w:tabs>
        <w:adjustRightInd/>
        <w:snapToGrid/>
        <w:spacing w:line="360" w:lineRule="auto"/>
        <w:ind w:left="0" w:leftChars="0" w:firstLine="420" w:firstLineChars="200"/>
        <w:jc w:val="both"/>
        <w:rPr>
          <w:kern w:val="0"/>
        </w:rPr>
      </w:pPr>
      <w:r>
        <w:rPr>
          <w:kern w:val="0"/>
        </w:rPr>
        <w:t>因企业合并所形成的商誉和使用寿命不确定的无形资产，无论是否存在减值迹象，每年都进行减值测试。</w:t>
      </w:r>
    </w:p>
    <w:p w14:paraId="2F2319F9">
      <w:pPr>
        <w:pStyle w:val="104"/>
        <w:tabs>
          <w:tab w:val="clear" w:pos="630"/>
        </w:tabs>
        <w:adjustRightInd/>
        <w:snapToGrid/>
        <w:spacing w:line="360" w:lineRule="auto"/>
        <w:ind w:left="0" w:leftChars="0" w:firstLine="420" w:firstLineChars="200"/>
        <w:jc w:val="both"/>
        <w:rPr>
          <w:kern w:val="0"/>
        </w:rPr>
      </w:pPr>
      <w:r>
        <w:rPr>
          <w:kern w:val="0"/>
        </w:rPr>
        <w:t>在对商誉进行减值测试时，将商誉的账面价值分摊至预期从企业合并的协同效应中受益的资产组或资产组组合。在对包含商誉的相关资产组或者资产组组合进行减值测试时，如与商誉相关的资产组或者资产组组合存在减值迹象的，先对不包含商誉的资产组或者资产组组合进行减值测试，计算可收回金额，并与相关账面价值相比较，确认相应的减值损失。再对包含商誉的资产组或者资产组组合进行减值测试，比较这些相关资产组或者资产组组合的账面价值（包括所分摊的商誉的账面价值部分）与其可收回金额，如相关资产组或者资产组组合的可收回金额低于其账面价值的，确认商誉的减值损失。</w:t>
      </w:r>
    </w:p>
    <w:p w14:paraId="709B070A">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21"/>
          <w:lang w:val="zh-CN" w:bidi="zh-CN"/>
        </w:rPr>
        <w:t>(二十七)长期待摊费用</w:t>
      </w:r>
    </w:p>
    <w:p w14:paraId="70BE8DD7">
      <w:pPr>
        <w:spacing w:before="120" w:beforeLines="50" w:line="360" w:lineRule="auto"/>
        <w:ind w:firstLine="422" w:firstLineChars="200"/>
        <w:jc w:val="both"/>
        <w:outlineLvl w:val="2"/>
        <w:rPr>
          <w:rFonts w:ascii="宋体" w:hAnsi="宋体" w:cs="宋体"/>
          <w:b/>
          <w:kern w:val="0"/>
          <w:szCs w:val="22"/>
          <w:lang w:val="zh-CN" w:bidi="zh-CN"/>
        </w:rPr>
      </w:pPr>
      <w:r>
        <w:rPr>
          <w:rFonts w:ascii="宋体" w:hAnsi="宋体" w:cs="宋体"/>
          <w:b/>
          <w:bCs/>
          <w:kern w:val="0"/>
          <w:szCs w:val="19"/>
          <w:lang w:val="zh-CN" w:bidi="zh-CN"/>
        </w:rPr>
        <w:t>1.</w:t>
      </w:r>
      <w:r>
        <w:rPr>
          <w:rFonts w:ascii="宋体" w:hAnsi="宋体" w:cs="宋体"/>
          <w:b/>
          <w:bCs/>
          <w:kern w:val="0"/>
          <w:szCs w:val="19"/>
          <w:lang w:val="zh-CN" w:bidi="zh-CN"/>
        </w:rPr>
        <w:tab/>
      </w:r>
      <w:r>
        <w:rPr>
          <w:rFonts w:ascii="宋体" w:hAnsi="宋体" w:cs="宋体"/>
          <w:b/>
          <w:kern w:val="0"/>
          <w:szCs w:val="22"/>
          <w:lang w:val="zh-CN" w:bidi="zh-CN"/>
        </w:rPr>
        <w:t>摊销方法</w:t>
      </w:r>
    </w:p>
    <w:p w14:paraId="30067175">
      <w:pPr>
        <w:pStyle w:val="104"/>
        <w:tabs>
          <w:tab w:val="clear" w:pos="630"/>
        </w:tabs>
        <w:adjustRightInd/>
        <w:snapToGrid/>
        <w:spacing w:line="360" w:lineRule="auto"/>
        <w:ind w:left="0" w:leftChars="0" w:firstLine="420" w:firstLineChars="200"/>
        <w:jc w:val="both"/>
        <w:rPr>
          <w:kern w:val="0"/>
        </w:rPr>
      </w:pPr>
      <w:r>
        <w:rPr>
          <w:kern w:val="0"/>
        </w:rPr>
        <w:t>长期待摊费用，是指本公司已经发生但应由本期和以后各期负担的分摊期限在1年以上的各项费用。长期待摊费用在受益期内按直线法分期摊销。</w:t>
      </w:r>
    </w:p>
    <w:p w14:paraId="1B88CD60">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19"/>
          <w:lang w:val="zh-CN" w:bidi="zh-CN"/>
        </w:rPr>
        <w:t>2.</w:t>
      </w:r>
      <w:r>
        <w:rPr>
          <w:rFonts w:ascii="宋体" w:hAnsi="宋体" w:cs="宋体"/>
          <w:b/>
          <w:bCs/>
          <w:kern w:val="0"/>
          <w:szCs w:val="19"/>
          <w:lang w:val="zh-CN" w:bidi="zh-CN"/>
        </w:rPr>
        <w:tab/>
      </w:r>
      <w:r>
        <w:rPr>
          <w:rFonts w:ascii="宋体" w:hAnsi="宋体" w:cs="宋体"/>
          <w:b/>
          <w:bCs/>
          <w:kern w:val="0"/>
          <w:szCs w:val="21"/>
          <w:lang w:val="zh-CN" w:bidi="zh-CN"/>
        </w:rPr>
        <w:t>摊销年限</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00"/>
        <w:gridCol w:w="2803"/>
        <w:gridCol w:w="2803"/>
      </w:tblGrid>
      <w:tr w14:paraId="5EF7134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666" w:type="pct"/>
            <w:shd w:val="clear" w:color="auto" w:fill="auto"/>
            <w:vAlign w:val="center"/>
          </w:tcPr>
          <w:p w14:paraId="2ABADB59">
            <w:pPr>
              <w:adjustRightInd w:val="0"/>
              <w:snapToGrid w:val="0"/>
              <w:spacing w:line="240" w:lineRule="exact"/>
              <w:jc w:val="center"/>
              <w:rPr>
                <w:rFonts w:ascii="宋体" w:hAnsi="宋体" w:cs="Arial Narrow"/>
                <w:snapToGrid w:val="0"/>
                <w:color w:val="000000" w:themeColor="text1"/>
                <w:kern w:val="0"/>
                <w:sz w:val="18"/>
                <w:szCs w:val="22"/>
                <w:lang w:val="zh-CN" w:bidi="zh-CN"/>
                <w14:textFill>
                  <w14:solidFill>
                    <w14:schemeClr w14:val="tx1"/>
                  </w14:solidFill>
                </w14:textFill>
              </w:rPr>
            </w:pPr>
            <w:r>
              <w:rPr>
                <w:rFonts w:hint="eastAsia" w:ascii="宋体" w:hAnsi="宋体" w:cs="Arial Narrow"/>
                <w:snapToGrid w:val="0"/>
                <w:color w:val="000000" w:themeColor="text1"/>
                <w:kern w:val="0"/>
                <w:sz w:val="18"/>
                <w:szCs w:val="22"/>
                <w:lang w:val="zh-CN" w:bidi="zh-CN"/>
                <w14:textFill>
                  <w14:solidFill>
                    <w14:schemeClr w14:val="tx1"/>
                  </w14:solidFill>
                </w14:textFill>
              </w:rPr>
              <w:t>类别</w:t>
            </w:r>
          </w:p>
        </w:tc>
        <w:tc>
          <w:tcPr>
            <w:tcW w:w="1667" w:type="pct"/>
            <w:shd w:val="clear" w:color="auto" w:fill="auto"/>
            <w:vAlign w:val="center"/>
          </w:tcPr>
          <w:p w14:paraId="4168B89D">
            <w:pPr>
              <w:adjustRightInd w:val="0"/>
              <w:snapToGrid w:val="0"/>
              <w:spacing w:line="240" w:lineRule="exact"/>
              <w:jc w:val="center"/>
              <w:rPr>
                <w:rFonts w:ascii="宋体" w:hAnsi="宋体" w:cs="Arial Narrow"/>
                <w:snapToGrid w:val="0"/>
                <w:color w:val="000000" w:themeColor="text1"/>
                <w:kern w:val="0"/>
                <w:sz w:val="18"/>
                <w:szCs w:val="22"/>
                <w:lang w:val="zh-CN" w:bidi="zh-CN"/>
                <w14:textFill>
                  <w14:solidFill>
                    <w14:schemeClr w14:val="tx1"/>
                  </w14:solidFill>
                </w14:textFill>
              </w:rPr>
            </w:pPr>
            <w:r>
              <w:rPr>
                <w:rFonts w:hint="eastAsia" w:ascii="宋体" w:hAnsi="宋体" w:cs="Arial Narrow"/>
                <w:snapToGrid w:val="0"/>
                <w:color w:val="000000" w:themeColor="text1"/>
                <w:kern w:val="0"/>
                <w:sz w:val="18"/>
                <w:szCs w:val="22"/>
                <w:lang w:val="zh-CN" w:bidi="zh-CN"/>
                <w14:textFill>
                  <w14:solidFill>
                    <w14:schemeClr w14:val="tx1"/>
                  </w14:solidFill>
                </w14:textFill>
              </w:rPr>
              <w:t>摊销年限</w:t>
            </w:r>
          </w:p>
        </w:tc>
        <w:tc>
          <w:tcPr>
            <w:tcW w:w="1667" w:type="pct"/>
            <w:shd w:val="clear" w:color="auto" w:fill="auto"/>
            <w:vAlign w:val="center"/>
          </w:tcPr>
          <w:p w14:paraId="25803EEC">
            <w:pPr>
              <w:adjustRightInd w:val="0"/>
              <w:snapToGrid w:val="0"/>
              <w:spacing w:line="240" w:lineRule="exact"/>
              <w:jc w:val="center"/>
              <w:rPr>
                <w:rFonts w:ascii="宋体" w:hAnsi="宋体" w:cs="Arial Narrow"/>
                <w:snapToGrid w:val="0"/>
                <w:color w:val="000000" w:themeColor="text1"/>
                <w:kern w:val="0"/>
                <w:sz w:val="18"/>
                <w:szCs w:val="22"/>
                <w:lang w:val="zh-CN" w:bidi="zh-CN"/>
                <w14:textFill>
                  <w14:solidFill>
                    <w14:schemeClr w14:val="tx1"/>
                  </w14:solidFill>
                </w14:textFill>
              </w:rPr>
            </w:pPr>
            <w:r>
              <w:rPr>
                <w:rFonts w:hint="eastAsia" w:ascii="宋体" w:hAnsi="宋体" w:cs="Arial Narrow"/>
                <w:snapToGrid w:val="0"/>
                <w:color w:val="000000" w:themeColor="text1"/>
                <w:kern w:val="0"/>
                <w:sz w:val="18"/>
                <w:szCs w:val="22"/>
                <w:lang w:val="zh-CN" w:bidi="zh-CN"/>
                <w14:textFill>
                  <w14:solidFill>
                    <w14:schemeClr w14:val="tx1"/>
                  </w14:solidFill>
                </w14:textFill>
              </w:rPr>
              <w:t>备注</w:t>
            </w:r>
          </w:p>
        </w:tc>
      </w:tr>
      <w:tr w14:paraId="656D208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198F5FEB">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自有房屋装修费</w:t>
            </w:r>
          </w:p>
        </w:tc>
        <w:tc>
          <w:tcPr>
            <w:tcW w:w="1667" w:type="pct"/>
            <w:shd w:val="clear" w:color="auto" w:fill="auto"/>
            <w:vAlign w:val="center"/>
          </w:tcPr>
          <w:p w14:paraId="7CF07E35">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ascii="Arial Narrow" w:hAnsi="Arial Narrow" w:cs="Arial Narrow"/>
                <w:snapToGrid w:val="0"/>
                <w:color w:val="000000" w:themeColor="text1"/>
                <w:kern w:val="0"/>
                <w:sz w:val="18"/>
                <w:szCs w:val="22"/>
                <w:lang w:val="zh-CN" w:bidi="zh-CN"/>
                <w14:textFill>
                  <w14:solidFill>
                    <w14:schemeClr w14:val="tx1"/>
                  </w14:solidFill>
                </w14:textFill>
              </w:rPr>
              <w:t>10</w:t>
            </w: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年</w:t>
            </w:r>
          </w:p>
        </w:tc>
        <w:tc>
          <w:tcPr>
            <w:tcW w:w="1667" w:type="pct"/>
            <w:shd w:val="clear" w:color="auto" w:fill="auto"/>
            <w:vAlign w:val="center"/>
          </w:tcPr>
          <w:p w14:paraId="58F3A19D">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预计使用年限</w:t>
            </w:r>
          </w:p>
        </w:tc>
      </w:tr>
      <w:tr w14:paraId="5C548DE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464BA269">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租赁房屋装修费</w:t>
            </w:r>
          </w:p>
        </w:tc>
        <w:tc>
          <w:tcPr>
            <w:tcW w:w="1667" w:type="pct"/>
            <w:shd w:val="clear" w:color="auto" w:fill="auto"/>
            <w:vAlign w:val="center"/>
          </w:tcPr>
          <w:p w14:paraId="23EE2857">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租期与</w:t>
            </w:r>
            <w:r>
              <w:rPr>
                <w:rFonts w:ascii="Arial Narrow" w:hAnsi="Arial Narrow" w:cs="Arial Narrow"/>
                <w:snapToGrid w:val="0"/>
                <w:color w:val="000000" w:themeColor="text1"/>
                <w:kern w:val="0"/>
                <w:sz w:val="18"/>
                <w:szCs w:val="22"/>
                <w:lang w:val="zh-CN" w:bidi="zh-CN"/>
                <w14:textFill>
                  <w14:solidFill>
                    <w14:schemeClr w14:val="tx1"/>
                  </w14:solidFill>
                </w14:textFill>
              </w:rPr>
              <w:t>5</w:t>
            </w: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年孰短</w:t>
            </w:r>
          </w:p>
        </w:tc>
        <w:tc>
          <w:tcPr>
            <w:tcW w:w="1667" w:type="pct"/>
            <w:shd w:val="clear" w:color="auto" w:fill="auto"/>
            <w:vAlign w:val="center"/>
          </w:tcPr>
          <w:p w14:paraId="5A2DFB00">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预计使用年限</w:t>
            </w:r>
          </w:p>
        </w:tc>
      </w:tr>
    </w:tbl>
    <w:p w14:paraId="60620F87">
      <w:pPr>
        <w:spacing w:before="120" w:beforeLines="50" w:line="360" w:lineRule="auto"/>
        <w:ind w:firstLine="422" w:firstLineChars="200"/>
        <w:jc w:val="both"/>
        <w:outlineLvl w:val="2"/>
        <w:rPr>
          <w:rFonts w:ascii="宋体" w:hAnsi="宋体" w:cs="宋体"/>
          <w:b/>
          <w:kern w:val="0"/>
          <w:szCs w:val="22"/>
          <w:lang w:val="zh-CN" w:bidi="zh-CN"/>
        </w:rPr>
      </w:pPr>
      <w:r>
        <w:rPr>
          <w:rFonts w:ascii="宋体" w:hAnsi="宋体" w:cs="宋体"/>
          <w:b/>
          <w:kern w:val="0"/>
          <w:szCs w:val="22"/>
          <w:lang w:val="zh-CN" w:bidi="zh-CN"/>
        </w:rPr>
        <w:t>(二十八)合同负债</w:t>
      </w:r>
    </w:p>
    <w:p w14:paraId="3F6AAF7D">
      <w:pPr>
        <w:pStyle w:val="104"/>
        <w:tabs>
          <w:tab w:val="clear" w:pos="630"/>
        </w:tabs>
        <w:adjustRightInd/>
        <w:snapToGrid/>
        <w:spacing w:line="360" w:lineRule="auto"/>
        <w:ind w:left="0" w:leftChars="0" w:firstLine="420" w:firstLineChars="200"/>
        <w:jc w:val="both"/>
        <w:rPr>
          <w:kern w:val="0"/>
        </w:rPr>
      </w:pPr>
      <w:r>
        <w:rPr>
          <w:kern w:val="0"/>
        </w:rPr>
        <w:t>本公司将已收或应收客户对价而应向客户转让商品的义务部分确认为合同负债。</w:t>
      </w:r>
    </w:p>
    <w:p w14:paraId="1594CC9B">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21"/>
          <w:lang w:val="zh-CN" w:bidi="zh-CN"/>
        </w:rPr>
        <w:t>(二十九)职工薪酬</w:t>
      </w:r>
    </w:p>
    <w:p w14:paraId="3ABA05C0">
      <w:pPr>
        <w:pStyle w:val="104"/>
        <w:tabs>
          <w:tab w:val="clear" w:pos="630"/>
        </w:tabs>
        <w:adjustRightInd/>
        <w:snapToGrid/>
        <w:spacing w:line="360" w:lineRule="auto"/>
        <w:ind w:left="0" w:leftChars="0" w:firstLine="420" w:firstLineChars="200"/>
        <w:jc w:val="both"/>
        <w:rPr>
          <w:kern w:val="0"/>
        </w:rPr>
      </w:pPr>
      <w:r>
        <w:rPr>
          <w:kern w:val="0"/>
        </w:rPr>
        <w:t>职工薪酬，是指本公司为获得职工提供的服务或解除劳动关系而给予的各种形式的报酬或补偿。职工薪酬包括短期薪酬、离职后福利、辞退福利和其他长期职工福利。</w:t>
      </w:r>
    </w:p>
    <w:p w14:paraId="27FCA86F">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19"/>
          <w:lang w:val="zh-CN" w:bidi="zh-CN"/>
        </w:rPr>
        <w:t>1.</w:t>
      </w:r>
      <w:r>
        <w:rPr>
          <w:rFonts w:ascii="宋体" w:hAnsi="宋体" w:cs="宋体"/>
          <w:b/>
          <w:bCs/>
          <w:kern w:val="0"/>
          <w:szCs w:val="19"/>
          <w:lang w:val="zh-CN" w:bidi="zh-CN"/>
        </w:rPr>
        <w:tab/>
      </w:r>
      <w:r>
        <w:rPr>
          <w:rFonts w:ascii="宋体" w:hAnsi="宋体" w:cs="宋体"/>
          <w:b/>
          <w:bCs/>
          <w:kern w:val="0"/>
          <w:szCs w:val="21"/>
          <w:lang w:val="zh-CN" w:bidi="zh-CN"/>
        </w:rPr>
        <w:t>短期薪酬</w:t>
      </w:r>
    </w:p>
    <w:p w14:paraId="131FC133">
      <w:pPr>
        <w:pStyle w:val="104"/>
        <w:tabs>
          <w:tab w:val="clear" w:pos="630"/>
        </w:tabs>
        <w:adjustRightInd/>
        <w:snapToGrid/>
        <w:spacing w:line="360" w:lineRule="auto"/>
        <w:ind w:left="0" w:leftChars="0" w:firstLine="420" w:firstLineChars="200"/>
        <w:jc w:val="both"/>
        <w:rPr>
          <w:kern w:val="0"/>
        </w:rPr>
      </w:pPr>
      <w:r>
        <w:rPr>
          <w:kern w:val="0"/>
        </w:rPr>
        <w:t>短期薪酬是指本公司在职工提供相关服务的年度报告期间结束后十二个月内需要全部予以支付的职工薪酬，离职后福利和辞退福利除外。本公司在职工提供服务的会计期间，将应付的短期薪酬确认为负债，并根据职工提供服务的受益对象计入相关资产成本和费用。</w:t>
      </w:r>
    </w:p>
    <w:p w14:paraId="16D7978C">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19"/>
          <w:lang w:val="zh-CN" w:bidi="zh-CN"/>
        </w:rPr>
        <w:t>2.</w:t>
      </w:r>
      <w:r>
        <w:rPr>
          <w:rFonts w:ascii="宋体" w:hAnsi="宋体" w:cs="宋体"/>
          <w:b/>
          <w:bCs/>
          <w:kern w:val="0"/>
          <w:szCs w:val="19"/>
          <w:lang w:val="zh-CN" w:bidi="zh-CN"/>
        </w:rPr>
        <w:tab/>
      </w:r>
      <w:r>
        <w:rPr>
          <w:rFonts w:ascii="宋体" w:hAnsi="宋体" w:cs="宋体"/>
          <w:b/>
          <w:bCs/>
          <w:kern w:val="0"/>
          <w:szCs w:val="21"/>
          <w:lang w:val="zh-CN" w:bidi="zh-CN"/>
        </w:rPr>
        <w:t>离职后福利</w:t>
      </w:r>
    </w:p>
    <w:p w14:paraId="1AEA53AE">
      <w:pPr>
        <w:pStyle w:val="104"/>
        <w:tabs>
          <w:tab w:val="clear" w:pos="630"/>
        </w:tabs>
        <w:adjustRightInd/>
        <w:snapToGrid/>
        <w:spacing w:line="360" w:lineRule="auto"/>
        <w:ind w:left="0" w:leftChars="0" w:firstLine="420" w:firstLineChars="200"/>
        <w:jc w:val="both"/>
        <w:rPr>
          <w:kern w:val="0"/>
        </w:rPr>
      </w:pPr>
      <w:r>
        <w:rPr>
          <w:kern w:val="0"/>
        </w:rPr>
        <w:t>离职后福利是指本公司为获得职工提供的服务而在职工退休或与企业解除劳动关系后，提供的各种形式的报酬和福利，短期薪酬和辞退福利除外。</w:t>
      </w:r>
    </w:p>
    <w:p w14:paraId="15229A8B">
      <w:pPr>
        <w:pStyle w:val="104"/>
        <w:tabs>
          <w:tab w:val="clear" w:pos="630"/>
        </w:tabs>
        <w:adjustRightInd/>
        <w:snapToGrid/>
        <w:spacing w:line="360" w:lineRule="auto"/>
        <w:ind w:left="0" w:leftChars="0" w:firstLine="420" w:firstLineChars="200"/>
        <w:jc w:val="both"/>
        <w:rPr>
          <w:kern w:val="0"/>
        </w:rPr>
      </w:pPr>
      <w:r>
        <w:rPr>
          <w:kern w:val="0"/>
        </w:rPr>
        <w:t>本公司的离职后福利计划分类为设定提存计划和设定受益计划。</w:t>
      </w:r>
    </w:p>
    <w:p w14:paraId="4B30656F">
      <w:pPr>
        <w:pStyle w:val="104"/>
        <w:tabs>
          <w:tab w:val="clear" w:pos="630"/>
        </w:tabs>
        <w:adjustRightInd/>
        <w:snapToGrid/>
        <w:spacing w:line="360" w:lineRule="auto"/>
        <w:ind w:left="0" w:leftChars="0" w:firstLine="420" w:firstLineChars="200"/>
        <w:jc w:val="both"/>
        <w:rPr>
          <w:kern w:val="0"/>
        </w:rPr>
      </w:pPr>
      <w:r>
        <w:rPr>
          <w:kern w:val="0"/>
        </w:rPr>
        <w:t>离职后福利设定提存计划主要为参加由各地劳动及社会保障机构组织实施的社会基本养老保险、失业保险等。在职工为本公司提供服务的会计期间，将根据设定提存计划计算的应缴存金额确认为负债，并计入当期损益或相关资产成本。</w:t>
      </w:r>
    </w:p>
    <w:p w14:paraId="51D4741D">
      <w:pPr>
        <w:pStyle w:val="104"/>
        <w:tabs>
          <w:tab w:val="clear" w:pos="630"/>
        </w:tabs>
        <w:adjustRightInd/>
        <w:snapToGrid/>
        <w:spacing w:line="360" w:lineRule="auto"/>
        <w:ind w:left="0" w:leftChars="0" w:firstLine="420" w:firstLineChars="200"/>
        <w:jc w:val="both"/>
        <w:rPr>
          <w:rFonts w:cs="宋体"/>
          <w:kern w:val="0"/>
          <w:lang w:val="zh-CN" w:bidi="zh-CN"/>
        </w:rPr>
      </w:pPr>
      <w:r>
        <w:rPr>
          <w:rFonts w:cs="宋体"/>
          <w:kern w:val="0"/>
          <w:lang w:val="zh-CN" w:bidi="zh-CN"/>
        </w:rPr>
        <w:t>本公司按照国家规定的标准定期缴付上述款项后，不再有其他的支付义务。</w:t>
      </w:r>
    </w:p>
    <w:p w14:paraId="4946647D">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19"/>
          <w:lang w:val="zh-CN" w:bidi="zh-CN"/>
        </w:rPr>
        <w:t>3.</w:t>
      </w:r>
      <w:r>
        <w:rPr>
          <w:rFonts w:ascii="宋体" w:hAnsi="宋体" w:cs="宋体"/>
          <w:b/>
          <w:bCs/>
          <w:kern w:val="0"/>
          <w:szCs w:val="19"/>
          <w:lang w:val="zh-CN" w:bidi="zh-CN"/>
        </w:rPr>
        <w:tab/>
      </w:r>
      <w:r>
        <w:rPr>
          <w:rFonts w:ascii="宋体" w:hAnsi="宋体" w:cs="宋体"/>
          <w:b/>
          <w:bCs/>
          <w:kern w:val="0"/>
          <w:szCs w:val="21"/>
          <w:lang w:val="zh-CN" w:bidi="zh-CN"/>
        </w:rPr>
        <w:t>辞退福利</w:t>
      </w:r>
    </w:p>
    <w:p w14:paraId="0C1A3651">
      <w:pPr>
        <w:pStyle w:val="104"/>
        <w:tabs>
          <w:tab w:val="clear" w:pos="630"/>
        </w:tabs>
        <w:adjustRightInd/>
        <w:snapToGrid/>
        <w:spacing w:line="360" w:lineRule="auto"/>
        <w:ind w:left="0" w:leftChars="0" w:firstLine="420" w:firstLineChars="200"/>
        <w:jc w:val="both"/>
        <w:rPr>
          <w:kern w:val="0"/>
        </w:rPr>
      </w:pPr>
      <w:r>
        <w:rPr>
          <w:kern w:val="0"/>
        </w:rPr>
        <w:t>辞退福利是指本公司在职工劳动合同到期之前解除与职工的劳动关系，或者为鼓励职工自愿接受裁减而给予职工的补偿，在本公司不能单方面撤回解除劳动关系计划或裁减建议时和确认与涉及支付辞退福利的重组相关的成本费用时两者孰早日，确认因解除与职工的劳动关系给予补偿而产生的负债，同时计入当期损益。</w:t>
      </w:r>
    </w:p>
    <w:p w14:paraId="68C63BB1">
      <w:pPr>
        <w:pStyle w:val="104"/>
        <w:tabs>
          <w:tab w:val="clear" w:pos="630"/>
        </w:tabs>
        <w:adjustRightInd/>
        <w:snapToGrid/>
        <w:spacing w:line="360" w:lineRule="auto"/>
        <w:ind w:left="0" w:leftChars="0" w:firstLine="420" w:firstLineChars="200"/>
        <w:jc w:val="both"/>
        <w:rPr>
          <w:rFonts w:cs="宋体"/>
          <w:kern w:val="0"/>
          <w:lang w:val="zh-CN" w:bidi="zh-CN"/>
        </w:rPr>
      </w:pPr>
      <w:r>
        <w:rPr>
          <w:kern w:val="0"/>
        </w:rPr>
        <w:t>本公司向接受内部退休安排的职工提供内退福利。内退福利是指，向未达到国家规定的退休年龄、经本公司管理层批准自愿退出工作岗位的职工支付的工资及为其缴纳的社会保险费等。本公司自内部退休安排开始之日起至职工达到正常退休年龄止，向内退职工支付内部退养福利。对于内退福利，本公司比照辞退福利进行会计处理，在符合辞退福利相关确认条件时，将自职工停止提供服务日至正常退休日期间拟支付的内退职工工资和缴纳的社会保险费等，确认为负债，一次性</w:t>
      </w:r>
      <w:r>
        <w:rPr>
          <w:rFonts w:cs="宋体"/>
          <w:kern w:val="0"/>
          <w:lang w:val="zh-CN" w:bidi="zh-CN"/>
        </w:rPr>
        <w:t>计入当期损益。内退福利的精算假设变化及福利标准调整引起的差异于发生时计入当期损益。</w:t>
      </w:r>
    </w:p>
    <w:p w14:paraId="03E0ED11">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21"/>
          <w:lang w:val="zh-CN" w:bidi="zh-CN"/>
        </w:rPr>
        <w:t>(三十)预计负债</w:t>
      </w:r>
    </w:p>
    <w:p w14:paraId="24C72341">
      <w:pPr>
        <w:spacing w:before="120" w:beforeLines="50" w:line="360" w:lineRule="auto"/>
        <w:ind w:firstLine="422" w:firstLineChars="200"/>
        <w:jc w:val="both"/>
        <w:outlineLvl w:val="2"/>
        <w:rPr>
          <w:rFonts w:ascii="宋体" w:hAnsi="宋体" w:cs="宋体"/>
          <w:b/>
          <w:kern w:val="0"/>
          <w:szCs w:val="22"/>
          <w:lang w:val="zh-CN" w:bidi="zh-CN"/>
        </w:rPr>
      </w:pPr>
      <w:r>
        <w:rPr>
          <w:rFonts w:ascii="宋体" w:hAnsi="宋体" w:cs="宋体"/>
          <w:b/>
          <w:bCs/>
          <w:kern w:val="0"/>
          <w:szCs w:val="19"/>
          <w:lang w:val="zh-CN" w:bidi="zh-CN"/>
        </w:rPr>
        <w:t>1.</w:t>
      </w:r>
      <w:r>
        <w:rPr>
          <w:rFonts w:ascii="宋体" w:hAnsi="宋体" w:cs="宋体"/>
          <w:b/>
          <w:bCs/>
          <w:kern w:val="0"/>
          <w:szCs w:val="19"/>
          <w:lang w:val="zh-CN" w:bidi="zh-CN"/>
        </w:rPr>
        <w:tab/>
      </w:r>
      <w:r>
        <w:rPr>
          <w:rFonts w:ascii="宋体" w:hAnsi="宋体" w:cs="宋体"/>
          <w:b/>
          <w:kern w:val="0"/>
          <w:szCs w:val="22"/>
          <w:lang w:val="zh-CN" w:bidi="zh-CN"/>
        </w:rPr>
        <w:t>预计负债的确认标准</w:t>
      </w:r>
    </w:p>
    <w:p w14:paraId="60CD25FA">
      <w:pPr>
        <w:pStyle w:val="104"/>
        <w:tabs>
          <w:tab w:val="clear" w:pos="630"/>
        </w:tabs>
        <w:adjustRightInd/>
        <w:snapToGrid/>
        <w:spacing w:line="360" w:lineRule="auto"/>
        <w:ind w:left="0" w:leftChars="0" w:firstLine="420" w:firstLineChars="200"/>
        <w:jc w:val="both"/>
        <w:rPr>
          <w:kern w:val="0"/>
        </w:rPr>
      </w:pPr>
      <w:r>
        <w:rPr>
          <w:kern w:val="0"/>
        </w:rPr>
        <w:t>当与或有事项相关的义务是本公司承担的现时义务，且履行该义务很可能导致经济利益流出，以及该义务的金额能够可靠地计量，则确认为预计负债。</w:t>
      </w:r>
    </w:p>
    <w:p w14:paraId="2962C640">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19"/>
          <w:lang w:val="zh-CN" w:bidi="zh-CN"/>
        </w:rPr>
        <w:t>2.</w:t>
      </w:r>
      <w:r>
        <w:rPr>
          <w:rFonts w:ascii="宋体" w:hAnsi="宋体" w:cs="宋体"/>
          <w:b/>
          <w:bCs/>
          <w:kern w:val="0"/>
          <w:szCs w:val="19"/>
          <w:lang w:val="zh-CN" w:bidi="zh-CN"/>
        </w:rPr>
        <w:tab/>
      </w:r>
      <w:r>
        <w:rPr>
          <w:rFonts w:ascii="宋体" w:hAnsi="宋体" w:cs="宋体"/>
          <w:b/>
          <w:bCs/>
          <w:kern w:val="0"/>
          <w:szCs w:val="21"/>
          <w:lang w:val="zh-CN" w:bidi="zh-CN"/>
        </w:rPr>
        <w:t>预计负债的计量方法</w:t>
      </w:r>
    </w:p>
    <w:p w14:paraId="26308D6B">
      <w:pPr>
        <w:pStyle w:val="104"/>
        <w:tabs>
          <w:tab w:val="clear" w:pos="630"/>
        </w:tabs>
        <w:adjustRightInd/>
        <w:snapToGrid/>
        <w:spacing w:line="360" w:lineRule="auto"/>
        <w:ind w:left="0" w:leftChars="0" w:firstLine="420" w:firstLineChars="200"/>
        <w:jc w:val="both"/>
        <w:rPr>
          <w:kern w:val="0"/>
        </w:rPr>
      </w:pPr>
      <w:r>
        <w:rPr>
          <w:kern w:val="0"/>
        </w:rPr>
        <w:t>本公司预计负债按履行相关现时义务所需的支出的最佳估计数进行初始计量。</w:t>
      </w:r>
    </w:p>
    <w:p w14:paraId="1F910161">
      <w:pPr>
        <w:pStyle w:val="104"/>
        <w:tabs>
          <w:tab w:val="clear" w:pos="630"/>
        </w:tabs>
        <w:adjustRightInd/>
        <w:snapToGrid/>
        <w:spacing w:line="360" w:lineRule="auto"/>
        <w:ind w:left="0" w:leftChars="0" w:firstLine="420" w:firstLineChars="200"/>
        <w:jc w:val="both"/>
        <w:rPr>
          <w:kern w:val="0"/>
        </w:rPr>
      </w:pPr>
      <w:r>
        <w:rPr>
          <w:kern w:val="0"/>
        </w:rPr>
        <w:t>本公司在确定最佳估计数时，综合考虑与或有事项有关的风险、不确定性和货币时间价值等因素。对于货币时间价值影响重大的，通过对相关未来现金流出进行折现后确定最佳估计数。</w:t>
      </w:r>
    </w:p>
    <w:p w14:paraId="6A455984">
      <w:pPr>
        <w:pStyle w:val="104"/>
        <w:tabs>
          <w:tab w:val="clear" w:pos="630"/>
        </w:tabs>
        <w:adjustRightInd/>
        <w:snapToGrid/>
        <w:spacing w:line="360" w:lineRule="auto"/>
        <w:ind w:left="0" w:leftChars="0" w:firstLine="420" w:firstLineChars="200"/>
        <w:jc w:val="both"/>
        <w:rPr>
          <w:kern w:val="0"/>
        </w:rPr>
      </w:pPr>
      <w:r>
        <w:rPr>
          <w:kern w:val="0"/>
        </w:rPr>
        <w:t>最佳估计数分别以下情况处理：</w:t>
      </w:r>
    </w:p>
    <w:p w14:paraId="6619C2A0">
      <w:pPr>
        <w:pStyle w:val="104"/>
        <w:tabs>
          <w:tab w:val="clear" w:pos="630"/>
        </w:tabs>
        <w:adjustRightInd/>
        <w:snapToGrid/>
        <w:spacing w:line="360" w:lineRule="auto"/>
        <w:ind w:left="0" w:leftChars="0" w:firstLine="420" w:firstLineChars="200"/>
        <w:jc w:val="both"/>
        <w:rPr>
          <w:kern w:val="0"/>
        </w:rPr>
      </w:pPr>
      <w:r>
        <w:rPr>
          <w:kern w:val="0"/>
        </w:rPr>
        <w:t>所需支出存在一个连续范围（或区间），且该范围内各种结果发生的可能性相同的，则最佳估计数按照该范围的中间值即上下限金额的平均数确定。</w:t>
      </w:r>
    </w:p>
    <w:p w14:paraId="0A92AB03">
      <w:pPr>
        <w:pStyle w:val="104"/>
        <w:tabs>
          <w:tab w:val="clear" w:pos="630"/>
        </w:tabs>
        <w:adjustRightInd/>
        <w:snapToGrid/>
        <w:spacing w:line="360" w:lineRule="auto"/>
        <w:ind w:left="0" w:leftChars="0" w:firstLine="420" w:firstLineChars="200"/>
        <w:jc w:val="both"/>
        <w:rPr>
          <w:rFonts w:cs="宋体"/>
          <w:kern w:val="0"/>
          <w:lang w:val="zh-CN" w:bidi="zh-CN"/>
        </w:rPr>
      </w:pPr>
      <w:r>
        <w:rPr>
          <w:kern w:val="0"/>
        </w:rPr>
        <w:t>所需支出不存在一个连续范围（或区间），或虽然存在一个连续范围但该范围内各种结果发生的可能性不相同的，如或有事项涉及单个项目的，则最佳估计数按照最可能发生金额</w:t>
      </w:r>
      <w:r>
        <w:rPr>
          <w:rFonts w:cs="宋体"/>
          <w:kern w:val="0"/>
          <w:lang w:val="zh-CN" w:bidi="zh-CN"/>
        </w:rPr>
        <w:t>确定；如或有事项涉及多个项目的，则最佳估计数按各种可能结果及相关概率计算确定。本公司清偿预计负债所需支出全部或部分预期由第三方补偿的，补偿金额在基本确定能</w:t>
      </w:r>
    </w:p>
    <w:p w14:paraId="02C2DC2D">
      <w:pPr>
        <w:spacing w:line="360" w:lineRule="auto"/>
        <w:ind w:firstLine="420" w:firstLineChars="200"/>
        <w:jc w:val="both"/>
        <w:rPr>
          <w:rFonts w:ascii="宋体" w:hAnsi="宋体" w:cs="宋体"/>
          <w:kern w:val="0"/>
          <w:szCs w:val="21"/>
          <w:lang w:val="zh-CN" w:bidi="zh-CN"/>
        </w:rPr>
      </w:pPr>
      <w:r>
        <w:rPr>
          <w:rFonts w:ascii="宋体" w:hAnsi="宋体" w:cs="宋体"/>
          <w:kern w:val="0"/>
          <w:szCs w:val="21"/>
          <w:lang w:val="zh-CN" w:bidi="zh-CN"/>
        </w:rPr>
        <w:t>够收到时，作为资产单独确认，确认的补偿金额不超过预计负债的账面价值。</w:t>
      </w:r>
    </w:p>
    <w:p w14:paraId="20C5AC0D">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21"/>
          <w:lang w:val="zh-CN" w:bidi="zh-CN"/>
        </w:rPr>
        <w:t>(三十一)租赁负债</w:t>
      </w:r>
    </w:p>
    <w:p w14:paraId="7EE29F73">
      <w:pPr>
        <w:pStyle w:val="104"/>
        <w:tabs>
          <w:tab w:val="clear" w:pos="630"/>
        </w:tabs>
        <w:adjustRightInd/>
        <w:snapToGrid/>
        <w:spacing w:line="360" w:lineRule="auto"/>
        <w:ind w:left="0" w:leftChars="0" w:firstLine="420" w:firstLineChars="200"/>
        <w:jc w:val="both"/>
        <w:rPr>
          <w:kern w:val="0"/>
        </w:rPr>
      </w:pPr>
      <w:r>
        <w:rPr>
          <w:kern w:val="0"/>
        </w:rPr>
        <w:t>本公司对租赁负债按照租赁期开始日尚未支付的租赁付款额的现值进行初始计量。在计算租赁付款额的现值时，本公司采用租赁内含利率作为折现率；无法确定租赁内含利率的，采用本公司增量借款利率作为折现率。租赁付款额包括：</w:t>
      </w:r>
    </w:p>
    <w:p w14:paraId="7CBB29FD">
      <w:pPr>
        <w:pStyle w:val="104"/>
        <w:tabs>
          <w:tab w:val="clear" w:pos="630"/>
        </w:tabs>
        <w:adjustRightInd/>
        <w:snapToGrid/>
        <w:spacing w:before="120" w:beforeLines="50" w:line="360" w:lineRule="auto"/>
        <w:ind w:left="0" w:leftChars="0" w:firstLine="422" w:firstLineChars="200"/>
        <w:jc w:val="both"/>
        <w:outlineLvl w:val="2"/>
        <w:rPr>
          <w:b/>
          <w:kern w:val="0"/>
        </w:rPr>
      </w:pPr>
      <w:r>
        <w:rPr>
          <w:rFonts w:hint="eastAsia"/>
          <w:b/>
          <w:kern w:val="0"/>
        </w:rPr>
        <w:t>1</w:t>
      </w:r>
      <w:r>
        <w:rPr>
          <w:b/>
          <w:kern w:val="0"/>
        </w:rPr>
        <w:t>.扣除租赁激励相关金额后的固定付款额及实质固定付款额；</w:t>
      </w:r>
    </w:p>
    <w:p w14:paraId="49E16696">
      <w:pPr>
        <w:pStyle w:val="104"/>
        <w:tabs>
          <w:tab w:val="clear" w:pos="630"/>
        </w:tabs>
        <w:adjustRightInd/>
        <w:snapToGrid/>
        <w:spacing w:before="120" w:beforeLines="50" w:line="360" w:lineRule="auto"/>
        <w:ind w:left="0" w:leftChars="0" w:firstLine="422" w:firstLineChars="200"/>
        <w:jc w:val="both"/>
        <w:outlineLvl w:val="2"/>
        <w:rPr>
          <w:b/>
          <w:kern w:val="0"/>
        </w:rPr>
      </w:pPr>
      <w:r>
        <w:rPr>
          <w:rFonts w:hint="eastAsia"/>
          <w:b/>
          <w:kern w:val="0"/>
        </w:rPr>
        <w:t>2</w:t>
      </w:r>
      <w:r>
        <w:rPr>
          <w:b/>
          <w:kern w:val="0"/>
        </w:rPr>
        <w:t>.取决于指数或比率的可变租赁付款额；</w:t>
      </w:r>
    </w:p>
    <w:p w14:paraId="4C6B4351">
      <w:pPr>
        <w:pStyle w:val="104"/>
        <w:tabs>
          <w:tab w:val="clear" w:pos="630"/>
        </w:tabs>
        <w:adjustRightInd/>
        <w:snapToGrid/>
        <w:spacing w:before="120" w:beforeLines="50" w:line="360" w:lineRule="auto"/>
        <w:ind w:left="0" w:leftChars="0" w:firstLine="422" w:firstLineChars="200"/>
        <w:jc w:val="both"/>
        <w:outlineLvl w:val="2"/>
        <w:rPr>
          <w:b/>
          <w:kern w:val="0"/>
        </w:rPr>
      </w:pPr>
      <w:r>
        <w:rPr>
          <w:rFonts w:hint="eastAsia"/>
          <w:b/>
          <w:kern w:val="0"/>
        </w:rPr>
        <w:t>3</w:t>
      </w:r>
      <w:r>
        <w:rPr>
          <w:b/>
          <w:kern w:val="0"/>
        </w:rPr>
        <w:t>.在本公司合理确定将行使该选择权的情况下，租赁付款额包括购买选择权的行权价格；</w:t>
      </w:r>
    </w:p>
    <w:p w14:paraId="5698B6BB">
      <w:pPr>
        <w:pStyle w:val="104"/>
        <w:tabs>
          <w:tab w:val="clear" w:pos="630"/>
        </w:tabs>
        <w:adjustRightInd/>
        <w:snapToGrid/>
        <w:spacing w:before="120" w:beforeLines="50" w:line="360" w:lineRule="auto"/>
        <w:ind w:left="0" w:leftChars="0" w:firstLine="422" w:firstLineChars="200"/>
        <w:jc w:val="both"/>
        <w:outlineLvl w:val="2"/>
        <w:rPr>
          <w:b/>
          <w:kern w:val="0"/>
        </w:rPr>
      </w:pPr>
      <w:r>
        <w:rPr>
          <w:rFonts w:hint="eastAsia"/>
          <w:b/>
          <w:kern w:val="0"/>
        </w:rPr>
        <w:t>4</w:t>
      </w:r>
      <w:r>
        <w:rPr>
          <w:b/>
          <w:kern w:val="0"/>
        </w:rPr>
        <w:t>.在租赁期反映出本公司将行使终止租赁选择权的情况下，租赁付款额包括行使终止租赁选择权需支付的款项；</w:t>
      </w:r>
    </w:p>
    <w:p w14:paraId="5B70345B">
      <w:pPr>
        <w:pStyle w:val="104"/>
        <w:tabs>
          <w:tab w:val="clear" w:pos="630"/>
        </w:tabs>
        <w:adjustRightInd/>
        <w:snapToGrid/>
        <w:spacing w:before="120" w:beforeLines="50" w:line="360" w:lineRule="auto"/>
        <w:ind w:left="0" w:leftChars="0" w:firstLine="422" w:firstLineChars="200"/>
        <w:jc w:val="both"/>
        <w:outlineLvl w:val="2"/>
        <w:rPr>
          <w:b/>
          <w:kern w:val="0"/>
        </w:rPr>
      </w:pPr>
      <w:r>
        <w:rPr>
          <w:rFonts w:hint="eastAsia"/>
          <w:b/>
          <w:kern w:val="0"/>
        </w:rPr>
        <w:t>5</w:t>
      </w:r>
      <w:r>
        <w:rPr>
          <w:b/>
          <w:kern w:val="0"/>
        </w:rPr>
        <w:t>.根据本公司提供的担保余值预计应支付的款项。</w:t>
      </w:r>
    </w:p>
    <w:p w14:paraId="34699724">
      <w:pPr>
        <w:pStyle w:val="104"/>
        <w:tabs>
          <w:tab w:val="clear" w:pos="630"/>
        </w:tabs>
        <w:adjustRightInd/>
        <w:snapToGrid/>
        <w:spacing w:line="360" w:lineRule="auto"/>
        <w:ind w:left="0" w:leftChars="0" w:firstLine="420" w:firstLineChars="200"/>
        <w:jc w:val="both"/>
        <w:rPr>
          <w:kern w:val="0"/>
        </w:rPr>
      </w:pPr>
      <w:r>
        <w:rPr>
          <w:kern w:val="0"/>
        </w:rPr>
        <w:t>本公司按照固定的折现率计算租赁负债在租赁期内各期间的利息费用，并计入当期损益或相关资产成本。</w:t>
      </w:r>
    </w:p>
    <w:p w14:paraId="2EDF68E0">
      <w:pPr>
        <w:pStyle w:val="104"/>
        <w:tabs>
          <w:tab w:val="clear" w:pos="630"/>
        </w:tabs>
        <w:adjustRightInd/>
        <w:snapToGrid/>
        <w:spacing w:line="360" w:lineRule="auto"/>
        <w:ind w:left="0" w:leftChars="0" w:firstLine="420" w:firstLineChars="200"/>
        <w:jc w:val="both"/>
        <w:rPr>
          <w:kern w:val="0"/>
        </w:rPr>
      </w:pPr>
      <w:r>
        <w:rPr>
          <w:kern w:val="0"/>
        </w:rPr>
        <w:t>未纳入租赁负债计量的可变租赁付款额应当在实际发生时计入当期损益或相关资产成本。</w:t>
      </w:r>
    </w:p>
    <w:p w14:paraId="66EF92FC">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21"/>
          <w:lang w:val="zh-CN" w:bidi="zh-CN"/>
        </w:rPr>
        <w:t>(三十二)股份支付</w:t>
      </w:r>
    </w:p>
    <w:p w14:paraId="0B12EEB4">
      <w:pPr>
        <w:spacing w:before="120" w:beforeLines="50" w:line="360" w:lineRule="auto"/>
        <w:ind w:firstLine="422" w:firstLineChars="200"/>
        <w:jc w:val="both"/>
        <w:outlineLvl w:val="2"/>
        <w:rPr>
          <w:rFonts w:ascii="宋体" w:hAnsi="宋体" w:cs="宋体"/>
          <w:b/>
          <w:kern w:val="0"/>
          <w:szCs w:val="22"/>
          <w:lang w:val="zh-CN" w:bidi="zh-CN"/>
        </w:rPr>
      </w:pPr>
      <w:r>
        <w:rPr>
          <w:rFonts w:ascii="宋体" w:hAnsi="宋体" w:cs="宋体"/>
          <w:b/>
          <w:bCs/>
          <w:kern w:val="0"/>
          <w:szCs w:val="19"/>
          <w:lang w:val="zh-CN" w:bidi="zh-CN"/>
        </w:rPr>
        <w:t>1.</w:t>
      </w:r>
      <w:r>
        <w:rPr>
          <w:rFonts w:ascii="宋体" w:hAnsi="宋体" w:cs="宋体"/>
          <w:b/>
          <w:bCs/>
          <w:kern w:val="0"/>
          <w:szCs w:val="19"/>
          <w:lang w:val="zh-CN" w:bidi="zh-CN"/>
        </w:rPr>
        <w:tab/>
      </w:r>
      <w:r>
        <w:rPr>
          <w:rFonts w:ascii="宋体" w:hAnsi="宋体" w:cs="宋体"/>
          <w:b/>
          <w:kern w:val="0"/>
          <w:szCs w:val="22"/>
          <w:lang w:val="zh-CN" w:bidi="zh-CN"/>
        </w:rPr>
        <w:t>股份支付的种类</w:t>
      </w:r>
    </w:p>
    <w:p w14:paraId="2F41113C">
      <w:pPr>
        <w:pStyle w:val="104"/>
        <w:tabs>
          <w:tab w:val="clear" w:pos="630"/>
        </w:tabs>
        <w:adjustRightInd/>
        <w:snapToGrid/>
        <w:spacing w:line="360" w:lineRule="auto"/>
        <w:ind w:left="0" w:leftChars="0" w:firstLine="420" w:firstLineChars="200"/>
        <w:jc w:val="both"/>
        <w:rPr>
          <w:kern w:val="0"/>
        </w:rPr>
      </w:pPr>
      <w:r>
        <w:rPr>
          <w:kern w:val="0"/>
        </w:rPr>
        <w:t>本公司的股份支付分为以权益结算的股份支付和以现金结算的股份支付。</w:t>
      </w:r>
    </w:p>
    <w:p w14:paraId="3F20097C">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19"/>
          <w:lang w:val="zh-CN" w:bidi="zh-CN"/>
        </w:rPr>
        <w:t>2.</w:t>
      </w:r>
      <w:r>
        <w:rPr>
          <w:rFonts w:ascii="宋体" w:hAnsi="宋体" w:cs="宋体"/>
          <w:b/>
          <w:bCs/>
          <w:kern w:val="0"/>
          <w:szCs w:val="19"/>
          <w:lang w:val="zh-CN" w:bidi="zh-CN"/>
        </w:rPr>
        <w:tab/>
      </w:r>
      <w:r>
        <w:rPr>
          <w:rFonts w:ascii="宋体" w:hAnsi="宋体" w:cs="宋体"/>
          <w:b/>
          <w:bCs/>
          <w:kern w:val="0"/>
          <w:szCs w:val="21"/>
          <w:lang w:val="zh-CN" w:bidi="zh-CN"/>
        </w:rPr>
        <w:t>权益工具公允价值的确定方法</w:t>
      </w:r>
    </w:p>
    <w:p w14:paraId="2F594379">
      <w:pPr>
        <w:pStyle w:val="104"/>
        <w:tabs>
          <w:tab w:val="clear" w:pos="630"/>
        </w:tabs>
        <w:adjustRightInd/>
        <w:snapToGrid/>
        <w:spacing w:line="360" w:lineRule="auto"/>
        <w:ind w:left="0" w:leftChars="0" w:firstLine="420" w:firstLineChars="200"/>
        <w:jc w:val="both"/>
        <w:rPr>
          <w:kern w:val="0"/>
        </w:rPr>
      </w:pPr>
      <w:r>
        <w:rPr>
          <w:kern w:val="0"/>
        </w:rPr>
        <w:t>对于授予的存在活跃市场的期权等权益工具，按照活跃市场中的报价确定其公允价值。对于授予的不存在活跃市场的期权等权益工具，采用期权定价模型等确定其公允价值，选用的期权定价模型考虑以下因素：（1）期权的行权价格；（2）期权的有效期；（3）标的股</w:t>
      </w:r>
    </w:p>
    <w:p w14:paraId="53DF66C6">
      <w:pPr>
        <w:pStyle w:val="104"/>
        <w:tabs>
          <w:tab w:val="clear" w:pos="630"/>
        </w:tabs>
        <w:adjustRightInd/>
        <w:snapToGrid/>
        <w:spacing w:line="360" w:lineRule="auto"/>
        <w:ind w:left="0" w:leftChars="0" w:firstLine="420" w:firstLineChars="200"/>
        <w:jc w:val="both"/>
        <w:rPr>
          <w:kern w:val="0"/>
        </w:rPr>
      </w:pPr>
      <w:r>
        <w:rPr>
          <w:kern w:val="0"/>
        </w:rPr>
        <w:t>份的现行价格；（4）股价预计波动率；（5）股份的预计股利；（6）期权有效期内的无风险利率。</w:t>
      </w:r>
    </w:p>
    <w:p w14:paraId="4CD2AF86">
      <w:pPr>
        <w:pStyle w:val="104"/>
        <w:tabs>
          <w:tab w:val="clear" w:pos="630"/>
        </w:tabs>
        <w:adjustRightInd/>
        <w:snapToGrid/>
        <w:spacing w:line="360" w:lineRule="auto"/>
        <w:ind w:left="0" w:leftChars="0" w:firstLine="420" w:firstLineChars="200"/>
        <w:jc w:val="both"/>
        <w:rPr>
          <w:kern w:val="0"/>
        </w:rPr>
      </w:pPr>
      <w:r>
        <w:rPr>
          <w:kern w:val="0"/>
        </w:rPr>
        <w:t>在确定权益工具授予日的公允价值时，考虑股份支付协议规定的可行权条件中的市场条件和非可行权条件的影响。股份支付存在非可行权条件的，只要职工或其他方满足了所有可行权条件中的非市场条件（如服务期限等），即确认已得到服务相对应的成本费用。</w:t>
      </w:r>
    </w:p>
    <w:p w14:paraId="1DA88BB0">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19"/>
          <w:lang w:val="zh-CN" w:bidi="zh-CN"/>
        </w:rPr>
        <w:t>3.</w:t>
      </w:r>
      <w:r>
        <w:rPr>
          <w:rFonts w:ascii="宋体" w:hAnsi="宋体" w:cs="宋体"/>
          <w:b/>
          <w:bCs/>
          <w:kern w:val="0"/>
          <w:szCs w:val="19"/>
          <w:lang w:val="zh-CN" w:bidi="zh-CN"/>
        </w:rPr>
        <w:tab/>
      </w:r>
      <w:r>
        <w:rPr>
          <w:rFonts w:ascii="宋体" w:hAnsi="宋体" w:cs="宋体"/>
          <w:b/>
          <w:bCs/>
          <w:kern w:val="0"/>
          <w:szCs w:val="21"/>
          <w:lang w:val="zh-CN" w:bidi="zh-CN"/>
        </w:rPr>
        <w:t>确定可行权权益工具最佳估计的依据</w:t>
      </w:r>
    </w:p>
    <w:p w14:paraId="003F1ED5">
      <w:pPr>
        <w:pStyle w:val="104"/>
        <w:tabs>
          <w:tab w:val="clear" w:pos="630"/>
        </w:tabs>
        <w:adjustRightInd/>
        <w:snapToGrid/>
        <w:spacing w:line="360" w:lineRule="auto"/>
        <w:ind w:left="0" w:leftChars="0" w:firstLine="420" w:firstLineChars="200"/>
        <w:jc w:val="both"/>
        <w:rPr>
          <w:kern w:val="0"/>
        </w:rPr>
      </w:pPr>
      <w:r>
        <w:rPr>
          <w:kern w:val="0"/>
        </w:rPr>
        <w:t>等待期内每个资产负债表日，根据最新取得的可行权职工人数变动等后续信息作出最佳估计，修正预计可行权的权益工具数量。在可行权日，最终预计可行权权益工具的数量与实际可行权数量一致。</w:t>
      </w:r>
    </w:p>
    <w:p w14:paraId="7085970D">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19"/>
          <w:lang w:val="zh-CN" w:bidi="zh-CN"/>
        </w:rPr>
        <w:t>4.</w:t>
      </w:r>
      <w:r>
        <w:rPr>
          <w:rFonts w:ascii="宋体" w:hAnsi="宋体" w:cs="宋体"/>
          <w:b/>
          <w:bCs/>
          <w:kern w:val="0"/>
          <w:szCs w:val="19"/>
          <w:lang w:val="zh-CN" w:bidi="zh-CN"/>
        </w:rPr>
        <w:tab/>
      </w:r>
      <w:r>
        <w:rPr>
          <w:rFonts w:ascii="宋体" w:hAnsi="宋体" w:cs="宋体"/>
          <w:b/>
          <w:bCs/>
          <w:kern w:val="0"/>
          <w:szCs w:val="21"/>
          <w:lang w:val="zh-CN" w:bidi="zh-CN"/>
        </w:rPr>
        <w:t>会计处理方法</w:t>
      </w:r>
    </w:p>
    <w:p w14:paraId="72D58D54">
      <w:pPr>
        <w:pStyle w:val="104"/>
        <w:tabs>
          <w:tab w:val="clear" w:pos="630"/>
        </w:tabs>
        <w:adjustRightInd/>
        <w:snapToGrid/>
        <w:spacing w:line="360" w:lineRule="auto"/>
        <w:ind w:left="0" w:leftChars="0" w:firstLine="420" w:firstLineChars="200"/>
        <w:jc w:val="both"/>
        <w:rPr>
          <w:kern w:val="0"/>
        </w:rPr>
      </w:pPr>
      <w:r>
        <w:rPr>
          <w:kern w:val="0"/>
        </w:rPr>
        <w:t>权益结算和现金结算股份支付的会计处理</w:t>
      </w:r>
    </w:p>
    <w:p w14:paraId="354BF6D0">
      <w:pPr>
        <w:pStyle w:val="104"/>
        <w:tabs>
          <w:tab w:val="clear" w:pos="630"/>
        </w:tabs>
        <w:adjustRightInd/>
        <w:snapToGrid/>
        <w:spacing w:line="360" w:lineRule="auto"/>
        <w:ind w:left="0" w:leftChars="0" w:firstLine="420" w:firstLineChars="200"/>
        <w:jc w:val="both"/>
        <w:rPr>
          <w:kern w:val="0"/>
        </w:rPr>
      </w:pPr>
      <w:r>
        <w:rPr>
          <w:kern w:val="0"/>
        </w:rPr>
        <w:t>以权益结算的股份支付，按授予职工权益工具的公允价值计量。授予后立即可行权的，在授予日按照权益工具的公允价值计入相关成本或费用，相应增加资本公积。在完成等待期内的服务或达到规定业绩条件才可行权的，在等待期内的每个资产负债表日，以对可行权权益工具数量的最佳估计为基础，按照权益工具授予日的公允价值，将当期取得的服务计入相关成本或费用和资本公积。在可行权日之后不再对已确认的相关成本或费用和所有者权益总额进行调整。</w:t>
      </w:r>
    </w:p>
    <w:p w14:paraId="77C5ACBD">
      <w:pPr>
        <w:pStyle w:val="104"/>
        <w:tabs>
          <w:tab w:val="clear" w:pos="630"/>
        </w:tabs>
        <w:adjustRightInd/>
        <w:snapToGrid/>
        <w:spacing w:line="360" w:lineRule="auto"/>
        <w:ind w:left="0" w:leftChars="0" w:firstLine="420" w:firstLineChars="200"/>
        <w:jc w:val="both"/>
        <w:rPr>
          <w:kern w:val="0"/>
        </w:rPr>
      </w:pPr>
      <w:r>
        <w:rPr>
          <w:kern w:val="0"/>
        </w:rPr>
        <w:t>以现金结算的股份支付，按照本公司承担的以股份或其他权益工具为基础计算确定的负债的公允价值计量。授予后立即可行权的，在授予日以本公司承担负债的公允价值计入相关成本或费用，相应增加负债。在完成等待期内的服务或达到规定业绩条件以后才可行权的以现金结算的股份支付，在等待期内的每个资产负债表日，以对可行权情况的最佳估计为基础，按照本公司承担负债的公允价值金额，将当期取得的服务计入成本或费用和相应的负债。在相关负债结算前的每个资产负债表日以及结算日，对负债的公允价值重新计量，其变动计入当期损益。</w:t>
      </w:r>
    </w:p>
    <w:p w14:paraId="04D0CC92">
      <w:pPr>
        <w:pStyle w:val="104"/>
        <w:tabs>
          <w:tab w:val="clear" w:pos="630"/>
        </w:tabs>
        <w:adjustRightInd/>
        <w:snapToGrid/>
        <w:spacing w:line="360" w:lineRule="auto"/>
        <w:ind w:left="0" w:leftChars="0" w:firstLine="420" w:firstLineChars="200"/>
        <w:jc w:val="both"/>
        <w:rPr>
          <w:kern w:val="0"/>
        </w:rPr>
      </w:pPr>
      <w:r>
        <w:rPr>
          <w:kern w:val="0"/>
        </w:rPr>
        <w:t>股份支付取消的会计处理</w:t>
      </w:r>
    </w:p>
    <w:p w14:paraId="4AB6F07B">
      <w:pPr>
        <w:pStyle w:val="104"/>
        <w:tabs>
          <w:tab w:val="clear" w:pos="630"/>
        </w:tabs>
        <w:adjustRightInd/>
        <w:snapToGrid/>
        <w:spacing w:line="360" w:lineRule="auto"/>
        <w:ind w:left="0" w:leftChars="0" w:firstLine="420" w:firstLineChars="200"/>
        <w:jc w:val="both"/>
        <w:rPr>
          <w:rFonts w:cs="宋体"/>
          <w:kern w:val="0"/>
          <w:lang w:val="zh-CN" w:bidi="zh-CN"/>
        </w:rPr>
      </w:pPr>
      <w:r>
        <w:rPr>
          <w:kern w:val="0"/>
        </w:rPr>
        <w:t>若在等待期内取消了授予的权益工具，本公司对取消所授予的权益性工具作为加速行权处理，将剩余等待期内应确认的金额立即计入当期损益，同时确认资本公积。职工或其他方</w:t>
      </w:r>
      <w:r>
        <w:rPr>
          <w:rFonts w:cs="宋体"/>
          <w:kern w:val="0"/>
          <w:lang w:val="zh-CN" w:bidi="zh-CN"/>
        </w:rPr>
        <w:t>能够选择满足非可行权条件但在等待期内未满足的，本公司将其作为授予权益工具的取消处理。</w:t>
      </w:r>
    </w:p>
    <w:p w14:paraId="5E74EA8C">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21"/>
          <w:lang w:val="zh-CN" w:bidi="zh-CN"/>
        </w:rPr>
        <w:t>(三十三)收入</w:t>
      </w:r>
    </w:p>
    <w:p w14:paraId="416A9BED">
      <w:pPr>
        <w:spacing w:before="120" w:beforeLines="50" w:line="360" w:lineRule="auto"/>
        <w:ind w:firstLine="422" w:firstLineChars="200"/>
        <w:jc w:val="both"/>
        <w:outlineLvl w:val="2"/>
        <w:rPr>
          <w:rFonts w:ascii="宋体" w:hAnsi="宋体" w:cs="宋体"/>
          <w:b/>
          <w:kern w:val="0"/>
          <w:szCs w:val="22"/>
          <w:lang w:val="zh-CN" w:bidi="zh-CN"/>
        </w:rPr>
      </w:pPr>
      <w:r>
        <w:rPr>
          <w:rFonts w:ascii="宋体" w:hAnsi="宋体" w:cs="宋体"/>
          <w:b/>
          <w:bCs/>
          <w:kern w:val="0"/>
          <w:szCs w:val="19"/>
          <w:lang w:val="zh-CN" w:bidi="zh-CN"/>
        </w:rPr>
        <w:t>1.</w:t>
      </w:r>
      <w:r>
        <w:rPr>
          <w:rFonts w:ascii="宋体" w:hAnsi="宋体" w:cs="宋体"/>
          <w:b/>
          <w:bCs/>
          <w:kern w:val="0"/>
          <w:szCs w:val="19"/>
          <w:lang w:val="zh-CN" w:bidi="zh-CN"/>
        </w:rPr>
        <w:tab/>
      </w:r>
      <w:r>
        <w:rPr>
          <w:rFonts w:ascii="宋体" w:hAnsi="宋体" w:cs="宋体"/>
          <w:b/>
          <w:kern w:val="0"/>
          <w:szCs w:val="22"/>
          <w:lang w:val="zh-CN" w:bidi="zh-CN"/>
        </w:rPr>
        <w:t>收入确认的一般原则</w:t>
      </w:r>
    </w:p>
    <w:p w14:paraId="44EBB7B1">
      <w:pPr>
        <w:pStyle w:val="104"/>
        <w:tabs>
          <w:tab w:val="clear" w:pos="630"/>
        </w:tabs>
        <w:adjustRightInd/>
        <w:snapToGrid/>
        <w:spacing w:line="360" w:lineRule="auto"/>
        <w:ind w:left="0" w:leftChars="0" w:firstLine="420" w:firstLineChars="200"/>
        <w:jc w:val="both"/>
        <w:rPr>
          <w:kern w:val="0"/>
        </w:rPr>
      </w:pPr>
      <w:r>
        <w:rPr>
          <w:kern w:val="0"/>
        </w:rPr>
        <w:t>本公司在履行了合同中的履约义务，即在客户取得相关商品或服务控制权时，按照分摊至该项履约义务的交易价格确认收入。履约义务，是指合同中本公司向客户转让可明确区分商品或服务的承诺。取得相关商品控制权，是指能够主导该商品的使用并从中获得几乎全部的经济利益。</w:t>
      </w:r>
    </w:p>
    <w:p w14:paraId="50FA242B">
      <w:pPr>
        <w:pStyle w:val="104"/>
        <w:tabs>
          <w:tab w:val="clear" w:pos="630"/>
        </w:tabs>
        <w:adjustRightInd/>
        <w:snapToGrid/>
        <w:spacing w:line="360" w:lineRule="auto"/>
        <w:ind w:left="0" w:leftChars="0" w:firstLine="420" w:firstLineChars="200"/>
        <w:jc w:val="both"/>
        <w:rPr>
          <w:kern w:val="0"/>
        </w:rPr>
      </w:pPr>
      <w:r>
        <w:rPr>
          <w:kern w:val="0"/>
        </w:rPr>
        <w:t>本公司在合同开始日即对合同进行评估，识别该合同所包含的各单项履约义务，并确定各单项履约义务是在某一时段内履行，还是某一时点履行。满足下列条件之一的，属于在某一时间段内履行的履约义务，本公司按照履约进度，在一段时间内确认收入：(1)客户在本公司履约的同时即取得并消耗本公司履约所带来的经济利益；(2)客户能够控制本公司履约过程中在建的商品；(3)本公司履约过程中所产出的商品具有不可替代用途，且本公司在整个合同期间内有权就累计至今已完成的履约部分收取款项。否则，本公司在客户取得相关商品或服务控制权的时点确认收入。</w:t>
      </w:r>
    </w:p>
    <w:p w14:paraId="37F8040F">
      <w:pPr>
        <w:pStyle w:val="104"/>
        <w:tabs>
          <w:tab w:val="clear" w:pos="630"/>
        </w:tabs>
        <w:adjustRightInd/>
        <w:snapToGrid/>
        <w:spacing w:line="360" w:lineRule="auto"/>
        <w:ind w:left="0" w:leftChars="0" w:firstLine="420" w:firstLineChars="200"/>
        <w:jc w:val="both"/>
        <w:rPr>
          <w:kern w:val="0"/>
        </w:rPr>
      </w:pPr>
      <w:r>
        <w:rPr>
          <w:kern w:val="0"/>
        </w:rPr>
        <w:t>对于在某一时段内履行的履约义务，本公司根据商品和劳务的性质，采用产出法确定恰当的履约进度。产出法是根据已转移给客户的商品对于客户的价值确定履约进度。当履约进度不能合理确定时，已经发生的成本预计能够得到补偿的，本公司按照已经发生的成本金额确认收入，直到履约进度能够合理确定为止。</w:t>
      </w:r>
    </w:p>
    <w:p w14:paraId="09F4C3AE">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19"/>
          <w:lang w:val="zh-CN" w:bidi="zh-CN"/>
        </w:rPr>
        <w:t>2.</w:t>
      </w:r>
      <w:r>
        <w:rPr>
          <w:rFonts w:ascii="宋体" w:hAnsi="宋体" w:cs="宋体"/>
          <w:b/>
          <w:bCs/>
          <w:kern w:val="0"/>
          <w:szCs w:val="19"/>
          <w:lang w:val="zh-CN" w:bidi="zh-CN"/>
        </w:rPr>
        <w:tab/>
      </w:r>
      <w:r>
        <w:rPr>
          <w:rFonts w:ascii="宋体" w:hAnsi="宋体" w:cs="宋体"/>
          <w:b/>
          <w:bCs/>
          <w:kern w:val="0"/>
          <w:szCs w:val="21"/>
          <w:lang w:val="zh-CN" w:bidi="zh-CN"/>
        </w:rPr>
        <w:t>收入确认的具体方法</w:t>
      </w:r>
    </w:p>
    <w:p w14:paraId="644F9579">
      <w:pPr>
        <w:pStyle w:val="104"/>
        <w:tabs>
          <w:tab w:val="clear" w:pos="630"/>
        </w:tabs>
        <w:adjustRightInd/>
        <w:snapToGrid/>
        <w:spacing w:line="360" w:lineRule="auto"/>
        <w:ind w:left="0" w:leftChars="0" w:firstLine="420" w:firstLineChars="200"/>
        <w:jc w:val="both"/>
        <w:rPr>
          <w:kern w:val="0"/>
        </w:rPr>
      </w:pPr>
      <w:r>
        <w:rPr>
          <w:kern w:val="0"/>
        </w:rPr>
        <w:t>公司生产和销售医药制品，依据公司自身的经营模式和结算方式，公司医药制品销售业务属于在某一时点履行的履约义务，在客户签收、已收取价款或取得收款权利且相关的经济利益很可能流入时确认收入。</w:t>
      </w:r>
    </w:p>
    <w:p w14:paraId="71BC2E5D">
      <w:pPr>
        <w:pStyle w:val="104"/>
        <w:tabs>
          <w:tab w:val="clear" w:pos="630"/>
        </w:tabs>
        <w:adjustRightInd/>
        <w:snapToGrid/>
        <w:spacing w:line="360" w:lineRule="auto"/>
        <w:ind w:left="0" w:leftChars="0" w:firstLine="420" w:firstLineChars="200"/>
        <w:jc w:val="both"/>
        <w:rPr>
          <w:kern w:val="0"/>
        </w:rPr>
      </w:pPr>
      <w:r>
        <w:rPr>
          <w:kern w:val="0"/>
        </w:rPr>
        <w:t>公司提供药物工艺研发等技术服务，如原料药、制剂工艺的开发及质量研究，按照业务区分不同收入确认，具体为：</w:t>
      </w:r>
    </w:p>
    <w:p w14:paraId="593BD224">
      <w:pPr>
        <w:pStyle w:val="104"/>
        <w:tabs>
          <w:tab w:val="clear" w:pos="630"/>
        </w:tabs>
        <w:adjustRightInd/>
        <w:snapToGrid/>
        <w:spacing w:line="360" w:lineRule="auto"/>
        <w:ind w:left="0" w:leftChars="0" w:firstLine="420" w:firstLineChars="200"/>
        <w:jc w:val="both"/>
        <w:rPr>
          <w:kern w:val="0"/>
        </w:rPr>
      </w:pPr>
      <w:r>
        <w:rPr>
          <w:kern w:val="0"/>
        </w:rPr>
        <w:t>①一次性交付技术服务成果的项目</w:t>
      </w:r>
    </w:p>
    <w:p w14:paraId="138485EC">
      <w:pPr>
        <w:pStyle w:val="104"/>
        <w:tabs>
          <w:tab w:val="clear" w:pos="630"/>
        </w:tabs>
        <w:adjustRightInd/>
        <w:snapToGrid/>
        <w:spacing w:line="360" w:lineRule="auto"/>
        <w:ind w:left="0" w:leftChars="0" w:firstLine="420" w:firstLineChars="200"/>
        <w:jc w:val="both"/>
        <w:rPr>
          <w:kern w:val="0"/>
        </w:rPr>
      </w:pPr>
      <w:r>
        <w:rPr>
          <w:kern w:val="0"/>
        </w:rPr>
        <w:t>对于研发周期较短(研发周期短于三个月)或不能拆分出形象进度节点的技术服务项目，在项目完成后向客户交付研发成果（化合物或试验报告），并取得客户确认/签收后，一次性确认收入。</w:t>
      </w:r>
    </w:p>
    <w:p w14:paraId="79907786">
      <w:pPr>
        <w:pStyle w:val="104"/>
        <w:tabs>
          <w:tab w:val="clear" w:pos="630"/>
        </w:tabs>
        <w:adjustRightInd/>
        <w:snapToGrid/>
        <w:spacing w:line="360" w:lineRule="auto"/>
        <w:ind w:left="0" w:leftChars="0" w:firstLine="420" w:firstLineChars="200"/>
        <w:jc w:val="both"/>
        <w:rPr>
          <w:kern w:val="0"/>
        </w:rPr>
      </w:pPr>
      <w:r>
        <w:rPr>
          <w:kern w:val="0"/>
        </w:rPr>
        <w:t>②按里程碑交付成果的技术服务项目</w:t>
      </w:r>
    </w:p>
    <w:p w14:paraId="2960946B">
      <w:pPr>
        <w:pStyle w:val="104"/>
        <w:tabs>
          <w:tab w:val="clear" w:pos="630"/>
        </w:tabs>
        <w:adjustRightInd/>
        <w:snapToGrid/>
        <w:spacing w:line="360" w:lineRule="auto"/>
        <w:ind w:left="0" w:leftChars="0" w:firstLine="420" w:firstLineChars="200"/>
        <w:jc w:val="both"/>
        <w:rPr>
          <w:kern w:val="0"/>
        </w:rPr>
      </w:pPr>
      <w:r>
        <w:rPr>
          <w:kern w:val="0"/>
        </w:rPr>
        <w:t>对于金额较大且研发周期较长的技术服务项目，在项目达到某一里程碑时，于资产负债表日按照提供劳务收入总额乘以履约进度扣除以前会计期间累计已确认提供劳务收入后的金额，确认当期提供劳务的收入。</w:t>
      </w:r>
    </w:p>
    <w:p w14:paraId="5B62C9EB">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19"/>
          <w:lang w:val="zh-CN" w:bidi="zh-CN"/>
        </w:rPr>
        <w:t>3.</w:t>
      </w:r>
      <w:r>
        <w:rPr>
          <w:rFonts w:ascii="宋体" w:hAnsi="宋体" w:cs="宋体"/>
          <w:b/>
          <w:bCs/>
          <w:kern w:val="0"/>
          <w:szCs w:val="19"/>
          <w:lang w:val="zh-CN" w:bidi="zh-CN"/>
        </w:rPr>
        <w:tab/>
      </w:r>
      <w:r>
        <w:rPr>
          <w:rFonts w:ascii="宋体" w:hAnsi="宋体" w:cs="宋体"/>
          <w:b/>
          <w:bCs/>
          <w:kern w:val="0"/>
          <w:szCs w:val="21"/>
          <w:lang w:val="zh-CN" w:bidi="zh-CN"/>
        </w:rPr>
        <w:t>特定交易的收入处理原则</w:t>
      </w:r>
    </w:p>
    <w:p w14:paraId="5E54E043">
      <w:pPr>
        <w:pStyle w:val="104"/>
        <w:tabs>
          <w:tab w:val="clear" w:pos="630"/>
        </w:tabs>
        <w:adjustRightInd/>
        <w:snapToGrid/>
        <w:spacing w:line="360" w:lineRule="auto"/>
        <w:ind w:left="0" w:leftChars="0" w:firstLine="420" w:firstLineChars="200"/>
        <w:jc w:val="both"/>
        <w:rPr>
          <w:kern w:val="0"/>
        </w:rPr>
      </w:pPr>
      <w:r>
        <w:rPr>
          <w:kern w:val="0"/>
        </w:rPr>
        <w:t>附有客户额外购买选择权的销售合同</w:t>
      </w:r>
    </w:p>
    <w:p w14:paraId="7173156A">
      <w:pPr>
        <w:pStyle w:val="104"/>
        <w:tabs>
          <w:tab w:val="clear" w:pos="630"/>
        </w:tabs>
        <w:adjustRightInd/>
        <w:snapToGrid/>
        <w:spacing w:line="360" w:lineRule="auto"/>
        <w:ind w:left="0" w:leftChars="0" w:firstLine="420" w:firstLineChars="200"/>
        <w:jc w:val="both"/>
        <w:rPr>
          <w:kern w:val="0"/>
        </w:rPr>
      </w:pPr>
      <w:r>
        <w:rPr>
          <w:kern w:val="0"/>
        </w:rPr>
        <w:t>公司评估该选择权是否向客户提供了一项重大权利。提供重大权利的，则作为单项履约义务，将交易价格分摊至该履约义务，在客户未来行使购买选择权取得相关商品控制权时，或者该选择权失效时，确认相应的收入。客户额外购买选择权的单独售价无法直接观察的，则综合考虑客户行使和不行使该选择权所能获得的折扣的差异、客户行使该选择权的可能性等全部相关信息后，予以合理估计。</w:t>
      </w:r>
    </w:p>
    <w:p w14:paraId="4FCD8670">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21"/>
          <w:lang w:val="zh-CN" w:bidi="zh-CN"/>
        </w:rPr>
        <w:t>(三十四)合同成本</w:t>
      </w:r>
    </w:p>
    <w:p w14:paraId="6A9F5172">
      <w:pPr>
        <w:spacing w:before="120" w:beforeLines="50" w:line="360" w:lineRule="auto"/>
        <w:ind w:firstLine="422" w:firstLineChars="200"/>
        <w:jc w:val="both"/>
        <w:outlineLvl w:val="2"/>
        <w:rPr>
          <w:rFonts w:ascii="宋体" w:hAnsi="宋体" w:cs="宋体"/>
          <w:b/>
          <w:kern w:val="0"/>
          <w:szCs w:val="22"/>
          <w:lang w:val="zh-CN" w:bidi="zh-CN"/>
        </w:rPr>
      </w:pPr>
      <w:r>
        <w:rPr>
          <w:rFonts w:ascii="宋体" w:hAnsi="宋体" w:cs="宋体"/>
          <w:b/>
          <w:bCs/>
          <w:kern w:val="0"/>
          <w:szCs w:val="19"/>
          <w:lang w:val="zh-CN" w:bidi="zh-CN"/>
        </w:rPr>
        <w:t>1.</w:t>
      </w:r>
      <w:r>
        <w:rPr>
          <w:rFonts w:ascii="宋体" w:hAnsi="宋体" w:cs="宋体"/>
          <w:b/>
          <w:bCs/>
          <w:kern w:val="0"/>
          <w:szCs w:val="19"/>
          <w:lang w:val="zh-CN" w:bidi="zh-CN"/>
        </w:rPr>
        <w:tab/>
      </w:r>
      <w:r>
        <w:rPr>
          <w:rFonts w:ascii="宋体" w:hAnsi="宋体" w:cs="宋体"/>
          <w:b/>
          <w:kern w:val="0"/>
          <w:szCs w:val="22"/>
          <w:lang w:val="zh-CN" w:bidi="zh-CN"/>
        </w:rPr>
        <w:t>合同履约成本</w:t>
      </w:r>
    </w:p>
    <w:p w14:paraId="051ACB32">
      <w:pPr>
        <w:pStyle w:val="104"/>
        <w:tabs>
          <w:tab w:val="clear" w:pos="630"/>
        </w:tabs>
        <w:adjustRightInd/>
        <w:snapToGrid/>
        <w:spacing w:line="360" w:lineRule="auto"/>
        <w:ind w:left="0" w:leftChars="0" w:firstLine="420" w:firstLineChars="200"/>
        <w:jc w:val="both"/>
        <w:rPr>
          <w:kern w:val="0"/>
        </w:rPr>
      </w:pPr>
      <w:r>
        <w:rPr>
          <w:kern w:val="0"/>
        </w:rPr>
        <w:t>本公司对于为履行合同发生的成本，不属于除收入准则外的其他企业会计准则范围且同时满足下列条件的作为合同履约成本确认为一项资产：</w:t>
      </w:r>
    </w:p>
    <w:p w14:paraId="11BCA531">
      <w:pPr>
        <w:pStyle w:val="104"/>
        <w:tabs>
          <w:tab w:val="clear" w:pos="630"/>
        </w:tabs>
        <w:adjustRightInd/>
        <w:snapToGrid/>
        <w:spacing w:line="360" w:lineRule="auto"/>
        <w:ind w:left="0" w:leftChars="0" w:firstLine="420" w:firstLineChars="200"/>
        <w:jc w:val="both"/>
        <w:outlineLvl w:val="4"/>
        <w:rPr>
          <w:kern w:val="0"/>
        </w:rPr>
      </w:pPr>
      <w:r>
        <w:rPr>
          <w:rFonts w:hint="eastAsia"/>
          <w:kern w:val="0"/>
        </w:rPr>
        <w:t>（1）</w:t>
      </w:r>
      <w:r>
        <w:rPr>
          <w:kern w:val="0"/>
        </w:rPr>
        <w:t>该成本与一份当前或预期取得的合同直接相关，包括直接人工、直接材料、制造费用（或类似费用）、明确由客户承担的成本以及仅因该合同而发生的其他成本；</w:t>
      </w:r>
    </w:p>
    <w:p w14:paraId="21A3950E">
      <w:pPr>
        <w:pStyle w:val="104"/>
        <w:tabs>
          <w:tab w:val="clear" w:pos="630"/>
        </w:tabs>
        <w:adjustRightInd/>
        <w:snapToGrid/>
        <w:spacing w:line="360" w:lineRule="auto"/>
        <w:ind w:left="0" w:leftChars="0" w:firstLine="420" w:firstLineChars="200"/>
        <w:jc w:val="both"/>
        <w:outlineLvl w:val="4"/>
        <w:rPr>
          <w:kern w:val="0"/>
        </w:rPr>
      </w:pPr>
      <w:r>
        <w:rPr>
          <w:rFonts w:hint="eastAsia"/>
          <w:kern w:val="0"/>
        </w:rPr>
        <w:t>（2）</w:t>
      </w:r>
      <w:r>
        <w:rPr>
          <w:kern w:val="0"/>
        </w:rPr>
        <w:t>该成本增加了企业未来用于履行履约义务的资源；</w:t>
      </w:r>
    </w:p>
    <w:p w14:paraId="3AF45AA5">
      <w:pPr>
        <w:pStyle w:val="104"/>
        <w:tabs>
          <w:tab w:val="clear" w:pos="630"/>
        </w:tabs>
        <w:adjustRightInd/>
        <w:snapToGrid/>
        <w:spacing w:line="360" w:lineRule="auto"/>
        <w:ind w:left="0" w:leftChars="0" w:firstLine="420" w:firstLineChars="200"/>
        <w:jc w:val="both"/>
        <w:outlineLvl w:val="4"/>
        <w:rPr>
          <w:kern w:val="0"/>
        </w:rPr>
      </w:pPr>
      <w:r>
        <w:rPr>
          <w:rFonts w:hint="eastAsia"/>
          <w:kern w:val="0"/>
        </w:rPr>
        <w:t>（3）</w:t>
      </w:r>
      <w:r>
        <w:rPr>
          <w:kern w:val="0"/>
        </w:rPr>
        <w:t>该成本预期能够收回。</w:t>
      </w:r>
    </w:p>
    <w:p w14:paraId="3ABA158C">
      <w:pPr>
        <w:pStyle w:val="104"/>
        <w:tabs>
          <w:tab w:val="clear" w:pos="630"/>
        </w:tabs>
        <w:adjustRightInd/>
        <w:snapToGrid/>
        <w:spacing w:line="360" w:lineRule="auto"/>
        <w:ind w:left="0" w:leftChars="0" w:firstLine="420" w:firstLineChars="200"/>
        <w:jc w:val="both"/>
        <w:rPr>
          <w:kern w:val="0"/>
        </w:rPr>
      </w:pPr>
      <w:r>
        <w:rPr>
          <w:kern w:val="0"/>
        </w:rPr>
        <w:t>该资产根据其初始确认时摊销期限是否超过一个正常营业周期在存货或其他非流动资产中列报。</w:t>
      </w:r>
    </w:p>
    <w:p w14:paraId="6ADC17B6">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19"/>
          <w:lang w:val="zh-CN" w:bidi="zh-CN"/>
        </w:rPr>
        <w:t>1.</w:t>
      </w:r>
      <w:r>
        <w:rPr>
          <w:rFonts w:ascii="宋体" w:hAnsi="宋体" w:cs="宋体"/>
          <w:b/>
          <w:bCs/>
          <w:kern w:val="0"/>
          <w:szCs w:val="19"/>
          <w:lang w:val="zh-CN" w:bidi="zh-CN"/>
        </w:rPr>
        <w:tab/>
      </w:r>
      <w:r>
        <w:rPr>
          <w:rFonts w:ascii="宋体" w:hAnsi="宋体" w:cs="宋体"/>
          <w:b/>
          <w:bCs/>
          <w:kern w:val="0"/>
          <w:szCs w:val="21"/>
          <w:lang w:val="zh-CN" w:bidi="zh-CN"/>
        </w:rPr>
        <w:t>合同取得成本</w:t>
      </w:r>
    </w:p>
    <w:p w14:paraId="39EF014C">
      <w:pPr>
        <w:pStyle w:val="104"/>
        <w:tabs>
          <w:tab w:val="clear" w:pos="630"/>
        </w:tabs>
        <w:adjustRightInd/>
        <w:snapToGrid/>
        <w:spacing w:line="360" w:lineRule="auto"/>
        <w:ind w:left="0" w:leftChars="0" w:firstLine="420" w:firstLineChars="200"/>
        <w:jc w:val="both"/>
        <w:rPr>
          <w:kern w:val="0"/>
        </w:rPr>
      </w:pPr>
      <w:r>
        <w:rPr>
          <w:kern w:val="0"/>
        </w:rPr>
        <w:t>本公司为取得合同发生的增量成本预期能够收回的，作为合同取得成本确认为一项资产。增量成本是指本公司不取得合同就不会发生的成本，如销售佣金等。对于摊销期限不超过一年的，在发生时计入当期损益。</w:t>
      </w:r>
    </w:p>
    <w:p w14:paraId="25D2D19C">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19"/>
          <w:lang w:val="zh-CN" w:bidi="zh-CN"/>
        </w:rPr>
        <w:t>2.</w:t>
      </w:r>
      <w:r>
        <w:rPr>
          <w:rFonts w:ascii="宋体" w:hAnsi="宋体" w:cs="宋体"/>
          <w:b/>
          <w:bCs/>
          <w:kern w:val="0"/>
          <w:szCs w:val="19"/>
          <w:lang w:val="zh-CN" w:bidi="zh-CN"/>
        </w:rPr>
        <w:tab/>
      </w:r>
      <w:r>
        <w:rPr>
          <w:rFonts w:ascii="宋体" w:hAnsi="宋体" w:cs="宋体"/>
          <w:b/>
          <w:bCs/>
          <w:kern w:val="0"/>
          <w:szCs w:val="21"/>
          <w:lang w:val="zh-CN" w:bidi="zh-CN"/>
        </w:rPr>
        <w:t>合同成本摊销</w:t>
      </w:r>
    </w:p>
    <w:p w14:paraId="124DA31B">
      <w:pPr>
        <w:pStyle w:val="104"/>
        <w:tabs>
          <w:tab w:val="clear" w:pos="630"/>
        </w:tabs>
        <w:adjustRightInd/>
        <w:snapToGrid/>
        <w:spacing w:line="360" w:lineRule="auto"/>
        <w:ind w:left="0" w:leftChars="0" w:firstLine="420" w:firstLineChars="200"/>
        <w:jc w:val="both"/>
        <w:rPr>
          <w:kern w:val="0"/>
        </w:rPr>
      </w:pPr>
      <w:r>
        <w:rPr>
          <w:kern w:val="0"/>
        </w:rPr>
        <w:t>上述与合同成本有关的资产，采用与该资产相关的商品或服务收入确认相同的基础，在履约义务履行的时点或按照履约义务的履约进度进行摊销，计入当期损益。</w:t>
      </w:r>
    </w:p>
    <w:p w14:paraId="6E2D36F1">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19"/>
          <w:lang w:val="zh-CN" w:bidi="zh-CN"/>
        </w:rPr>
        <w:t>3.</w:t>
      </w:r>
      <w:r>
        <w:rPr>
          <w:rFonts w:ascii="宋体" w:hAnsi="宋体" w:cs="宋体"/>
          <w:b/>
          <w:bCs/>
          <w:kern w:val="0"/>
          <w:szCs w:val="19"/>
          <w:lang w:val="zh-CN" w:bidi="zh-CN"/>
        </w:rPr>
        <w:tab/>
      </w:r>
      <w:r>
        <w:rPr>
          <w:rFonts w:ascii="宋体" w:hAnsi="宋体" w:cs="宋体"/>
          <w:b/>
          <w:bCs/>
          <w:kern w:val="0"/>
          <w:szCs w:val="21"/>
          <w:lang w:val="zh-CN" w:bidi="zh-CN"/>
        </w:rPr>
        <w:t>合同成本减值</w:t>
      </w:r>
    </w:p>
    <w:p w14:paraId="1BED902F">
      <w:pPr>
        <w:pStyle w:val="104"/>
        <w:tabs>
          <w:tab w:val="clear" w:pos="630"/>
        </w:tabs>
        <w:adjustRightInd/>
        <w:snapToGrid/>
        <w:spacing w:line="360" w:lineRule="auto"/>
        <w:ind w:left="0" w:leftChars="0" w:firstLine="420" w:firstLineChars="200"/>
        <w:jc w:val="both"/>
        <w:rPr>
          <w:kern w:val="0"/>
        </w:rPr>
      </w:pPr>
      <w:r>
        <w:rPr>
          <w:kern w:val="0"/>
        </w:rPr>
        <w:t>上述与合同成本有关的资产，账面价值高于本公司因转让与该资产相关的商品预期能够取得剩余对价与为转让该相关商品估计将要发生的成本的差额的，超出部分应当计提减值准备，并确认为资产减值损失。</w:t>
      </w:r>
    </w:p>
    <w:p w14:paraId="6F2DD60B">
      <w:pPr>
        <w:pStyle w:val="104"/>
        <w:tabs>
          <w:tab w:val="clear" w:pos="630"/>
        </w:tabs>
        <w:adjustRightInd/>
        <w:snapToGrid/>
        <w:spacing w:line="360" w:lineRule="auto"/>
        <w:ind w:left="0" w:leftChars="0" w:firstLine="420" w:firstLineChars="200"/>
        <w:jc w:val="both"/>
        <w:rPr>
          <w:kern w:val="0"/>
        </w:rPr>
      </w:pPr>
      <w:r>
        <w:rPr>
          <w:kern w:val="0"/>
        </w:rPr>
        <w:t>计提减值准备后，如果以前期间减值的因素发生变化，使得上述两项差额高于该资产账面价值的，转回原已计提的资产减值准备，并计入当期损益，但转回后的资产账面价值不超过假定不计提减值准备情况下该资产在转回日的账面价值。</w:t>
      </w:r>
    </w:p>
    <w:p w14:paraId="0273C854">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21"/>
          <w:lang w:val="zh-CN" w:bidi="zh-CN"/>
        </w:rPr>
        <w:t>(三十五)政府补助</w:t>
      </w:r>
    </w:p>
    <w:p w14:paraId="564FFB3A">
      <w:pPr>
        <w:spacing w:before="120" w:beforeLines="50" w:line="360" w:lineRule="auto"/>
        <w:ind w:firstLine="422" w:firstLineChars="200"/>
        <w:jc w:val="both"/>
        <w:outlineLvl w:val="2"/>
        <w:rPr>
          <w:rFonts w:ascii="宋体" w:hAnsi="宋体" w:cs="宋体"/>
          <w:b/>
          <w:kern w:val="0"/>
          <w:szCs w:val="22"/>
          <w:lang w:val="zh-CN" w:bidi="zh-CN"/>
        </w:rPr>
      </w:pPr>
      <w:r>
        <w:rPr>
          <w:rFonts w:ascii="宋体" w:hAnsi="宋体" w:cs="宋体"/>
          <w:b/>
          <w:bCs/>
          <w:kern w:val="0"/>
          <w:szCs w:val="19"/>
          <w:lang w:val="zh-CN" w:bidi="zh-CN"/>
        </w:rPr>
        <w:t>1.</w:t>
      </w:r>
      <w:r>
        <w:rPr>
          <w:rFonts w:ascii="宋体" w:hAnsi="宋体" w:cs="宋体"/>
          <w:b/>
          <w:bCs/>
          <w:kern w:val="0"/>
          <w:szCs w:val="19"/>
          <w:lang w:val="zh-CN" w:bidi="zh-CN"/>
        </w:rPr>
        <w:tab/>
      </w:r>
      <w:r>
        <w:rPr>
          <w:rFonts w:ascii="宋体" w:hAnsi="宋体" w:cs="宋体"/>
          <w:b/>
          <w:kern w:val="0"/>
          <w:szCs w:val="22"/>
          <w:lang w:val="zh-CN" w:bidi="zh-CN"/>
        </w:rPr>
        <w:t>类型</w:t>
      </w:r>
    </w:p>
    <w:p w14:paraId="2F40AA8F">
      <w:pPr>
        <w:pStyle w:val="104"/>
        <w:tabs>
          <w:tab w:val="clear" w:pos="630"/>
        </w:tabs>
        <w:adjustRightInd/>
        <w:snapToGrid/>
        <w:spacing w:line="360" w:lineRule="auto"/>
        <w:ind w:left="0" w:leftChars="0" w:firstLine="420" w:firstLineChars="200"/>
        <w:jc w:val="both"/>
        <w:rPr>
          <w:kern w:val="0"/>
        </w:rPr>
      </w:pPr>
      <w:r>
        <w:rPr>
          <w:kern w:val="0"/>
        </w:rPr>
        <w:t>政府补助，是本公司从政府无偿取得的货币性资产与非货币性资产。政府补助分为与资产相关的政府补助和与收益相关的政府补助。</w:t>
      </w:r>
    </w:p>
    <w:p w14:paraId="24D34229">
      <w:pPr>
        <w:pStyle w:val="104"/>
        <w:tabs>
          <w:tab w:val="clear" w:pos="630"/>
        </w:tabs>
        <w:adjustRightInd/>
        <w:snapToGrid/>
        <w:spacing w:line="360" w:lineRule="auto"/>
        <w:ind w:left="0" w:leftChars="0" w:firstLine="420" w:firstLineChars="200"/>
        <w:jc w:val="both"/>
        <w:rPr>
          <w:kern w:val="0"/>
        </w:rPr>
      </w:pPr>
      <w:r>
        <w:rPr>
          <w:kern w:val="0"/>
        </w:rPr>
        <w:t>根据相关政府文件规定的补助对象，将政府补助划分为与资产相关的政府补助和与收益相关的政府补助。与资产相关的政府补助，是指本公司取得的、用于购建或以其他方式形成长期资产的政府补助。与收益相关的政府补助，是指除与资产相关的政府补助之外的政府补助。</w:t>
      </w:r>
    </w:p>
    <w:p w14:paraId="34B99101">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19"/>
          <w:lang w:val="zh-CN" w:bidi="zh-CN"/>
        </w:rPr>
        <w:t>2.</w:t>
      </w:r>
      <w:r>
        <w:rPr>
          <w:rFonts w:ascii="宋体" w:hAnsi="宋体" w:cs="宋体"/>
          <w:b/>
          <w:bCs/>
          <w:kern w:val="0"/>
          <w:szCs w:val="19"/>
          <w:lang w:val="zh-CN" w:bidi="zh-CN"/>
        </w:rPr>
        <w:tab/>
      </w:r>
      <w:r>
        <w:rPr>
          <w:rFonts w:ascii="宋体" w:hAnsi="宋体" w:cs="宋体"/>
          <w:b/>
          <w:bCs/>
          <w:kern w:val="0"/>
          <w:szCs w:val="21"/>
          <w:lang w:val="zh-CN" w:bidi="zh-CN"/>
        </w:rPr>
        <w:t>政府补助的确认</w:t>
      </w:r>
    </w:p>
    <w:p w14:paraId="15617E62">
      <w:pPr>
        <w:pStyle w:val="104"/>
        <w:tabs>
          <w:tab w:val="clear" w:pos="630"/>
        </w:tabs>
        <w:adjustRightInd/>
        <w:snapToGrid/>
        <w:spacing w:line="360" w:lineRule="auto"/>
        <w:ind w:left="0" w:leftChars="0" w:firstLine="420" w:firstLineChars="200"/>
        <w:jc w:val="both"/>
        <w:rPr>
          <w:kern w:val="0"/>
        </w:rPr>
      </w:pPr>
      <w:r>
        <w:rPr>
          <w:kern w:val="0"/>
        </w:rPr>
        <w:t>对期末有证据表明公司能够符合财政扶持政策规定的相关条件且预计能够收到财政扶持资金的，按应收金额确认政府补助。除此之外，政府补助均在实际收到时确认。</w:t>
      </w:r>
    </w:p>
    <w:p w14:paraId="2CF797E2">
      <w:pPr>
        <w:pStyle w:val="104"/>
        <w:tabs>
          <w:tab w:val="clear" w:pos="630"/>
        </w:tabs>
        <w:adjustRightInd/>
        <w:snapToGrid/>
        <w:spacing w:line="360" w:lineRule="auto"/>
        <w:ind w:left="0" w:leftChars="0" w:firstLine="420" w:firstLineChars="200"/>
        <w:jc w:val="both"/>
        <w:rPr>
          <w:kern w:val="0"/>
        </w:rPr>
      </w:pPr>
      <w:r>
        <w:rPr>
          <w:kern w:val="0"/>
        </w:rPr>
        <w:t>政府补助为货币性资产的，按照收到或应收的金额计量。政府补助为非货币性资产的，按照公允价值计量；公允价值不能够可靠取得的，按照名义金额（人民币1元）计量。按照名义金额计量的政府补助，直接计入当期损益。</w:t>
      </w:r>
    </w:p>
    <w:p w14:paraId="4ABBB7E8">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19"/>
          <w:lang w:val="zh-CN" w:bidi="zh-CN"/>
        </w:rPr>
        <w:t>3.</w:t>
      </w:r>
      <w:r>
        <w:rPr>
          <w:rFonts w:ascii="宋体" w:hAnsi="宋体" w:cs="宋体"/>
          <w:b/>
          <w:bCs/>
          <w:kern w:val="0"/>
          <w:szCs w:val="19"/>
          <w:lang w:val="zh-CN" w:bidi="zh-CN"/>
        </w:rPr>
        <w:tab/>
      </w:r>
      <w:r>
        <w:rPr>
          <w:rFonts w:ascii="宋体" w:hAnsi="宋体" w:cs="宋体"/>
          <w:b/>
          <w:bCs/>
          <w:kern w:val="0"/>
          <w:szCs w:val="21"/>
          <w:lang w:val="zh-CN" w:bidi="zh-CN"/>
        </w:rPr>
        <w:t>会计处理方法</w:t>
      </w:r>
    </w:p>
    <w:p w14:paraId="68698263">
      <w:pPr>
        <w:pStyle w:val="104"/>
        <w:tabs>
          <w:tab w:val="clear" w:pos="630"/>
        </w:tabs>
        <w:adjustRightInd/>
        <w:snapToGrid/>
        <w:spacing w:line="360" w:lineRule="auto"/>
        <w:ind w:left="0" w:leftChars="0" w:firstLine="420" w:firstLineChars="200"/>
        <w:jc w:val="both"/>
        <w:rPr>
          <w:kern w:val="0"/>
        </w:rPr>
      </w:pPr>
      <w:r>
        <w:rPr>
          <w:kern w:val="0"/>
        </w:rPr>
        <w:t>本公司根据经济业务的实质，确定某一类政府补助业务应当采用总额法还是净额法进行会计处理。通常情况下，本公司对于同类或类似政府补助业务只选用一种方法，且对该业务一贯地运用该方法。</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4203"/>
        <w:gridCol w:w="4203"/>
      </w:tblGrid>
      <w:tr w14:paraId="7707578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2500" w:type="pct"/>
            <w:shd w:val="clear" w:color="auto" w:fill="auto"/>
            <w:vAlign w:val="center"/>
          </w:tcPr>
          <w:p w14:paraId="568124EE">
            <w:pPr>
              <w:adjustRightInd w:val="0"/>
              <w:snapToGrid w:val="0"/>
              <w:spacing w:line="240" w:lineRule="exact"/>
              <w:jc w:val="center"/>
              <w:rPr>
                <w:rFonts w:ascii="宋体" w:hAnsi="宋体" w:cs="宋体"/>
                <w:snapToGrid w:val="0"/>
                <w:color w:val="000000" w:themeColor="text1"/>
                <w:kern w:val="0"/>
                <w:sz w:val="18"/>
                <w:szCs w:val="21"/>
                <w:lang w:val="zh-CN" w:bidi="zh-CN"/>
                <w14:textFill>
                  <w14:solidFill>
                    <w14:schemeClr w14:val="tx1"/>
                  </w14:solidFill>
                </w14:textFill>
              </w:rPr>
            </w:pPr>
            <w:r>
              <w:rPr>
                <w:rFonts w:hint="eastAsia" w:ascii="宋体" w:hAnsi="宋体"/>
                <w:snapToGrid w:val="0"/>
                <w:color w:val="000000" w:themeColor="text1"/>
                <w:kern w:val="0"/>
                <w:sz w:val="18"/>
                <w14:textFill>
                  <w14:solidFill>
                    <w14:schemeClr w14:val="tx1"/>
                  </w14:solidFill>
                </w14:textFill>
              </w:rPr>
              <w:t>项目</w:t>
            </w:r>
          </w:p>
        </w:tc>
        <w:tc>
          <w:tcPr>
            <w:tcW w:w="2500" w:type="pct"/>
            <w:shd w:val="clear" w:color="auto" w:fill="auto"/>
            <w:vAlign w:val="center"/>
          </w:tcPr>
          <w:p w14:paraId="326E8C74">
            <w:pPr>
              <w:adjustRightInd w:val="0"/>
              <w:snapToGrid w:val="0"/>
              <w:spacing w:line="240" w:lineRule="exact"/>
              <w:jc w:val="center"/>
              <w:rPr>
                <w:rFonts w:ascii="宋体" w:hAnsi="宋体" w:cs="宋体"/>
                <w:snapToGrid w:val="0"/>
                <w:color w:val="000000" w:themeColor="text1"/>
                <w:kern w:val="0"/>
                <w:sz w:val="18"/>
                <w:szCs w:val="21"/>
                <w:lang w:val="zh-CN" w:bidi="zh-CN"/>
                <w14:textFill>
                  <w14:solidFill>
                    <w14:schemeClr w14:val="tx1"/>
                  </w14:solidFill>
                </w14:textFill>
              </w:rPr>
            </w:pPr>
            <w:r>
              <w:rPr>
                <w:rFonts w:hint="eastAsia" w:ascii="宋体" w:hAnsi="宋体"/>
                <w:snapToGrid w:val="0"/>
                <w:color w:val="000000" w:themeColor="text1"/>
                <w:kern w:val="0"/>
                <w:sz w:val="18"/>
                <w14:textFill>
                  <w14:solidFill>
                    <w14:schemeClr w14:val="tx1"/>
                  </w14:solidFill>
                </w14:textFill>
              </w:rPr>
              <w:t>核算内容</w:t>
            </w:r>
          </w:p>
        </w:tc>
      </w:tr>
      <w:tr w14:paraId="7D4E3EF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500" w:type="pct"/>
            <w:shd w:val="clear" w:color="auto" w:fill="auto"/>
            <w:vAlign w:val="center"/>
          </w:tcPr>
          <w:p w14:paraId="2026B91D">
            <w:pPr>
              <w:adjustRightInd w:val="0"/>
              <w:snapToGrid w:val="0"/>
              <w:spacing w:line="240" w:lineRule="exact"/>
              <w:rPr>
                <w:rFonts w:ascii="Arial Narrow" w:hAnsi="Arial Narrow" w:cs="宋体"/>
                <w:snapToGrid w:val="0"/>
                <w:color w:val="000000" w:themeColor="text1"/>
                <w:kern w:val="0"/>
                <w:sz w:val="18"/>
                <w:szCs w:val="21"/>
                <w:lang w:val="zh-CN" w:bidi="zh-CN"/>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采用总额法核算的政府补助类别</w:t>
            </w:r>
          </w:p>
        </w:tc>
        <w:tc>
          <w:tcPr>
            <w:tcW w:w="2500" w:type="pct"/>
            <w:shd w:val="clear" w:color="auto" w:fill="auto"/>
            <w:vAlign w:val="center"/>
          </w:tcPr>
          <w:p w14:paraId="2EE58974">
            <w:pPr>
              <w:adjustRightInd w:val="0"/>
              <w:snapToGrid w:val="0"/>
              <w:spacing w:line="240" w:lineRule="exact"/>
              <w:rPr>
                <w:rFonts w:ascii="Arial Narrow" w:hAnsi="Arial Narrow" w:cs="宋体"/>
                <w:snapToGrid w:val="0"/>
                <w:color w:val="000000" w:themeColor="text1"/>
                <w:kern w:val="0"/>
                <w:sz w:val="18"/>
                <w:szCs w:val="21"/>
                <w:lang w:val="zh-CN" w:bidi="zh-CN"/>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与资产相关和与收益相关</w:t>
            </w:r>
          </w:p>
        </w:tc>
      </w:tr>
      <w:tr w14:paraId="4FBAF11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500" w:type="pct"/>
            <w:shd w:val="clear" w:color="auto" w:fill="auto"/>
            <w:vAlign w:val="center"/>
          </w:tcPr>
          <w:p w14:paraId="73432471">
            <w:pPr>
              <w:adjustRightInd w:val="0"/>
              <w:snapToGrid w:val="0"/>
              <w:spacing w:line="240" w:lineRule="exact"/>
              <w:rPr>
                <w:rFonts w:ascii="Arial Narrow" w:hAnsi="Arial Narrow" w:cs="宋体"/>
                <w:snapToGrid w:val="0"/>
                <w:color w:val="000000" w:themeColor="text1"/>
                <w:kern w:val="0"/>
                <w:sz w:val="18"/>
                <w:szCs w:val="21"/>
                <w:lang w:val="zh-CN" w:bidi="zh-CN"/>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采用净额法核算的政府补助类别</w:t>
            </w:r>
          </w:p>
        </w:tc>
        <w:tc>
          <w:tcPr>
            <w:tcW w:w="2500" w:type="pct"/>
            <w:shd w:val="clear" w:color="auto" w:fill="auto"/>
            <w:vAlign w:val="center"/>
          </w:tcPr>
          <w:p w14:paraId="24EB51C3">
            <w:pPr>
              <w:adjustRightInd w:val="0"/>
              <w:snapToGrid w:val="0"/>
              <w:spacing w:line="240" w:lineRule="exact"/>
              <w:rPr>
                <w:rFonts w:ascii="Arial Narrow" w:hAnsi="Arial Narrow" w:cs="宋体"/>
                <w:snapToGrid w:val="0"/>
                <w:color w:val="000000" w:themeColor="text1"/>
                <w:kern w:val="0"/>
                <w:sz w:val="18"/>
                <w:szCs w:val="21"/>
                <w:lang w:val="zh-CN" w:bidi="zh-CN"/>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无</w:t>
            </w:r>
          </w:p>
        </w:tc>
      </w:tr>
    </w:tbl>
    <w:p w14:paraId="217F8F0F">
      <w:pPr>
        <w:pStyle w:val="104"/>
        <w:tabs>
          <w:tab w:val="clear" w:pos="630"/>
        </w:tabs>
        <w:adjustRightInd/>
        <w:snapToGrid/>
        <w:spacing w:before="120" w:beforeLines="50" w:line="360" w:lineRule="auto"/>
        <w:ind w:left="0" w:leftChars="0" w:firstLine="420" w:firstLineChars="200"/>
        <w:jc w:val="both"/>
        <w:outlineLvl w:val="1"/>
        <w:rPr>
          <w:kern w:val="0"/>
        </w:rPr>
      </w:pPr>
      <w:r>
        <w:rPr>
          <w:kern w:val="0"/>
        </w:rPr>
        <w:t>与资产相关的政府补助，应当冲减相关资产的账面价值或确认为递延收益。与资产相关的政府补助确认为递延收益的，在所建造或购买资产使用寿命内按照合理、系统的方法分期计入损益。</w:t>
      </w:r>
    </w:p>
    <w:p w14:paraId="1E675BB4">
      <w:pPr>
        <w:pStyle w:val="104"/>
        <w:tabs>
          <w:tab w:val="clear" w:pos="630"/>
        </w:tabs>
        <w:adjustRightInd/>
        <w:snapToGrid/>
        <w:spacing w:line="360" w:lineRule="auto"/>
        <w:ind w:left="0" w:leftChars="0" w:firstLine="420" w:firstLineChars="200"/>
        <w:jc w:val="both"/>
        <w:rPr>
          <w:kern w:val="0"/>
        </w:rPr>
      </w:pPr>
      <w:r>
        <w:rPr>
          <w:kern w:val="0"/>
        </w:rPr>
        <w:t>与收益相关的政府补助，用于补偿企业以后期间的相关费用或损失的，确认为递延收益，在确认相关费用或损失的期间计入当期损益或冲减相关成本；用于补偿企业已发生的相关费用或损失的，取得时直接计入当期损益或冲减相关成本。</w:t>
      </w:r>
    </w:p>
    <w:p w14:paraId="0E790D89">
      <w:pPr>
        <w:pStyle w:val="104"/>
        <w:tabs>
          <w:tab w:val="clear" w:pos="630"/>
        </w:tabs>
        <w:adjustRightInd/>
        <w:snapToGrid/>
        <w:spacing w:line="360" w:lineRule="auto"/>
        <w:ind w:left="0" w:leftChars="0" w:firstLine="420" w:firstLineChars="200"/>
        <w:jc w:val="both"/>
        <w:rPr>
          <w:kern w:val="0"/>
        </w:rPr>
      </w:pPr>
      <w:r>
        <w:rPr>
          <w:kern w:val="0"/>
        </w:rPr>
        <w:t>与企业日常活动相关的政府补助计入其他收益或冲减相关成本费用；与企业日常活动无关的政府补助计入营业外收支。</w:t>
      </w:r>
    </w:p>
    <w:p w14:paraId="4A81C903">
      <w:pPr>
        <w:pStyle w:val="104"/>
        <w:tabs>
          <w:tab w:val="clear" w:pos="630"/>
        </w:tabs>
        <w:adjustRightInd/>
        <w:snapToGrid/>
        <w:spacing w:line="360" w:lineRule="auto"/>
        <w:ind w:left="0" w:leftChars="0" w:firstLine="420" w:firstLineChars="200"/>
        <w:jc w:val="both"/>
        <w:rPr>
          <w:kern w:val="0"/>
        </w:rPr>
      </w:pPr>
      <w:r>
        <w:rPr>
          <w:kern w:val="0"/>
        </w:rPr>
        <w:t>收到与政策性优惠贷款贴息相关的政府补助冲减相关借款费用；取得贷款银行提供的政策性优惠利率贷款的，以实际收到的借款金额作为借款的入账价值，按照借款本金和该政策性优惠利率计算相关借款费用。</w:t>
      </w:r>
    </w:p>
    <w:p w14:paraId="6443F496">
      <w:pPr>
        <w:pStyle w:val="104"/>
        <w:tabs>
          <w:tab w:val="clear" w:pos="630"/>
        </w:tabs>
        <w:adjustRightInd/>
        <w:snapToGrid/>
        <w:spacing w:line="360" w:lineRule="auto"/>
        <w:ind w:left="0" w:leftChars="0" w:firstLine="420" w:firstLineChars="200"/>
        <w:jc w:val="both"/>
        <w:rPr>
          <w:kern w:val="0"/>
        </w:rPr>
      </w:pPr>
      <w:r>
        <w:rPr>
          <w:kern w:val="0"/>
        </w:rPr>
        <w:t>已确认的政府补助需要返还时，初始确认时冲减相关资产账面价值的，调整资产账面价值；存在相关递延收益余额的，冲减相关递延收益账面余额，超出部分计入当期损益；不存在相关递延收益的，直接计入当期损益。</w:t>
      </w:r>
    </w:p>
    <w:p w14:paraId="4C9124A1">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21"/>
          <w:lang w:val="zh-CN" w:bidi="zh-CN"/>
        </w:rPr>
        <w:t>(三十六)递延所得税资产和递延所得税负债</w:t>
      </w:r>
    </w:p>
    <w:p w14:paraId="60749D2B">
      <w:pPr>
        <w:pStyle w:val="104"/>
        <w:tabs>
          <w:tab w:val="clear" w:pos="630"/>
        </w:tabs>
        <w:adjustRightInd/>
        <w:snapToGrid/>
        <w:spacing w:line="360" w:lineRule="auto"/>
        <w:ind w:left="0" w:leftChars="0" w:firstLine="420" w:firstLineChars="200"/>
        <w:jc w:val="both"/>
        <w:rPr>
          <w:kern w:val="0"/>
        </w:rPr>
      </w:pPr>
      <w:r>
        <w:rPr>
          <w:kern w:val="0"/>
        </w:rPr>
        <w:t>递延所得税资产和递延所得税负债根据资产和负债的计税基础与其账面价值的差额(暂时性差异)计算确认。于资产负债表日，递延所得税资产和递延所得税负债，按照预期收回该资产或清偿该负债期间的适用税率计量。</w:t>
      </w:r>
    </w:p>
    <w:p w14:paraId="391F730B">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19"/>
          <w:lang w:val="zh-CN" w:bidi="zh-CN"/>
        </w:rPr>
        <w:t>1.</w:t>
      </w:r>
      <w:r>
        <w:rPr>
          <w:rFonts w:ascii="宋体" w:hAnsi="宋体" w:cs="宋体"/>
          <w:b/>
          <w:bCs/>
          <w:kern w:val="0"/>
          <w:szCs w:val="19"/>
          <w:lang w:val="zh-CN" w:bidi="zh-CN"/>
        </w:rPr>
        <w:tab/>
      </w:r>
      <w:r>
        <w:rPr>
          <w:rFonts w:ascii="宋体" w:hAnsi="宋体" w:cs="宋体"/>
          <w:b/>
          <w:bCs/>
          <w:kern w:val="0"/>
          <w:szCs w:val="21"/>
          <w:lang w:val="zh-CN" w:bidi="zh-CN"/>
        </w:rPr>
        <w:t>确认递延所得税资产的依据</w:t>
      </w:r>
    </w:p>
    <w:p w14:paraId="7B176339">
      <w:pPr>
        <w:pStyle w:val="104"/>
        <w:tabs>
          <w:tab w:val="clear" w:pos="630"/>
        </w:tabs>
        <w:adjustRightInd/>
        <w:snapToGrid/>
        <w:spacing w:line="360" w:lineRule="auto"/>
        <w:ind w:left="0" w:leftChars="0" w:firstLine="420" w:firstLineChars="200"/>
        <w:jc w:val="both"/>
        <w:rPr>
          <w:kern w:val="0"/>
        </w:rPr>
      </w:pPr>
      <w:r>
        <w:rPr>
          <w:kern w:val="0"/>
        </w:rPr>
        <w:t>本公司以很可能取得用来抵扣可抵扣暂时性差异、能够结转以后年度的可抵扣亏损和税款抵减的应纳税所得额为限，确认由可抵扣暂时性差异产生的递延所得税资产。但是，同时具有下列特征的交易中因资产或负债的初始确认所产生的递延所得税资产不予确认：（1）该交易不是企业合并；（2）交易发生时既不影响会计利润也不影响应纳税所得额或可抵扣亏损。</w:t>
      </w:r>
    </w:p>
    <w:p w14:paraId="275344C7">
      <w:pPr>
        <w:pStyle w:val="104"/>
        <w:tabs>
          <w:tab w:val="clear" w:pos="630"/>
        </w:tabs>
        <w:adjustRightInd/>
        <w:snapToGrid/>
        <w:spacing w:line="360" w:lineRule="auto"/>
        <w:ind w:left="0" w:leftChars="0" w:firstLine="420" w:firstLineChars="200"/>
        <w:jc w:val="both"/>
        <w:rPr>
          <w:kern w:val="0"/>
        </w:rPr>
      </w:pPr>
      <w:r>
        <w:rPr>
          <w:kern w:val="0"/>
        </w:rPr>
        <w:t>对于与联营企业投资相关的可抵扣暂时性差异，同时满足下列条件的，确认相应的递延所得税资产：暂时性差异在可预见的未来很可能转回，且未来很可能获得用来抵扣可抵扣暂时性差异的应纳税所得额。</w:t>
      </w:r>
    </w:p>
    <w:p w14:paraId="76796452">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19"/>
          <w:lang w:val="zh-CN" w:bidi="zh-CN"/>
        </w:rPr>
        <w:t>2.</w:t>
      </w:r>
      <w:r>
        <w:rPr>
          <w:rFonts w:ascii="宋体" w:hAnsi="宋体" w:cs="宋体"/>
          <w:b/>
          <w:bCs/>
          <w:kern w:val="0"/>
          <w:szCs w:val="19"/>
          <w:lang w:val="zh-CN" w:bidi="zh-CN"/>
        </w:rPr>
        <w:tab/>
      </w:r>
      <w:r>
        <w:rPr>
          <w:rFonts w:ascii="宋体" w:hAnsi="宋体" w:cs="宋体"/>
          <w:b/>
          <w:bCs/>
          <w:kern w:val="0"/>
          <w:szCs w:val="21"/>
          <w:lang w:val="zh-CN" w:bidi="zh-CN"/>
        </w:rPr>
        <w:t>确认递延所得税负债的依据</w:t>
      </w:r>
    </w:p>
    <w:p w14:paraId="398B66B8">
      <w:pPr>
        <w:pStyle w:val="104"/>
        <w:tabs>
          <w:tab w:val="clear" w:pos="630"/>
        </w:tabs>
        <w:adjustRightInd/>
        <w:snapToGrid/>
        <w:spacing w:line="360" w:lineRule="auto"/>
        <w:ind w:left="0" w:leftChars="0" w:firstLine="420" w:firstLineChars="200"/>
        <w:jc w:val="both"/>
        <w:rPr>
          <w:kern w:val="0"/>
        </w:rPr>
      </w:pPr>
      <w:r>
        <w:rPr>
          <w:kern w:val="0"/>
        </w:rPr>
        <w:t>公司将当期与以前期间应交未交的应纳税暂时性差异确认为递延所得税负债。但不包括：</w:t>
      </w:r>
    </w:p>
    <w:p w14:paraId="7A094B3E">
      <w:pPr>
        <w:pStyle w:val="104"/>
        <w:tabs>
          <w:tab w:val="clear" w:pos="630"/>
        </w:tabs>
        <w:adjustRightInd/>
        <w:snapToGrid/>
        <w:spacing w:line="360" w:lineRule="auto"/>
        <w:ind w:left="0" w:leftChars="0" w:firstLine="420" w:firstLineChars="200"/>
        <w:jc w:val="both"/>
        <w:outlineLvl w:val="4"/>
        <w:rPr>
          <w:kern w:val="0"/>
        </w:rPr>
      </w:pPr>
      <w:r>
        <w:rPr>
          <w:rFonts w:hint="eastAsia"/>
          <w:kern w:val="0"/>
        </w:rPr>
        <w:t>（1）</w:t>
      </w:r>
      <w:r>
        <w:rPr>
          <w:kern w:val="0"/>
        </w:rPr>
        <w:t>商誉的初始确认所形成的暂时性差异；</w:t>
      </w:r>
    </w:p>
    <w:p w14:paraId="11EB8D2C">
      <w:pPr>
        <w:pStyle w:val="104"/>
        <w:tabs>
          <w:tab w:val="clear" w:pos="630"/>
        </w:tabs>
        <w:adjustRightInd/>
        <w:snapToGrid/>
        <w:spacing w:line="360" w:lineRule="auto"/>
        <w:ind w:left="0" w:leftChars="0" w:firstLine="420" w:firstLineChars="200"/>
        <w:jc w:val="both"/>
        <w:outlineLvl w:val="4"/>
        <w:rPr>
          <w:kern w:val="0"/>
        </w:rPr>
      </w:pPr>
      <w:r>
        <w:rPr>
          <w:rFonts w:hint="eastAsia"/>
          <w:kern w:val="0"/>
        </w:rPr>
        <w:t>（2）</w:t>
      </w:r>
      <w:r>
        <w:rPr>
          <w:kern w:val="0"/>
        </w:rPr>
        <w:t>非企业合并形成的交易或事项，且该交易或事项发生时既不影响会计利润，也不影响应纳税所得额（或可抵扣亏损）所形成的暂时性差异；</w:t>
      </w:r>
    </w:p>
    <w:p w14:paraId="0F8C1D50">
      <w:pPr>
        <w:pStyle w:val="104"/>
        <w:tabs>
          <w:tab w:val="clear" w:pos="630"/>
        </w:tabs>
        <w:adjustRightInd/>
        <w:snapToGrid/>
        <w:spacing w:line="360" w:lineRule="auto"/>
        <w:ind w:left="0" w:leftChars="0" w:firstLine="420" w:firstLineChars="200"/>
        <w:jc w:val="both"/>
        <w:outlineLvl w:val="4"/>
        <w:rPr>
          <w:kern w:val="0"/>
        </w:rPr>
      </w:pPr>
      <w:r>
        <w:rPr>
          <w:rFonts w:hint="eastAsia"/>
          <w:kern w:val="0"/>
        </w:rPr>
        <w:t>（3）</w:t>
      </w:r>
      <w:r>
        <w:rPr>
          <w:kern w:val="0"/>
        </w:rPr>
        <w:t>对于与子公司、联营企业投资相关的应纳税暂时性差异，该暂时性差异转回的时间能够控制并且该暂时性差异在可预见的未来很可能不会转回。</w:t>
      </w:r>
    </w:p>
    <w:p w14:paraId="41B14F45">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19"/>
          <w:lang w:val="zh-CN" w:bidi="zh-CN"/>
        </w:rPr>
        <w:t>3.</w:t>
      </w:r>
      <w:r>
        <w:rPr>
          <w:rFonts w:ascii="宋体" w:hAnsi="宋体" w:cs="宋体"/>
          <w:b/>
          <w:bCs/>
          <w:kern w:val="0"/>
          <w:szCs w:val="19"/>
          <w:lang w:val="zh-CN" w:bidi="zh-CN"/>
        </w:rPr>
        <w:tab/>
      </w:r>
      <w:r>
        <w:rPr>
          <w:rFonts w:ascii="宋体" w:hAnsi="宋体" w:cs="宋体"/>
          <w:b/>
          <w:bCs/>
          <w:kern w:val="0"/>
          <w:szCs w:val="21"/>
          <w:lang w:val="zh-CN" w:bidi="zh-CN"/>
        </w:rPr>
        <w:t>同时满足下列条件时，将递延所得税资产及递延所得税负债以抵销后的净额列示</w:t>
      </w:r>
    </w:p>
    <w:p w14:paraId="55B8A161">
      <w:pPr>
        <w:pStyle w:val="104"/>
        <w:tabs>
          <w:tab w:val="clear" w:pos="630"/>
        </w:tabs>
        <w:adjustRightInd/>
        <w:snapToGrid/>
        <w:spacing w:line="360" w:lineRule="auto"/>
        <w:ind w:left="0" w:leftChars="0" w:firstLine="420" w:firstLineChars="200"/>
        <w:jc w:val="both"/>
        <w:outlineLvl w:val="4"/>
        <w:rPr>
          <w:kern w:val="0"/>
        </w:rPr>
      </w:pPr>
      <w:r>
        <w:rPr>
          <w:rFonts w:hint="eastAsia"/>
          <w:kern w:val="0"/>
        </w:rPr>
        <w:t>（1）</w:t>
      </w:r>
      <w:r>
        <w:rPr>
          <w:kern w:val="0"/>
        </w:rPr>
        <w:t>企业拥有以净额结算当期所得税资产及当期所得税负债的法定权利；</w:t>
      </w:r>
    </w:p>
    <w:p w14:paraId="44B0347E">
      <w:pPr>
        <w:pStyle w:val="104"/>
        <w:tabs>
          <w:tab w:val="clear" w:pos="630"/>
        </w:tabs>
        <w:adjustRightInd/>
        <w:snapToGrid/>
        <w:spacing w:line="360" w:lineRule="auto"/>
        <w:ind w:left="0" w:leftChars="0" w:firstLine="420" w:firstLineChars="200"/>
        <w:jc w:val="both"/>
        <w:outlineLvl w:val="4"/>
        <w:rPr>
          <w:kern w:val="0"/>
        </w:rPr>
      </w:pPr>
      <w:r>
        <w:rPr>
          <w:rFonts w:hint="eastAsia"/>
          <w:kern w:val="0"/>
        </w:rPr>
        <w:t>（2）</w:t>
      </w:r>
      <w:r>
        <w:rPr>
          <w:kern w:val="0"/>
        </w:rPr>
        <w:t>递延所得税资产和递延所得税负债是与同一税收征管部门对同一纳税主体征收的所得税相关或者对不同的纳税主体相关，但在未来每一具有重要性的递延所得税资产和递延所得税负债转回的期间内，涉及的纳税主体意图以净额结算当期所得税资产及当期所得税负债或是同时取得资产、清偿债务。</w:t>
      </w:r>
    </w:p>
    <w:p w14:paraId="1FFB396C">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21"/>
          <w:lang w:val="zh-CN" w:bidi="zh-CN"/>
        </w:rPr>
        <w:t>(三十七)租赁</w:t>
      </w:r>
    </w:p>
    <w:p w14:paraId="02CD2E6F">
      <w:pPr>
        <w:pStyle w:val="104"/>
        <w:tabs>
          <w:tab w:val="clear" w:pos="630"/>
        </w:tabs>
        <w:adjustRightInd/>
        <w:snapToGrid/>
        <w:spacing w:line="360" w:lineRule="auto"/>
        <w:ind w:left="0" w:leftChars="0" w:firstLine="420" w:firstLineChars="200"/>
        <w:jc w:val="both"/>
        <w:rPr>
          <w:kern w:val="0"/>
        </w:rPr>
      </w:pPr>
      <w:r>
        <w:rPr>
          <w:kern w:val="0"/>
        </w:rPr>
        <w:t>在合同开始日，本公司评估合同是否为租赁或者包含租赁。如果合同中一方让渡了在一定期间内控制一项或多项已识别资产使用的权利以换取对价，则该合同为租赁或者包含租赁。</w:t>
      </w:r>
    </w:p>
    <w:p w14:paraId="08403DA3">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19"/>
          <w:lang w:val="zh-CN" w:bidi="zh-CN"/>
        </w:rPr>
        <w:t>1.</w:t>
      </w:r>
      <w:r>
        <w:rPr>
          <w:rFonts w:ascii="宋体" w:hAnsi="宋体" w:cs="宋体"/>
          <w:b/>
          <w:bCs/>
          <w:kern w:val="0"/>
          <w:szCs w:val="19"/>
          <w:lang w:val="zh-CN" w:bidi="zh-CN"/>
        </w:rPr>
        <w:tab/>
      </w:r>
      <w:r>
        <w:rPr>
          <w:rFonts w:ascii="宋体" w:hAnsi="宋体" w:cs="宋体"/>
          <w:b/>
          <w:bCs/>
          <w:kern w:val="0"/>
          <w:szCs w:val="21"/>
          <w:lang w:val="zh-CN" w:bidi="zh-CN"/>
        </w:rPr>
        <w:t>租赁合同的分拆</w:t>
      </w:r>
    </w:p>
    <w:p w14:paraId="6FBC218E">
      <w:pPr>
        <w:pStyle w:val="104"/>
        <w:tabs>
          <w:tab w:val="clear" w:pos="630"/>
        </w:tabs>
        <w:adjustRightInd/>
        <w:snapToGrid/>
        <w:spacing w:line="360" w:lineRule="auto"/>
        <w:ind w:left="0" w:leftChars="0" w:firstLine="420" w:firstLineChars="200"/>
        <w:jc w:val="both"/>
        <w:rPr>
          <w:kern w:val="0"/>
        </w:rPr>
      </w:pPr>
      <w:r>
        <w:rPr>
          <w:kern w:val="0"/>
        </w:rPr>
        <w:t>当合同中同时包含多项单独租赁的，本公司将合同予以分拆，并分别各项单独租赁进行会计处理。当合同中同时包含租赁和非租赁部分的，本公司将租赁和非租赁部分进行分拆，租赁部分按照租赁准则进行会计处理，非租赁部分应当按照其他适用的企业会计准则进行会计处理。</w:t>
      </w:r>
    </w:p>
    <w:p w14:paraId="5D48DC61">
      <w:pPr>
        <w:spacing w:before="120" w:beforeLines="50" w:line="360" w:lineRule="auto"/>
        <w:ind w:firstLine="422" w:firstLineChars="200"/>
        <w:jc w:val="both"/>
        <w:outlineLvl w:val="2"/>
        <w:rPr>
          <w:rFonts w:ascii="宋体" w:hAnsi="宋体"/>
          <w:b/>
          <w:kern w:val="0"/>
        </w:rPr>
      </w:pPr>
      <w:r>
        <w:rPr>
          <w:rFonts w:ascii="宋体" w:hAnsi="宋体" w:cs="宋体"/>
          <w:b/>
          <w:bCs/>
          <w:kern w:val="0"/>
          <w:szCs w:val="19"/>
          <w:lang w:val="zh-CN" w:bidi="zh-CN"/>
        </w:rPr>
        <w:t>2.</w:t>
      </w:r>
      <w:r>
        <w:rPr>
          <w:rFonts w:ascii="宋体" w:hAnsi="宋体" w:cs="宋体"/>
          <w:b/>
          <w:bCs/>
          <w:kern w:val="0"/>
          <w:szCs w:val="19"/>
          <w:lang w:val="zh-CN" w:bidi="zh-CN"/>
        </w:rPr>
        <w:tab/>
      </w:r>
      <w:r>
        <w:rPr>
          <w:rFonts w:ascii="宋体" w:hAnsi="宋体" w:cs="宋体"/>
          <w:b/>
          <w:bCs/>
          <w:kern w:val="0"/>
          <w:szCs w:val="21"/>
          <w:lang w:val="zh-CN" w:bidi="zh-CN"/>
        </w:rPr>
        <w:t>租赁合同的合并</w:t>
      </w:r>
      <w:r>
        <w:rPr>
          <w:rFonts w:ascii="宋体" w:hAnsi="宋体"/>
          <w:b/>
          <w:kern w:val="0"/>
        </w:rPr>
        <w:t>本公司与同一交易方或其关联方在同一时间或相近时间订立的两份或多份包含租赁的合同符合下列条件之一时，合并为一份合同进行会计处理：</w:t>
      </w:r>
    </w:p>
    <w:p w14:paraId="2B90562F">
      <w:pPr>
        <w:pStyle w:val="104"/>
        <w:tabs>
          <w:tab w:val="clear" w:pos="630"/>
        </w:tabs>
        <w:adjustRightInd/>
        <w:snapToGrid/>
        <w:spacing w:line="360" w:lineRule="auto"/>
        <w:ind w:left="0" w:leftChars="0" w:firstLine="420" w:firstLineChars="200"/>
        <w:jc w:val="both"/>
        <w:outlineLvl w:val="4"/>
        <w:rPr>
          <w:kern w:val="0"/>
        </w:rPr>
      </w:pPr>
      <w:r>
        <w:rPr>
          <w:rFonts w:hint="eastAsia"/>
          <w:kern w:val="0"/>
        </w:rPr>
        <w:t>（1）</w:t>
      </w:r>
      <w:r>
        <w:rPr>
          <w:kern w:val="0"/>
        </w:rPr>
        <w:t>该两份或多份合同基于总体商业目的而订立并构成一揽子交易，若不作为整体考虑则无法理解其总体商业目的。</w:t>
      </w:r>
    </w:p>
    <w:p w14:paraId="1CDF3B9B">
      <w:pPr>
        <w:pStyle w:val="104"/>
        <w:tabs>
          <w:tab w:val="clear" w:pos="630"/>
        </w:tabs>
        <w:adjustRightInd/>
        <w:snapToGrid/>
        <w:spacing w:line="360" w:lineRule="auto"/>
        <w:ind w:left="0" w:leftChars="0" w:firstLine="420" w:firstLineChars="200"/>
        <w:jc w:val="both"/>
        <w:outlineLvl w:val="4"/>
        <w:rPr>
          <w:kern w:val="0"/>
        </w:rPr>
      </w:pPr>
      <w:r>
        <w:rPr>
          <w:rFonts w:hint="eastAsia"/>
          <w:kern w:val="0"/>
        </w:rPr>
        <w:t>（2）</w:t>
      </w:r>
      <w:r>
        <w:rPr>
          <w:kern w:val="0"/>
        </w:rPr>
        <w:t>该两份或多份合同中的某份合同的对价金额取决于其他合同的定价或履行情况。</w:t>
      </w:r>
    </w:p>
    <w:p w14:paraId="3FE5CEB1">
      <w:pPr>
        <w:pStyle w:val="104"/>
        <w:tabs>
          <w:tab w:val="clear" w:pos="630"/>
        </w:tabs>
        <w:adjustRightInd/>
        <w:snapToGrid/>
        <w:spacing w:line="360" w:lineRule="auto"/>
        <w:ind w:left="0" w:leftChars="0" w:firstLine="420" w:firstLineChars="200"/>
        <w:jc w:val="both"/>
        <w:outlineLvl w:val="4"/>
        <w:rPr>
          <w:kern w:val="0"/>
        </w:rPr>
      </w:pPr>
      <w:r>
        <w:rPr>
          <w:rFonts w:hint="eastAsia"/>
          <w:kern w:val="0"/>
        </w:rPr>
        <w:t>（3）</w:t>
      </w:r>
      <w:r>
        <w:rPr>
          <w:kern w:val="0"/>
        </w:rPr>
        <w:t>该两份或多份合同让渡的资产使用权合起来构成一项单独租赁。</w:t>
      </w:r>
    </w:p>
    <w:p w14:paraId="11A8A515">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19"/>
          <w:lang w:val="zh-CN" w:bidi="zh-CN"/>
        </w:rPr>
        <w:t>3.</w:t>
      </w:r>
      <w:r>
        <w:rPr>
          <w:rFonts w:ascii="宋体" w:hAnsi="宋体" w:cs="宋体"/>
          <w:b/>
          <w:bCs/>
          <w:kern w:val="0"/>
          <w:szCs w:val="19"/>
          <w:lang w:val="zh-CN" w:bidi="zh-CN"/>
        </w:rPr>
        <w:tab/>
      </w:r>
      <w:r>
        <w:rPr>
          <w:rFonts w:ascii="宋体" w:hAnsi="宋体" w:cs="宋体"/>
          <w:b/>
          <w:bCs/>
          <w:kern w:val="0"/>
          <w:szCs w:val="21"/>
          <w:lang w:val="zh-CN" w:bidi="zh-CN"/>
        </w:rPr>
        <w:t>本公司作为承租人的会计处理</w:t>
      </w:r>
    </w:p>
    <w:p w14:paraId="5FACC92B">
      <w:pPr>
        <w:pStyle w:val="104"/>
        <w:tabs>
          <w:tab w:val="clear" w:pos="630"/>
        </w:tabs>
        <w:adjustRightInd/>
        <w:snapToGrid/>
        <w:spacing w:line="360" w:lineRule="auto"/>
        <w:ind w:left="0" w:leftChars="0" w:firstLine="420" w:firstLineChars="200"/>
        <w:jc w:val="both"/>
        <w:rPr>
          <w:kern w:val="0"/>
        </w:rPr>
      </w:pPr>
      <w:r>
        <w:rPr>
          <w:kern w:val="0"/>
        </w:rPr>
        <w:t>在租赁期开始日，除应用简化处理的短期租赁和低价值资产租赁外，本公司对租赁确认使用权资产和租赁负债。</w:t>
      </w:r>
    </w:p>
    <w:p w14:paraId="60CEACFC">
      <w:pPr>
        <w:pStyle w:val="104"/>
        <w:tabs>
          <w:tab w:val="clear" w:pos="630"/>
        </w:tabs>
        <w:adjustRightInd/>
        <w:snapToGrid/>
        <w:spacing w:line="360" w:lineRule="auto"/>
        <w:ind w:left="0" w:leftChars="0" w:firstLine="420" w:firstLineChars="200"/>
        <w:jc w:val="both"/>
        <w:rPr>
          <w:kern w:val="0"/>
        </w:rPr>
      </w:pPr>
      <w:r>
        <w:rPr>
          <w:kern w:val="0"/>
        </w:rPr>
        <w:t>短期租赁是指不包含购买选择权且租赁期不超过12个月的租赁。低价值资产租赁是指单项租赁资产为全新资产时价值较低的租赁。</w:t>
      </w:r>
    </w:p>
    <w:p w14:paraId="555F3192">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19"/>
          <w:lang w:val="zh-CN" w:bidi="zh-CN"/>
        </w:rPr>
        <w:t>4.</w:t>
      </w:r>
      <w:r>
        <w:rPr>
          <w:rFonts w:ascii="宋体" w:hAnsi="宋体" w:cs="宋体"/>
          <w:b/>
          <w:bCs/>
          <w:kern w:val="0"/>
          <w:szCs w:val="19"/>
          <w:lang w:val="zh-CN" w:bidi="zh-CN"/>
        </w:rPr>
        <w:tab/>
      </w:r>
      <w:r>
        <w:rPr>
          <w:rFonts w:ascii="宋体" w:hAnsi="宋体" w:cs="宋体"/>
          <w:b/>
          <w:bCs/>
          <w:kern w:val="0"/>
          <w:szCs w:val="21"/>
          <w:lang w:val="zh-CN" w:bidi="zh-CN"/>
        </w:rPr>
        <w:t>本公司作为出租人的会计处理</w:t>
      </w:r>
    </w:p>
    <w:p w14:paraId="17AD9130">
      <w:pPr>
        <w:pStyle w:val="104"/>
        <w:tabs>
          <w:tab w:val="clear" w:pos="630"/>
        </w:tabs>
        <w:adjustRightInd/>
        <w:snapToGrid/>
        <w:spacing w:line="360" w:lineRule="auto"/>
        <w:ind w:left="0" w:leftChars="0" w:firstLine="420" w:firstLineChars="200"/>
        <w:jc w:val="both"/>
        <w:outlineLvl w:val="4"/>
        <w:rPr>
          <w:kern w:val="0"/>
        </w:rPr>
      </w:pPr>
      <w:r>
        <w:rPr>
          <w:rFonts w:hint="eastAsia"/>
          <w:kern w:val="0"/>
        </w:rPr>
        <w:t>（1）</w:t>
      </w:r>
      <w:r>
        <w:rPr>
          <w:kern w:val="0"/>
        </w:rPr>
        <w:t>租赁的分类</w:t>
      </w:r>
    </w:p>
    <w:p w14:paraId="4E7BCE63">
      <w:pPr>
        <w:pStyle w:val="104"/>
        <w:tabs>
          <w:tab w:val="clear" w:pos="630"/>
        </w:tabs>
        <w:adjustRightInd/>
        <w:snapToGrid/>
        <w:spacing w:line="360" w:lineRule="auto"/>
        <w:ind w:left="0" w:leftChars="0" w:firstLine="420" w:firstLineChars="200"/>
        <w:jc w:val="both"/>
        <w:rPr>
          <w:kern w:val="0"/>
        </w:rPr>
      </w:pPr>
      <w:r>
        <w:rPr>
          <w:kern w:val="0"/>
        </w:rPr>
        <w:t>本公司在租赁开始日将租赁分为融资租赁和经营租赁。融资租赁是指实质上转移了与租赁资产所有权有关的几乎全部风险和报酬的租赁，其所有权最终可能转移，也可能不转移。经营租赁是指除融资租赁以外的其他租赁。</w:t>
      </w:r>
    </w:p>
    <w:p w14:paraId="4E8C5CFD">
      <w:pPr>
        <w:pStyle w:val="104"/>
        <w:tabs>
          <w:tab w:val="clear" w:pos="630"/>
        </w:tabs>
        <w:adjustRightInd/>
        <w:snapToGrid/>
        <w:spacing w:line="360" w:lineRule="auto"/>
        <w:ind w:left="0" w:leftChars="0" w:firstLine="420" w:firstLineChars="200"/>
        <w:jc w:val="both"/>
        <w:rPr>
          <w:kern w:val="0"/>
        </w:rPr>
      </w:pPr>
      <w:r>
        <w:rPr>
          <w:kern w:val="0"/>
        </w:rPr>
        <w:t>一项租赁存在下列一种或多种情形的，本公司通常分类为融资租赁：</w:t>
      </w:r>
    </w:p>
    <w:p w14:paraId="1FF0D7E1">
      <w:pPr>
        <w:pStyle w:val="104"/>
        <w:tabs>
          <w:tab w:val="clear" w:pos="630"/>
        </w:tabs>
        <w:adjustRightInd/>
        <w:snapToGrid/>
        <w:spacing w:line="360" w:lineRule="auto"/>
        <w:ind w:left="0" w:leftChars="0" w:firstLine="420" w:firstLineChars="200"/>
        <w:jc w:val="both"/>
        <w:rPr>
          <w:kern w:val="0"/>
        </w:rPr>
      </w:pPr>
      <w:r>
        <w:rPr>
          <w:kern w:val="0"/>
        </w:rPr>
        <w:t>1）在租赁期届满时，租赁资产的所有权转移给承租人。</w:t>
      </w:r>
    </w:p>
    <w:p w14:paraId="4C3D6DD4">
      <w:pPr>
        <w:pStyle w:val="104"/>
        <w:tabs>
          <w:tab w:val="clear" w:pos="630"/>
        </w:tabs>
        <w:adjustRightInd/>
        <w:snapToGrid/>
        <w:spacing w:line="360" w:lineRule="auto"/>
        <w:ind w:left="0" w:leftChars="0" w:firstLine="420" w:firstLineChars="200"/>
        <w:jc w:val="both"/>
        <w:rPr>
          <w:kern w:val="0"/>
        </w:rPr>
      </w:pPr>
      <w:r>
        <w:rPr>
          <w:rFonts w:hint="eastAsia"/>
          <w:kern w:val="0"/>
        </w:rPr>
        <w:t>2）</w:t>
      </w:r>
      <w:r>
        <w:rPr>
          <w:kern w:val="0"/>
        </w:rPr>
        <w:t>承租人有购买租赁资产的选择权，所订立的购买价款与预计行使选择权时租赁资产的公允价值相比足够低，因而在租赁开始日就可以合理确定承租人将行使该选择权。</w:t>
      </w:r>
    </w:p>
    <w:p w14:paraId="7F516BF7">
      <w:pPr>
        <w:pStyle w:val="104"/>
        <w:tabs>
          <w:tab w:val="clear" w:pos="630"/>
        </w:tabs>
        <w:adjustRightInd/>
        <w:snapToGrid/>
        <w:spacing w:line="360" w:lineRule="auto"/>
        <w:ind w:left="0" w:leftChars="0" w:firstLine="420" w:firstLineChars="200"/>
        <w:jc w:val="both"/>
        <w:rPr>
          <w:kern w:val="0"/>
        </w:rPr>
      </w:pPr>
      <w:r>
        <w:rPr>
          <w:kern w:val="0"/>
        </w:rPr>
        <w:t>3</w:t>
      </w:r>
      <w:r>
        <w:rPr>
          <w:rFonts w:hint="eastAsia"/>
          <w:kern w:val="0"/>
        </w:rPr>
        <w:t>）</w:t>
      </w:r>
      <w:r>
        <w:rPr>
          <w:kern w:val="0"/>
        </w:rPr>
        <w:t>资产的所有权虽然不转移，但租赁期占租赁资产使用寿命的大部分。</w:t>
      </w:r>
    </w:p>
    <w:p w14:paraId="300ABCB7">
      <w:pPr>
        <w:pStyle w:val="104"/>
        <w:tabs>
          <w:tab w:val="clear" w:pos="630"/>
        </w:tabs>
        <w:adjustRightInd/>
        <w:snapToGrid/>
        <w:spacing w:line="360" w:lineRule="auto"/>
        <w:ind w:left="0" w:leftChars="0" w:firstLine="420" w:firstLineChars="200"/>
        <w:jc w:val="both"/>
        <w:rPr>
          <w:kern w:val="0"/>
        </w:rPr>
      </w:pPr>
      <w:r>
        <w:rPr>
          <w:kern w:val="0"/>
        </w:rPr>
        <w:t>4</w:t>
      </w:r>
      <w:r>
        <w:rPr>
          <w:rFonts w:hint="eastAsia"/>
          <w:kern w:val="0"/>
        </w:rPr>
        <w:t>）</w:t>
      </w:r>
      <w:r>
        <w:rPr>
          <w:kern w:val="0"/>
        </w:rPr>
        <w:t>在租赁开始日，租赁收款额的现值几乎相当于租赁资产的公允价值。</w:t>
      </w:r>
    </w:p>
    <w:p w14:paraId="719BB5DA">
      <w:pPr>
        <w:pStyle w:val="104"/>
        <w:tabs>
          <w:tab w:val="clear" w:pos="630"/>
        </w:tabs>
        <w:adjustRightInd/>
        <w:snapToGrid/>
        <w:spacing w:line="360" w:lineRule="auto"/>
        <w:ind w:left="0" w:leftChars="0" w:firstLine="420" w:firstLineChars="200"/>
        <w:jc w:val="both"/>
        <w:rPr>
          <w:kern w:val="0"/>
        </w:rPr>
      </w:pPr>
      <w:r>
        <w:rPr>
          <w:kern w:val="0"/>
        </w:rPr>
        <w:t>5</w:t>
      </w:r>
      <w:r>
        <w:rPr>
          <w:rFonts w:hint="eastAsia"/>
          <w:kern w:val="0"/>
        </w:rPr>
        <w:t>）</w:t>
      </w:r>
      <w:r>
        <w:rPr>
          <w:kern w:val="0"/>
        </w:rPr>
        <w:t>租赁资产性质特殊，如果不作较大改造，只有承租人才能使用。</w:t>
      </w:r>
    </w:p>
    <w:p w14:paraId="29E22B16">
      <w:pPr>
        <w:pStyle w:val="104"/>
        <w:tabs>
          <w:tab w:val="clear" w:pos="630"/>
        </w:tabs>
        <w:adjustRightInd/>
        <w:snapToGrid/>
        <w:spacing w:line="360" w:lineRule="auto"/>
        <w:ind w:left="0" w:leftChars="0" w:firstLine="420" w:firstLineChars="200"/>
        <w:jc w:val="both"/>
        <w:rPr>
          <w:kern w:val="0"/>
        </w:rPr>
      </w:pPr>
      <w:r>
        <w:rPr>
          <w:kern w:val="0"/>
        </w:rPr>
        <w:t>一项租赁存在下列一项或多项迹象的，本公司也可能分类为融资租赁：</w:t>
      </w:r>
    </w:p>
    <w:p w14:paraId="2F99AE57">
      <w:pPr>
        <w:pStyle w:val="104"/>
        <w:tabs>
          <w:tab w:val="clear" w:pos="630"/>
        </w:tabs>
        <w:adjustRightInd/>
        <w:snapToGrid/>
        <w:spacing w:line="360" w:lineRule="auto"/>
        <w:ind w:left="0" w:leftChars="0" w:firstLine="420" w:firstLineChars="200"/>
        <w:jc w:val="both"/>
        <w:rPr>
          <w:kern w:val="0"/>
        </w:rPr>
      </w:pPr>
      <w:r>
        <w:rPr>
          <w:kern w:val="0"/>
        </w:rPr>
        <w:t>1）若承租人撤销租赁，撤销租赁对出租人造成的损失由承租人承担。</w:t>
      </w:r>
    </w:p>
    <w:p w14:paraId="5F779AF4">
      <w:pPr>
        <w:pStyle w:val="104"/>
        <w:tabs>
          <w:tab w:val="clear" w:pos="630"/>
        </w:tabs>
        <w:adjustRightInd/>
        <w:snapToGrid/>
        <w:spacing w:line="360" w:lineRule="auto"/>
        <w:ind w:left="0" w:leftChars="0" w:firstLine="420" w:firstLineChars="200"/>
        <w:jc w:val="both"/>
        <w:rPr>
          <w:kern w:val="0"/>
        </w:rPr>
      </w:pPr>
      <w:r>
        <w:rPr>
          <w:kern w:val="0"/>
        </w:rPr>
        <w:t>2</w:t>
      </w:r>
      <w:r>
        <w:rPr>
          <w:rFonts w:hint="eastAsia"/>
          <w:kern w:val="0"/>
        </w:rPr>
        <w:t>）</w:t>
      </w:r>
      <w:r>
        <w:rPr>
          <w:kern w:val="0"/>
        </w:rPr>
        <w:t>资产余值的公允价值波动所产生的利得或损失归属于承租人。</w:t>
      </w:r>
    </w:p>
    <w:p w14:paraId="4868B769">
      <w:pPr>
        <w:pStyle w:val="104"/>
        <w:tabs>
          <w:tab w:val="clear" w:pos="630"/>
        </w:tabs>
        <w:adjustRightInd/>
        <w:snapToGrid/>
        <w:spacing w:line="360" w:lineRule="auto"/>
        <w:ind w:left="0" w:leftChars="0" w:firstLine="420" w:firstLineChars="200"/>
        <w:jc w:val="both"/>
        <w:rPr>
          <w:kern w:val="0"/>
        </w:rPr>
      </w:pPr>
      <w:r>
        <w:rPr>
          <w:kern w:val="0"/>
        </w:rPr>
        <w:t>3</w:t>
      </w:r>
      <w:r>
        <w:rPr>
          <w:rFonts w:hint="eastAsia"/>
          <w:kern w:val="0"/>
        </w:rPr>
        <w:t>）</w:t>
      </w:r>
      <w:r>
        <w:rPr>
          <w:kern w:val="0"/>
        </w:rPr>
        <w:t>承租人有能力以远低于市场水平的租金继续租赁至下一期间。</w:t>
      </w:r>
    </w:p>
    <w:p w14:paraId="11B2EB0A">
      <w:pPr>
        <w:pStyle w:val="104"/>
        <w:tabs>
          <w:tab w:val="clear" w:pos="630"/>
        </w:tabs>
        <w:adjustRightInd/>
        <w:snapToGrid/>
        <w:spacing w:line="360" w:lineRule="auto"/>
        <w:ind w:left="0" w:leftChars="0" w:firstLine="420" w:firstLineChars="200"/>
        <w:jc w:val="both"/>
        <w:outlineLvl w:val="4"/>
        <w:rPr>
          <w:kern w:val="0"/>
        </w:rPr>
      </w:pPr>
      <w:r>
        <w:rPr>
          <w:rFonts w:hint="eastAsia"/>
          <w:kern w:val="0"/>
        </w:rPr>
        <w:t>（2）</w:t>
      </w:r>
      <w:r>
        <w:rPr>
          <w:kern w:val="0"/>
        </w:rPr>
        <w:t>对融资租赁的会计处理</w:t>
      </w:r>
    </w:p>
    <w:p w14:paraId="3BC01EBD">
      <w:pPr>
        <w:pStyle w:val="104"/>
        <w:tabs>
          <w:tab w:val="clear" w:pos="630"/>
        </w:tabs>
        <w:adjustRightInd/>
        <w:snapToGrid/>
        <w:spacing w:line="360" w:lineRule="auto"/>
        <w:ind w:left="0" w:leftChars="0" w:firstLine="420" w:firstLineChars="200"/>
        <w:jc w:val="both"/>
        <w:rPr>
          <w:kern w:val="0"/>
        </w:rPr>
      </w:pPr>
      <w:r>
        <w:rPr>
          <w:kern w:val="0"/>
        </w:rPr>
        <w:t>在租赁期开始日，本公司对融资租赁确认应收融资租赁款，并终止确认融资租赁资产。应收融资租赁款初始计量时，以未担保余值和租赁期开始日尚未收到的租赁收款额按照</w:t>
      </w:r>
    </w:p>
    <w:p w14:paraId="615EEB4A">
      <w:pPr>
        <w:pStyle w:val="104"/>
        <w:tabs>
          <w:tab w:val="clear" w:pos="630"/>
        </w:tabs>
        <w:adjustRightInd/>
        <w:snapToGrid/>
        <w:spacing w:line="440" w:lineRule="exact"/>
        <w:ind w:left="0" w:leftChars="0" w:firstLine="420" w:firstLineChars="200"/>
        <w:jc w:val="both"/>
        <w:rPr>
          <w:kern w:val="0"/>
        </w:rPr>
      </w:pPr>
      <w:r>
        <w:rPr>
          <w:kern w:val="0"/>
        </w:rPr>
        <w:t>租赁内含利率折现的现值之和作为应收融资租赁款的入账价值。租赁收款额包括：</w:t>
      </w:r>
    </w:p>
    <w:p w14:paraId="30E4E1AD">
      <w:pPr>
        <w:pStyle w:val="104"/>
        <w:tabs>
          <w:tab w:val="clear" w:pos="630"/>
        </w:tabs>
        <w:adjustRightInd/>
        <w:snapToGrid/>
        <w:spacing w:line="440" w:lineRule="exact"/>
        <w:ind w:left="0" w:leftChars="0" w:firstLine="420" w:firstLineChars="200"/>
        <w:jc w:val="both"/>
        <w:rPr>
          <w:kern w:val="0"/>
        </w:rPr>
      </w:pPr>
      <w:r>
        <w:rPr>
          <w:kern w:val="0"/>
        </w:rPr>
        <w:t>1）扣除租赁激励相关金额后的固定付款额及实质固定付款额；</w:t>
      </w:r>
    </w:p>
    <w:p w14:paraId="12B2FDF0">
      <w:pPr>
        <w:pStyle w:val="104"/>
        <w:tabs>
          <w:tab w:val="clear" w:pos="630"/>
        </w:tabs>
        <w:adjustRightInd/>
        <w:snapToGrid/>
        <w:spacing w:line="440" w:lineRule="exact"/>
        <w:ind w:left="0" w:leftChars="0" w:firstLine="420" w:firstLineChars="200"/>
        <w:jc w:val="both"/>
        <w:rPr>
          <w:kern w:val="0"/>
        </w:rPr>
      </w:pPr>
      <w:r>
        <w:rPr>
          <w:rFonts w:hint="eastAsia"/>
          <w:kern w:val="0"/>
        </w:rPr>
        <w:t>2）</w:t>
      </w:r>
      <w:r>
        <w:rPr>
          <w:kern w:val="0"/>
        </w:rPr>
        <w:t>取决于指数或比率的可变租赁付款额；</w:t>
      </w:r>
    </w:p>
    <w:p w14:paraId="37B044C7">
      <w:pPr>
        <w:pStyle w:val="104"/>
        <w:tabs>
          <w:tab w:val="clear" w:pos="630"/>
        </w:tabs>
        <w:adjustRightInd/>
        <w:snapToGrid/>
        <w:spacing w:line="440" w:lineRule="exact"/>
        <w:ind w:left="0" w:leftChars="0" w:firstLine="420" w:firstLineChars="200"/>
        <w:jc w:val="both"/>
        <w:rPr>
          <w:kern w:val="0"/>
        </w:rPr>
      </w:pPr>
      <w:r>
        <w:rPr>
          <w:rFonts w:hint="eastAsia"/>
          <w:kern w:val="0"/>
        </w:rPr>
        <w:t>3）</w:t>
      </w:r>
      <w:r>
        <w:rPr>
          <w:kern w:val="0"/>
        </w:rPr>
        <w:t>合理确定承租人将行使购买选择权的情况下，租赁收款额包括购买选择权的行权价格；</w:t>
      </w:r>
    </w:p>
    <w:p w14:paraId="6E6CF1C4">
      <w:pPr>
        <w:pStyle w:val="104"/>
        <w:tabs>
          <w:tab w:val="clear" w:pos="630"/>
        </w:tabs>
        <w:adjustRightInd/>
        <w:snapToGrid/>
        <w:spacing w:line="440" w:lineRule="exact"/>
        <w:ind w:left="0" w:leftChars="0" w:firstLine="420" w:firstLineChars="200"/>
        <w:jc w:val="both"/>
        <w:rPr>
          <w:kern w:val="0"/>
        </w:rPr>
      </w:pPr>
      <w:r>
        <w:rPr>
          <w:kern w:val="0"/>
        </w:rPr>
        <w:t>4</w:t>
      </w:r>
      <w:r>
        <w:rPr>
          <w:rFonts w:hint="eastAsia"/>
          <w:kern w:val="0"/>
        </w:rPr>
        <w:t>）</w:t>
      </w:r>
      <w:r>
        <w:rPr>
          <w:kern w:val="0"/>
        </w:rPr>
        <w:t>租赁期反映出承租人将行使终止租赁选择权的情况下，租赁收款额包括承租人行使终止租赁选择权需支付的款项；</w:t>
      </w:r>
    </w:p>
    <w:p w14:paraId="6D626857">
      <w:pPr>
        <w:pStyle w:val="104"/>
        <w:tabs>
          <w:tab w:val="clear" w:pos="630"/>
        </w:tabs>
        <w:adjustRightInd/>
        <w:snapToGrid/>
        <w:spacing w:line="440" w:lineRule="exact"/>
        <w:ind w:left="0" w:leftChars="0" w:firstLine="420" w:firstLineChars="200"/>
        <w:jc w:val="both"/>
        <w:rPr>
          <w:kern w:val="0"/>
        </w:rPr>
      </w:pPr>
      <w:r>
        <w:rPr>
          <w:kern w:val="0"/>
        </w:rPr>
        <w:t>5</w:t>
      </w:r>
      <w:r>
        <w:rPr>
          <w:rFonts w:hint="eastAsia"/>
          <w:kern w:val="0"/>
        </w:rPr>
        <w:t>）</w:t>
      </w:r>
      <w:r>
        <w:rPr>
          <w:kern w:val="0"/>
        </w:rPr>
        <w:t>由承租人、与承租人有关的一方以及有经济能力履行担保义务的独立第三方向出租人提供的担保余值。</w:t>
      </w:r>
    </w:p>
    <w:p w14:paraId="4A35F690">
      <w:pPr>
        <w:pStyle w:val="104"/>
        <w:tabs>
          <w:tab w:val="clear" w:pos="630"/>
        </w:tabs>
        <w:adjustRightInd/>
        <w:snapToGrid/>
        <w:spacing w:line="440" w:lineRule="exact"/>
        <w:ind w:left="0" w:leftChars="0" w:firstLine="420" w:firstLineChars="200"/>
        <w:jc w:val="both"/>
        <w:rPr>
          <w:kern w:val="0"/>
        </w:rPr>
      </w:pPr>
      <w:r>
        <w:rPr>
          <w:kern w:val="0"/>
        </w:rPr>
        <w:t>本公司按照固定的租赁内含利率计算并确认租赁期内各个期间的利息收入，所取得的未纳入租赁投资净额计量的可变租赁付款额在实际发生时计入当期损益。</w:t>
      </w:r>
    </w:p>
    <w:p w14:paraId="7074D7F4">
      <w:pPr>
        <w:pStyle w:val="104"/>
        <w:tabs>
          <w:tab w:val="clear" w:pos="630"/>
        </w:tabs>
        <w:adjustRightInd/>
        <w:snapToGrid/>
        <w:spacing w:line="440" w:lineRule="exact"/>
        <w:ind w:left="0" w:leftChars="0" w:firstLine="420" w:firstLineChars="200"/>
        <w:jc w:val="both"/>
        <w:outlineLvl w:val="4"/>
        <w:rPr>
          <w:kern w:val="0"/>
        </w:rPr>
      </w:pPr>
      <w:r>
        <w:rPr>
          <w:rFonts w:hint="eastAsia"/>
          <w:kern w:val="0"/>
        </w:rPr>
        <w:t>（3）</w:t>
      </w:r>
      <w:r>
        <w:rPr>
          <w:kern w:val="0"/>
        </w:rPr>
        <w:t>对经营租赁的会计处理</w:t>
      </w:r>
    </w:p>
    <w:p w14:paraId="381F1ED2">
      <w:pPr>
        <w:pStyle w:val="104"/>
        <w:tabs>
          <w:tab w:val="clear" w:pos="630"/>
        </w:tabs>
        <w:adjustRightInd/>
        <w:snapToGrid/>
        <w:spacing w:line="440" w:lineRule="exact"/>
        <w:ind w:left="0" w:leftChars="0" w:firstLine="420" w:firstLineChars="200"/>
        <w:jc w:val="both"/>
        <w:rPr>
          <w:kern w:val="0"/>
        </w:rPr>
      </w:pPr>
      <w:r>
        <w:rPr>
          <w:kern w:val="0"/>
        </w:rPr>
        <w:t>本公司在租赁期内各个期间采用直线法或其他系统合理的方法，将经营租赁的租赁收款额确认为租金收入；发生的与经营租赁有关的初始直接费用资本化，在租赁期内按照与租金收入确认相同的基础进行分摊，分期计入当期损益；取得的与经营租赁有关的未计入租赁收款额的可变租赁付款额，在实际发生时计入当期损益。</w:t>
      </w:r>
    </w:p>
    <w:p w14:paraId="372D525C">
      <w:pPr>
        <w:spacing w:before="120" w:beforeLines="50" w:line="440" w:lineRule="exact"/>
        <w:ind w:firstLine="422" w:firstLineChars="200"/>
        <w:jc w:val="both"/>
        <w:outlineLvl w:val="2"/>
        <w:rPr>
          <w:rFonts w:ascii="宋体" w:hAnsi="宋体" w:cs="宋体"/>
          <w:b/>
          <w:bCs/>
          <w:kern w:val="0"/>
          <w:szCs w:val="21"/>
          <w:lang w:val="zh-CN" w:bidi="zh-CN"/>
        </w:rPr>
      </w:pPr>
      <w:r>
        <w:rPr>
          <w:rFonts w:ascii="宋体" w:hAnsi="宋体" w:cs="宋体"/>
          <w:b/>
          <w:bCs/>
          <w:kern w:val="0"/>
          <w:szCs w:val="21"/>
          <w:lang w:val="zh-CN" w:bidi="zh-CN"/>
        </w:rPr>
        <w:t>(三十八)终止经营</w:t>
      </w:r>
    </w:p>
    <w:p w14:paraId="38450C6B">
      <w:pPr>
        <w:pStyle w:val="104"/>
        <w:tabs>
          <w:tab w:val="clear" w:pos="630"/>
        </w:tabs>
        <w:adjustRightInd/>
        <w:snapToGrid/>
        <w:spacing w:line="440" w:lineRule="exact"/>
        <w:ind w:left="0" w:leftChars="0" w:firstLine="420" w:firstLineChars="200"/>
        <w:jc w:val="both"/>
        <w:rPr>
          <w:kern w:val="0"/>
        </w:rPr>
      </w:pPr>
      <w:r>
        <w:rPr>
          <w:kern w:val="0"/>
        </w:rPr>
        <w:t>本公司将满足下列条件之一的，且该组成部分已经处置或划归为持有待售类别的、能够单独区分的组成部分确认为终止经营组成部分：</w:t>
      </w:r>
    </w:p>
    <w:p w14:paraId="755FB1D0">
      <w:pPr>
        <w:pStyle w:val="104"/>
        <w:tabs>
          <w:tab w:val="clear" w:pos="630"/>
        </w:tabs>
        <w:adjustRightInd/>
        <w:snapToGrid/>
        <w:spacing w:line="440" w:lineRule="exact"/>
        <w:ind w:left="0" w:leftChars="0" w:firstLine="420" w:firstLineChars="200"/>
        <w:jc w:val="both"/>
        <w:outlineLvl w:val="4"/>
        <w:rPr>
          <w:kern w:val="0"/>
        </w:rPr>
      </w:pPr>
      <w:r>
        <w:rPr>
          <w:rFonts w:hint="eastAsia"/>
          <w:kern w:val="0"/>
        </w:rPr>
        <w:t>（1）</w:t>
      </w:r>
      <w:r>
        <w:rPr>
          <w:kern w:val="0"/>
        </w:rPr>
        <w:t>该组成部分代表一项独立的主要业务或一个单独的主要经营地区。</w:t>
      </w:r>
    </w:p>
    <w:p w14:paraId="4BF13672">
      <w:pPr>
        <w:pStyle w:val="104"/>
        <w:tabs>
          <w:tab w:val="clear" w:pos="630"/>
        </w:tabs>
        <w:adjustRightInd/>
        <w:snapToGrid/>
        <w:spacing w:line="440" w:lineRule="exact"/>
        <w:ind w:left="0" w:leftChars="0" w:firstLine="420" w:firstLineChars="200"/>
        <w:jc w:val="both"/>
        <w:outlineLvl w:val="4"/>
        <w:rPr>
          <w:kern w:val="0"/>
        </w:rPr>
      </w:pPr>
      <w:r>
        <w:rPr>
          <w:rFonts w:hint="eastAsia"/>
          <w:kern w:val="0"/>
        </w:rPr>
        <w:t>（2）</w:t>
      </w:r>
      <w:r>
        <w:rPr>
          <w:kern w:val="0"/>
        </w:rPr>
        <w:t>该组成部分是拟对一项独立的主要业务或一个单独的主要经营地区进行处置的一项相关联计划的一部分。</w:t>
      </w:r>
    </w:p>
    <w:p w14:paraId="6107A923">
      <w:pPr>
        <w:pStyle w:val="104"/>
        <w:tabs>
          <w:tab w:val="clear" w:pos="630"/>
        </w:tabs>
        <w:adjustRightInd/>
        <w:snapToGrid/>
        <w:spacing w:line="440" w:lineRule="exact"/>
        <w:ind w:left="0" w:leftChars="0" w:firstLine="420" w:firstLineChars="200"/>
        <w:jc w:val="both"/>
        <w:outlineLvl w:val="4"/>
        <w:rPr>
          <w:kern w:val="0"/>
        </w:rPr>
      </w:pPr>
      <w:r>
        <w:rPr>
          <w:rFonts w:hint="eastAsia"/>
          <w:kern w:val="0"/>
        </w:rPr>
        <w:t>（3）</w:t>
      </w:r>
      <w:r>
        <w:rPr>
          <w:kern w:val="0"/>
        </w:rPr>
        <w:t>该组成部分是专为转售而取得的子公司。</w:t>
      </w:r>
    </w:p>
    <w:p w14:paraId="30D7B080">
      <w:pPr>
        <w:pStyle w:val="104"/>
        <w:tabs>
          <w:tab w:val="clear" w:pos="630"/>
        </w:tabs>
        <w:adjustRightInd/>
        <w:snapToGrid/>
        <w:spacing w:line="440" w:lineRule="exact"/>
        <w:ind w:left="0" w:leftChars="0" w:firstLine="420" w:firstLineChars="200"/>
        <w:jc w:val="both"/>
        <w:rPr>
          <w:kern w:val="0"/>
        </w:rPr>
      </w:pPr>
      <w:r>
        <w:rPr>
          <w:kern w:val="0"/>
        </w:rPr>
        <w:t>终止经营的减值损失和转回金额等经营损益及处置损益作为终止经营损益在利润表中列示。</w:t>
      </w:r>
    </w:p>
    <w:p w14:paraId="09E1F890">
      <w:pPr>
        <w:spacing w:before="120" w:beforeLines="50" w:line="440" w:lineRule="exact"/>
        <w:ind w:firstLine="422" w:firstLineChars="200"/>
        <w:jc w:val="both"/>
        <w:outlineLvl w:val="2"/>
        <w:rPr>
          <w:rFonts w:ascii="宋体" w:hAnsi="宋体" w:cs="宋体"/>
          <w:b/>
          <w:bCs/>
          <w:kern w:val="0"/>
          <w:szCs w:val="21"/>
          <w:lang w:val="zh-CN" w:bidi="zh-CN"/>
        </w:rPr>
      </w:pPr>
      <w:r>
        <w:rPr>
          <w:rFonts w:ascii="宋体" w:hAnsi="宋体" w:cs="宋体"/>
          <w:b/>
          <w:bCs/>
          <w:kern w:val="0"/>
          <w:szCs w:val="21"/>
          <w:lang w:val="zh-CN" w:bidi="zh-CN"/>
        </w:rPr>
        <w:t>(三十九)重要会计政策、会计估计的变更</w:t>
      </w:r>
    </w:p>
    <w:p w14:paraId="39236CD3">
      <w:pPr>
        <w:pStyle w:val="104"/>
        <w:tabs>
          <w:tab w:val="clear" w:pos="630"/>
        </w:tabs>
        <w:adjustRightInd/>
        <w:snapToGrid/>
        <w:spacing w:before="120" w:beforeLines="50" w:line="440" w:lineRule="exact"/>
        <w:ind w:left="0" w:leftChars="0" w:firstLine="422" w:firstLineChars="200"/>
        <w:jc w:val="both"/>
        <w:outlineLvl w:val="2"/>
        <w:rPr>
          <w:b/>
          <w:kern w:val="0"/>
        </w:rPr>
      </w:pPr>
      <w:r>
        <w:rPr>
          <w:rFonts w:hint="eastAsia"/>
          <w:b/>
          <w:kern w:val="0"/>
        </w:rPr>
        <w:t>1.</w:t>
      </w:r>
      <w:r>
        <w:rPr>
          <w:b/>
          <w:kern w:val="0"/>
        </w:rPr>
        <w:t>会计政策变更</w:t>
      </w:r>
      <w:r>
        <w:rPr>
          <w:rFonts w:hint="eastAsia"/>
          <w:b/>
          <w:kern w:val="0"/>
        </w:rPr>
        <w:t>：</w:t>
      </w:r>
    </w:p>
    <w:tbl>
      <w:tblPr>
        <w:tblStyle w:val="31"/>
        <w:tblW w:w="8505"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4962"/>
        <w:gridCol w:w="3543"/>
      </w:tblGrid>
      <w:tr w14:paraId="381AAB3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290" w:hRule="atLeast"/>
          <w:tblHeader/>
        </w:trPr>
        <w:tc>
          <w:tcPr>
            <w:tcW w:w="4962" w:type="dxa"/>
            <w:shd w:val="clear" w:color="auto" w:fill="auto"/>
            <w:vAlign w:val="center"/>
          </w:tcPr>
          <w:p w14:paraId="76F3324A">
            <w:pPr>
              <w:ind w:right="151" w:rightChars="72"/>
              <w:jc w:val="center"/>
              <w:rPr>
                <w:rFonts w:ascii="Arial Narrow" w:hAnsi="Arial Narrow" w:cs="Arial"/>
                <w:iCs/>
                <w:snapToGrid w:val="0"/>
                <w:kern w:val="0"/>
                <w:sz w:val="18"/>
                <w:szCs w:val="18"/>
              </w:rPr>
            </w:pPr>
            <w:r>
              <w:rPr>
                <w:rFonts w:hint="eastAsia" w:ascii="Arial Narrow" w:hAnsi="Arial Narrow" w:cs="Arial"/>
                <w:iCs/>
                <w:snapToGrid w:val="0"/>
                <w:kern w:val="0"/>
                <w:sz w:val="18"/>
                <w:szCs w:val="18"/>
              </w:rPr>
              <w:t>会计政策变更的内容和原因</w:t>
            </w:r>
          </w:p>
        </w:tc>
        <w:tc>
          <w:tcPr>
            <w:tcW w:w="3543" w:type="dxa"/>
            <w:shd w:val="clear" w:color="auto" w:fill="auto"/>
            <w:vAlign w:val="center"/>
          </w:tcPr>
          <w:p w14:paraId="4A67D1C1">
            <w:pPr>
              <w:ind w:right="151" w:rightChars="72"/>
              <w:jc w:val="center"/>
              <w:rPr>
                <w:rFonts w:ascii="Arial Narrow" w:hAnsi="Arial Narrow" w:cs="Arial"/>
                <w:iCs/>
                <w:snapToGrid w:val="0"/>
                <w:kern w:val="0"/>
                <w:sz w:val="18"/>
                <w:szCs w:val="18"/>
              </w:rPr>
            </w:pPr>
            <w:r>
              <w:rPr>
                <w:rFonts w:hint="eastAsia" w:ascii="Arial Narrow" w:hAnsi="Arial Narrow" w:cs="Arial"/>
                <w:iCs/>
                <w:snapToGrid w:val="0"/>
                <w:kern w:val="0"/>
                <w:sz w:val="18"/>
                <w:szCs w:val="18"/>
              </w:rPr>
              <w:t>审批程序</w:t>
            </w:r>
          </w:p>
        </w:tc>
      </w:tr>
      <w:tr w14:paraId="01E0F49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1521" w:hRule="atLeast"/>
        </w:trPr>
        <w:tc>
          <w:tcPr>
            <w:tcW w:w="4962" w:type="dxa"/>
            <w:shd w:val="clear" w:color="auto" w:fill="auto"/>
            <w:vAlign w:val="center"/>
          </w:tcPr>
          <w:p w14:paraId="6DEF915C">
            <w:pPr>
              <w:ind w:right="151" w:rightChars="72"/>
              <w:jc w:val="both"/>
              <w:rPr>
                <w:rFonts w:ascii="Arial Narrow" w:hAnsi="Arial Narrow" w:cs="Arial"/>
                <w:iCs/>
                <w:snapToGrid w:val="0"/>
                <w:kern w:val="0"/>
                <w:sz w:val="18"/>
                <w:szCs w:val="18"/>
              </w:rPr>
            </w:pPr>
            <w:r>
              <w:rPr>
                <w:rFonts w:hint="eastAsia" w:ascii="Arial Narrow" w:hAnsi="Arial Narrow" w:cs="Arial"/>
                <w:iCs/>
                <w:snapToGrid w:val="0"/>
                <w:kern w:val="0"/>
                <w:sz w:val="18"/>
                <w:szCs w:val="18"/>
              </w:rPr>
              <w:t>2023 年10月25日，财政部发布了《企业会计准则解释第 17 号》（财会〔 2023〕21号，以下简称“解释 17 号”），规定了“关于流动负债与非流动负债的划分”、“关于供应商融资安排的披露”及“关于售后租回交易的会计处理”的内容，自2024年1月1日起施行。</w:t>
            </w:r>
          </w:p>
        </w:tc>
        <w:tc>
          <w:tcPr>
            <w:tcW w:w="3543" w:type="dxa"/>
            <w:shd w:val="clear" w:color="auto" w:fill="auto"/>
            <w:vAlign w:val="center"/>
          </w:tcPr>
          <w:p w14:paraId="3F35BC4A">
            <w:pPr>
              <w:ind w:right="151" w:rightChars="72"/>
              <w:jc w:val="both"/>
              <w:rPr>
                <w:rFonts w:ascii="Arial Narrow" w:hAnsi="Arial Narrow" w:cs="Arial"/>
                <w:iCs/>
                <w:snapToGrid w:val="0"/>
                <w:kern w:val="0"/>
                <w:sz w:val="18"/>
                <w:szCs w:val="18"/>
              </w:rPr>
            </w:pPr>
            <w:r>
              <w:rPr>
                <w:rFonts w:hint="eastAsia" w:ascii="Arial Narrow" w:hAnsi="Arial Narrow" w:cs="Arial"/>
                <w:iCs/>
                <w:snapToGrid w:val="0"/>
                <w:kern w:val="0"/>
                <w:sz w:val="18"/>
                <w:szCs w:val="18"/>
              </w:rPr>
              <w:t>根据《企业会计准则解释第 17 号》的相关要求，公司将对原会计政策进行相应变更，并自规定之日起执行变更后的会计政策。本次会计政策变更是根据国家统一的会计制度要求进行的变更，无需提交公司董事会和股东大会审议。</w:t>
            </w:r>
          </w:p>
        </w:tc>
      </w:tr>
      <w:tr w14:paraId="1AD4994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1684" w:hRule="atLeast"/>
        </w:trPr>
        <w:tc>
          <w:tcPr>
            <w:tcW w:w="4962" w:type="dxa"/>
            <w:shd w:val="clear" w:color="auto" w:fill="auto"/>
            <w:vAlign w:val="center"/>
          </w:tcPr>
          <w:p w14:paraId="30BB5290">
            <w:pPr>
              <w:ind w:right="151" w:rightChars="72"/>
              <w:jc w:val="both"/>
              <w:rPr>
                <w:rFonts w:ascii="Arial Narrow" w:hAnsi="Arial Narrow" w:cs="Arial"/>
                <w:iCs/>
                <w:snapToGrid w:val="0"/>
                <w:kern w:val="0"/>
                <w:sz w:val="18"/>
                <w:szCs w:val="18"/>
              </w:rPr>
            </w:pPr>
            <w:r>
              <w:rPr>
                <w:rFonts w:hint="eastAsia" w:ascii="Arial Narrow" w:hAnsi="Arial Narrow" w:cs="Arial"/>
                <w:iCs/>
                <w:snapToGrid w:val="0"/>
                <w:kern w:val="0"/>
                <w:sz w:val="18"/>
                <w:szCs w:val="18"/>
              </w:rPr>
              <w:t>2024 年12月31日，财政部发布了《企业会计准则解释第 18 号》（财会〔 2024〕 24 号，以下简称“解释 18 号”），规定了“关于浮动收费法下作为基础项目持有的投资性房地产的后续计量”、“关于不属于单项履约义务的保证类质量保证的会计处理”的内容，自2024年12月31日起施行。 允许企业自发布年度提前执行，公司自2024年1月1日开始执行。</w:t>
            </w:r>
          </w:p>
        </w:tc>
        <w:tc>
          <w:tcPr>
            <w:tcW w:w="3543" w:type="dxa"/>
            <w:shd w:val="clear" w:color="auto" w:fill="auto"/>
            <w:vAlign w:val="center"/>
          </w:tcPr>
          <w:p w14:paraId="39C18977">
            <w:pPr>
              <w:ind w:right="151" w:rightChars="72"/>
              <w:jc w:val="both"/>
              <w:rPr>
                <w:rFonts w:ascii="Arial Narrow" w:hAnsi="Arial Narrow" w:cs="Arial"/>
                <w:iCs/>
                <w:snapToGrid w:val="0"/>
                <w:kern w:val="0"/>
                <w:sz w:val="18"/>
                <w:szCs w:val="18"/>
              </w:rPr>
            </w:pPr>
            <w:r>
              <w:rPr>
                <w:rFonts w:hint="eastAsia" w:ascii="Arial Narrow" w:hAnsi="Arial Narrow" w:cs="Arial"/>
                <w:iCs/>
                <w:snapToGrid w:val="0"/>
                <w:kern w:val="0"/>
                <w:sz w:val="18"/>
                <w:szCs w:val="18"/>
              </w:rPr>
              <w:t>根据《企业会计准则解释第 18 号》的相关要求，公司将对原会计政策进行相应变更，并自规定之日起执行变更后的会计政策。本次会计政策变更是根据国家统一的会计制度要求进行的变更，无需提交公司董事会和股东大会审议。</w:t>
            </w:r>
          </w:p>
        </w:tc>
      </w:tr>
    </w:tbl>
    <w:p w14:paraId="1CFF3D38">
      <w:pPr>
        <w:pStyle w:val="104"/>
        <w:tabs>
          <w:tab w:val="clear" w:pos="630"/>
        </w:tabs>
        <w:adjustRightInd/>
        <w:snapToGrid/>
        <w:spacing w:before="120" w:beforeLines="50" w:line="440" w:lineRule="exact"/>
        <w:ind w:left="0" w:leftChars="0" w:firstLine="420" w:firstLineChars="200"/>
        <w:jc w:val="both"/>
        <w:outlineLvl w:val="2"/>
        <w:rPr>
          <w:b/>
          <w:kern w:val="0"/>
        </w:rPr>
      </w:pPr>
      <w:r>
        <w:t>备注：执行企业会计准则解释第 17号及企业会计准则解释第 18号对本公司无影响</w:t>
      </w:r>
      <w:r>
        <w:rPr>
          <w:rFonts w:hint="eastAsia"/>
        </w:rPr>
        <w:t>。</w:t>
      </w:r>
    </w:p>
    <w:p w14:paraId="5BDA4124">
      <w:pPr>
        <w:pStyle w:val="104"/>
        <w:tabs>
          <w:tab w:val="clear" w:pos="630"/>
        </w:tabs>
        <w:adjustRightInd/>
        <w:snapToGrid/>
        <w:spacing w:before="120" w:beforeLines="50" w:line="440" w:lineRule="exact"/>
        <w:ind w:left="0" w:leftChars="0" w:firstLine="422" w:firstLineChars="200"/>
        <w:jc w:val="both"/>
        <w:outlineLvl w:val="2"/>
        <w:rPr>
          <w:b/>
          <w:kern w:val="0"/>
        </w:rPr>
      </w:pPr>
      <w:r>
        <w:rPr>
          <w:rFonts w:hint="eastAsia"/>
          <w:b/>
          <w:kern w:val="0"/>
        </w:rPr>
        <w:t>2.</w:t>
      </w:r>
      <w:r>
        <w:rPr>
          <w:b/>
          <w:kern w:val="0"/>
        </w:rPr>
        <w:t>会计估计变更</w:t>
      </w:r>
      <w:r>
        <w:rPr>
          <w:rFonts w:hint="eastAsia"/>
          <w:b/>
          <w:kern w:val="0"/>
        </w:rPr>
        <w:t>：无。</w:t>
      </w:r>
    </w:p>
    <w:p w14:paraId="01E47486">
      <w:pPr>
        <w:pStyle w:val="100"/>
        <w:tabs>
          <w:tab w:val="clear" w:pos="714"/>
        </w:tabs>
        <w:adjustRightInd/>
        <w:snapToGrid/>
        <w:spacing w:before="240" w:beforeLines="100" w:line="440" w:lineRule="exact"/>
        <w:ind w:left="0" w:firstLine="422" w:firstLineChars="200"/>
        <w:jc w:val="both"/>
        <w:outlineLvl w:val="1"/>
        <w:rPr>
          <w:rStyle w:val="42"/>
          <w:kern w:val="0"/>
          <w:sz w:val="21"/>
        </w:rPr>
      </w:pPr>
      <w:r>
        <w:rPr>
          <w:rStyle w:val="42"/>
          <w:rFonts w:hAnsi="Times New Roman"/>
          <w:kern w:val="0"/>
          <w:sz w:val="21"/>
        </w:rPr>
        <w:t>四、</w:t>
      </w:r>
      <w:r>
        <w:rPr>
          <w:rStyle w:val="42"/>
          <w:rFonts w:hAnsi="Times New Roman"/>
          <w:kern w:val="0"/>
          <w:sz w:val="21"/>
        </w:rPr>
        <w:tab/>
      </w:r>
      <w:r>
        <w:rPr>
          <w:rStyle w:val="42"/>
          <w:rFonts w:hAnsi="Times New Roman"/>
          <w:kern w:val="0"/>
          <w:sz w:val="21"/>
        </w:rPr>
        <w:t>税项</w:t>
      </w:r>
    </w:p>
    <w:p w14:paraId="019F0373">
      <w:pPr>
        <w:spacing w:before="120" w:beforeLines="50" w:line="440" w:lineRule="exact"/>
        <w:ind w:firstLine="422" w:firstLineChars="200"/>
        <w:jc w:val="both"/>
        <w:outlineLvl w:val="2"/>
        <w:rPr>
          <w:rFonts w:ascii="宋体" w:hAnsi="宋体" w:cs="宋体"/>
          <w:b/>
          <w:bCs/>
          <w:kern w:val="0"/>
          <w:szCs w:val="21"/>
          <w:lang w:val="zh-CN" w:bidi="zh-CN"/>
        </w:rPr>
      </w:pPr>
      <w:r>
        <w:rPr>
          <w:rFonts w:ascii="宋体" w:hAnsi="宋体" w:cs="宋体"/>
          <w:b/>
          <w:bCs/>
          <w:kern w:val="0"/>
          <w:szCs w:val="21"/>
          <w:lang w:val="zh-CN" w:bidi="zh-CN"/>
        </w:rPr>
        <w:t>(一)公司主要税种和税率</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1458"/>
        <w:gridCol w:w="3991"/>
        <w:gridCol w:w="2138"/>
        <w:gridCol w:w="819"/>
      </w:tblGrid>
      <w:tr w14:paraId="52A7ACC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867" w:type="pct"/>
            <w:shd w:val="clear" w:color="auto" w:fill="auto"/>
            <w:vAlign w:val="center"/>
          </w:tcPr>
          <w:p w14:paraId="667A406B">
            <w:pPr>
              <w:adjustRightInd w:val="0"/>
              <w:snapToGrid w:val="0"/>
              <w:spacing w:line="240" w:lineRule="exact"/>
              <w:jc w:val="center"/>
              <w:rPr>
                <w:rFonts w:ascii="宋体" w:hAnsi="宋体" w:cs="Arial Narrow"/>
                <w:snapToGrid w:val="0"/>
                <w:color w:val="000000" w:themeColor="text1"/>
                <w:kern w:val="0"/>
                <w:sz w:val="18"/>
                <w:szCs w:val="22"/>
                <w:lang w:val="zh-CN" w:bidi="zh-CN"/>
                <w14:textFill>
                  <w14:solidFill>
                    <w14:schemeClr w14:val="tx1"/>
                  </w14:solidFill>
                </w14:textFill>
              </w:rPr>
            </w:pPr>
            <w:r>
              <w:rPr>
                <w:rFonts w:hint="eastAsia" w:ascii="宋体" w:hAnsi="宋体" w:cs="Arial Narrow"/>
                <w:snapToGrid w:val="0"/>
                <w:color w:val="000000" w:themeColor="text1"/>
                <w:kern w:val="0"/>
                <w:sz w:val="18"/>
                <w:szCs w:val="22"/>
                <w:lang w:val="zh-CN" w:bidi="zh-CN"/>
                <w14:textFill>
                  <w14:solidFill>
                    <w14:schemeClr w14:val="tx1"/>
                  </w14:solidFill>
                </w14:textFill>
              </w:rPr>
              <w:t>税种</w:t>
            </w:r>
          </w:p>
        </w:tc>
        <w:tc>
          <w:tcPr>
            <w:tcW w:w="2374" w:type="pct"/>
            <w:shd w:val="clear" w:color="auto" w:fill="auto"/>
            <w:vAlign w:val="center"/>
          </w:tcPr>
          <w:p w14:paraId="0CB0974D">
            <w:pPr>
              <w:adjustRightInd w:val="0"/>
              <w:snapToGrid w:val="0"/>
              <w:spacing w:line="240" w:lineRule="exact"/>
              <w:jc w:val="center"/>
              <w:rPr>
                <w:rFonts w:ascii="宋体" w:hAnsi="宋体" w:cs="Arial Narrow"/>
                <w:snapToGrid w:val="0"/>
                <w:color w:val="000000" w:themeColor="text1"/>
                <w:kern w:val="0"/>
                <w:sz w:val="18"/>
                <w:szCs w:val="22"/>
                <w:lang w:val="zh-CN" w:bidi="zh-CN"/>
                <w14:textFill>
                  <w14:solidFill>
                    <w14:schemeClr w14:val="tx1"/>
                  </w14:solidFill>
                </w14:textFill>
              </w:rPr>
            </w:pPr>
            <w:r>
              <w:rPr>
                <w:rFonts w:hint="eastAsia" w:ascii="宋体" w:hAnsi="宋体" w:cs="Arial Narrow"/>
                <w:snapToGrid w:val="0"/>
                <w:color w:val="000000" w:themeColor="text1"/>
                <w:kern w:val="0"/>
                <w:sz w:val="18"/>
                <w:szCs w:val="22"/>
                <w:lang w:val="zh-CN" w:bidi="zh-CN"/>
                <w14:textFill>
                  <w14:solidFill>
                    <w14:schemeClr w14:val="tx1"/>
                  </w14:solidFill>
                </w14:textFill>
              </w:rPr>
              <w:t>计税依据/收入类型</w:t>
            </w:r>
          </w:p>
        </w:tc>
        <w:tc>
          <w:tcPr>
            <w:tcW w:w="1272" w:type="pct"/>
            <w:shd w:val="clear" w:color="auto" w:fill="auto"/>
            <w:vAlign w:val="center"/>
          </w:tcPr>
          <w:p w14:paraId="4431229C">
            <w:pPr>
              <w:adjustRightInd w:val="0"/>
              <w:snapToGrid w:val="0"/>
              <w:spacing w:line="240" w:lineRule="exact"/>
              <w:jc w:val="center"/>
              <w:rPr>
                <w:rFonts w:ascii="宋体" w:hAnsi="宋体" w:cs="Arial Narrow"/>
                <w:snapToGrid w:val="0"/>
                <w:color w:val="000000" w:themeColor="text1"/>
                <w:kern w:val="0"/>
                <w:sz w:val="18"/>
                <w:szCs w:val="22"/>
                <w:lang w:val="zh-CN" w:bidi="zh-CN"/>
                <w14:textFill>
                  <w14:solidFill>
                    <w14:schemeClr w14:val="tx1"/>
                  </w14:solidFill>
                </w14:textFill>
              </w:rPr>
            </w:pPr>
            <w:r>
              <w:rPr>
                <w:rFonts w:hint="eastAsia" w:ascii="宋体" w:hAnsi="宋体" w:cs="Arial Narrow"/>
                <w:snapToGrid w:val="0"/>
                <w:color w:val="000000" w:themeColor="text1"/>
                <w:kern w:val="0"/>
                <w:sz w:val="18"/>
                <w:szCs w:val="22"/>
                <w:lang w:val="zh-CN" w:bidi="zh-CN"/>
                <w14:textFill>
                  <w14:solidFill>
                    <w14:schemeClr w14:val="tx1"/>
                  </w14:solidFill>
                </w14:textFill>
              </w:rPr>
              <w:t>税率</w:t>
            </w:r>
          </w:p>
        </w:tc>
        <w:tc>
          <w:tcPr>
            <w:tcW w:w="487" w:type="pct"/>
            <w:shd w:val="clear" w:color="auto" w:fill="auto"/>
            <w:vAlign w:val="center"/>
          </w:tcPr>
          <w:p w14:paraId="2565F656">
            <w:pPr>
              <w:adjustRightInd w:val="0"/>
              <w:snapToGrid w:val="0"/>
              <w:spacing w:line="240" w:lineRule="exact"/>
              <w:jc w:val="center"/>
              <w:rPr>
                <w:rFonts w:ascii="宋体" w:hAnsi="宋体" w:cs="Arial Narrow"/>
                <w:snapToGrid w:val="0"/>
                <w:color w:val="000000" w:themeColor="text1"/>
                <w:kern w:val="0"/>
                <w:sz w:val="18"/>
                <w:szCs w:val="22"/>
                <w:lang w:val="zh-CN" w:bidi="zh-CN"/>
                <w14:textFill>
                  <w14:solidFill>
                    <w14:schemeClr w14:val="tx1"/>
                  </w14:solidFill>
                </w14:textFill>
              </w:rPr>
            </w:pPr>
            <w:r>
              <w:rPr>
                <w:rFonts w:hint="eastAsia" w:ascii="宋体" w:hAnsi="宋体" w:cs="Arial Narrow"/>
                <w:snapToGrid w:val="0"/>
                <w:color w:val="000000" w:themeColor="text1"/>
                <w:kern w:val="0"/>
                <w:sz w:val="18"/>
                <w:szCs w:val="22"/>
                <w:lang w:val="zh-CN" w:bidi="zh-CN"/>
                <w14:textFill>
                  <w14:solidFill>
                    <w14:schemeClr w14:val="tx1"/>
                  </w14:solidFill>
                </w14:textFill>
              </w:rPr>
              <w:t>备注</w:t>
            </w:r>
          </w:p>
        </w:tc>
      </w:tr>
      <w:tr w14:paraId="20A68AB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867" w:type="pct"/>
            <w:shd w:val="clear" w:color="auto" w:fill="auto"/>
            <w:vAlign w:val="center"/>
          </w:tcPr>
          <w:p w14:paraId="754227C1">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增值税</w:t>
            </w:r>
          </w:p>
        </w:tc>
        <w:tc>
          <w:tcPr>
            <w:tcW w:w="2374" w:type="pct"/>
            <w:shd w:val="clear" w:color="auto" w:fill="auto"/>
            <w:vAlign w:val="center"/>
          </w:tcPr>
          <w:p w14:paraId="785D71C2">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销售货物过程中产生的增值额</w:t>
            </w:r>
          </w:p>
        </w:tc>
        <w:tc>
          <w:tcPr>
            <w:tcW w:w="1272" w:type="pct"/>
            <w:shd w:val="clear" w:color="auto" w:fill="auto"/>
            <w:vAlign w:val="center"/>
          </w:tcPr>
          <w:p w14:paraId="5492C307">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ascii="Arial Narrow" w:hAnsi="Arial Narrow" w:cs="Arial Narrow"/>
                <w:snapToGrid w:val="0"/>
                <w:color w:val="000000" w:themeColor="text1"/>
                <w:kern w:val="0"/>
                <w:sz w:val="18"/>
                <w:szCs w:val="22"/>
                <w:lang w:val="zh-CN" w:bidi="zh-CN"/>
                <w14:textFill>
                  <w14:solidFill>
                    <w14:schemeClr w14:val="tx1"/>
                  </w14:solidFill>
                </w14:textFill>
              </w:rPr>
              <w:t>13%</w:t>
            </w: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w:t>
            </w:r>
            <w:r>
              <w:rPr>
                <w:rFonts w:ascii="Arial Narrow" w:hAnsi="Arial Narrow" w:cs="Arial Narrow"/>
                <w:snapToGrid w:val="0"/>
                <w:color w:val="000000" w:themeColor="text1"/>
                <w:kern w:val="0"/>
                <w:sz w:val="18"/>
                <w:szCs w:val="22"/>
                <w:lang w:val="zh-CN" w:bidi="zh-CN"/>
                <w14:textFill>
                  <w14:solidFill>
                    <w14:schemeClr w14:val="tx1"/>
                  </w14:solidFill>
                </w14:textFill>
              </w:rPr>
              <w:t>9%</w:t>
            </w: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w:t>
            </w:r>
            <w:r>
              <w:rPr>
                <w:rFonts w:ascii="Arial Narrow" w:hAnsi="Arial Narrow" w:cs="Arial Narrow"/>
                <w:snapToGrid w:val="0"/>
                <w:color w:val="000000" w:themeColor="text1"/>
                <w:kern w:val="0"/>
                <w:sz w:val="18"/>
                <w:szCs w:val="22"/>
                <w:lang w:val="zh-CN" w:bidi="zh-CN"/>
                <w14:textFill>
                  <w14:solidFill>
                    <w14:schemeClr w14:val="tx1"/>
                  </w14:solidFill>
                </w14:textFill>
              </w:rPr>
              <w:t>6%</w:t>
            </w: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w:t>
            </w:r>
            <w:r>
              <w:rPr>
                <w:rFonts w:ascii="Arial Narrow" w:hAnsi="Arial Narrow" w:cs="Arial Narrow"/>
                <w:snapToGrid w:val="0"/>
                <w:color w:val="000000" w:themeColor="text1"/>
                <w:kern w:val="0"/>
                <w:sz w:val="18"/>
                <w:szCs w:val="22"/>
                <w:lang w:val="zh-CN" w:bidi="zh-CN"/>
                <w14:textFill>
                  <w14:solidFill>
                    <w14:schemeClr w14:val="tx1"/>
                  </w14:solidFill>
                </w14:textFill>
              </w:rPr>
              <w:t>5%</w:t>
            </w: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w:t>
            </w:r>
            <w:r>
              <w:rPr>
                <w:rFonts w:ascii="Arial Narrow" w:hAnsi="Arial Narrow" w:cs="Arial Narrow"/>
                <w:snapToGrid w:val="0"/>
                <w:color w:val="000000" w:themeColor="text1"/>
                <w:kern w:val="0"/>
                <w:sz w:val="18"/>
                <w:szCs w:val="22"/>
                <w:lang w:val="zh-CN" w:bidi="zh-CN"/>
                <w14:textFill>
                  <w14:solidFill>
                    <w14:schemeClr w14:val="tx1"/>
                  </w14:solidFill>
                </w14:textFill>
              </w:rPr>
              <w:t>3%</w:t>
            </w:r>
          </w:p>
        </w:tc>
        <w:tc>
          <w:tcPr>
            <w:tcW w:w="487" w:type="pct"/>
            <w:shd w:val="clear" w:color="auto" w:fill="auto"/>
            <w:vAlign w:val="center"/>
          </w:tcPr>
          <w:p w14:paraId="04DD2324">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p>
        </w:tc>
      </w:tr>
      <w:tr w14:paraId="41E08C7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867" w:type="pct"/>
            <w:shd w:val="clear" w:color="auto" w:fill="auto"/>
            <w:vAlign w:val="center"/>
          </w:tcPr>
          <w:p w14:paraId="47139055">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城市维护建设税</w:t>
            </w:r>
          </w:p>
        </w:tc>
        <w:tc>
          <w:tcPr>
            <w:tcW w:w="2374" w:type="pct"/>
            <w:shd w:val="clear" w:color="auto" w:fill="auto"/>
            <w:vAlign w:val="center"/>
          </w:tcPr>
          <w:p w14:paraId="5B39C289">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实缴流转税税额</w:t>
            </w:r>
          </w:p>
        </w:tc>
        <w:tc>
          <w:tcPr>
            <w:tcW w:w="1272" w:type="pct"/>
            <w:shd w:val="clear" w:color="auto" w:fill="auto"/>
            <w:vAlign w:val="center"/>
          </w:tcPr>
          <w:p w14:paraId="4B075570">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ascii="Arial Narrow" w:hAnsi="Arial Narrow" w:cs="Arial Narrow"/>
                <w:snapToGrid w:val="0"/>
                <w:color w:val="000000" w:themeColor="text1"/>
                <w:kern w:val="0"/>
                <w:sz w:val="18"/>
                <w:szCs w:val="22"/>
                <w:lang w:val="zh-CN" w:bidi="zh-CN"/>
                <w14:textFill>
                  <w14:solidFill>
                    <w14:schemeClr w14:val="tx1"/>
                  </w14:solidFill>
                </w14:textFill>
              </w:rPr>
              <w:t>7%</w:t>
            </w: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w:t>
            </w:r>
            <w:r>
              <w:rPr>
                <w:rFonts w:ascii="Arial Narrow" w:hAnsi="Arial Narrow" w:cs="Arial Narrow"/>
                <w:snapToGrid w:val="0"/>
                <w:color w:val="000000" w:themeColor="text1"/>
                <w:kern w:val="0"/>
                <w:sz w:val="18"/>
                <w:szCs w:val="22"/>
                <w:lang w:val="zh-CN" w:bidi="zh-CN"/>
                <w14:textFill>
                  <w14:solidFill>
                    <w14:schemeClr w14:val="tx1"/>
                  </w14:solidFill>
                </w14:textFill>
              </w:rPr>
              <w:t>5%</w:t>
            </w: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w:t>
            </w:r>
            <w:r>
              <w:rPr>
                <w:rFonts w:ascii="Arial Narrow" w:hAnsi="Arial Narrow" w:cs="Arial Narrow"/>
                <w:snapToGrid w:val="0"/>
                <w:color w:val="000000" w:themeColor="text1"/>
                <w:kern w:val="0"/>
                <w:sz w:val="18"/>
                <w:szCs w:val="22"/>
                <w:lang w:val="zh-CN" w:bidi="zh-CN"/>
                <w14:textFill>
                  <w14:solidFill>
                    <w14:schemeClr w14:val="tx1"/>
                  </w14:solidFill>
                </w14:textFill>
              </w:rPr>
              <w:t>1%</w:t>
            </w:r>
          </w:p>
        </w:tc>
        <w:tc>
          <w:tcPr>
            <w:tcW w:w="487" w:type="pct"/>
            <w:shd w:val="clear" w:color="auto" w:fill="auto"/>
            <w:vAlign w:val="center"/>
          </w:tcPr>
          <w:p w14:paraId="14DB871E">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p>
        </w:tc>
      </w:tr>
      <w:tr w14:paraId="765BAE6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867" w:type="pct"/>
            <w:shd w:val="clear" w:color="auto" w:fill="auto"/>
            <w:vAlign w:val="center"/>
          </w:tcPr>
          <w:p w14:paraId="1D4CFF03">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企业所得税</w:t>
            </w:r>
          </w:p>
        </w:tc>
        <w:tc>
          <w:tcPr>
            <w:tcW w:w="2374" w:type="pct"/>
            <w:shd w:val="clear" w:color="auto" w:fill="auto"/>
            <w:vAlign w:val="center"/>
          </w:tcPr>
          <w:p w14:paraId="3DC01D68">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应纳税所得额</w:t>
            </w:r>
          </w:p>
        </w:tc>
        <w:tc>
          <w:tcPr>
            <w:tcW w:w="1272" w:type="pct"/>
            <w:shd w:val="clear" w:color="auto" w:fill="auto"/>
            <w:vAlign w:val="center"/>
          </w:tcPr>
          <w:p w14:paraId="0C01CA7A">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ascii="Arial Narrow" w:hAnsi="Arial Narrow" w:cs="Arial Narrow"/>
                <w:snapToGrid w:val="0"/>
                <w:color w:val="000000" w:themeColor="text1"/>
                <w:kern w:val="0"/>
                <w:sz w:val="18"/>
                <w:szCs w:val="22"/>
                <w:lang w:val="zh-CN" w:bidi="zh-CN"/>
                <w14:textFill>
                  <w14:solidFill>
                    <w14:schemeClr w14:val="tx1"/>
                  </w14:solidFill>
                </w14:textFill>
              </w:rPr>
              <w:t>25%</w:t>
            </w: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w:t>
            </w:r>
            <w:r>
              <w:rPr>
                <w:rFonts w:ascii="Arial Narrow" w:hAnsi="Arial Narrow" w:cs="Arial Narrow"/>
                <w:snapToGrid w:val="0"/>
                <w:color w:val="000000" w:themeColor="text1"/>
                <w:kern w:val="0"/>
                <w:sz w:val="18"/>
                <w:szCs w:val="22"/>
                <w:lang w:val="zh-CN" w:bidi="zh-CN"/>
                <w14:textFill>
                  <w14:solidFill>
                    <w14:schemeClr w14:val="tx1"/>
                  </w14:solidFill>
                </w14:textFill>
              </w:rPr>
              <w:t>20%</w:t>
            </w: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w:t>
            </w:r>
            <w:r>
              <w:rPr>
                <w:rFonts w:ascii="Arial Narrow" w:hAnsi="Arial Narrow" w:cs="Arial Narrow"/>
                <w:snapToGrid w:val="0"/>
                <w:color w:val="000000" w:themeColor="text1"/>
                <w:kern w:val="0"/>
                <w:sz w:val="18"/>
                <w:szCs w:val="22"/>
                <w:lang w:val="zh-CN" w:bidi="zh-CN"/>
                <w14:textFill>
                  <w14:solidFill>
                    <w14:schemeClr w14:val="tx1"/>
                  </w14:solidFill>
                </w14:textFill>
              </w:rPr>
              <w:t>15%</w:t>
            </w:r>
          </w:p>
        </w:tc>
        <w:tc>
          <w:tcPr>
            <w:tcW w:w="487" w:type="pct"/>
            <w:shd w:val="clear" w:color="auto" w:fill="auto"/>
            <w:vAlign w:val="center"/>
          </w:tcPr>
          <w:p w14:paraId="1BE517FF">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p>
        </w:tc>
      </w:tr>
      <w:tr w14:paraId="4073229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867" w:type="pct"/>
            <w:shd w:val="clear" w:color="auto" w:fill="auto"/>
            <w:vAlign w:val="center"/>
          </w:tcPr>
          <w:p w14:paraId="04097D2B">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房产税</w:t>
            </w:r>
          </w:p>
        </w:tc>
        <w:tc>
          <w:tcPr>
            <w:tcW w:w="2374" w:type="pct"/>
            <w:shd w:val="clear" w:color="auto" w:fill="auto"/>
            <w:vAlign w:val="center"/>
          </w:tcPr>
          <w:p w14:paraId="1B415569">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按照房产原值的</w:t>
            </w:r>
            <w:r>
              <w:rPr>
                <w:rFonts w:ascii="Arial Narrow" w:hAnsi="Arial Narrow" w:cs="Arial Narrow"/>
                <w:snapToGrid w:val="0"/>
                <w:color w:val="000000" w:themeColor="text1"/>
                <w:kern w:val="0"/>
                <w:sz w:val="18"/>
                <w:szCs w:val="22"/>
                <w:lang w:val="zh-CN" w:bidi="zh-CN"/>
                <w14:textFill>
                  <w14:solidFill>
                    <w14:schemeClr w14:val="tx1"/>
                  </w14:solidFill>
                </w14:textFill>
              </w:rPr>
              <w:t>70%</w:t>
            </w: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（或租金收入）为纳税基准</w:t>
            </w:r>
          </w:p>
        </w:tc>
        <w:tc>
          <w:tcPr>
            <w:tcW w:w="1272" w:type="pct"/>
            <w:shd w:val="clear" w:color="auto" w:fill="auto"/>
            <w:vAlign w:val="center"/>
          </w:tcPr>
          <w:p w14:paraId="5ED2BE64">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ascii="Arial Narrow" w:hAnsi="Arial Narrow" w:cs="Arial Narrow"/>
                <w:snapToGrid w:val="0"/>
                <w:color w:val="000000" w:themeColor="text1"/>
                <w:kern w:val="0"/>
                <w:sz w:val="18"/>
                <w:szCs w:val="22"/>
                <w:lang w:val="zh-CN" w:bidi="zh-CN"/>
                <w14:textFill>
                  <w14:solidFill>
                    <w14:schemeClr w14:val="tx1"/>
                  </w14:solidFill>
                </w14:textFill>
              </w:rPr>
              <w:t>12%</w:t>
            </w: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或</w:t>
            </w:r>
            <w:r>
              <w:rPr>
                <w:rFonts w:ascii="Arial Narrow" w:hAnsi="Arial Narrow" w:cs="Arial Narrow"/>
                <w:snapToGrid w:val="0"/>
                <w:color w:val="000000" w:themeColor="text1"/>
                <w:kern w:val="0"/>
                <w:sz w:val="18"/>
                <w:szCs w:val="22"/>
                <w:lang w:val="zh-CN" w:bidi="zh-CN"/>
                <w14:textFill>
                  <w14:solidFill>
                    <w14:schemeClr w14:val="tx1"/>
                  </w14:solidFill>
                </w14:textFill>
              </w:rPr>
              <w:t>1.2%</w:t>
            </w:r>
          </w:p>
        </w:tc>
        <w:tc>
          <w:tcPr>
            <w:tcW w:w="487" w:type="pct"/>
            <w:shd w:val="clear" w:color="auto" w:fill="auto"/>
            <w:vAlign w:val="center"/>
          </w:tcPr>
          <w:p w14:paraId="33A675A3">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p>
        </w:tc>
      </w:tr>
      <w:tr w14:paraId="474DF67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867" w:type="pct"/>
            <w:shd w:val="clear" w:color="auto" w:fill="auto"/>
            <w:vAlign w:val="center"/>
          </w:tcPr>
          <w:p w14:paraId="4A669613">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教育费附加</w:t>
            </w:r>
          </w:p>
        </w:tc>
        <w:tc>
          <w:tcPr>
            <w:tcW w:w="2374" w:type="pct"/>
            <w:shd w:val="clear" w:color="auto" w:fill="auto"/>
            <w:vAlign w:val="center"/>
          </w:tcPr>
          <w:p w14:paraId="1A1FFAEA">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应交增值税</w:t>
            </w:r>
          </w:p>
        </w:tc>
        <w:tc>
          <w:tcPr>
            <w:tcW w:w="1272" w:type="pct"/>
            <w:shd w:val="clear" w:color="auto" w:fill="auto"/>
            <w:vAlign w:val="center"/>
          </w:tcPr>
          <w:p w14:paraId="088CA25C">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ascii="Arial Narrow" w:hAnsi="Arial Narrow" w:cs="Arial Narrow"/>
                <w:snapToGrid w:val="0"/>
                <w:color w:val="000000" w:themeColor="text1"/>
                <w:kern w:val="0"/>
                <w:sz w:val="18"/>
                <w:szCs w:val="22"/>
                <w:lang w:val="zh-CN" w:bidi="zh-CN"/>
                <w14:textFill>
                  <w14:solidFill>
                    <w14:schemeClr w14:val="tx1"/>
                  </w14:solidFill>
                </w14:textFill>
              </w:rPr>
              <w:t>3%</w:t>
            </w:r>
          </w:p>
        </w:tc>
        <w:tc>
          <w:tcPr>
            <w:tcW w:w="487" w:type="pct"/>
            <w:shd w:val="clear" w:color="auto" w:fill="auto"/>
            <w:vAlign w:val="center"/>
          </w:tcPr>
          <w:p w14:paraId="49A28000">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p>
        </w:tc>
      </w:tr>
      <w:tr w14:paraId="4CA8410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867" w:type="pct"/>
            <w:shd w:val="clear" w:color="auto" w:fill="auto"/>
            <w:vAlign w:val="center"/>
          </w:tcPr>
          <w:p w14:paraId="17C75F9C">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地方教育费附加</w:t>
            </w:r>
          </w:p>
        </w:tc>
        <w:tc>
          <w:tcPr>
            <w:tcW w:w="2374" w:type="pct"/>
            <w:shd w:val="clear" w:color="auto" w:fill="auto"/>
            <w:vAlign w:val="center"/>
          </w:tcPr>
          <w:p w14:paraId="1CFA77BA">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应交增值税</w:t>
            </w:r>
          </w:p>
        </w:tc>
        <w:tc>
          <w:tcPr>
            <w:tcW w:w="1272" w:type="pct"/>
            <w:shd w:val="clear" w:color="auto" w:fill="auto"/>
            <w:vAlign w:val="center"/>
          </w:tcPr>
          <w:p w14:paraId="176639CC">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ascii="Arial Narrow" w:hAnsi="Arial Narrow" w:cs="Arial Narrow"/>
                <w:snapToGrid w:val="0"/>
                <w:color w:val="000000" w:themeColor="text1"/>
                <w:kern w:val="0"/>
                <w:sz w:val="18"/>
                <w:szCs w:val="22"/>
                <w:lang w:val="zh-CN" w:bidi="zh-CN"/>
                <w14:textFill>
                  <w14:solidFill>
                    <w14:schemeClr w14:val="tx1"/>
                  </w14:solidFill>
                </w14:textFill>
              </w:rPr>
              <w:t>2%</w:t>
            </w:r>
          </w:p>
        </w:tc>
        <w:tc>
          <w:tcPr>
            <w:tcW w:w="487" w:type="pct"/>
            <w:shd w:val="clear" w:color="auto" w:fill="auto"/>
            <w:vAlign w:val="center"/>
          </w:tcPr>
          <w:p w14:paraId="44964B39">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p>
        </w:tc>
      </w:tr>
    </w:tbl>
    <w:p w14:paraId="0A69467B">
      <w:pPr>
        <w:pStyle w:val="104"/>
        <w:tabs>
          <w:tab w:val="clear" w:pos="630"/>
        </w:tabs>
        <w:adjustRightInd/>
        <w:snapToGrid/>
        <w:spacing w:before="120" w:beforeLines="50" w:line="360" w:lineRule="auto"/>
        <w:ind w:left="0" w:leftChars="0" w:firstLine="420" w:firstLineChars="200"/>
        <w:jc w:val="both"/>
        <w:outlineLvl w:val="1"/>
        <w:rPr>
          <w:rFonts w:cs="宋体"/>
          <w:kern w:val="0"/>
          <w:lang w:val="zh-CN" w:bidi="zh-CN"/>
        </w:rPr>
      </w:pPr>
      <w:r>
        <w:rPr>
          <w:kern w:val="0"/>
        </w:rPr>
        <w:t>不同纳税主体所得税税率说明：</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4203"/>
        <w:gridCol w:w="4203"/>
      </w:tblGrid>
      <w:tr w14:paraId="0D99190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2500" w:type="pct"/>
            <w:shd w:val="clear" w:color="auto" w:fill="auto"/>
            <w:vAlign w:val="center"/>
          </w:tcPr>
          <w:p w14:paraId="41AAADB6">
            <w:pPr>
              <w:adjustRightInd w:val="0"/>
              <w:snapToGrid w:val="0"/>
              <w:spacing w:line="240" w:lineRule="exact"/>
              <w:jc w:val="center"/>
              <w:rPr>
                <w:rFonts w:ascii="宋体" w:hAnsi="宋体" w:cs="Arial Narrow"/>
                <w:snapToGrid w:val="0"/>
                <w:color w:val="000000" w:themeColor="text1"/>
                <w:kern w:val="0"/>
                <w:sz w:val="18"/>
                <w:szCs w:val="22"/>
                <w:lang w:val="zh-CN" w:bidi="zh-CN"/>
                <w14:textFill>
                  <w14:solidFill>
                    <w14:schemeClr w14:val="tx1"/>
                  </w14:solidFill>
                </w14:textFill>
              </w:rPr>
            </w:pPr>
            <w:r>
              <w:rPr>
                <w:rFonts w:hint="eastAsia" w:ascii="宋体" w:hAnsi="宋体" w:cs="Arial Narrow"/>
                <w:snapToGrid w:val="0"/>
                <w:color w:val="000000" w:themeColor="text1"/>
                <w:kern w:val="0"/>
                <w:sz w:val="18"/>
                <w:szCs w:val="22"/>
                <w:lang w:val="zh-CN" w:bidi="zh-CN"/>
                <w14:textFill>
                  <w14:solidFill>
                    <w14:schemeClr w14:val="tx1"/>
                  </w14:solidFill>
                </w14:textFill>
              </w:rPr>
              <w:t>纳税主体名称</w:t>
            </w:r>
          </w:p>
        </w:tc>
        <w:tc>
          <w:tcPr>
            <w:tcW w:w="2500" w:type="pct"/>
            <w:shd w:val="clear" w:color="auto" w:fill="auto"/>
            <w:vAlign w:val="center"/>
          </w:tcPr>
          <w:p w14:paraId="3392F4AE">
            <w:pPr>
              <w:adjustRightInd w:val="0"/>
              <w:snapToGrid w:val="0"/>
              <w:spacing w:line="240" w:lineRule="exact"/>
              <w:jc w:val="center"/>
              <w:rPr>
                <w:rFonts w:ascii="宋体" w:hAnsi="宋体" w:cs="Arial Narrow"/>
                <w:snapToGrid w:val="0"/>
                <w:color w:val="000000" w:themeColor="text1"/>
                <w:kern w:val="0"/>
                <w:sz w:val="18"/>
                <w:szCs w:val="22"/>
                <w:lang w:val="zh-CN" w:bidi="zh-CN"/>
                <w14:textFill>
                  <w14:solidFill>
                    <w14:schemeClr w14:val="tx1"/>
                  </w14:solidFill>
                </w14:textFill>
              </w:rPr>
            </w:pPr>
            <w:r>
              <w:rPr>
                <w:rFonts w:hint="eastAsia" w:ascii="宋体" w:hAnsi="宋体" w:cs="Arial Narrow"/>
                <w:snapToGrid w:val="0"/>
                <w:color w:val="000000" w:themeColor="text1"/>
                <w:kern w:val="0"/>
                <w:sz w:val="18"/>
                <w:szCs w:val="22"/>
                <w:lang w:val="zh-CN" w:bidi="zh-CN"/>
                <w14:textFill>
                  <w14:solidFill>
                    <w14:schemeClr w14:val="tx1"/>
                  </w14:solidFill>
                </w14:textFill>
              </w:rPr>
              <w:t>所得税税率</w:t>
            </w:r>
          </w:p>
        </w:tc>
      </w:tr>
      <w:tr w14:paraId="26E3155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500" w:type="pct"/>
            <w:shd w:val="clear" w:color="auto" w:fill="auto"/>
            <w:vAlign w:val="center"/>
          </w:tcPr>
          <w:p w14:paraId="0782155F">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福建广生堂药业股份有限公司</w:t>
            </w:r>
          </w:p>
        </w:tc>
        <w:tc>
          <w:tcPr>
            <w:tcW w:w="2500" w:type="pct"/>
            <w:shd w:val="clear" w:color="auto" w:fill="auto"/>
            <w:vAlign w:val="center"/>
          </w:tcPr>
          <w:p w14:paraId="3807B33A">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ascii="Arial Narrow" w:hAnsi="Arial Narrow" w:cs="Arial Narrow"/>
                <w:snapToGrid w:val="0"/>
                <w:color w:val="000000" w:themeColor="text1"/>
                <w:kern w:val="0"/>
                <w:sz w:val="18"/>
                <w:szCs w:val="22"/>
                <w:lang w:val="zh-CN" w:bidi="zh-CN"/>
                <w14:textFill>
                  <w14:solidFill>
                    <w14:schemeClr w14:val="tx1"/>
                  </w14:solidFill>
                </w14:textFill>
              </w:rPr>
              <w:t>15%</w:t>
            </w:r>
          </w:p>
        </w:tc>
      </w:tr>
      <w:tr w14:paraId="7916D54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500" w:type="pct"/>
            <w:shd w:val="clear" w:color="auto" w:fill="auto"/>
            <w:vAlign w:val="center"/>
          </w:tcPr>
          <w:p w14:paraId="6DB9502D">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其他子公司</w:t>
            </w:r>
          </w:p>
        </w:tc>
        <w:tc>
          <w:tcPr>
            <w:tcW w:w="2500" w:type="pct"/>
            <w:shd w:val="clear" w:color="auto" w:fill="auto"/>
            <w:vAlign w:val="center"/>
          </w:tcPr>
          <w:p w14:paraId="18BD52EE">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ascii="Arial Narrow" w:hAnsi="Arial Narrow" w:cs="Arial Narrow"/>
                <w:snapToGrid w:val="0"/>
                <w:color w:val="000000" w:themeColor="text1"/>
                <w:kern w:val="0"/>
                <w:sz w:val="18"/>
                <w:szCs w:val="22"/>
                <w:lang w:val="zh-CN" w:bidi="zh-CN"/>
                <w14:textFill>
                  <w14:solidFill>
                    <w14:schemeClr w14:val="tx1"/>
                  </w14:solidFill>
                </w14:textFill>
              </w:rPr>
              <w:t>25%</w:t>
            </w: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w:t>
            </w:r>
            <w:r>
              <w:rPr>
                <w:rFonts w:ascii="Arial Narrow" w:hAnsi="Arial Narrow" w:cs="Arial Narrow"/>
                <w:snapToGrid w:val="0"/>
                <w:color w:val="000000" w:themeColor="text1"/>
                <w:kern w:val="0"/>
                <w:sz w:val="18"/>
                <w:szCs w:val="22"/>
                <w:lang w:val="zh-CN" w:bidi="zh-CN"/>
                <w14:textFill>
                  <w14:solidFill>
                    <w14:schemeClr w14:val="tx1"/>
                  </w14:solidFill>
                </w14:textFill>
              </w:rPr>
              <w:t>20%</w:t>
            </w:r>
          </w:p>
        </w:tc>
      </w:tr>
    </w:tbl>
    <w:p w14:paraId="70647988">
      <w:pPr>
        <w:spacing w:before="120" w:beforeLines="50" w:line="360" w:lineRule="auto"/>
        <w:ind w:firstLine="422" w:firstLineChars="200"/>
        <w:jc w:val="both"/>
        <w:outlineLvl w:val="2"/>
        <w:rPr>
          <w:rFonts w:ascii="宋体" w:hAnsi="宋体" w:cs="宋体"/>
          <w:b/>
          <w:bCs/>
          <w:kern w:val="0"/>
          <w:szCs w:val="21"/>
          <w:lang w:val="zh-CN" w:bidi="zh-CN"/>
        </w:rPr>
      </w:pPr>
      <w:r>
        <w:rPr>
          <w:rFonts w:ascii="宋体" w:hAnsi="宋体" w:cs="宋体"/>
          <w:b/>
          <w:bCs/>
          <w:kern w:val="0"/>
          <w:szCs w:val="21"/>
          <w:lang w:val="zh-CN" w:bidi="zh-CN"/>
        </w:rPr>
        <w:t>(二)税收优惠政策及依据</w:t>
      </w:r>
    </w:p>
    <w:p w14:paraId="512877CC">
      <w:pPr>
        <w:pStyle w:val="104"/>
        <w:tabs>
          <w:tab w:val="clear" w:pos="630"/>
        </w:tabs>
        <w:adjustRightInd/>
        <w:snapToGrid/>
        <w:spacing w:before="120" w:beforeLines="50" w:line="360" w:lineRule="auto"/>
        <w:ind w:left="0" w:leftChars="0" w:firstLine="422" w:firstLineChars="200"/>
        <w:jc w:val="both"/>
        <w:outlineLvl w:val="2"/>
        <w:rPr>
          <w:b/>
          <w:kern w:val="0"/>
        </w:rPr>
      </w:pPr>
      <w:r>
        <w:rPr>
          <w:rFonts w:hint="eastAsia"/>
          <w:b/>
          <w:kern w:val="0"/>
        </w:rPr>
        <w:t>1</w:t>
      </w:r>
      <w:r>
        <w:rPr>
          <w:b/>
          <w:kern w:val="0"/>
        </w:rPr>
        <w:t>.根据</w:t>
      </w:r>
      <w:r>
        <w:rPr>
          <w:rFonts w:hint="eastAsia"/>
          <w:b/>
          <w:kern w:val="0"/>
        </w:rPr>
        <w:t>全国高新技术企业认定管理工作领导小组办公室于2024年12月30日发布的《对福建省认定机构2024年认定报备的第二批高新技术企业进行备案的公告》</w:t>
      </w:r>
      <w:r>
        <w:rPr>
          <w:b/>
          <w:kern w:val="0"/>
        </w:rPr>
        <w:t>，公司</w:t>
      </w:r>
      <w:r>
        <w:rPr>
          <w:rFonts w:hint="eastAsia"/>
          <w:b/>
          <w:kern w:val="0"/>
        </w:rPr>
        <w:t>已被列入《福建省认定机构2024年认定报备的第二批高新技术企业备案名单》，高新技术企业证书</w:t>
      </w:r>
      <w:r>
        <w:rPr>
          <w:b/>
          <w:kern w:val="0"/>
        </w:rPr>
        <w:t>编号：GR202435002012，202</w:t>
      </w:r>
      <w:r>
        <w:rPr>
          <w:rFonts w:hint="eastAsia"/>
          <w:b/>
          <w:kern w:val="0"/>
        </w:rPr>
        <w:t>4</w:t>
      </w:r>
      <w:r>
        <w:rPr>
          <w:b/>
          <w:kern w:val="0"/>
        </w:rPr>
        <w:t>年至202</w:t>
      </w:r>
      <w:r>
        <w:rPr>
          <w:rFonts w:hint="eastAsia"/>
          <w:b/>
          <w:kern w:val="0"/>
        </w:rPr>
        <w:t>6</w:t>
      </w:r>
      <w:r>
        <w:rPr>
          <w:b/>
          <w:kern w:val="0"/>
        </w:rPr>
        <w:t>年度公司执行15%的企业所得税税率。</w:t>
      </w:r>
    </w:p>
    <w:p w14:paraId="593E1DF0">
      <w:pPr>
        <w:pStyle w:val="104"/>
        <w:tabs>
          <w:tab w:val="clear" w:pos="630"/>
        </w:tabs>
        <w:adjustRightInd/>
        <w:snapToGrid/>
        <w:spacing w:before="120" w:beforeLines="50" w:line="360" w:lineRule="auto"/>
        <w:ind w:left="0" w:leftChars="0" w:firstLine="422" w:firstLineChars="200"/>
        <w:jc w:val="both"/>
        <w:outlineLvl w:val="2"/>
        <w:rPr>
          <w:b/>
          <w:kern w:val="0"/>
        </w:rPr>
      </w:pPr>
      <w:r>
        <w:rPr>
          <w:rFonts w:hint="eastAsia"/>
          <w:b/>
          <w:kern w:val="0"/>
        </w:rPr>
        <w:t>2.根据《财政部税务总局关于进一步支持小微企业和个体工商户发展有关税费政策的公告》（财政部税务总局公告2023年第12号）规定，至2027年12月31日，对小型微利企业减按25%计算应纳税所得额，按20%的税率缴纳企业所得税政策。</w:t>
      </w:r>
    </w:p>
    <w:p w14:paraId="3D2EEEF5">
      <w:pPr>
        <w:pStyle w:val="104"/>
        <w:tabs>
          <w:tab w:val="clear" w:pos="630"/>
        </w:tabs>
        <w:adjustRightInd/>
        <w:snapToGrid/>
        <w:spacing w:before="120" w:beforeLines="50" w:line="360" w:lineRule="auto"/>
        <w:ind w:left="0" w:leftChars="0" w:firstLine="422" w:firstLineChars="200"/>
        <w:jc w:val="both"/>
        <w:outlineLvl w:val="2"/>
        <w:rPr>
          <w:b/>
          <w:kern w:val="0"/>
        </w:rPr>
      </w:pPr>
      <w:r>
        <w:rPr>
          <w:rFonts w:hint="eastAsia"/>
          <w:b/>
          <w:kern w:val="0"/>
        </w:rPr>
        <w:t>3</w:t>
      </w:r>
      <w:r>
        <w:rPr>
          <w:b/>
          <w:kern w:val="0"/>
        </w:rPr>
        <w:t>.根据《财政部税务总局关于进一步完善税前加计扣除政策的公告》（2021年第13号）规定，自2021年1月1日起，公司及及合并报表范围内的其他公司开展研发活动中实际发生的研发费用，未形成无形资产计入当期损益的，在按规定据实扣除的基础上，再按照实际发生额的100%在税前加计扣除；形成无形资产的，自2021年1月1日起，按照无形资产成本的200%在税前摊销。</w:t>
      </w:r>
    </w:p>
    <w:p w14:paraId="091F79A8">
      <w:pPr>
        <w:pStyle w:val="104"/>
        <w:tabs>
          <w:tab w:val="clear" w:pos="630"/>
        </w:tabs>
        <w:adjustRightInd/>
        <w:snapToGrid/>
        <w:spacing w:before="120" w:beforeLines="50" w:line="360" w:lineRule="auto"/>
        <w:ind w:left="0" w:leftChars="0" w:firstLine="422" w:firstLineChars="200"/>
        <w:jc w:val="both"/>
        <w:outlineLvl w:val="2"/>
        <w:rPr>
          <w:b/>
          <w:kern w:val="0"/>
        </w:rPr>
      </w:pPr>
      <w:r>
        <w:rPr>
          <w:rFonts w:hint="eastAsia"/>
          <w:b/>
          <w:kern w:val="0"/>
        </w:rPr>
        <w:t>4</w:t>
      </w:r>
      <w:r>
        <w:rPr>
          <w:b/>
          <w:kern w:val="0"/>
        </w:rPr>
        <w:t>.根据《财政部税务总局关于设备器具扣除有关企业所得税政策的通知》（财税〔2018〕54号）</w:t>
      </w:r>
      <w:r>
        <w:rPr>
          <w:rFonts w:hint="eastAsia"/>
          <w:b/>
          <w:kern w:val="0"/>
        </w:rPr>
        <w:t>、《</w:t>
      </w:r>
      <w:r>
        <w:rPr>
          <w:b/>
          <w:kern w:val="0"/>
        </w:rPr>
        <w:t>财政部税务总局</w:t>
      </w:r>
      <w:r>
        <w:rPr>
          <w:rFonts w:hint="eastAsia"/>
          <w:b/>
          <w:kern w:val="0"/>
        </w:rPr>
        <w:t>关于延长部分税收优惠政策执行期限的公告》</w:t>
      </w:r>
      <w:bookmarkStart w:id="10" w:name="_Hlk192392174"/>
      <w:r>
        <w:rPr>
          <w:b/>
          <w:kern w:val="0"/>
        </w:rPr>
        <w:t>（</w:t>
      </w:r>
      <w:r>
        <w:rPr>
          <w:rFonts w:hint="eastAsia"/>
          <w:b/>
          <w:kern w:val="0"/>
        </w:rPr>
        <w:t>财政部税务总局公告2021年第6号</w:t>
      </w:r>
      <w:r>
        <w:rPr>
          <w:b/>
          <w:kern w:val="0"/>
        </w:rPr>
        <w:t>）</w:t>
      </w:r>
      <w:bookmarkEnd w:id="10"/>
      <w:r>
        <w:rPr>
          <w:rFonts w:hint="eastAsia"/>
          <w:b/>
          <w:kern w:val="0"/>
        </w:rPr>
        <w:t>、《财政部税务总局关于设备、器具扣除有关企业所得税政策的公告》（财政部税务总局公告2023年第37号）等相关</w:t>
      </w:r>
      <w:r>
        <w:rPr>
          <w:b/>
          <w:kern w:val="0"/>
        </w:rPr>
        <w:t>规定，公司</w:t>
      </w:r>
      <w:r>
        <w:rPr>
          <w:rFonts w:hint="eastAsia"/>
          <w:b/>
          <w:kern w:val="0"/>
        </w:rPr>
        <w:t>及</w:t>
      </w:r>
      <w:r>
        <w:rPr>
          <w:b/>
          <w:kern w:val="0"/>
        </w:rPr>
        <w:t>及合并报表范围内的其他公司在</w:t>
      </w:r>
      <w:r>
        <w:rPr>
          <w:rFonts w:hint="eastAsia"/>
          <w:b/>
          <w:kern w:val="0"/>
        </w:rPr>
        <w:t>相应期间内对符合条件的固定资产</w:t>
      </w:r>
      <w:r>
        <w:rPr>
          <w:b/>
          <w:kern w:val="0"/>
        </w:rPr>
        <w:t>一次性计入当期成本费用在计算应纳税所得额时扣除。</w:t>
      </w:r>
    </w:p>
    <w:p w14:paraId="44DE9391">
      <w:pPr>
        <w:pStyle w:val="104"/>
        <w:tabs>
          <w:tab w:val="clear" w:pos="630"/>
        </w:tabs>
        <w:adjustRightInd/>
        <w:snapToGrid/>
        <w:spacing w:before="120" w:beforeLines="50" w:line="360" w:lineRule="auto"/>
        <w:ind w:left="0" w:leftChars="0" w:firstLine="422" w:firstLineChars="200"/>
        <w:jc w:val="both"/>
        <w:outlineLvl w:val="2"/>
        <w:rPr>
          <w:b/>
          <w:kern w:val="0"/>
        </w:rPr>
      </w:pPr>
      <w:r>
        <w:rPr>
          <w:rFonts w:hint="eastAsia"/>
          <w:b/>
          <w:kern w:val="0"/>
        </w:rPr>
        <w:t>5</w:t>
      </w:r>
      <w:r>
        <w:rPr>
          <w:b/>
          <w:kern w:val="0"/>
        </w:rPr>
        <w:t>.《财政部税务总局关于进一步加大增值税期末留抵退税政策实施力度的公告》（财政部税务总局公告2022年第14号）、《财政部税务总局关于进一步持续加快增值税期末留抵退税政策实施进度的公告》（财政部税务总局公告2022年第19号），公司</w:t>
      </w:r>
      <w:r>
        <w:rPr>
          <w:rFonts w:hint="eastAsia"/>
          <w:b/>
          <w:kern w:val="0"/>
        </w:rPr>
        <w:t>及</w:t>
      </w:r>
      <w:r>
        <w:rPr>
          <w:b/>
          <w:kern w:val="0"/>
        </w:rPr>
        <w:t>及合并报表范围内的其他公司依据相关政策规定向主管税务机关申请退还存量留抵税额。</w:t>
      </w:r>
    </w:p>
    <w:p w14:paraId="3530DD13">
      <w:pPr>
        <w:pStyle w:val="104"/>
        <w:tabs>
          <w:tab w:val="clear" w:pos="630"/>
        </w:tabs>
        <w:adjustRightInd/>
        <w:snapToGrid/>
        <w:spacing w:before="120" w:beforeLines="50" w:line="360" w:lineRule="auto"/>
        <w:ind w:left="0" w:leftChars="0" w:firstLine="422" w:firstLineChars="200"/>
        <w:jc w:val="both"/>
        <w:outlineLvl w:val="2"/>
        <w:rPr>
          <w:b/>
          <w:kern w:val="0"/>
        </w:rPr>
      </w:pPr>
      <w:r>
        <w:rPr>
          <w:rFonts w:hint="eastAsia"/>
          <w:b/>
          <w:kern w:val="0"/>
        </w:rPr>
        <w:t>6</w:t>
      </w:r>
      <w:r>
        <w:rPr>
          <w:b/>
          <w:kern w:val="0"/>
        </w:rPr>
        <w:t>.《财政部税务总局关于进一步实施小微企业“六税两费”减免政策的公告》（财政部税务总局公告2022年第10号），公司及合并报表范围内的其他公司满足增值税小规模纳税人、小型微利企业条件的，根据相关政策在2022年1月1日至2024年12月31日，资源税、城市维护建设税、房产税、城镇土地使用税、印花税（不含证券交易印花税）、耕地占用税和教育费附加、地方教育附加减按50%缴纳。</w:t>
      </w:r>
    </w:p>
    <w:p w14:paraId="54ED61B6">
      <w:pPr>
        <w:pStyle w:val="100"/>
        <w:tabs>
          <w:tab w:val="clear" w:pos="714"/>
        </w:tabs>
        <w:adjustRightInd/>
        <w:snapToGrid/>
        <w:spacing w:before="240" w:beforeLines="100" w:line="360" w:lineRule="auto"/>
        <w:ind w:left="0" w:firstLine="422" w:firstLineChars="200"/>
        <w:jc w:val="both"/>
        <w:outlineLvl w:val="1"/>
        <w:rPr>
          <w:rStyle w:val="42"/>
          <w:kern w:val="0"/>
          <w:sz w:val="21"/>
          <w:szCs w:val="21"/>
        </w:rPr>
      </w:pPr>
      <w:r>
        <w:rPr>
          <w:rStyle w:val="42"/>
          <w:rFonts w:hAnsi="Times New Roman"/>
          <w:kern w:val="0"/>
          <w:sz w:val="21"/>
          <w:szCs w:val="21"/>
        </w:rPr>
        <w:t>五、</w:t>
      </w:r>
      <w:r>
        <w:rPr>
          <w:rStyle w:val="42"/>
          <w:rFonts w:hAnsi="Times New Roman"/>
          <w:kern w:val="0"/>
          <w:sz w:val="21"/>
          <w:szCs w:val="21"/>
        </w:rPr>
        <w:tab/>
      </w:r>
      <w:r>
        <w:rPr>
          <w:rStyle w:val="42"/>
          <w:rFonts w:hAnsi="Times New Roman"/>
          <w:kern w:val="0"/>
          <w:sz w:val="21"/>
          <w:szCs w:val="21"/>
        </w:rPr>
        <w:t>合并财务报表主要项目注释</w:t>
      </w:r>
      <w:bookmarkEnd w:id="9"/>
    </w:p>
    <w:p w14:paraId="293BFF8F">
      <w:pPr>
        <w:pStyle w:val="101"/>
        <w:adjustRightInd/>
        <w:snapToGrid/>
        <w:spacing w:line="360" w:lineRule="auto"/>
        <w:ind w:left="0" w:leftChars="0" w:firstLine="420" w:firstLineChars="200"/>
        <w:jc w:val="both"/>
        <w:rPr>
          <w:kern w:val="0"/>
        </w:rPr>
      </w:pPr>
      <w:r>
        <w:rPr>
          <w:rFonts w:hint="eastAsia"/>
          <w:kern w:val="0"/>
        </w:rPr>
        <w:t>（以下金额单位若未特别注明者均为人民币元，期末指</w:t>
      </w:r>
      <w:r>
        <w:rPr>
          <w:kern w:val="0"/>
        </w:rPr>
        <w:t>20</w:t>
      </w:r>
      <w:r>
        <w:rPr>
          <w:rFonts w:hint="eastAsia"/>
          <w:kern w:val="0"/>
        </w:rPr>
        <w:t>24年</w:t>
      </w:r>
      <w:r>
        <w:rPr>
          <w:kern w:val="0"/>
        </w:rPr>
        <w:t>12</w:t>
      </w:r>
      <w:r>
        <w:rPr>
          <w:rFonts w:hint="eastAsia"/>
          <w:kern w:val="0"/>
        </w:rPr>
        <w:t>月</w:t>
      </w:r>
      <w:r>
        <w:rPr>
          <w:kern w:val="0"/>
        </w:rPr>
        <w:t>31</w:t>
      </w:r>
      <w:r>
        <w:rPr>
          <w:rFonts w:hint="eastAsia"/>
          <w:kern w:val="0"/>
        </w:rPr>
        <w:t>日，期初指</w:t>
      </w:r>
      <w:r>
        <w:rPr>
          <w:kern w:val="0"/>
        </w:rPr>
        <w:t>20</w:t>
      </w:r>
      <w:r>
        <w:rPr>
          <w:rFonts w:hint="eastAsia"/>
          <w:kern w:val="0"/>
        </w:rPr>
        <w:t>24年</w:t>
      </w:r>
      <w:r>
        <w:rPr>
          <w:kern w:val="0"/>
        </w:rPr>
        <w:t>1</w:t>
      </w:r>
      <w:r>
        <w:rPr>
          <w:rFonts w:hint="eastAsia"/>
          <w:kern w:val="0"/>
        </w:rPr>
        <w:t>月</w:t>
      </w:r>
      <w:r>
        <w:rPr>
          <w:kern w:val="0"/>
        </w:rPr>
        <w:t>1</w:t>
      </w:r>
      <w:r>
        <w:rPr>
          <w:rFonts w:hint="eastAsia"/>
          <w:kern w:val="0"/>
        </w:rPr>
        <w:t>日，上期期末指</w:t>
      </w:r>
      <w:r>
        <w:rPr>
          <w:kern w:val="0"/>
        </w:rPr>
        <w:t>20</w:t>
      </w:r>
      <w:r>
        <w:rPr>
          <w:rFonts w:hint="eastAsia"/>
          <w:kern w:val="0"/>
        </w:rPr>
        <w:t>23年</w:t>
      </w:r>
      <w:r>
        <w:rPr>
          <w:kern w:val="0"/>
        </w:rPr>
        <w:t>12</w:t>
      </w:r>
      <w:r>
        <w:rPr>
          <w:rFonts w:hint="eastAsia"/>
          <w:kern w:val="0"/>
        </w:rPr>
        <w:t>月</w:t>
      </w:r>
      <w:r>
        <w:rPr>
          <w:kern w:val="0"/>
        </w:rPr>
        <w:t>31</w:t>
      </w:r>
      <w:r>
        <w:rPr>
          <w:rFonts w:hint="eastAsia"/>
          <w:kern w:val="0"/>
        </w:rPr>
        <w:t>日）</w:t>
      </w:r>
    </w:p>
    <w:p w14:paraId="2F5A1CF7">
      <w:pPr>
        <w:pStyle w:val="102"/>
        <w:tabs>
          <w:tab w:val="clear" w:pos="714"/>
        </w:tabs>
        <w:adjustRightInd/>
        <w:snapToGrid/>
        <w:spacing w:before="240" w:beforeLines="100" w:line="360" w:lineRule="auto"/>
        <w:ind w:left="0" w:firstLine="422" w:firstLineChars="200"/>
        <w:jc w:val="both"/>
        <w:outlineLvl w:val="1"/>
        <w:rPr>
          <w:kern w:val="0"/>
        </w:rPr>
      </w:pPr>
      <w:r>
        <w:rPr>
          <w:kern w:val="0"/>
        </w:rPr>
        <w:t>注释1．</w:t>
      </w:r>
      <w:r>
        <w:rPr>
          <w:kern w:val="0"/>
        </w:rPr>
        <w:tab/>
      </w:r>
      <w:r>
        <w:rPr>
          <w:rFonts w:hint="eastAsia"/>
          <w:kern w:val="0"/>
        </w:rPr>
        <w:t>货币资金</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00"/>
        <w:gridCol w:w="2803"/>
        <w:gridCol w:w="2803"/>
      </w:tblGrid>
      <w:tr w14:paraId="488D1D4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666" w:type="pct"/>
            <w:shd w:val="clear" w:color="auto" w:fill="auto"/>
            <w:vAlign w:val="center"/>
          </w:tcPr>
          <w:p w14:paraId="62A49DA3">
            <w:pPr>
              <w:pStyle w:val="101"/>
              <w:spacing w:line="240" w:lineRule="exact"/>
              <w:ind w:left="0" w:leftChars="0"/>
              <w:jc w:val="center"/>
              <w:rPr>
                <w:snapToGrid w:val="0"/>
                <w:color w:val="000000" w:themeColor="text1"/>
                <w:kern w:val="0"/>
                <w:sz w:val="18"/>
                <w:szCs w:val="18"/>
                <w14:textFill>
                  <w14:solidFill>
                    <w14:schemeClr w14:val="tx1"/>
                  </w14:solidFill>
                </w14:textFill>
              </w:rPr>
            </w:pPr>
            <w:r>
              <w:rPr>
                <w:rFonts w:hint="eastAsia"/>
                <w:snapToGrid w:val="0"/>
                <w:color w:val="000000" w:themeColor="text1"/>
                <w:kern w:val="0"/>
                <w:sz w:val="18"/>
                <w:szCs w:val="18"/>
                <w14:textFill>
                  <w14:solidFill>
                    <w14:schemeClr w14:val="tx1"/>
                  </w14:solidFill>
                </w14:textFill>
              </w:rPr>
              <w:t>项目</w:t>
            </w:r>
          </w:p>
        </w:tc>
        <w:tc>
          <w:tcPr>
            <w:tcW w:w="1667" w:type="pct"/>
            <w:shd w:val="clear" w:color="auto" w:fill="auto"/>
            <w:vAlign w:val="center"/>
          </w:tcPr>
          <w:p w14:paraId="74667F85">
            <w:pPr>
              <w:pStyle w:val="101"/>
              <w:spacing w:line="240" w:lineRule="exact"/>
              <w:ind w:left="0" w:leftChars="0"/>
              <w:jc w:val="center"/>
              <w:rPr>
                <w:snapToGrid w:val="0"/>
                <w:color w:val="000000" w:themeColor="text1"/>
                <w:kern w:val="0"/>
                <w:sz w:val="18"/>
                <w:szCs w:val="18"/>
                <w14:textFill>
                  <w14:solidFill>
                    <w14:schemeClr w14:val="tx1"/>
                  </w14:solidFill>
                </w14:textFill>
              </w:rPr>
            </w:pPr>
            <w:r>
              <w:rPr>
                <w:snapToGrid w:val="0"/>
                <w:color w:val="000000" w:themeColor="text1"/>
                <w:kern w:val="0"/>
                <w:sz w:val="18"/>
                <w:szCs w:val="18"/>
                <w14:textFill>
                  <w14:solidFill>
                    <w14:schemeClr w14:val="tx1"/>
                  </w14:solidFill>
                </w14:textFill>
              </w:rPr>
              <w:t>期末余额</w:t>
            </w:r>
          </w:p>
        </w:tc>
        <w:tc>
          <w:tcPr>
            <w:tcW w:w="1667" w:type="pct"/>
            <w:shd w:val="clear" w:color="auto" w:fill="auto"/>
            <w:vAlign w:val="center"/>
          </w:tcPr>
          <w:p w14:paraId="4E876B2D">
            <w:pPr>
              <w:pStyle w:val="101"/>
              <w:spacing w:line="240" w:lineRule="exact"/>
              <w:ind w:left="0" w:leftChars="0"/>
              <w:jc w:val="center"/>
              <w:rPr>
                <w:snapToGrid w:val="0"/>
                <w:color w:val="000000" w:themeColor="text1"/>
                <w:kern w:val="0"/>
                <w:sz w:val="18"/>
                <w:szCs w:val="18"/>
                <w14:textFill>
                  <w14:solidFill>
                    <w14:schemeClr w14:val="tx1"/>
                  </w14:solidFill>
                </w14:textFill>
              </w:rPr>
            </w:pPr>
            <w:r>
              <w:rPr>
                <w:snapToGrid w:val="0"/>
                <w:color w:val="000000" w:themeColor="text1"/>
                <w:kern w:val="0"/>
                <w:sz w:val="18"/>
                <w:szCs w:val="18"/>
                <w14:textFill>
                  <w14:solidFill>
                    <w14:schemeClr w14:val="tx1"/>
                  </w14:solidFill>
                </w14:textFill>
              </w:rPr>
              <w:t>期初余额</w:t>
            </w:r>
          </w:p>
        </w:tc>
      </w:tr>
      <w:tr w14:paraId="6F8716F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0ECB40F6">
            <w:pPr>
              <w:pStyle w:val="101"/>
              <w:spacing w:line="240" w:lineRule="exact"/>
              <w:ind w:left="0" w:leftChars="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银行存款</w:t>
            </w:r>
          </w:p>
        </w:tc>
        <w:tc>
          <w:tcPr>
            <w:tcW w:w="1667" w:type="pct"/>
            <w:shd w:val="clear" w:color="auto" w:fill="auto"/>
            <w:vAlign w:val="center"/>
          </w:tcPr>
          <w:p w14:paraId="34C06378">
            <w:pPr>
              <w:pStyle w:val="101"/>
              <w:spacing w:line="240" w:lineRule="exact"/>
              <w:ind w:left="0" w:leftChars="0" w:right="61"/>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143,754,066.36</w:t>
            </w:r>
          </w:p>
        </w:tc>
        <w:tc>
          <w:tcPr>
            <w:tcW w:w="1667" w:type="pct"/>
            <w:shd w:val="clear" w:color="auto" w:fill="auto"/>
            <w:vAlign w:val="center"/>
          </w:tcPr>
          <w:p w14:paraId="4E5EE77B">
            <w:pPr>
              <w:pStyle w:val="101"/>
              <w:spacing w:line="240" w:lineRule="exact"/>
              <w:ind w:left="0" w:leftChars="0" w:right="61"/>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202,519,959.54</w:t>
            </w:r>
          </w:p>
        </w:tc>
      </w:tr>
      <w:tr w14:paraId="1F586B5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3F0B6E0D">
            <w:pPr>
              <w:pStyle w:val="101"/>
              <w:spacing w:line="240" w:lineRule="exact"/>
              <w:ind w:left="0" w:leftChars="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其他货币资金</w:t>
            </w:r>
          </w:p>
        </w:tc>
        <w:tc>
          <w:tcPr>
            <w:tcW w:w="1667" w:type="pct"/>
            <w:shd w:val="clear" w:color="auto" w:fill="auto"/>
            <w:vAlign w:val="center"/>
          </w:tcPr>
          <w:p w14:paraId="2A3CF25B">
            <w:pPr>
              <w:pStyle w:val="101"/>
              <w:spacing w:line="240" w:lineRule="exact"/>
              <w:ind w:left="0" w:leftChars="0" w:right="61"/>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200,000.00</w:t>
            </w:r>
          </w:p>
        </w:tc>
        <w:tc>
          <w:tcPr>
            <w:tcW w:w="1667" w:type="pct"/>
            <w:shd w:val="clear" w:color="auto" w:fill="auto"/>
            <w:vAlign w:val="center"/>
          </w:tcPr>
          <w:p w14:paraId="4B0DAD73">
            <w:pPr>
              <w:pStyle w:val="101"/>
              <w:spacing w:line="240" w:lineRule="exact"/>
              <w:ind w:left="0" w:leftChars="0" w:right="61"/>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250,000.00</w:t>
            </w:r>
          </w:p>
        </w:tc>
      </w:tr>
      <w:tr w14:paraId="530314B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4A95DB9A">
            <w:pPr>
              <w:pStyle w:val="101"/>
              <w:spacing w:line="240" w:lineRule="exact"/>
              <w:ind w:left="0" w:leftChars="0"/>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未到期应收利息</w:t>
            </w:r>
          </w:p>
        </w:tc>
        <w:tc>
          <w:tcPr>
            <w:tcW w:w="1667" w:type="pct"/>
            <w:shd w:val="clear" w:color="auto" w:fill="auto"/>
            <w:vAlign w:val="center"/>
          </w:tcPr>
          <w:p w14:paraId="152FE29C">
            <w:pPr>
              <w:pStyle w:val="101"/>
              <w:spacing w:line="240" w:lineRule="exact"/>
              <w:ind w:left="0" w:leftChars="0" w:right="61"/>
              <w:jc w:val="right"/>
              <w:rPr>
                <w:rFonts w:ascii="Arial Narrow" w:hAnsi="Arial Narrow"/>
                <w:snapToGrid w:val="0"/>
                <w:color w:val="000000" w:themeColor="text1"/>
                <w:kern w:val="0"/>
                <w:sz w:val="18"/>
                <w14:textFill>
                  <w14:solidFill>
                    <w14:schemeClr w14:val="tx1"/>
                  </w14:solidFill>
                </w14:textFill>
              </w:rPr>
            </w:pPr>
          </w:p>
        </w:tc>
        <w:tc>
          <w:tcPr>
            <w:tcW w:w="1667" w:type="pct"/>
            <w:shd w:val="clear" w:color="auto" w:fill="auto"/>
            <w:vAlign w:val="center"/>
          </w:tcPr>
          <w:p w14:paraId="5762C8B2">
            <w:pPr>
              <w:pStyle w:val="101"/>
              <w:spacing w:line="240" w:lineRule="exact"/>
              <w:ind w:left="0" w:leftChars="0" w:right="61"/>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60,833.33</w:t>
            </w:r>
          </w:p>
        </w:tc>
      </w:tr>
      <w:tr w14:paraId="3A16A26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005C5044">
            <w:pPr>
              <w:pStyle w:val="101"/>
              <w:spacing w:line="240" w:lineRule="exact"/>
              <w:ind w:left="0" w:leftChars="0"/>
              <w:jc w:val="center"/>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667" w:type="pct"/>
            <w:shd w:val="clear" w:color="auto" w:fill="auto"/>
            <w:vAlign w:val="center"/>
          </w:tcPr>
          <w:p w14:paraId="0FF39D3E">
            <w:pPr>
              <w:pStyle w:val="101"/>
              <w:spacing w:line="240" w:lineRule="exact"/>
              <w:ind w:left="0" w:leftChars="0" w:right="61"/>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143,954,066.36</w:t>
            </w:r>
          </w:p>
        </w:tc>
        <w:tc>
          <w:tcPr>
            <w:tcW w:w="1667" w:type="pct"/>
            <w:shd w:val="clear" w:color="auto" w:fill="auto"/>
            <w:vAlign w:val="center"/>
          </w:tcPr>
          <w:p w14:paraId="4691D956">
            <w:pPr>
              <w:pStyle w:val="101"/>
              <w:spacing w:line="240" w:lineRule="exact"/>
              <w:ind w:left="0" w:leftChars="0" w:right="61"/>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202,830,792.87</w:t>
            </w:r>
          </w:p>
        </w:tc>
      </w:tr>
    </w:tbl>
    <w:p w14:paraId="5C99709B">
      <w:pPr>
        <w:spacing w:before="156" w:line="360" w:lineRule="auto"/>
        <w:ind w:firstLine="420" w:firstLineChars="200"/>
        <w:jc w:val="both"/>
        <w:rPr>
          <w:rFonts w:ascii="宋体" w:hAnsi="宋体"/>
          <w:kern w:val="0"/>
          <w:szCs w:val="21"/>
        </w:rPr>
      </w:pPr>
      <w:r>
        <w:rPr>
          <w:rFonts w:hint="eastAsia" w:ascii="宋体" w:hAnsi="宋体"/>
          <w:kern w:val="0"/>
        </w:rPr>
        <w:t>货币资金</w:t>
      </w:r>
      <w:r>
        <w:rPr>
          <w:rFonts w:ascii="宋体" w:hAnsi="宋体"/>
          <w:kern w:val="0"/>
          <w:szCs w:val="21"/>
        </w:rPr>
        <w:t>说明：</w:t>
      </w:r>
    </w:p>
    <w:p w14:paraId="5E367479">
      <w:pPr>
        <w:pStyle w:val="101"/>
        <w:adjustRightInd/>
        <w:snapToGrid/>
        <w:spacing w:line="360" w:lineRule="auto"/>
        <w:ind w:left="0" w:leftChars="0" w:firstLine="420" w:firstLineChars="200"/>
        <w:jc w:val="both"/>
        <w:rPr>
          <w:kern w:val="0"/>
        </w:rPr>
      </w:pPr>
      <w:r>
        <w:rPr>
          <w:rFonts w:hint="eastAsia"/>
          <w:kern w:val="0"/>
        </w:rPr>
        <w:t>截止</w:t>
      </w:r>
      <w:r>
        <w:rPr>
          <w:kern w:val="0"/>
        </w:rPr>
        <w:t>20</w:t>
      </w:r>
      <w:r>
        <w:rPr>
          <w:rFonts w:hint="eastAsia"/>
          <w:kern w:val="0"/>
        </w:rPr>
        <w:t>24</w:t>
      </w:r>
      <w:r>
        <w:rPr>
          <w:kern w:val="0"/>
        </w:rPr>
        <w:t>年12月31日，</w:t>
      </w:r>
      <w:r>
        <w:rPr>
          <w:rFonts w:hint="eastAsia"/>
          <w:kern w:val="0"/>
        </w:rPr>
        <w:t>其中受限制的货币资金明细如下：</w:t>
      </w:r>
      <w:bookmarkStart w:id="11" w:name="RANGE!A34:C40"/>
      <w:bookmarkStart w:id="12" w:name="RANGE!A32:C38"/>
      <w:bookmarkStart w:id="13" w:name="RANGE!A31:C37"/>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00"/>
        <w:gridCol w:w="2803"/>
        <w:gridCol w:w="2803"/>
      </w:tblGrid>
      <w:tr w14:paraId="2F89CE4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666" w:type="pct"/>
            <w:shd w:val="clear" w:color="auto" w:fill="auto"/>
            <w:vAlign w:val="center"/>
          </w:tcPr>
          <w:p w14:paraId="62947A04">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1667" w:type="pct"/>
            <w:shd w:val="clear" w:color="auto" w:fill="auto"/>
            <w:vAlign w:val="center"/>
          </w:tcPr>
          <w:p w14:paraId="36901D31">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期末余额</w:t>
            </w:r>
          </w:p>
        </w:tc>
        <w:tc>
          <w:tcPr>
            <w:tcW w:w="1667" w:type="pct"/>
            <w:shd w:val="clear" w:color="auto" w:fill="auto"/>
            <w:vAlign w:val="center"/>
          </w:tcPr>
          <w:p w14:paraId="179BF74A">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期初余额</w:t>
            </w:r>
          </w:p>
        </w:tc>
      </w:tr>
      <w:tr w14:paraId="2FEF803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76B4883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其他保证金</w:t>
            </w:r>
          </w:p>
        </w:tc>
        <w:tc>
          <w:tcPr>
            <w:tcW w:w="1667" w:type="pct"/>
            <w:shd w:val="clear" w:color="auto" w:fill="auto"/>
            <w:vAlign w:val="center"/>
          </w:tcPr>
          <w:p w14:paraId="20B02191">
            <w:pPr>
              <w:pStyle w:val="101"/>
              <w:spacing w:line="240" w:lineRule="exact"/>
              <w:ind w:left="0" w:leftChars="0" w:right="61"/>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200,000.00</w:t>
            </w:r>
          </w:p>
        </w:tc>
        <w:tc>
          <w:tcPr>
            <w:tcW w:w="1667" w:type="pct"/>
            <w:shd w:val="clear" w:color="auto" w:fill="auto"/>
            <w:vAlign w:val="center"/>
          </w:tcPr>
          <w:p w14:paraId="51E4638A">
            <w:pPr>
              <w:pStyle w:val="101"/>
              <w:spacing w:line="240" w:lineRule="exact"/>
              <w:ind w:left="0" w:leftChars="0" w:right="61"/>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250,000.00</w:t>
            </w:r>
          </w:p>
        </w:tc>
      </w:tr>
      <w:tr w14:paraId="079F337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44605BCD">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冻结的银行存款</w:t>
            </w:r>
          </w:p>
        </w:tc>
        <w:tc>
          <w:tcPr>
            <w:tcW w:w="1667" w:type="pct"/>
            <w:shd w:val="clear" w:color="auto" w:fill="auto"/>
            <w:vAlign w:val="center"/>
          </w:tcPr>
          <w:p w14:paraId="5942791C">
            <w:pPr>
              <w:pStyle w:val="101"/>
              <w:spacing w:line="240" w:lineRule="exact"/>
              <w:ind w:left="0" w:leftChars="0" w:right="61"/>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795,608.55</w:t>
            </w:r>
          </w:p>
        </w:tc>
        <w:tc>
          <w:tcPr>
            <w:tcW w:w="1667" w:type="pct"/>
            <w:shd w:val="clear" w:color="auto" w:fill="auto"/>
            <w:vAlign w:val="center"/>
          </w:tcPr>
          <w:p w14:paraId="4488CAEE">
            <w:pPr>
              <w:pStyle w:val="101"/>
              <w:spacing w:line="240" w:lineRule="exact"/>
              <w:ind w:left="0" w:leftChars="0" w:right="61"/>
              <w:jc w:val="right"/>
              <w:rPr>
                <w:rFonts w:ascii="Arial Narrow" w:hAnsi="Arial Narrow"/>
                <w:snapToGrid w:val="0"/>
                <w:color w:val="000000" w:themeColor="text1"/>
                <w:kern w:val="0"/>
                <w:sz w:val="18"/>
                <w14:textFill>
                  <w14:solidFill>
                    <w14:schemeClr w14:val="tx1"/>
                  </w14:solidFill>
                </w14:textFill>
              </w:rPr>
            </w:pPr>
          </w:p>
        </w:tc>
      </w:tr>
      <w:tr w14:paraId="3B88162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0D0B78B1">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667" w:type="pct"/>
            <w:shd w:val="clear" w:color="auto" w:fill="auto"/>
            <w:vAlign w:val="center"/>
          </w:tcPr>
          <w:p w14:paraId="77181A18">
            <w:pPr>
              <w:pStyle w:val="101"/>
              <w:spacing w:line="240" w:lineRule="exact"/>
              <w:ind w:left="0" w:leftChars="0" w:right="61"/>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995,608.55</w:t>
            </w:r>
          </w:p>
        </w:tc>
        <w:tc>
          <w:tcPr>
            <w:tcW w:w="1667" w:type="pct"/>
            <w:shd w:val="clear" w:color="auto" w:fill="auto"/>
            <w:vAlign w:val="center"/>
          </w:tcPr>
          <w:p w14:paraId="7F66C5B1">
            <w:pPr>
              <w:pStyle w:val="101"/>
              <w:spacing w:line="240" w:lineRule="exact"/>
              <w:ind w:left="0" w:leftChars="0" w:right="61"/>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250,000.00</w:t>
            </w:r>
          </w:p>
        </w:tc>
      </w:tr>
      <w:bookmarkEnd w:id="11"/>
      <w:bookmarkEnd w:id="12"/>
      <w:bookmarkEnd w:id="13"/>
    </w:tbl>
    <w:p w14:paraId="330AFB27">
      <w:pPr>
        <w:pStyle w:val="102"/>
        <w:tabs>
          <w:tab w:val="clear" w:pos="714"/>
        </w:tabs>
        <w:adjustRightInd/>
        <w:snapToGrid/>
        <w:spacing w:before="240" w:beforeLines="100" w:line="360" w:lineRule="auto"/>
        <w:ind w:left="0" w:firstLine="422" w:firstLineChars="200"/>
        <w:jc w:val="both"/>
        <w:outlineLvl w:val="1"/>
        <w:rPr>
          <w:kern w:val="0"/>
        </w:rPr>
      </w:pPr>
      <w:bookmarkStart w:id="14" w:name="_Toc161412368"/>
      <w:r>
        <w:rPr>
          <w:kern w:val="0"/>
        </w:rPr>
        <w:t>注释2．</w:t>
      </w:r>
      <w:r>
        <w:rPr>
          <w:kern w:val="0"/>
        </w:rPr>
        <w:tab/>
      </w:r>
      <w:r>
        <w:rPr>
          <w:rFonts w:hint="eastAsia"/>
          <w:kern w:val="0"/>
        </w:rPr>
        <w:t>应收账款</w:t>
      </w:r>
    </w:p>
    <w:p w14:paraId="73E2FB41">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1．</w:t>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按账龄披露应收账款</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00"/>
        <w:gridCol w:w="2803"/>
        <w:gridCol w:w="2803"/>
      </w:tblGrid>
      <w:tr w14:paraId="443DB43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666" w:type="pct"/>
            <w:shd w:val="clear" w:color="auto" w:fill="auto"/>
            <w:vAlign w:val="center"/>
          </w:tcPr>
          <w:p w14:paraId="55EE56E7">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账龄</w:t>
            </w:r>
          </w:p>
        </w:tc>
        <w:tc>
          <w:tcPr>
            <w:tcW w:w="1667" w:type="pct"/>
            <w:shd w:val="clear" w:color="auto" w:fill="auto"/>
            <w:vAlign w:val="center"/>
          </w:tcPr>
          <w:p w14:paraId="1428ACEA">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期末余额</w:t>
            </w:r>
          </w:p>
        </w:tc>
        <w:tc>
          <w:tcPr>
            <w:tcW w:w="1667" w:type="pct"/>
            <w:shd w:val="clear" w:color="auto" w:fill="auto"/>
            <w:vAlign w:val="center"/>
          </w:tcPr>
          <w:p w14:paraId="3C5D3A42">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期初余额</w:t>
            </w:r>
          </w:p>
        </w:tc>
      </w:tr>
      <w:tr w14:paraId="0AF57DE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45A6170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1年以内</w:t>
            </w:r>
          </w:p>
        </w:tc>
        <w:tc>
          <w:tcPr>
            <w:tcW w:w="1667" w:type="pct"/>
            <w:shd w:val="clear" w:color="auto" w:fill="auto"/>
            <w:vAlign w:val="center"/>
          </w:tcPr>
          <w:p w14:paraId="1A022AFF">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70,567,468.60</w:t>
            </w:r>
          </w:p>
        </w:tc>
        <w:tc>
          <w:tcPr>
            <w:tcW w:w="1667" w:type="pct"/>
            <w:shd w:val="clear" w:color="auto" w:fill="auto"/>
            <w:vAlign w:val="center"/>
          </w:tcPr>
          <w:p w14:paraId="2E1358E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69,431,485.33</w:t>
            </w:r>
          </w:p>
        </w:tc>
      </w:tr>
      <w:tr w14:paraId="39815E5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587CE9B6">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1－2年</w:t>
            </w:r>
          </w:p>
        </w:tc>
        <w:tc>
          <w:tcPr>
            <w:tcW w:w="1667" w:type="pct"/>
            <w:shd w:val="clear" w:color="auto" w:fill="auto"/>
            <w:vAlign w:val="center"/>
          </w:tcPr>
          <w:p w14:paraId="389CF4BC">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650,838.71</w:t>
            </w:r>
          </w:p>
        </w:tc>
        <w:tc>
          <w:tcPr>
            <w:tcW w:w="1667" w:type="pct"/>
            <w:shd w:val="clear" w:color="auto" w:fill="auto"/>
            <w:vAlign w:val="center"/>
          </w:tcPr>
          <w:p w14:paraId="0785A6C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1,109,281.91</w:t>
            </w:r>
          </w:p>
        </w:tc>
      </w:tr>
      <w:tr w14:paraId="7353AC9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189D50A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2－3年</w:t>
            </w:r>
          </w:p>
        </w:tc>
        <w:tc>
          <w:tcPr>
            <w:tcW w:w="1667" w:type="pct"/>
            <w:shd w:val="clear" w:color="auto" w:fill="auto"/>
            <w:vAlign w:val="center"/>
          </w:tcPr>
          <w:p w14:paraId="49078604">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721,542.34</w:t>
            </w:r>
          </w:p>
        </w:tc>
        <w:tc>
          <w:tcPr>
            <w:tcW w:w="1667" w:type="pct"/>
            <w:shd w:val="clear" w:color="auto" w:fill="auto"/>
            <w:vAlign w:val="center"/>
          </w:tcPr>
          <w:p w14:paraId="5F266BC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1,128,019.06</w:t>
            </w:r>
          </w:p>
        </w:tc>
      </w:tr>
      <w:tr w14:paraId="4D64721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42B96186">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3－4年</w:t>
            </w:r>
          </w:p>
        </w:tc>
        <w:tc>
          <w:tcPr>
            <w:tcW w:w="1667" w:type="pct"/>
            <w:shd w:val="clear" w:color="auto" w:fill="auto"/>
            <w:vAlign w:val="center"/>
          </w:tcPr>
          <w:p w14:paraId="396659CA">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620,071.72</w:t>
            </w:r>
          </w:p>
        </w:tc>
        <w:tc>
          <w:tcPr>
            <w:tcW w:w="1667" w:type="pct"/>
            <w:shd w:val="clear" w:color="auto" w:fill="auto"/>
            <w:vAlign w:val="center"/>
          </w:tcPr>
          <w:p w14:paraId="7EE7AED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249,253.87</w:t>
            </w:r>
          </w:p>
        </w:tc>
      </w:tr>
      <w:tr w14:paraId="0936DC1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1CADA60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4－5年</w:t>
            </w:r>
          </w:p>
        </w:tc>
        <w:tc>
          <w:tcPr>
            <w:tcW w:w="1667" w:type="pct"/>
            <w:shd w:val="clear" w:color="auto" w:fill="auto"/>
            <w:vAlign w:val="center"/>
          </w:tcPr>
          <w:p w14:paraId="1463397B">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232,931.57</w:t>
            </w:r>
          </w:p>
        </w:tc>
        <w:tc>
          <w:tcPr>
            <w:tcW w:w="1667" w:type="pct"/>
            <w:shd w:val="clear" w:color="auto" w:fill="auto"/>
            <w:vAlign w:val="center"/>
          </w:tcPr>
          <w:p w14:paraId="4ED800F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664,145.89</w:t>
            </w:r>
          </w:p>
        </w:tc>
      </w:tr>
      <w:tr w14:paraId="42210B5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22C7FC36">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5年以上</w:t>
            </w:r>
          </w:p>
        </w:tc>
        <w:tc>
          <w:tcPr>
            <w:tcW w:w="1667" w:type="pct"/>
            <w:shd w:val="clear" w:color="auto" w:fill="auto"/>
            <w:vAlign w:val="center"/>
          </w:tcPr>
          <w:p w14:paraId="1FCB5F63">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1,465,715.73</w:t>
            </w:r>
          </w:p>
        </w:tc>
        <w:tc>
          <w:tcPr>
            <w:tcW w:w="1667" w:type="pct"/>
            <w:shd w:val="clear" w:color="auto" w:fill="auto"/>
            <w:vAlign w:val="center"/>
          </w:tcPr>
          <w:p w14:paraId="2BE9449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833,686.54</w:t>
            </w:r>
          </w:p>
        </w:tc>
      </w:tr>
      <w:tr w14:paraId="6E0600E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7E770CA1">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小计</w:t>
            </w:r>
          </w:p>
        </w:tc>
        <w:tc>
          <w:tcPr>
            <w:tcW w:w="1667" w:type="pct"/>
            <w:shd w:val="clear" w:color="auto" w:fill="auto"/>
            <w:vAlign w:val="center"/>
          </w:tcPr>
          <w:p w14:paraId="45CA7C2E">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74,258,568.67</w:t>
            </w:r>
          </w:p>
        </w:tc>
        <w:tc>
          <w:tcPr>
            <w:tcW w:w="1667" w:type="pct"/>
            <w:shd w:val="clear" w:color="auto" w:fill="auto"/>
            <w:vAlign w:val="center"/>
          </w:tcPr>
          <w:p w14:paraId="214497A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73,415,872.60</w:t>
            </w:r>
          </w:p>
        </w:tc>
      </w:tr>
      <w:tr w14:paraId="1627172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000E2A6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减：坏账准备</w:t>
            </w:r>
          </w:p>
        </w:tc>
        <w:tc>
          <w:tcPr>
            <w:tcW w:w="1667" w:type="pct"/>
            <w:shd w:val="clear" w:color="auto" w:fill="auto"/>
            <w:vAlign w:val="center"/>
          </w:tcPr>
          <w:p w14:paraId="4755933F">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6,123,090.49</w:t>
            </w:r>
          </w:p>
        </w:tc>
        <w:tc>
          <w:tcPr>
            <w:tcW w:w="1667" w:type="pct"/>
            <w:shd w:val="clear" w:color="auto" w:fill="auto"/>
            <w:vAlign w:val="center"/>
          </w:tcPr>
          <w:p w14:paraId="43139AF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5,872,658.57</w:t>
            </w:r>
          </w:p>
        </w:tc>
      </w:tr>
      <w:tr w14:paraId="32BD5F2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12B1FED8">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667" w:type="pct"/>
            <w:shd w:val="clear" w:color="auto" w:fill="auto"/>
            <w:vAlign w:val="center"/>
          </w:tcPr>
          <w:p w14:paraId="47DC3A4E">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68,135,478.18</w:t>
            </w:r>
          </w:p>
        </w:tc>
        <w:tc>
          <w:tcPr>
            <w:tcW w:w="1667" w:type="pct"/>
            <w:shd w:val="clear" w:color="auto" w:fill="auto"/>
            <w:vAlign w:val="center"/>
          </w:tcPr>
          <w:p w14:paraId="1830799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67,543,214.03</w:t>
            </w:r>
          </w:p>
        </w:tc>
      </w:tr>
    </w:tbl>
    <w:p w14:paraId="76A3F6D5">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2．</w:t>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按坏账准备计提方法分类披露</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3440"/>
        <w:gridCol w:w="1148"/>
        <w:gridCol w:w="800"/>
        <w:gridCol w:w="1064"/>
        <w:gridCol w:w="883"/>
        <w:gridCol w:w="1071"/>
      </w:tblGrid>
      <w:tr w14:paraId="5FB6826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2046" w:type="pct"/>
            <w:vMerge w:val="restart"/>
            <w:shd w:val="clear" w:color="auto" w:fill="auto"/>
            <w:vAlign w:val="center"/>
          </w:tcPr>
          <w:p w14:paraId="51BAE370">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类别</w:t>
            </w:r>
          </w:p>
        </w:tc>
        <w:tc>
          <w:tcPr>
            <w:tcW w:w="2954" w:type="pct"/>
            <w:gridSpan w:val="5"/>
            <w:shd w:val="clear" w:color="auto" w:fill="auto"/>
            <w:vAlign w:val="center"/>
          </w:tcPr>
          <w:p w14:paraId="55B814E3">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期末余额</w:t>
            </w:r>
          </w:p>
        </w:tc>
      </w:tr>
      <w:tr w14:paraId="5B4E84C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2046" w:type="pct"/>
            <w:vMerge w:val="continue"/>
            <w:shd w:val="clear" w:color="auto" w:fill="auto"/>
            <w:vAlign w:val="center"/>
          </w:tcPr>
          <w:p w14:paraId="6E90B97B">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1159" w:type="pct"/>
            <w:gridSpan w:val="2"/>
            <w:shd w:val="clear" w:color="auto" w:fill="auto"/>
            <w:vAlign w:val="center"/>
          </w:tcPr>
          <w:p w14:paraId="53875824">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账面余额</w:t>
            </w:r>
          </w:p>
        </w:tc>
        <w:tc>
          <w:tcPr>
            <w:tcW w:w="1158" w:type="pct"/>
            <w:gridSpan w:val="2"/>
            <w:shd w:val="clear" w:color="auto" w:fill="auto"/>
            <w:vAlign w:val="center"/>
          </w:tcPr>
          <w:p w14:paraId="36592C71">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坏账准备</w:t>
            </w:r>
          </w:p>
        </w:tc>
        <w:tc>
          <w:tcPr>
            <w:tcW w:w="637" w:type="pct"/>
            <w:vMerge w:val="restart"/>
            <w:shd w:val="clear" w:color="auto" w:fill="auto"/>
            <w:vAlign w:val="center"/>
          </w:tcPr>
          <w:p w14:paraId="5C82F53A">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账面价值</w:t>
            </w:r>
          </w:p>
        </w:tc>
      </w:tr>
      <w:tr w14:paraId="752A54B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2046" w:type="pct"/>
            <w:vMerge w:val="continue"/>
            <w:shd w:val="clear" w:color="auto" w:fill="auto"/>
            <w:vAlign w:val="center"/>
          </w:tcPr>
          <w:p w14:paraId="1BD1D335">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683" w:type="pct"/>
            <w:shd w:val="clear" w:color="auto" w:fill="auto"/>
            <w:vAlign w:val="center"/>
          </w:tcPr>
          <w:p w14:paraId="0EE4C537">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金额</w:t>
            </w:r>
          </w:p>
        </w:tc>
        <w:tc>
          <w:tcPr>
            <w:tcW w:w="476" w:type="pct"/>
            <w:shd w:val="clear" w:color="auto" w:fill="auto"/>
            <w:vAlign w:val="center"/>
          </w:tcPr>
          <w:p w14:paraId="45E98EC0">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比例（</w:t>
            </w:r>
            <w:r>
              <w:rPr>
                <w:rFonts w:ascii="宋体" w:hAnsi="宋体"/>
                <w:snapToGrid w:val="0"/>
                <w:color w:val="000000" w:themeColor="text1"/>
                <w:kern w:val="0"/>
                <w:sz w:val="18"/>
                <w:szCs w:val="18"/>
                <w14:textFill>
                  <w14:solidFill>
                    <w14:schemeClr w14:val="tx1"/>
                  </w14:solidFill>
                </w14:textFill>
              </w:rPr>
              <w:t>%</w:t>
            </w:r>
            <w:r>
              <w:rPr>
                <w:rFonts w:hint="eastAsia" w:ascii="宋体" w:hAnsi="宋体"/>
                <w:snapToGrid w:val="0"/>
                <w:color w:val="000000" w:themeColor="text1"/>
                <w:kern w:val="0"/>
                <w:sz w:val="18"/>
                <w:szCs w:val="18"/>
                <w14:textFill>
                  <w14:solidFill>
                    <w14:schemeClr w14:val="tx1"/>
                  </w14:solidFill>
                </w14:textFill>
              </w:rPr>
              <w:t>）</w:t>
            </w:r>
          </w:p>
        </w:tc>
        <w:tc>
          <w:tcPr>
            <w:tcW w:w="633" w:type="pct"/>
            <w:shd w:val="clear" w:color="auto" w:fill="auto"/>
            <w:vAlign w:val="center"/>
          </w:tcPr>
          <w:p w14:paraId="762F1903">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金额</w:t>
            </w:r>
          </w:p>
        </w:tc>
        <w:tc>
          <w:tcPr>
            <w:tcW w:w="525" w:type="pct"/>
            <w:shd w:val="clear" w:color="auto" w:fill="auto"/>
            <w:vAlign w:val="center"/>
          </w:tcPr>
          <w:p w14:paraId="2BCD168E">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计提比例（</w:t>
            </w:r>
            <w:r>
              <w:rPr>
                <w:rFonts w:ascii="宋体" w:hAnsi="宋体"/>
                <w:snapToGrid w:val="0"/>
                <w:color w:val="000000" w:themeColor="text1"/>
                <w:kern w:val="0"/>
                <w:sz w:val="18"/>
                <w:szCs w:val="18"/>
                <w14:textFill>
                  <w14:solidFill>
                    <w14:schemeClr w14:val="tx1"/>
                  </w14:solidFill>
                </w14:textFill>
              </w:rPr>
              <w:t>%</w:t>
            </w:r>
            <w:r>
              <w:rPr>
                <w:rFonts w:hint="eastAsia" w:ascii="宋体" w:hAnsi="宋体"/>
                <w:snapToGrid w:val="0"/>
                <w:color w:val="000000" w:themeColor="text1"/>
                <w:kern w:val="0"/>
                <w:sz w:val="18"/>
                <w:szCs w:val="18"/>
                <w14:textFill>
                  <w14:solidFill>
                    <w14:schemeClr w14:val="tx1"/>
                  </w14:solidFill>
                </w14:textFill>
              </w:rPr>
              <w:t>）</w:t>
            </w:r>
          </w:p>
        </w:tc>
        <w:tc>
          <w:tcPr>
            <w:tcW w:w="637" w:type="pct"/>
            <w:vMerge w:val="continue"/>
            <w:shd w:val="clear" w:color="auto" w:fill="auto"/>
            <w:vAlign w:val="center"/>
          </w:tcPr>
          <w:p w14:paraId="60A1C711">
            <w:pPr>
              <w:adjustRightInd w:val="0"/>
              <w:snapToGrid w:val="0"/>
              <w:spacing w:line="240" w:lineRule="exact"/>
              <w:ind w:left="-63" w:right="-63"/>
              <w:jc w:val="center"/>
              <w:rPr>
                <w:rFonts w:ascii="Arial Narrow" w:hAnsi="Arial Narrow"/>
                <w:snapToGrid w:val="0"/>
                <w:color w:val="000000" w:themeColor="text1"/>
                <w:kern w:val="0"/>
                <w:sz w:val="18"/>
                <w:szCs w:val="18"/>
                <w14:textFill>
                  <w14:solidFill>
                    <w14:schemeClr w14:val="tx1"/>
                  </w14:solidFill>
                </w14:textFill>
              </w:rPr>
            </w:pPr>
          </w:p>
        </w:tc>
      </w:tr>
      <w:tr w14:paraId="5ECCB14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46" w:type="pct"/>
            <w:shd w:val="clear" w:color="auto" w:fill="auto"/>
            <w:vAlign w:val="center"/>
          </w:tcPr>
          <w:p w14:paraId="7E930A3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单项计提坏账准备的应收账款</w:t>
            </w:r>
          </w:p>
        </w:tc>
        <w:tc>
          <w:tcPr>
            <w:tcW w:w="683" w:type="pct"/>
            <w:shd w:val="clear" w:color="auto" w:fill="auto"/>
            <w:vAlign w:val="center"/>
          </w:tcPr>
          <w:p w14:paraId="1BE3CA60">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634,929.07</w:t>
            </w:r>
          </w:p>
        </w:tc>
        <w:tc>
          <w:tcPr>
            <w:tcW w:w="476" w:type="pct"/>
            <w:shd w:val="clear" w:color="auto" w:fill="auto"/>
            <w:vAlign w:val="center"/>
          </w:tcPr>
          <w:p w14:paraId="3E399A2B">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0.86</w:t>
            </w:r>
          </w:p>
        </w:tc>
        <w:tc>
          <w:tcPr>
            <w:tcW w:w="633" w:type="pct"/>
            <w:shd w:val="clear" w:color="auto" w:fill="auto"/>
            <w:vAlign w:val="center"/>
          </w:tcPr>
          <w:p w14:paraId="009661C7">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634,929.07</w:t>
            </w:r>
          </w:p>
        </w:tc>
        <w:tc>
          <w:tcPr>
            <w:tcW w:w="525" w:type="pct"/>
            <w:shd w:val="clear" w:color="auto" w:fill="auto"/>
            <w:vAlign w:val="center"/>
          </w:tcPr>
          <w:p w14:paraId="67B3731F">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100.00</w:t>
            </w:r>
          </w:p>
        </w:tc>
        <w:tc>
          <w:tcPr>
            <w:tcW w:w="637" w:type="pct"/>
            <w:shd w:val="clear" w:color="auto" w:fill="auto"/>
            <w:vAlign w:val="center"/>
          </w:tcPr>
          <w:p w14:paraId="074C392A">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p>
        </w:tc>
      </w:tr>
      <w:tr w14:paraId="574F354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46" w:type="pct"/>
            <w:shd w:val="clear" w:color="auto" w:fill="auto"/>
            <w:vAlign w:val="center"/>
          </w:tcPr>
          <w:p w14:paraId="518EA63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按组合计提坏账准备的应收账款</w:t>
            </w:r>
          </w:p>
        </w:tc>
        <w:tc>
          <w:tcPr>
            <w:tcW w:w="683" w:type="pct"/>
            <w:shd w:val="clear" w:color="auto" w:fill="auto"/>
            <w:vAlign w:val="center"/>
          </w:tcPr>
          <w:p w14:paraId="55B6D23C">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73,623,639.60</w:t>
            </w:r>
          </w:p>
        </w:tc>
        <w:tc>
          <w:tcPr>
            <w:tcW w:w="476" w:type="pct"/>
            <w:shd w:val="clear" w:color="auto" w:fill="auto"/>
            <w:vAlign w:val="center"/>
          </w:tcPr>
          <w:p w14:paraId="3F406DCB">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99.14</w:t>
            </w:r>
          </w:p>
        </w:tc>
        <w:tc>
          <w:tcPr>
            <w:tcW w:w="633" w:type="pct"/>
            <w:shd w:val="clear" w:color="auto" w:fill="auto"/>
            <w:vAlign w:val="center"/>
          </w:tcPr>
          <w:p w14:paraId="7FE19785">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5,488,161.42</w:t>
            </w:r>
          </w:p>
        </w:tc>
        <w:tc>
          <w:tcPr>
            <w:tcW w:w="525" w:type="pct"/>
            <w:shd w:val="clear" w:color="auto" w:fill="auto"/>
            <w:vAlign w:val="center"/>
          </w:tcPr>
          <w:p w14:paraId="1EFAD889">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7.45</w:t>
            </w:r>
          </w:p>
        </w:tc>
        <w:tc>
          <w:tcPr>
            <w:tcW w:w="637" w:type="pct"/>
            <w:shd w:val="clear" w:color="auto" w:fill="auto"/>
            <w:vAlign w:val="center"/>
          </w:tcPr>
          <w:p w14:paraId="6D228915">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68,135,478.18</w:t>
            </w:r>
          </w:p>
        </w:tc>
      </w:tr>
      <w:tr w14:paraId="3E3E388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46" w:type="pct"/>
            <w:shd w:val="clear" w:color="auto" w:fill="auto"/>
            <w:vAlign w:val="center"/>
          </w:tcPr>
          <w:p w14:paraId="78A8250C">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其中：经销及外包推广模式应收款项组合</w:t>
            </w:r>
          </w:p>
        </w:tc>
        <w:tc>
          <w:tcPr>
            <w:tcW w:w="683" w:type="pct"/>
            <w:shd w:val="clear" w:color="auto" w:fill="auto"/>
            <w:vAlign w:val="center"/>
          </w:tcPr>
          <w:p w14:paraId="5E43B978">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40,248,797.66</w:t>
            </w:r>
          </w:p>
        </w:tc>
        <w:tc>
          <w:tcPr>
            <w:tcW w:w="476" w:type="pct"/>
            <w:shd w:val="clear" w:color="auto" w:fill="auto"/>
            <w:vAlign w:val="center"/>
          </w:tcPr>
          <w:p w14:paraId="196FA383">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54.20</w:t>
            </w:r>
          </w:p>
        </w:tc>
        <w:tc>
          <w:tcPr>
            <w:tcW w:w="633" w:type="pct"/>
            <w:shd w:val="clear" w:color="auto" w:fill="auto"/>
            <w:vAlign w:val="center"/>
          </w:tcPr>
          <w:p w14:paraId="72698DBD">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3,776,291.15</w:t>
            </w:r>
          </w:p>
        </w:tc>
        <w:tc>
          <w:tcPr>
            <w:tcW w:w="525" w:type="pct"/>
            <w:shd w:val="clear" w:color="auto" w:fill="auto"/>
            <w:vAlign w:val="center"/>
          </w:tcPr>
          <w:p w14:paraId="482E7CCE">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9.38</w:t>
            </w:r>
          </w:p>
        </w:tc>
        <w:tc>
          <w:tcPr>
            <w:tcW w:w="637" w:type="pct"/>
            <w:shd w:val="clear" w:color="auto" w:fill="auto"/>
            <w:vAlign w:val="center"/>
          </w:tcPr>
          <w:p w14:paraId="6A5A2342">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36,472,506.51</w:t>
            </w:r>
          </w:p>
        </w:tc>
      </w:tr>
      <w:tr w14:paraId="570B208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46" w:type="pct"/>
            <w:shd w:val="clear" w:color="auto" w:fill="auto"/>
            <w:vAlign w:val="center"/>
          </w:tcPr>
          <w:p w14:paraId="2891109E">
            <w:pPr>
              <w:adjustRightInd w:val="0"/>
              <w:snapToGrid w:val="0"/>
              <w:spacing w:line="240" w:lineRule="exact"/>
              <w:ind w:firstLine="540" w:firstLineChars="300"/>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自主推广模式应收款项组合</w:t>
            </w:r>
          </w:p>
        </w:tc>
        <w:tc>
          <w:tcPr>
            <w:tcW w:w="683" w:type="pct"/>
            <w:shd w:val="clear" w:color="auto" w:fill="auto"/>
            <w:vAlign w:val="center"/>
          </w:tcPr>
          <w:p w14:paraId="18D47412">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29,986,760.87</w:t>
            </w:r>
          </w:p>
        </w:tc>
        <w:tc>
          <w:tcPr>
            <w:tcW w:w="476" w:type="pct"/>
            <w:shd w:val="clear" w:color="auto" w:fill="auto"/>
            <w:vAlign w:val="center"/>
          </w:tcPr>
          <w:p w14:paraId="147A7D42">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40.38</w:t>
            </w:r>
          </w:p>
        </w:tc>
        <w:tc>
          <w:tcPr>
            <w:tcW w:w="633" w:type="pct"/>
            <w:shd w:val="clear" w:color="auto" w:fill="auto"/>
            <w:vAlign w:val="center"/>
          </w:tcPr>
          <w:p w14:paraId="795898E5">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1,542,466.21</w:t>
            </w:r>
          </w:p>
        </w:tc>
        <w:tc>
          <w:tcPr>
            <w:tcW w:w="525" w:type="pct"/>
            <w:shd w:val="clear" w:color="auto" w:fill="auto"/>
            <w:vAlign w:val="center"/>
          </w:tcPr>
          <w:p w14:paraId="4CC54EA6">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5.14</w:t>
            </w:r>
          </w:p>
        </w:tc>
        <w:tc>
          <w:tcPr>
            <w:tcW w:w="637" w:type="pct"/>
            <w:shd w:val="clear" w:color="auto" w:fill="auto"/>
            <w:vAlign w:val="center"/>
          </w:tcPr>
          <w:p w14:paraId="49993236">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28,444,294.66</w:t>
            </w:r>
          </w:p>
        </w:tc>
      </w:tr>
      <w:tr w14:paraId="188766F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46" w:type="pct"/>
            <w:shd w:val="clear" w:color="auto" w:fill="auto"/>
            <w:vAlign w:val="center"/>
          </w:tcPr>
          <w:p w14:paraId="210030E3">
            <w:pPr>
              <w:adjustRightInd w:val="0"/>
              <w:snapToGrid w:val="0"/>
              <w:spacing w:line="240" w:lineRule="exact"/>
              <w:ind w:firstLine="540" w:firstLineChars="300"/>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政府集采模式应收款项组合</w:t>
            </w:r>
          </w:p>
        </w:tc>
        <w:tc>
          <w:tcPr>
            <w:tcW w:w="683" w:type="pct"/>
            <w:shd w:val="clear" w:color="auto" w:fill="auto"/>
            <w:vAlign w:val="center"/>
          </w:tcPr>
          <w:p w14:paraId="6C8A6734">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323,287.00</w:t>
            </w:r>
          </w:p>
        </w:tc>
        <w:tc>
          <w:tcPr>
            <w:tcW w:w="476" w:type="pct"/>
            <w:shd w:val="clear" w:color="auto" w:fill="auto"/>
            <w:vAlign w:val="center"/>
          </w:tcPr>
          <w:p w14:paraId="0BF39A51">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0.44</w:t>
            </w:r>
          </w:p>
        </w:tc>
        <w:tc>
          <w:tcPr>
            <w:tcW w:w="633" w:type="pct"/>
            <w:shd w:val="clear" w:color="auto" w:fill="auto"/>
            <w:vAlign w:val="center"/>
          </w:tcPr>
          <w:p w14:paraId="30608A2B">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16,164.35</w:t>
            </w:r>
          </w:p>
        </w:tc>
        <w:tc>
          <w:tcPr>
            <w:tcW w:w="525" w:type="pct"/>
            <w:shd w:val="clear" w:color="auto" w:fill="auto"/>
            <w:vAlign w:val="center"/>
          </w:tcPr>
          <w:p w14:paraId="003BF85B">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5.00</w:t>
            </w:r>
          </w:p>
        </w:tc>
        <w:tc>
          <w:tcPr>
            <w:tcW w:w="637" w:type="pct"/>
            <w:shd w:val="clear" w:color="auto" w:fill="auto"/>
            <w:vAlign w:val="center"/>
          </w:tcPr>
          <w:p w14:paraId="27B7EFA0">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307,122.65</w:t>
            </w:r>
          </w:p>
        </w:tc>
      </w:tr>
      <w:tr w14:paraId="561C568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46" w:type="pct"/>
            <w:shd w:val="clear" w:color="auto" w:fill="auto"/>
            <w:vAlign w:val="center"/>
          </w:tcPr>
          <w:p w14:paraId="27B713A8">
            <w:pPr>
              <w:adjustRightInd w:val="0"/>
              <w:snapToGrid w:val="0"/>
              <w:spacing w:line="240" w:lineRule="exact"/>
              <w:ind w:firstLine="540" w:firstLineChars="300"/>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其他</w:t>
            </w:r>
          </w:p>
        </w:tc>
        <w:tc>
          <w:tcPr>
            <w:tcW w:w="683" w:type="pct"/>
            <w:shd w:val="clear" w:color="auto" w:fill="auto"/>
            <w:vAlign w:val="center"/>
          </w:tcPr>
          <w:p w14:paraId="7A05D598">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3,064,794.07</w:t>
            </w:r>
          </w:p>
        </w:tc>
        <w:tc>
          <w:tcPr>
            <w:tcW w:w="476" w:type="pct"/>
            <w:shd w:val="clear" w:color="auto" w:fill="auto"/>
            <w:vAlign w:val="center"/>
          </w:tcPr>
          <w:p w14:paraId="022DB42B">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4.13</w:t>
            </w:r>
          </w:p>
        </w:tc>
        <w:tc>
          <w:tcPr>
            <w:tcW w:w="633" w:type="pct"/>
            <w:shd w:val="clear" w:color="auto" w:fill="auto"/>
            <w:vAlign w:val="center"/>
          </w:tcPr>
          <w:p w14:paraId="3EDFB980">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153,239.70</w:t>
            </w:r>
          </w:p>
        </w:tc>
        <w:tc>
          <w:tcPr>
            <w:tcW w:w="525" w:type="pct"/>
            <w:shd w:val="clear" w:color="auto" w:fill="auto"/>
            <w:vAlign w:val="center"/>
          </w:tcPr>
          <w:p w14:paraId="10EDD048">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5.00</w:t>
            </w:r>
          </w:p>
        </w:tc>
        <w:tc>
          <w:tcPr>
            <w:tcW w:w="637" w:type="pct"/>
            <w:shd w:val="clear" w:color="auto" w:fill="auto"/>
            <w:vAlign w:val="center"/>
          </w:tcPr>
          <w:p w14:paraId="4075CDF0">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2,911,554.37</w:t>
            </w:r>
          </w:p>
        </w:tc>
      </w:tr>
      <w:tr w14:paraId="38CC410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46" w:type="pct"/>
            <w:shd w:val="clear" w:color="auto" w:fill="auto"/>
            <w:vAlign w:val="center"/>
          </w:tcPr>
          <w:p w14:paraId="65DE400D">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683" w:type="pct"/>
            <w:shd w:val="clear" w:color="auto" w:fill="auto"/>
            <w:vAlign w:val="center"/>
          </w:tcPr>
          <w:p w14:paraId="205349BE">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74,258,568.67</w:t>
            </w:r>
          </w:p>
        </w:tc>
        <w:tc>
          <w:tcPr>
            <w:tcW w:w="476" w:type="pct"/>
            <w:shd w:val="clear" w:color="auto" w:fill="auto"/>
            <w:vAlign w:val="center"/>
          </w:tcPr>
          <w:p w14:paraId="42CD08DD">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100.00</w:t>
            </w:r>
          </w:p>
        </w:tc>
        <w:tc>
          <w:tcPr>
            <w:tcW w:w="633" w:type="pct"/>
            <w:shd w:val="clear" w:color="auto" w:fill="auto"/>
            <w:vAlign w:val="center"/>
          </w:tcPr>
          <w:p w14:paraId="13C3A155">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6,123,090.49</w:t>
            </w:r>
          </w:p>
        </w:tc>
        <w:tc>
          <w:tcPr>
            <w:tcW w:w="525" w:type="pct"/>
            <w:shd w:val="clear" w:color="auto" w:fill="auto"/>
            <w:vAlign w:val="center"/>
          </w:tcPr>
          <w:p w14:paraId="41D32112">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8.25</w:t>
            </w:r>
          </w:p>
        </w:tc>
        <w:tc>
          <w:tcPr>
            <w:tcW w:w="637" w:type="pct"/>
            <w:shd w:val="clear" w:color="auto" w:fill="auto"/>
            <w:vAlign w:val="center"/>
          </w:tcPr>
          <w:p w14:paraId="50D02CEB">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68,135,478.18</w:t>
            </w:r>
          </w:p>
        </w:tc>
      </w:tr>
    </w:tbl>
    <w:p w14:paraId="526B4AEA">
      <w:pPr>
        <w:adjustRightInd/>
        <w:snapToGrid/>
        <w:spacing w:before="120" w:beforeLines="50" w:line="360" w:lineRule="auto"/>
        <w:ind w:left="0" w:leftChars="0" w:firstLine="420" w:firstLineChars="200"/>
        <w:jc w:val="both"/>
        <w:outlineLvl w:val="1"/>
        <w:rPr>
          <w:rFonts w:ascii="宋体" w:hAnsi="宋体" w:eastAsia="宋体" w:cs="Times New Roman"/>
          <w:b w:val="0"/>
          <w:bCs/>
          <w:kern w:val="0"/>
          <w:sz w:val="21"/>
          <w:szCs w:val="21"/>
          <w:lang w:val="en-US" w:eastAsia="zh-CN" w:bidi="ar-SA"/>
        </w:rPr>
      </w:pPr>
      <w:r>
        <w:rPr>
          <w:rFonts w:hint="eastAsia" w:ascii="宋体" w:hAnsi="宋体" w:eastAsia="宋体" w:cs="Times New Roman"/>
          <w:b w:val="0"/>
          <w:bCs/>
          <w:kern w:val="0"/>
          <w:sz w:val="21"/>
          <w:szCs w:val="21"/>
          <w:lang w:val="en-US" w:eastAsia="zh-CN" w:bidi="ar-SA"/>
        </w:rPr>
        <w:t>续：</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3439"/>
        <w:gridCol w:w="1147"/>
        <w:gridCol w:w="862"/>
        <w:gridCol w:w="1004"/>
        <w:gridCol w:w="861"/>
        <w:gridCol w:w="1093"/>
      </w:tblGrid>
      <w:tr w14:paraId="49B4506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2046" w:type="pct"/>
            <w:vMerge w:val="restart"/>
            <w:shd w:val="clear" w:color="auto" w:fill="auto"/>
            <w:vAlign w:val="center"/>
          </w:tcPr>
          <w:p w14:paraId="0A425835">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类别</w:t>
            </w:r>
          </w:p>
        </w:tc>
        <w:tc>
          <w:tcPr>
            <w:tcW w:w="2954" w:type="pct"/>
            <w:gridSpan w:val="5"/>
            <w:shd w:val="clear" w:color="auto" w:fill="auto"/>
            <w:vAlign w:val="center"/>
          </w:tcPr>
          <w:p w14:paraId="6BBCA910">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期初余额</w:t>
            </w:r>
          </w:p>
        </w:tc>
      </w:tr>
      <w:tr w14:paraId="3ECE9B4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2046" w:type="pct"/>
            <w:vMerge w:val="continue"/>
            <w:shd w:val="clear" w:color="auto" w:fill="auto"/>
            <w:vAlign w:val="center"/>
          </w:tcPr>
          <w:p w14:paraId="600C969C">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1195" w:type="pct"/>
            <w:gridSpan w:val="2"/>
            <w:shd w:val="clear" w:color="auto" w:fill="auto"/>
            <w:vAlign w:val="center"/>
          </w:tcPr>
          <w:p w14:paraId="6E6C9D7E">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账面余额</w:t>
            </w:r>
          </w:p>
        </w:tc>
        <w:tc>
          <w:tcPr>
            <w:tcW w:w="1109" w:type="pct"/>
            <w:gridSpan w:val="2"/>
            <w:shd w:val="clear" w:color="auto" w:fill="auto"/>
            <w:vAlign w:val="center"/>
          </w:tcPr>
          <w:p w14:paraId="25DFAAFB">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坏账准备</w:t>
            </w:r>
          </w:p>
        </w:tc>
        <w:tc>
          <w:tcPr>
            <w:tcW w:w="650" w:type="pct"/>
            <w:vMerge w:val="restart"/>
            <w:shd w:val="clear" w:color="auto" w:fill="auto"/>
            <w:vAlign w:val="center"/>
          </w:tcPr>
          <w:p w14:paraId="15EE8044">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账面价值</w:t>
            </w:r>
          </w:p>
        </w:tc>
      </w:tr>
      <w:tr w14:paraId="55E44B2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2046" w:type="pct"/>
            <w:vMerge w:val="continue"/>
            <w:shd w:val="clear" w:color="auto" w:fill="auto"/>
            <w:vAlign w:val="center"/>
          </w:tcPr>
          <w:p w14:paraId="65133231">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682" w:type="pct"/>
            <w:shd w:val="clear" w:color="auto" w:fill="auto"/>
            <w:vAlign w:val="center"/>
          </w:tcPr>
          <w:p w14:paraId="30EE985B">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金额</w:t>
            </w:r>
          </w:p>
        </w:tc>
        <w:tc>
          <w:tcPr>
            <w:tcW w:w="513" w:type="pct"/>
            <w:shd w:val="clear" w:color="auto" w:fill="auto"/>
            <w:vAlign w:val="center"/>
          </w:tcPr>
          <w:p w14:paraId="12AFD701">
            <w:pPr>
              <w:adjustRightInd w:val="0"/>
              <w:snapToGrid w:val="0"/>
              <w:spacing w:line="240" w:lineRule="exact"/>
              <w:ind w:left="-63" w:right="-63"/>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比例（</w:t>
            </w:r>
            <w:r>
              <w:rPr>
                <w:rFonts w:ascii="宋体" w:hAnsi="宋体"/>
                <w:snapToGrid w:val="0"/>
                <w:color w:val="000000" w:themeColor="text1"/>
                <w:kern w:val="0"/>
                <w:sz w:val="18"/>
                <w:szCs w:val="18"/>
                <w14:textFill>
                  <w14:solidFill>
                    <w14:schemeClr w14:val="tx1"/>
                  </w14:solidFill>
                </w14:textFill>
              </w:rPr>
              <w:t>%</w:t>
            </w:r>
            <w:r>
              <w:rPr>
                <w:rFonts w:hint="eastAsia" w:ascii="宋体" w:hAnsi="宋体"/>
                <w:snapToGrid w:val="0"/>
                <w:color w:val="000000" w:themeColor="text1"/>
                <w:kern w:val="0"/>
                <w:sz w:val="18"/>
                <w:szCs w:val="18"/>
                <w14:textFill>
                  <w14:solidFill>
                    <w14:schemeClr w14:val="tx1"/>
                  </w14:solidFill>
                </w14:textFill>
              </w:rPr>
              <w:t>）</w:t>
            </w:r>
          </w:p>
        </w:tc>
        <w:tc>
          <w:tcPr>
            <w:tcW w:w="597" w:type="pct"/>
            <w:shd w:val="clear" w:color="auto" w:fill="auto"/>
            <w:vAlign w:val="center"/>
          </w:tcPr>
          <w:p w14:paraId="27596137">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金额</w:t>
            </w:r>
          </w:p>
        </w:tc>
        <w:tc>
          <w:tcPr>
            <w:tcW w:w="512" w:type="pct"/>
            <w:shd w:val="clear" w:color="auto" w:fill="auto"/>
            <w:vAlign w:val="center"/>
          </w:tcPr>
          <w:p w14:paraId="2A9B62A2">
            <w:pPr>
              <w:adjustRightInd w:val="0"/>
              <w:snapToGrid w:val="0"/>
              <w:spacing w:line="240" w:lineRule="exact"/>
              <w:ind w:left="-63" w:right="-63"/>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计提比例（</w:t>
            </w:r>
            <w:r>
              <w:rPr>
                <w:rFonts w:ascii="宋体" w:hAnsi="宋体"/>
                <w:snapToGrid w:val="0"/>
                <w:color w:val="000000" w:themeColor="text1"/>
                <w:kern w:val="0"/>
                <w:sz w:val="18"/>
                <w:szCs w:val="18"/>
                <w14:textFill>
                  <w14:solidFill>
                    <w14:schemeClr w14:val="tx1"/>
                  </w14:solidFill>
                </w14:textFill>
              </w:rPr>
              <w:t>%</w:t>
            </w:r>
            <w:r>
              <w:rPr>
                <w:rFonts w:hint="eastAsia" w:ascii="宋体" w:hAnsi="宋体"/>
                <w:snapToGrid w:val="0"/>
                <w:color w:val="000000" w:themeColor="text1"/>
                <w:kern w:val="0"/>
                <w:sz w:val="18"/>
                <w:szCs w:val="18"/>
                <w14:textFill>
                  <w14:solidFill>
                    <w14:schemeClr w14:val="tx1"/>
                  </w14:solidFill>
                </w14:textFill>
              </w:rPr>
              <w:t>）</w:t>
            </w:r>
          </w:p>
        </w:tc>
        <w:tc>
          <w:tcPr>
            <w:tcW w:w="650" w:type="pct"/>
            <w:vMerge w:val="continue"/>
            <w:shd w:val="clear" w:color="auto" w:fill="auto"/>
            <w:vAlign w:val="center"/>
          </w:tcPr>
          <w:p w14:paraId="714B2390">
            <w:pPr>
              <w:adjustRightInd w:val="0"/>
              <w:snapToGrid w:val="0"/>
              <w:spacing w:line="240" w:lineRule="exact"/>
              <w:ind w:left="-63" w:right="-63"/>
              <w:jc w:val="center"/>
              <w:rPr>
                <w:rFonts w:ascii="Arial Narrow" w:hAnsi="Arial Narrow"/>
                <w:snapToGrid w:val="0"/>
                <w:color w:val="000000" w:themeColor="text1"/>
                <w:kern w:val="0"/>
                <w:sz w:val="18"/>
                <w:szCs w:val="18"/>
                <w14:textFill>
                  <w14:solidFill>
                    <w14:schemeClr w14:val="tx1"/>
                  </w14:solidFill>
                </w14:textFill>
              </w:rPr>
            </w:pPr>
          </w:p>
        </w:tc>
      </w:tr>
      <w:tr w14:paraId="6CD4591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046" w:type="pct"/>
            <w:shd w:val="clear" w:color="auto" w:fill="auto"/>
            <w:vAlign w:val="center"/>
          </w:tcPr>
          <w:p w14:paraId="6BA9EE5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单项计提坏账准备的应收账款</w:t>
            </w:r>
          </w:p>
        </w:tc>
        <w:tc>
          <w:tcPr>
            <w:tcW w:w="682" w:type="pct"/>
            <w:shd w:val="clear" w:color="auto" w:fill="auto"/>
            <w:vAlign w:val="center"/>
          </w:tcPr>
          <w:p w14:paraId="5C381CF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669,929.07</w:t>
            </w:r>
          </w:p>
        </w:tc>
        <w:tc>
          <w:tcPr>
            <w:tcW w:w="513" w:type="pct"/>
            <w:shd w:val="clear" w:color="auto" w:fill="auto"/>
            <w:vAlign w:val="center"/>
          </w:tcPr>
          <w:p w14:paraId="4FED062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0.91</w:t>
            </w:r>
          </w:p>
        </w:tc>
        <w:tc>
          <w:tcPr>
            <w:tcW w:w="597" w:type="pct"/>
            <w:shd w:val="clear" w:color="auto" w:fill="auto"/>
            <w:vAlign w:val="center"/>
          </w:tcPr>
          <w:p w14:paraId="32B66E4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669,929.07</w:t>
            </w:r>
          </w:p>
        </w:tc>
        <w:tc>
          <w:tcPr>
            <w:tcW w:w="512" w:type="pct"/>
            <w:shd w:val="clear" w:color="auto" w:fill="auto"/>
            <w:vAlign w:val="center"/>
          </w:tcPr>
          <w:p w14:paraId="15F71F0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100.00</w:t>
            </w:r>
          </w:p>
        </w:tc>
        <w:tc>
          <w:tcPr>
            <w:tcW w:w="650" w:type="pct"/>
            <w:shd w:val="clear" w:color="auto" w:fill="auto"/>
            <w:vAlign w:val="center"/>
          </w:tcPr>
          <w:p w14:paraId="72B6C8F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6ADA314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046" w:type="pct"/>
            <w:shd w:val="clear" w:color="auto" w:fill="auto"/>
            <w:vAlign w:val="center"/>
          </w:tcPr>
          <w:p w14:paraId="0FEE619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按组合计提坏账准备的应收账款</w:t>
            </w:r>
          </w:p>
        </w:tc>
        <w:tc>
          <w:tcPr>
            <w:tcW w:w="682" w:type="pct"/>
            <w:shd w:val="clear" w:color="auto" w:fill="auto"/>
            <w:vAlign w:val="center"/>
          </w:tcPr>
          <w:p w14:paraId="118DEDA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72,745,943.53</w:t>
            </w:r>
          </w:p>
        </w:tc>
        <w:tc>
          <w:tcPr>
            <w:tcW w:w="513" w:type="pct"/>
            <w:shd w:val="clear" w:color="auto" w:fill="auto"/>
            <w:vAlign w:val="center"/>
          </w:tcPr>
          <w:p w14:paraId="09BEA65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99.09</w:t>
            </w:r>
          </w:p>
        </w:tc>
        <w:tc>
          <w:tcPr>
            <w:tcW w:w="597" w:type="pct"/>
            <w:shd w:val="clear" w:color="auto" w:fill="auto"/>
            <w:vAlign w:val="center"/>
          </w:tcPr>
          <w:p w14:paraId="075B950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5,202,729.50</w:t>
            </w:r>
          </w:p>
        </w:tc>
        <w:tc>
          <w:tcPr>
            <w:tcW w:w="512" w:type="pct"/>
            <w:shd w:val="clear" w:color="auto" w:fill="auto"/>
            <w:vAlign w:val="center"/>
          </w:tcPr>
          <w:p w14:paraId="7C1BA1F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7.15</w:t>
            </w:r>
          </w:p>
        </w:tc>
        <w:tc>
          <w:tcPr>
            <w:tcW w:w="650" w:type="pct"/>
            <w:shd w:val="clear" w:color="auto" w:fill="auto"/>
            <w:vAlign w:val="center"/>
          </w:tcPr>
          <w:p w14:paraId="3C10B1B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67,543,214.03</w:t>
            </w:r>
          </w:p>
        </w:tc>
      </w:tr>
      <w:tr w14:paraId="3C6808B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046" w:type="pct"/>
            <w:shd w:val="clear" w:color="auto" w:fill="auto"/>
            <w:vAlign w:val="center"/>
          </w:tcPr>
          <w:p w14:paraId="45D4BFB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其中：经销及外包推广模式应收款项组合</w:t>
            </w:r>
          </w:p>
        </w:tc>
        <w:tc>
          <w:tcPr>
            <w:tcW w:w="682" w:type="pct"/>
            <w:shd w:val="clear" w:color="auto" w:fill="auto"/>
            <w:vAlign w:val="center"/>
          </w:tcPr>
          <w:p w14:paraId="6E99F76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30,916,701.95</w:t>
            </w:r>
          </w:p>
        </w:tc>
        <w:tc>
          <w:tcPr>
            <w:tcW w:w="513" w:type="pct"/>
            <w:shd w:val="clear" w:color="auto" w:fill="auto"/>
            <w:vAlign w:val="center"/>
          </w:tcPr>
          <w:p w14:paraId="7240B15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42.11</w:t>
            </w:r>
          </w:p>
        </w:tc>
        <w:tc>
          <w:tcPr>
            <w:tcW w:w="597" w:type="pct"/>
            <w:shd w:val="clear" w:color="auto" w:fill="auto"/>
            <w:vAlign w:val="center"/>
          </w:tcPr>
          <w:p w14:paraId="1F44B5D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3,069,686.56</w:t>
            </w:r>
          </w:p>
        </w:tc>
        <w:tc>
          <w:tcPr>
            <w:tcW w:w="512" w:type="pct"/>
            <w:shd w:val="clear" w:color="auto" w:fill="auto"/>
            <w:vAlign w:val="center"/>
          </w:tcPr>
          <w:p w14:paraId="0D73A25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9.93</w:t>
            </w:r>
          </w:p>
        </w:tc>
        <w:tc>
          <w:tcPr>
            <w:tcW w:w="650" w:type="pct"/>
            <w:shd w:val="clear" w:color="auto" w:fill="auto"/>
            <w:vAlign w:val="center"/>
          </w:tcPr>
          <w:p w14:paraId="48E7B14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27,847,015.39</w:t>
            </w:r>
          </w:p>
        </w:tc>
      </w:tr>
      <w:tr w14:paraId="43F20BA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046" w:type="pct"/>
            <w:shd w:val="clear" w:color="auto" w:fill="auto"/>
            <w:vAlign w:val="center"/>
          </w:tcPr>
          <w:p w14:paraId="76432DA5">
            <w:pPr>
              <w:adjustRightInd w:val="0"/>
              <w:snapToGrid w:val="0"/>
              <w:spacing w:line="240" w:lineRule="exact"/>
              <w:ind w:firstLine="540" w:firstLineChars="30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自主推广模式应收款项组合</w:t>
            </w:r>
          </w:p>
        </w:tc>
        <w:tc>
          <w:tcPr>
            <w:tcW w:w="682" w:type="pct"/>
            <w:shd w:val="clear" w:color="auto" w:fill="auto"/>
            <w:vAlign w:val="center"/>
          </w:tcPr>
          <w:p w14:paraId="235EE51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40,289,181.37</w:t>
            </w:r>
          </w:p>
        </w:tc>
        <w:tc>
          <w:tcPr>
            <w:tcW w:w="513" w:type="pct"/>
            <w:shd w:val="clear" w:color="auto" w:fill="auto"/>
            <w:vAlign w:val="center"/>
          </w:tcPr>
          <w:p w14:paraId="072ED28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54.88</w:t>
            </w:r>
          </w:p>
        </w:tc>
        <w:tc>
          <w:tcPr>
            <w:tcW w:w="597" w:type="pct"/>
            <w:shd w:val="clear" w:color="auto" w:fill="auto"/>
            <w:vAlign w:val="center"/>
          </w:tcPr>
          <w:p w14:paraId="20F5FE6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2,056,039.93</w:t>
            </w:r>
          </w:p>
        </w:tc>
        <w:tc>
          <w:tcPr>
            <w:tcW w:w="512" w:type="pct"/>
            <w:shd w:val="clear" w:color="auto" w:fill="auto"/>
            <w:vAlign w:val="center"/>
          </w:tcPr>
          <w:p w14:paraId="42AF86B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5.10</w:t>
            </w:r>
          </w:p>
        </w:tc>
        <w:tc>
          <w:tcPr>
            <w:tcW w:w="650" w:type="pct"/>
            <w:shd w:val="clear" w:color="auto" w:fill="auto"/>
            <w:vAlign w:val="center"/>
          </w:tcPr>
          <w:p w14:paraId="262445D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38,233,141.44</w:t>
            </w:r>
          </w:p>
        </w:tc>
      </w:tr>
      <w:tr w14:paraId="242F65D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046" w:type="pct"/>
            <w:shd w:val="clear" w:color="auto" w:fill="auto"/>
            <w:vAlign w:val="center"/>
          </w:tcPr>
          <w:p w14:paraId="641042B7">
            <w:pPr>
              <w:adjustRightInd w:val="0"/>
              <w:snapToGrid w:val="0"/>
              <w:spacing w:line="240" w:lineRule="exact"/>
              <w:ind w:firstLine="540" w:firstLineChars="30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政府集采模式应收款项组合</w:t>
            </w:r>
          </w:p>
        </w:tc>
        <w:tc>
          <w:tcPr>
            <w:tcW w:w="682" w:type="pct"/>
            <w:shd w:val="clear" w:color="auto" w:fill="auto"/>
            <w:vAlign w:val="center"/>
          </w:tcPr>
          <w:p w14:paraId="7E76760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443,605.85</w:t>
            </w:r>
          </w:p>
        </w:tc>
        <w:tc>
          <w:tcPr>
            <w:tcW w:w="513" w:type="pct"/>
            <w:shd w:val="clear" w:color="auto" w:fill="auto"/>
            <w:vAlign w:val="center"/>
          </w:tcPr>
          <w:p w14:paraId="0A11A55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0.60</w:t>
            </w:r>
          </w:p>
        </w:tc>
        <w:tc>
          <w:tcPr>
            <w:tcW w:w="597" w:type="pct"/>
            <w:shd w:val="clear" w:color="auto" w:fill="auto"/>
            <w:vAlign w:val="center"/>
          </w:tcPr>
          <w:p w14:paraId="6E9BE59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22,180.29</w:t>
            </w:r>
          </w:p>
        </w:tc>
        <w:tc>
          <w:tcPr>
            <w:tcW w:w="512" w:type="pct"/>
            <w:shd w:val="clear" w:color="auto" w:fill="auto"/>
            <w:vAlign w:val="center"/>
          </w:tcPr>
          <w:p w14:paraId="11C6138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5.00</w:t>
            </w:r>
          </w:p>
        </w:tc>
        <w:tc>
          <w:tcPr>
            <w:tcW w:w="650" w:type="pct"/>
            <w:shd w:val="clear" w:color="auto" w:fill="auto"/>
            <w:vAlign w:val="center"/>
          </w:tcPr>
          <w:p w14:paraId="0103EA4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421,425.56</w:t>
            </w:r>
          </w:p>
        </w:tc>
      </w:tr>
      <w:tr w14:paraId="7EE78E0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046" w:type="pct"/>
            <w:shd w:val="clear" w:color="auto" w:fill="auto"/>
            <w:vAlign w:val="center"/>
          </w:tcPr>
          <w:p w14:paraId="7AA12AD5">
            <w:pPr>
              <w:adjustRightInd w:val="0"/>
              <w:snapToGrid w:val="0"/>
              <w:spacing w:line="240" w:lineRule="exact"/>
              <w:ind w:firstLine="540" w:firstLineChars="30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其他</w:t>
            </w:r>
          </w:p>
        </w:tc>
        <w:tc>
          <w:tcPr>
            <w:tcW w:w="682" w:type="pct"/>
            <w:shd w:val="clear" w:color="auto" w:fill="auto"/>
            <w:vAlign w:val="center"/>
          </w:tcPr>
          <w:p w14:paraId="379AE71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1,096,454.36</w:t>
            </w:r>
          </w:p>
        </w:tc>
        <w:tc>
          <w:tcPr>
            <w:tcW w:w="513" w:type="pct"/>
            <w:shd w:val="clear" w:color="auto" w:fill="auto"/>
            <w:vAlign w:val="center"/>
          </w:tcPr>
          <w:p w14:paraId="633F95C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1.49</w:t>
            </w:r>
          </w:p>
        </w:tc>
        <w:tc>
          <w:tcPr>
            <w:tcW w:w="597" w:type="pct"/>
            <w:shd w:val="clear" w:color="auto" w:fill="auto"/>
            <w:vAlign w:val="center"/>
          </w:tcPr>
          <w:p w14:paraId="16F2283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54,822.72</w:t>
            </w:r>
          </w:p>
        </w:tc>
        <w:tc>
          <w:tcPr>
            <w:tcW w:w="512" w:type="pct"/>
            <w:shd w:val="clear" w:color="auto" w:fill="auto"/>
            <w:vAlign w:val="center"/>
          </w:tcPr>
          <w:p w14:paraId="0C85D7D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5.00</w:t>
            </w:r>
          </w:p>
        </w:tc>
        <w:tc>
          <w:tcPr>
            <w:tcW w:w="650" w:type="pct"/>
            <w:shd w:val="clear" w:color="auto" w:fill="auto"/>
            <w:vAlign w:val="center"/>
          </w:tcPr>
          <w:p w14:paraId="3D4E782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1,041,631.64</w:t>
            </w:r>
          </w:p>
        </w:tc>
      </w:tr>
      <w:tr w14:paraId="6D0F70A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046" w:type="pct"/>
            <w:shd w:val="clear" w:color="auto" w:fill="auto"/>
            <w:vAlign w:val="center"/>
          </w:tcPr>
          <w:p w14:paraId="03516965">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682" w:type="pct"/>
            <w:shd w:val="clear" w:color="auto" w:fill="auto"/>
            <w:vAlign w:val="center"/>
          </w:tcPr>
          <w:p w14:paraId="7A91767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73,415,872.60</w:t>
            </w:r>
          </w:p>
        </w:tc>
        <w:tc>
          <w:tcPr>
            <w:tcW w:w="513" w:type="pct"/>
            <w:shd w:val="clear" w:color="auto" w:fill="auto"/>
            <w:vAlign w:val="center"/>
          </w:tcPr>
          <w:p w14:paraId="4C72936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100.00</w:t>
            </w:r>
          </w:p>
        </w:tc>
        <w:tc>
          <w:tcPr>
            <w:tcW w:w="597" w:type="pct"/>
            <w:shd w:val="clear" w:color="auto" w:fill="auto"/>
            <w:vAlign w:val="center"/>
          </w:tcPr>
          <w:p w14:paraId="1513076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5,872,658.57</w:t>
            </w:r>
          </w:p>
        </w:tc>
        <w:tc>
          <w:tcPr>
            <w:tcW w:w="512" w:type="pct"/>
            <w:shd w:val="clear" w:color="auto" w:fill="auto"/>
            <w:vAlign w:val="center"/>
          </w:tcPr>
          <w:p w14:paraId="7D45D28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8.00</w:t>
            </w:r>
          </w:p>
        </w:tc>
        <w:tc>
          <w:tcPr>
            <w:tcW w:w="650" w:type="pct"/>
            <w:shd w:val="clear" w:color="auto" w:fill="auto"/>
            <w:vAlign w:val="center"/>
          </w:tcPr>
          <w:p w14:paraId="6523FD2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67,543,214.03</w:t>
            </w:r>
          </w:p>
        </w:tc>
      </w:tr>
    </w:tbl>
    <w:p w14:paraId="7BE77582">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3．</w:t>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单项计提坏账准备的应收账款</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3076"/>
        <w:gridCol w:w="1332"/>
        <w:gridCol w:w="1333"/>
        <w:gridCol w:w="1332"/>
        <w:gridCol w:w="1333"/>
      </w:tblGrid>
      <w:tr w14:paraId="3EB1324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1830" w:type="pct"/>
            <w:vMerge w:val="restart"/>
            <w:shd w:val="clear" w:color="auto" w:fill="auto"/>
            <w:vAlign w:val="center"/>
          </w:tcPr>
          <w:p w14:paraId="14466C59">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单位名称</w:t>
            </w:r>
          </w:p>
        </w:tc>
        <w:tc>
          <w:tcPr>
            <w:tcW w:w="3170" w:type="pct"/>
            <w:gridSpan w:val="4"/>
            <w:shd w:val="clear" w:color="auto" w:fill="auto"/>
            <w:vAlign w:val="center"/>
          </w:tcPr>
          <w:p w14:paraId="00D2BF18">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期末余额</w:t>
            </w:r>
          </w:p>
        </w:tc>
      </w:tr>
      <w:tr w14:paraId="3EAA4BA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1830" w:type="pct"/>
            <w:vMerge w:val="continue"/>
            <w:shd w:val="clear" w:color="auto" w:fill="auto"/>
            <w:vAlign w:val="center"/>
          </w:tcPr>
          <w:p w14:paraId="1D6D377C">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792" w:type="pct"/>
            <w:shd w:val="clear" w:color="auto" w:fill="auto"/>
            <w:vAlign w:val="center"/>
          </w:tcPr>
          <w:p w14:paraId="7DF32A00">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账面余额</w:t>
            </w:r>
          </w:p>
        </w:tc>
        <w:tc>
          <w:tcPr>
            <w:tcW w:w="793" w:type="pct"/>
            <w:shd w:val="clear" w:color="auto" w:fill="auto"/>
            <w:vAlign w:val="center"/>
          </w:tcPr>
          <w:p w14:paraId="2391AE90">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坏账准备</w:t>
            </w:r>
          </w:p>
        </w:tc>
        <w:tc>
          <w:tcPr>
            <w:tcW w:w="792" w:type="pct"/>
            <w:shd w:val="clear" w:color="auto" w:fill="auto"/>
            <w:vAlign w:val="center"/>
          </w:tcPr>
          <w:p w14:paraId="6234AEE5">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计提比例（</w:t>
            </w:r>
            <w:r>
              <w:rPr>
                <w:rFonts w:ascii="Arial Narrow" w:hAnsi="Arial Narrow"/>
                <w:snapToGrid w:val="0"/>
                <w:color w:val="000000" w:themeColor="text1"/>
                <w:kern w:val="0"/>
                <w:sz w:val="18"/>
                <w:szCs w:val="18"/>
                <w14:textFill>
                  <w14:solidFill>
                    <w14:schemeClr w14:val="tx1"/>
                  </w14:solidFill>
                </w14:textFill>
              </w:rPr>
              <w:t>%</w:t>
            </w:r>
            <w:r>
              <w:rPr>
                <w:rFonts w:hint="eastAsia" w:ascii="Arial Narrow" w:hAnsi="Arial Narrow"/>
                <w:snapToGrid w:val="0"/>
                <w:color w:val="000000" w:themeColor="text1"/>
                <w:kern w:val="0"/>
                <w:sz w:val="18"/>
                <w:szCs w:val="18"/>
                <w14:textFill>
                  <w14:solidFill>
                    <w14:schemeClr w14:val="tx1"/>
                  </w14:solidFill>
                </w14:textFill>
              </w:rPr>
              <w:t>）</w:t>
            </w:r>
          </w:p>
        </w:tc>
        <w:tc>
          <w:tcPr>
            <w:tcW w:w="793" w:type="pct"/>
            <w:shd w:val="clear" w:color="auto" w:fill="auto"/>
            <w:vAlign w:val="center"/>
          </w:tcPr>
          <w:p w14:paraId="0F02E480">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计提理由</w:t>
            </w:r>
          </w:p>
        </w:tc>
      </w:tr>
      <w:tr w14:paraId="2B94EFA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830" w:type="pct"/>
            <w:shd w:val="clear" w:color="auto" w:fill="auto"/>
            <w:vAlign w:val="center"/>
          </w:tcPr>
          <w:p w14:paraId="0924182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广东康爱多数字健康科技有限公司</w:t>
            </w:r>
          </w:p>
        </w:tc>
        <w:tc>
          <w:tcPr>
            <w:tcW w:w="792" w:type="pct"/>
            <w:shd w:val="clear" w:color="auto" w:fill="auto"/>
            <w:vAlign w:val="center"/>
          </w:tcPr>
          <w:p w14:paraId="6CA8E471">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380,000.00</w:t>
            </w:r>
          </w:p>
        </w:tc>
        <w:tc>
          <w:tcPr>
            <w:tcW w:w="793" w:type="pct"/>
            <w:shd w:val="clear" w:color="auto" w:fill="auto"/>
            <w:vAlign w:val="center"/>
          </w:tcPr>
          <w:p w14:paraId="52E302B2">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380,000.00</w:t>
            </w:r>
          </w:p>
        </w:tc>
        <w:tc>
          <w:tcPr>
            <w:tcW w:w="792" w:type="pct"/>
            <w:shd w:val="clear" w:color="auto" w:fill="auto"/>
            <w:vAlign w:val="center"/>
          </w:tcPr>
          <w:p w14:paraId="05973F79">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100</w:t>
            </w:r>
            <w:r>
              <w:rPr>
                <w:rFonts w:hint="eastAsia" w:ascii="Arial Narrow" w:hAnsi="Arial Narrow"/>
                <w:snapToGrid w:val="0"/>
                <w:color w:val="000000" w:themeColor="text1"/>
                <w:kern w:val="0"/>
                <w:sz w:val="18"/>
                <w14:textFill>
                  <w14:solidFill>
                    <w14:schemeClr w14:val="tx1"/>
                  </w14:solidFill>
                </w14:textFill>
              </w:rPr>
              <w:t>.00</w:t>
            </w:r>
          </w:p>
        </w:tc>
        <w:tc>
          <w:tcPr>
            <w:tcW w:w="793" w:type="pct"/>
            <w:shd w:val="clear" w:color="auto" w:fill="auto"/>
            <w:vAlign w:val="center"/>
          </w:tcPr>
          <w:p w14:paraId="7CA0626C">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预计无法收回</w:t>
            </w:r>
          </w:p>
        </w:tc>
      </w:tr>
      <w:tr w14:paraId="1043FB3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830" w:type="pct"/>
            <w:shd w:val="clear" w:color="auto" w:fill="auto"/>
            <w:vAlign w:val="center"/>
          </w:tcPr>
          <w:p w14:paraId="502C2BE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金额10万以下共计8家客户</w:t>
            </w:r>
          </w:p>
        </w:tc>
        <w:tc>
          <w:tcPr>
            <w:tcW w:w="792" w:type="pct"/>
            <w:shd w:val="clear" w:color="auto" w:fill="auto"/>
            <w:vAlign w:val="center"/>
          </w:tcPr>
          <w:p w14:paraId="2DB054AF">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254,929.07</w:t>
            </w:r>
          </w:p>
        </w:tc>
        <w:tc>
          <w:tcPr>
            <w:tcW w:w="793" w:type="pct"/>
            <w:shd w:val="clear" w:color="auto" w:fill="auto"/>
            <w:vAlign w:val="center"/>
          </w:tcPr>
          <w:p w14:paraId="5ABC6C6B">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254,929.07</w:t>
            </w:r>
          </w:p>
        </w:tc>
        <w:tc>
          <w:tcPr>
            <w:tcW w:w="792" w:type="pct"/>
            <w:shd w:val="clear" w:color="auto" w:fill="auto"/>
            <w:vAlign w:val="center"/>
          </w:tcPr>
          <w:p w14:paraId="7F30FE6F">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100</w:t>
            </w:r>
            <w:r>
              <w:rPr>
                <w:rFonts w:hint="eastAsia" w:ascii="Arial Narrow" w:hAnsi="Arial Narrow"/>
                <w:snapToGrid w:val="0"/>
                <w:color w:val="000000" w:themeColor="text1"/>
                <w:kern w:val="0"/>
                <w:sz w:val="18"/>
                <w14:textFill>
                  <w14:solidFill>
                    <w14:schemeClr w14:val="tx1"/>
                  </w14:solidFill>
                </w14:textFill>
              </w:rPr>
              <w:t>.00</w:t>
            </w:r>
          </w:p>
        </w:tc>
        <w:tc>
          <w:tcPr>
            <w:tcW w:w="793" w:type="pct"/>
            <w:shd w:val="clear" w:color="auto" w:fill="auto"/>
            <w:vAlign w:val="center"/>
          </w:tcPr>
          <w:p w14:paraId="3F48FAF0">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预计无法收回</w:t>
            </w:r>
          </w:p>
        </w:tc>
      </w:tr>
      <w:tr w14:paraId="74AD236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830" w:type="pct"/>
            <w:shd w:val="clear" w:color="auto" w:fill="auto"/>
            <w:vAlign w:val="center"/>
          </w:tcPr>
          <w:p w14:paraId="251FE48A">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792" w:type="pct"/>
            <w:shd w:val="clear" w:color="auto" w:fill="auto"/>
            <w:vAlign w:val="center"/>
          </w:tcPr>
          <w:p w14:paraId="7DE735D8">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634,929.07</w:t>
            </w:r>
          </w:p>
        </w:tc>
        <w:tc>
          <w:tcPr>
            <w:tcW w:w="793" w:type="pct"/>
            <w:shd w:val="clear" w:color="auto" w:fill="auto"/>
            <w:vAlign w:val="center"/>
          </w:tcPr>
          <w:p w14:paraId="4DE59A58">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634,929.07</w:t>
            </w:r>
          </w:p>
        </w:tc>
        <w:tc>
          <w:tcPr>
            <w:tcW w:w="792" w:type="pct"/>
            <w:shd w:val="clear" w:color="auto" w:fill="auto"/>
            <w:vAlign w:val="center"/>
          </w:tcPr>
          <w:p w14:paraId="3D95FDCD">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100.00</w:t>
            </w:r>
          </w:p>
        </w:tc>
        <w:tc>
          <w:tcPr>
            <w:tcW w:w="793" w:type="pct"/>
            <w:shd w:val="clear" w:color="auto" w:fill="auto"/>
            <w:vAlign w:val="center"/>
          </w:tcPr>
          <w:p w14:paraId="0F1B249A">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r>
    </w:tbl>
    <w:p w14:paraId="64361214">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4．</w:t>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按组合计提坏账准备的应收账款</w:t>
      </w:r>
    </w:p>
    <w:p w14:paraId="616FFCC2">
      <w:pPr>
        <w:pStyle w:val="101"/>
        <w:adjustRightInd/>
        <w:snapToGrid/>
        <w:spacing w:line="360" w:lineRule="auto"/>
        <w:ind w:left="0" w:leftChars="0" w:firstLine="420" w:firstLineChars="200"/>
        <w:jc w:val="both"/>
        <w:outlineLvl w:val="4"/>
        <w:rPr>
          <w:kern w:val="0"/>
        </w:rPr>
      </w:pPr>
      <w:r>
        <w:rPr>
          <w:rFonts w:hint="eastAsia"/>
          <w:kern w:val="0"/>
        </w:rPr>
        <w:t>（</w:t>
      </w:r>
      <w:r>
        <w:rPr>
          <w:kern w:val="0"/>
        </w:rPr>
        <w:t>1</w:t>
      </w:r>
      <w:r>
        <w:rPr>
          <w:rFonts w:hint="eastAsia"/>
          <w:kern w:val="0"/>
        </w:rPr>
        <w:t>）经销及外包推广模式应收款项组合</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518"/>
        <w:gridCol w:w="1962"/>
        <w:gridCol w:w="1962"/>
        <w:gridCol w:w="1964"/>
      </w:tblGrid>
      <w:tr w14:paraId="45ABAA8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498" w:type="pct"/>
            <w:vMerge w:val="restart"/>
            <w:shd w:val="clear" w:color="auto" w:fill="auto"/>
            <w:vAlign w:val="center"/>
          </w:tcPr>
          <w:p w14:paraId="104A2280">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账龄组合</w:t>
            </w:r>
          </w:p>
        </w:tc>
        <w:tc>
          <w:tcPr>
            <w:tcW w:w="3502" w:type="pct"/>
            <w:gridSpan w:val="3"/>
            <w:shd w:val="clear" w:color="auto" w:fill="auto"/>
            <w:vAlign w:val="center"/>
          </w:tcPr>
          <w:p w14:paraId="1A747E88">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期末余额</w:t>
            </w:r>
          </w:p>
        </w:tc>
      </w:tr>
      <w:tr w14:paraId="3C238A1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498" w:type="pct"/>
            <w:vMerge w:val="continue"/>
            <w:shd w:val="clear" w:color="auto" w:fill="auto"/>
            <w:vAlign w:val="center"/>
          </w:tcPr>
          <w:p w14:paraId="763386AA">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1167" w:type="pct"/>
            <w:shd w:val="clear" w:color="auto" w:fill="auto"/>
            <w:vAlign w:val="center"/>
          </w:tcPr>
          <w:p w14:paraId="35C5C47F">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账面余额</w:t>
            </w:r>
          </w:p>
        </w:tc>
        <w:tc>
          <w:tcPr>
            <w:tcW w:w="1167" w:type="pct"/>
            <w:shd w:val="clear" w:color="auto" w:fill="auto"/>
            <w:vAlign w:val="center"/>
          </w:tcPr>
          <w:p w14:paraId="329C16DA">
            <w:pPr>
              <w:adjustRightInd w:val="0"/>
              <w:snapToGrid w:val="0"/>
              <w:spacing w:line="240" w:lineRule="exact"/>
              <w:ind w:left="-63" w:right="-63"/>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坏账准备</w:t>
            </w:r>
          </w:p>
        </w:tc>
        <w:tc>
          <w:tcPr>
            <w:tcW w:w="1167" w:type="pct"/>
            <w:shd w:val="clear" w:color="auto" w:fill="auto"/>
            <w:vAlign w:val="center"/>
          </w:tcPr>
          <w:p w14:paraId="5F249DA7">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计提比例（</w:t>
            </w:r>
            <w:r>
              <w:rPr>
                <w:rFonts w:ascii="Arial Narrow" w:hAnsi="Arial Narrow"/>
                <w:snapToGrid w:val="0"/>
                <w:color w:val="000000" w:themeColor="text1"/>
                <w:kern w:val="0"/>
                <w:sz w:val="18"/>
                <w:szCs w:val="18"/>
                <w14:textFill>
                  <w14:solidFill>
                    <w14:schemeClr w14:val="tx1"/>
                  </w14:solidFill>
                </w14:textFill>
              </w:rPr>
              <w:t>%</w:t>
            </w:r>
            <w:r>
              <w:rPr>
                <w:rFonts w:hint="eastAsia" w:ascii="Arial Narrow" w:hAnsi="Arial Narrow"/>
                <w:snapToGrid w:val="0"/>
                <w:color w:val="000000" w:themeColor="text1"/>
                <w:kern w:val="0"/>
                <w:sz w:val="18"/>
                <w:szCs w:val="18"/>
                <w14:textFill>
                  <w14:solidFill>
                    <w14:schemeClr w14:val="tx1"/>
                  </w14:solidFill>
                </w14:textFill>
              </w:rPr>
              <w:t>）</w:t>
            </w:r>
          </w:p>
        </w:tc>
      </w:tr>
      <w:tr w14:paraId="2C1E978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498" w:type="pct"/>
            <w:shd w:val="clear" w:color="auto" w:fill="auto"/>
            <w:vAlign w:val="center"/>
          </w:tcPr>
          <w:p w14:paraId="37D79CF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1年以内</w:t>
            </w:r>
          </w:p>
        </w:tc>
        <w:tc>
          <w:tcPr>
            <w:tcW w:w="1167" w:type="pct"/>
            <w:shd w:val="clear" w:color="auto" w:fill="auto"/>
            <w:vAlign w:val="center"/>
          </w:tcPr>
          <w:p w14:paraId="2DA2757F">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37,476,344.87</w:t>
            </w:r>
          </w:p>
        </w:tc>
        <w:tc>
          <w:tcPr>
            <w:tcW w:w="1167" w:type="pct"/>
            <w:shd w:val="clear" w:color="auto" w:fill="auto"/>
            <w:vAlign w:val="center"/>
          </w:tcPr>
          <w:p w14:paraId="6664193B">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1,873,883.32</w:t>
            </w:r>
          </w:p>
        </w:tc>
        <w:tc>
          <w:tcPr>
            <w:tcW w:w="1167" w:type="pct"/>
            <w:shd w:val="clear" w:color="auto" w:fill="auto"/>
            <w:vAlign w:val="center"/>
          </w:tcPr>
          <w:p w14:paraId="7CC95B0A">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5.00</w:t>
            </w:r>
          </w:p>
        </w:tc>
      </w:tr>
      <w:tr w14:paraId="05B9C81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498" w:type="pct"/>
            <w:shd w:val="clear" w:color="auto" w:fill="auto"/>
            <w:vAlign w:val="center"/>
          </w:tcPr>
          <w:p w14:paraId="72C1031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1－2年</w:t>
            </w:r>
          </w:p>
        </w:tc>
        <w:tc>
          <w:tcPr>
            <w:tcW w:w="1167" w:type="pct"/>
            <w:shd w:val="clear" w:color="auto" w:fill="auto"/>
            <w:vAlign w:val="center"/>
          </w:tcPr>
          <w:p w14:paraId="5420452A">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472,902.71</w:t>
            </w:r>
          </w:p>
        </w:tc>
        <w:tc>
          <w:tcPr>
            <w:tcW w:w="1167" w:type="pct"/>
            <w:shd w:val="clear" w:color="auto" w:fill="auto"/>
            <w:vAlign w:val="center"/>
          </w:tcPr>
          <w:p w14:paraId="189C112C">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97,258.79</w:t>
            </w:r>
          </w:p>
        </w:tc>
        <w:tc>
          <w:tcPr>
            <w:tcW w:w="1167" w:type="pct"/>
            <w:shd w:val="clear" w:color="auto" w:fill="auto"/>
            <w:vAlign w:val="center"/>
          </w:tcPr>
          <w:p w14:paraId="5386700F">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20.57</w:t>
            </w:r>
          </w:p>
        </w:tc>
      </w:tr>
      <w:tr w14:paraId="11DF7D3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498" w:type="pct"/>
            <w:shd w:val="clear" w:color="auto" w:fill="auto"/>
            <w:vAlign w:val="center"/>
          </w:tcPr>
          <w:p w14:paraId="52EA873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2－3年</w:t>
            </w:r>
          </w:p>
        </w:tc>
        <w:tc>
          <w:tcPr>
            <w:tcW w:w="1167" w:type="pct"/>
            <w:shd w:val="clear" w:color="auto" w:fill="auto"/>
            <w:vAlign w:val="center"/>
          </w:tcPr>
          <w:p w14:paraId="6BA3552A">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679,423.90</w:t>
            </w:r>
          </w:p>
        </w:tc>
        <w:tc>
          <w:tcPr>
            <w:tcW w:w="1167" w:type="pct"/>
            <w:shd w:val="clear" w:color="auto" w:fill="auto"/>
            <w:vAlign w:val="center"/>
          </w:tcPr>
          <w:p w14:paraId="7D884455">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291,912.71</w:t>
            </w:r>
          </w:p>
        </w:tc>
        <w:tc>
          <w:tcPr>
            <w:tcW w:w="1167" w:type="pct"/>
            <w:shd w:val="clear" w:color="auto" w:fill="auto"/>
            <w:vAlign w:val="center"/>
          </w:tcPr>
          <w:p w14:paraId="24256A46">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42.96</w:t>
            </w:r>
          </w:p>
        </w:tc>
      </w:tr>
      <w:tr w14:paraId="61E1BDC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498" w:type="pct"/>
            <w:shd w:val="clear" w:color="auto" w:fill="auto"/>
            <w:vAlign w:val="center"/>
          </w:tcPr>
          <w:p w14:paraId="339534F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3－4年</w:t>
            </w:r>
          </w:p>
        </w:tc>
        <w:tc>
          <w:tcPr>
            <w:tcW w:w="1167" w:type="pct"/>
            <w:shd w:val="clear" w:color="auto" w:fill="auto"/>
            <w:vAlign w:val="center"/>
          </w:tcPr>
          <w:p w14:paraId="3BC7C3DB">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233,224.92</w:t>
            </w:r>
          </w:p>
        </w:tc>
        <w:tc>
          <w:tcPr>
            <w:tcW w:w="1167" w:type="pct"/>
            <w:shd w:val="clear" w:color="auto" w:fill="auto"/>
            <w:vAlign w:val="center"/>
          </w:tcPr>
          <w:p w14:paraId="5C2FEF5E">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140,769.67</w:t>
            </w:r>
          </w:p>
        </w:tc>
        <w:tc>
          <w:tcPr>
            <w:tcW w:w="1167" w:type="pct"/>
            <w:shd w:val="clear" w:color="auto" w:fill="auto"/>
            <w:vAlign w:val="center"/>
          </w:tcPr>
          <w:p w14:paraId="67672B9A">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60.36</w:t>
            </w:r>
          </w:p>
        </w:tc>
      </w:tr>
      <w:tr w14:paraId="3BE8713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498" w:type="pct"/>
            <w:shd w:val="clear" w:color="auto" w:fill="auto"/>
            <w:vAlign w:val="center"/>
          </w:tcPr>
          <w:p w14:paraId="0A4689F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4－5年</w:t>
            </w:r>
          </w:p>
        </w:tc>
        <w:tc>
          <w:tcPr>
            <w:tcW w:w="1167" w:type="pct"/>
            <w:shd w:val="clear" w:color="auto" w:fill="auto"/>
            <w:vAlign w:val="center"/>
          </w:tcPr>
          <w:p w14:paraId="063E36E7">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144,305.40</w:t>
            </w:r>
          </w:p>
        </w:tc>
        <w:tc>
          <w:tcPr>
            <w:tcW w:w="1167" w:type="pct"/>
            <w:shd w:val="clear" w:color="auto" w:fill="auto"/>
            <w:vAlign w:val="center"/>
          </w:tcPr>
          <w:p w14:paraId="6525D2CF">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129,870.79</w:t>
            </w:r>
          </w:p>
        </w:tc>
        <w:tc>
          <w:tcPr>
            <w:tcW w:w="1167" w:type="pct"/>
            <w:shd w:val="clear" w:color="auto" w:fill="auto"/>
            <w:vAlign w:val="center"/>
          </w:tcPr>
          <w:p w14:paraId="4D458C44">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90.00</w:t>
            </w:r>
          </w:p>
        </w:tc>
      </w:tr>
      <w:tr w14:paraId="051753D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498" w:type="pct"/>
            <w:shd w:val="clear" w:color="auto" w:fill="auto"/>
            <w:vAlign w:val="center"/>
          </w:tcPr>
          <w:p w14:paraId="7EE8D8A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5年以上</w:t>
            </w:r>
          </w:p>
        </w:tc>
        <w:tc>
          <w:tcPr>
            <w:tcW w:w="1167" w:type="pct"/>
            <w:shd w:val="clear" w:color="auto" w:fill="auto"/>
            <w:vAlign w:val="center"/>
          </w:tcPr>
          <w:p w14:paraId="1FFAF4CF">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1,242,595.86</w:t>
            </w:r>
          </w:p>
        </w:tc>
        <w:tc>
          <w:tcPr>
            <w:tcW w:w="1167" w:type="pct"/>
            <w:shd w:val="clear" w:color="auto" w:fill="auto"/>
            <w:vAlign w:val="center"/>
          </w:tcPr>
          <w:p w14:paraId="1A38DAF7">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1,242,595.86</w:t>
            </w:r>
          </w:p>
        </w:tc>
        <w:tc>
          <w:tcPr>
            <w:tcW w:w="1167" w:type="pct"/>
            <w:shd w:val="clear" w:color="auto" w:fill="auto"/>
            <w:vAlign w:val="center"/>
          </w:tcPr>
          <w:p w14:paraId="71AF9378">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100.00</w:t>
            </w:r>
          </w:p>
        </w:tc>
      </w:tr>
      <w:tr w14:paraId="7B3E2B7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498" w:type="pct"/>
            <w:shd w:val="clear" w:color="auto" w:fill="auto"/>
            <w:vAlign w:val="center"/>
          </w:tcPr>
          <w:p w14:paraId="710E57F6">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167" w:type="pct"/>
            <w:shd w:val="clear" w:color="auto" w:fill="auto"/>
            <w:vAlign w:val="center"/>
          </w:tcPr>
          <w:p w14:paraId="6A0D9ADE">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40,248,797.66</w:t>
            </w:r>
          </w:p>
        </w:tc>
        <w:tc>
          <w:tcPr>
            <w:tcW w:w="1167" w:type="pct"/>
            <w:shd w:val="clear" w:color="auto" w:fill="auto"/>
            <w:vAlign w:val="center"/>
          </w:tcPr>
          <w:p w14:paraId="736752F9">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3,776,291.15</w:t>
            </w:r>
          </w:p>
        </w:tc>
        <w:tc>
          <w:tcPr>
            <w:tcW w:w="1167" w:type="pct"/>
            <w:shd w:val="clear" w:color="auto" w:fill="auto"/>
            <w:vAlign w:val="center"/>
          </w:tcPr>
          <w:p w14:paraId="79358056">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9.38</w:t>
            </w:r>
          </w:p>
        </w:tc>
      </w:tr>
    </w:tbl>
    <w:p w14:paraId="789DB24C">
      <w:pPr>
        <w:pStyle w:val="101"/>
        <w:adjustRightInd/>
        <w:snapToGrid/>
        <w:spacing w:before="156" w:line="360" w:lineRule="auto"/>
        <w:ind w:left="0" w:leftChars="0" w:firstLine="420" w:firstLineChars="200"/>
        <w:jc w:val="both"/>
        <w:outlineLvl w:val="4"/>
        <w:rPr>
          <w:kern w:val="0"/>
        </w:rPr>
      </w:pPr>
      <w:r>
        <w:rPr>
          <w:rFonts w:hint="eastAsia"/>
          <w:kern w:val="0"/>
        </w:rPr>
        <w:t>（2）</w:t>
      </w:r>
      <w:r>
        <w:rPr>
          <w:rFonts w:hint="eastAsia"/>
          <w:kern w:val="0"/>
        </w:rPr>
        <w:tab/>
      </w:r>
      <w:r>
        <w:rPr>
          <w:rFonts w:hint="eastAsia"/>
          <w:kern w:val="0"/>
        </w:rPr>
        <w:t>自主推广模式应收款项组合</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518"/>
        <w:gridCol w:w="1962"/>
        <w:gridCol w:w="1962"/>
        <w:gridCol w:w="1964"/>
      </w:tblGrid>
      <w:tr w14:paraId="2EDCDBA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blHeader/>
        </w:trPr>
        <w:tc>
          <w:tcPr>
            <w:tcW w:w="1498" w:type="pct"/>
            <w:vMerge w:val="restart"/>
            <w:shd w:val="clear" w:color="auto" w:fill="auto"/>
            <w:vAlign w:val="center"/>
          </w:tcPr>
          <w:p w14:paraId="18D3D012">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账龄组合</w:t>
            </w:r>
          </w:p>
        </w:tc>
        <w:tc>
          <w:tcPr>
            <w:tcW w:w="3502" w:type="pct"/>
            <w:gridSpan w:val="3"/>
            <w:shd w:val="clear" w:color="auto" w:fill="auto"/>
            <w:vAlign w:val="center"/>
          </w:tcPr>
          <w:p w14:paraId="221AC932">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期末余额</w:t>
            </w:r>
          </w:p>
        </w:tc>
      </w:tr>
      <w:tr w14:paraId="1A80B2F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blHeader/>
        </w:trPr>
        <w:tc>
          <w:tcPr>
            <w:tcW w:w="1498" w:type="pct"/>
            <w:vMerge w:val="continue"/>
            <w:shd w:val="clear" w:color="auto" w:fill="auto"/>
            <w:vAlign w:val="center"/>
          </w:tcPr>
          <w:p w14:paraId="0484B70B">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1167" w:type="pct"/>
            <w:shd w:val="clear" w:color="auto" w:fill="auto"/>
            <w:vAlign w:val="center"/>
          </w:tcPr>
          <w:p w14:paraId="32A49824">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账面余额</w:t>
            </w:r>
          </w:p>
        </w:tc>
        <w:tc>
          <w:tcPr>
            <w:tcW w:w="1167" w:type="pct"/>
            <w:shd w:val="clear" w:color="auto" w:fill="auto"/>
            <w:vAlign w:val="center"/>
          </w:tcPr>
          <w:p w14:paraId="06837007">
            <w:pPr>
              <w:adjustRightInd w:val="0"/>
              <w:snapToGrid w:val="0"/>
              <w:spacing w:line="240" w:lineRule="exact"/>
              <w:ind w:left="-63" w:right="-63"/>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坏账准备</w:t>
            </w:r>
          </w:p>
        </w:tc>
        <w:tc>
          <w:tcPr>
            <w:tcW w:w="1167" w:type="pct"/>
            <w:shd w:val="clear" w:color="auto" w:fill="auto"/>
            <w:vAlign w:val="center"/>
          </w:tcPr>
          <w:p w14:paraId="1E53228F">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计提比例（</w:t>
            </w:r>
            <w:r>
              <w:rPr>
                <w:rFonts w:ascii="Arial Narrow" w:hAnsi="Arial Narrow"/>
                <w:snapToGrid w:val="0"/>
                <w:color w:val="000000" w:themeColor="text1"/>
                <w:kern w:val="0"/>
                <w:sz w:val="18"/>
                <w:szCs w:val="18"/>
                <w14:textFill>
                  <w14:solidFill>
                    <w14:schemeClr w14:val="tx1"/>
                  </w14:solidFill>
                </w14:textFill>
              </w:rPr>
              <w:t>%</w:t>
            </w:r>
            <w:r>
              <w:rPr>
                <w:rFonts w:hint="eastAsia" w:ascii="Arial Narrow" w:hAnsi="Arial Narrow"/>
                <w:snapToGrid w:val="0"/>
                <w:color w:val="000000" w:themeColor="text1"/>
                <w:kern w:val="0"/>
                <w:sz w:val="18"/>
                <w:szCs w:val="18"/>
                <w14:textFill>
                  <w14:solidFill>
                    <w14:schemeClr w14:val="tx1"/>
                  </w14:solidFill>
                </w14:textFill>
              </w:rPr>
              <w:t>）</w:t>
            </w:r>
          </w:p>
        </w:tc>
      </w:tr>
      <w:tr w14:paraId="2168260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498" w:type="pct"/>
            <w:shd w:val="clear" w:color="auto" w:fill="auto"/>
            <w:vAlign w:val="center"/>
          </w:tcPr>
          <w:p w14:paraId="7C59E76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1年以内</w:t>
            </w:r>
          </w:p>
        </w:tc>
        <w:tc>
          <w:tcPr>
            <w:tcW w:w="1167" w:type="pct"/>
            <w:shd w:val="clear" w:color="auto" w:fill="auto"/>
            <w:vAlign w:val="center"/>
          </w:tcPr>
          <w:p w14:paraId="33DE95D3">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29,703,042.66</w:t>
            </w:r>
          </w:p>
        </w:tc>
        <w:tc>
          <w:tcPr>
            <w:tcW w:w="1167" w:type="pct"/>
            <w:shd w:val="clear" w:color="auto" w:fill="auto"/>
            <w:vAlign w:val="center"/>
          </w:tcPr>
          <w:p w14:paraId="40F221F2">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1,485,152.13</w:t>
            </w:r>
          </w:p>
        </w:tc>
        <w:tc>
          <w:tcPr>
            <w:tcW w:w="1167" w:type="pct"/>
            <w:shd w:val="clear" w:color="auto" w:fill="auto"/>
            <w:vAlign w:val="center"/>
          </w:tcPr>
          <w:p w14:paraId="5D52CB86">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5.00</w:t>
            </w:r>
          </w:p>
        </w:tc>
      </w:tr>
      <w:tr w14:paraId="7EEA4EA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498" w:type="pct"/>
            <w:shd w:val="clear" w:color="auto" w:fill="auto"/>
            <w:vAlign w:val="center"/>
          </w:tcPr>
          <w:p w14:paraId="706B8A7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1－2年</w:t>
            </w:r>
          </w:p>
        </w:tc>
        <w:tc>
          <w:tcPr>
            <w:tcW w:w="1167" w:type="pct"/>
            <w:shd w:val="clear" w:color="auto" w:fill="auto"/>
            <w:vAlign w:val="center"/>
          </w:tcPr>
          <w:p w14:paraId="792E73B7">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177,936.00</w:t>
            </w:r>
          </w:p>
        </w:tc>
        <w:tc>
          <w:tcPr>
            <w:tcW w:w="1167" w:type="pct"/>
            <w:shd w:val="clear" w:color="auto" w:fill="auto"/>
            <w:vAlign w:val="center"/>
          </w:tcPr>
          <w:p w14:paraId="744B9DB1">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14,234.88</w:t>
            </w:r>
          </w:p>
        </w:tc>
        <w:tc>
          <w:tcPr>
            <w:tcW w:w="1167" w:type="pct"/>
            <w:shd w:val="clear" w:color="auto" w:fill="auto"/>
            <w:vAlign w:val="center"/>
          </w:tcPr>
          <w:p w14:paraId="343FF643">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8.00</w:t>
            </w:r>
          </w:p>
        </w:tc>
      </w:tr>
      <w:tr w14:paraId="255AD63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498" w:type="pct"/>
            <w:shd w:val="clear" w:color="auto" w:fill="auto"/>
            <w:vAlign w:val="center"/>
          </w:tcPr>
          <w:p w14:paraId="09A9AB6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2－3年</w:t>
            </w:r>
          </w:p>
        </w:tc>
        <w:tc>
          <w:tcPr>
            <w:tcW w:w="1167" w:type="pct"/>
            <w:shd w:val="clear" w:color="auto" w:fill="auto"/>
            <w:vAlign w:val="center"/>
          </w:tcPr>
          <w:p w14:paraId="70D0CBD8">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42,118.44</w:t>
            </w:r>
          </w:p>
        </w:tc>
        <w:tc>
          <w:tcPr>
            <w:tcW w:w="1167" w:type="pct"/>
            <w:shd w:val="clear" w:color="auto" w:fill="auto"/>
            <w:vAlign w:val="center"/>
          </w:tcPr>
          <w:p w14:paraId="2E854228">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6,317.77</w:t>
            </w:r>
          </w:p>
        </w:tc>
        <w:tc>
          <w:tcPr>
            <w:tcW w:w="1167" w:type="pct"/>
            <w:shd w:val="clear" w:color="auto" w:fill="auto"/>
            <w:vAlign w:val="center"/>
          </w:tcPr>
          <w:p w14:paraId="001D1D3C">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15.00</w:t>
            </w:r>
          </w:p>
        </w:tc>
      </w:tr>
      <w:tr w14:paraId="1929B82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498" w:type="pct"/>
            <w:shd w:val="clear" w:color="auto" w:fill="auto"/>
            <w:vAlign w:val="center"/>
          </w:tcPr>
          <w:p w14:paraId="5702765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3－4年</w:t>
            </w:r>
          </w:p>
        </w:tc>
        <w:tc>
          <w:tcPr>
            <w:tcW w:w="1167" w:type="pct"/>
            <w:shd w:val="clear" w:color="auto" w:fill="auto"/>
            <w:vAlign w:val="center"/>
          </w:tcPr>
          <w:p w14:paraId="7BAA8021">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4,790.00</w:t>
            </w:r>
          </w:p>
        </w:tc>
        <w:tc>
          <w:tcPr>
            <w:tcW w:w="1167" w:type="pct"/>
            <w:shd w:val="clear" w:color="auto" w:fill="auto"/>
            <w:vAlign w:val="center"/>
          </w:tcPr>
          <w:p w14:paraId="001DEBD8">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1,437.00</w:t>
            </w:r>
          </w:p>
        </w:tc>
        <w:tc>
          <w:tcPr>
            <w:tcW w:w="1167" w:type="pct"/>
            <w:shd w:val="clear" w:color="auto" w:fill="auto"/>
            <w:vAlign w:val="center"/>
          </w:tcPr>
          <w:p w14:paraId="1AF3766E">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30.00</w:t>
            </w:r>
          </w:p>
        </w:tc>
      </w:tr>
      <w:tr w14:paraId="15F52DF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498" w:type="pct"/>
            <w:shd w:val="clear" w:color="auto" w:fill="auto"/>
            <w:vAlign w:val="center"/>
          </w:tcPr>
          <w:p w14:paraId="7B2C15D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4－5年</w:t>
            </w:r>
          </w:p>
        </w:tc>
        <w:tc>
          <w:tcPr>
            <w:tcW w:w="1167" w:type="pct"/>
            <w:shd w:val="clear" w:color="auto" w:fill="auto"/>
            <w:vAlign w:val="center"/>
          </w:tcPr>
          <w:p w14:paraId="7A3B1D13">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58,873.77</w:t>
            </w:r>
          </w:p>
        </w:tc>
        <w:tc>
          <w:tcPr>
            <w:tcW w:w="1167" w:type="pct"/>
            <w:shd w:val="clear" w:color="auto" w:fill="auto"/>
            <w:vAlign w:val="center"/>
          </w:tcPr>
          <w:p w14:paraId="58AE7FD0">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35,324.43</w:t>
            </w:r>
          </w:p>
        </w:tc>
        <w:tc>
          <w:tcPr>
            <w:tcW w:w="1167" w:type="pct"/>
            <w:shd w:val="clear" w:color="auto" w:fill="auto"/>
            <w:vAlign w:val="center"/>
          </w:tcPr>
          <w:p w14:paraId="29204023">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60.00</w:t>
            </w:r>
          </w:p>
        </w:tc>
      </w:tr>
      <w:tr w14:paraId="0043A7D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498" w:type="pct"/>
            <w:shd w:val="clear" w:color="auto" w:fill="auto"/>
            <w:vAlign w:val="center"/>
          </w:tcPr>
          <w:p w14:paraId="1659B2E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5年以上</w:t>
            </w:r>
          </w:p>
        </w:tc>
        <w:tc>
          <w:tcPr>
            <w:tcW w:w="1167" w:type="pct"/>
            <w:shd w:val="clear" w:color="auto" w:fill="auto"/>
            <w:vAlign w:val="center"/>
          </w:tcPr>
          <w:p w14:paraId="2F9AB231">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p>
        </w:tc>
        <w:tc>
          <w:tcPr>
            <w:tcW w:w="1167" w:type="pct"/>
            <w:shd w:val="clear" w:color="auto" w:fill="auto"/>
            <w:vAlign w:val="center"/>
          </w:tcPr>
          <w:p w14:paraId="23CA7B7E">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p>
        </w:tc>
        <w:tc>
          <w:tcPr>
            <w:tcW w:w="1167" w:type="pct"/>
            <w:shd w:val="clear" w:color="auto" w:fill="auto"/>
            <w:vAlign w:val="center"/>
          </w:tcPr>
          <w:p w14:paraId="4A3D2691">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r>
      <w:tr w14:paraId="374F328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498" w:type="pct"/>
            <w:shd w:val="clear" w:color="auto" w:fill="auto"/>
            <w:vAlign w:val="center"/>
          </w:tcPr>
          <w:p w14:paraId="0460D731">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167" w:type="pct"/>
            <w:shd w:val="clear" w:color="auto" w:fill="auto"/>
            <w:vAlign w:val="center"/>
          </w:tcPr>
          <w:p w14:paraId="41CE00BD">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29,986,760.87</w:t>
            </w:r>
          </w:p>
        </w:tc>
        <w:tc>
          <w:tcPr>
            <w:tcW w:w="1167" w:type="pct"/>
            <w:shd w:val="clear" w:color="auto" w:fill="auto"/>
            <w:vAlign w:val="center"/>
          </w:tcPr>
          <w:p w14:paraId="7AF3FC25">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1,542,466.21</w:t>
            </w:r>
          </w:p>
        </w:tc>
        <w:tc>
          <w:tcPr>
            <w:tcW w:w="1167" w:type="pct"/>
            <w:shd w:val="clear" w:color="auto" w:fill="auto"/>
            <w:vAlign w:val="center"/>
          </w:tcPr>
          <w:p w14:paraId="6F1A022A">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5.14</w:t>
            </w:r>
          </w:p>
        </w:tc>
      </w:tr>
    </w:tbl>
    <w:p w14:paraId="5C1BE811">
      <w:pPr>
        <w:pStyle w:val="101"/>
        <w:adjustRightInd/>
        <w:snapToGrid/>
        <w:spacing w:before="120" w:beforeLines="50" w:line="360" w:lineRule="auto"/>
        <w:ind w:left="0" w:leftChars="0" w:firstLine="420" w:firstLineChars="200"/>
        <w:jc w:val="both"/>
        <w:outlineLvl w:val="4"/>
        <w:rPr>
          <w:kern w:val="0"/>
        </w:rPr>
      </w:pPr>
      <w:r>
        <w:rPr>
          <w:rFonts w:hint="eastAsia"/>
          <w:kern w:val="0"/>
        </w:rPr>
        <w:t>（3）</w:t>
      </w:r>
      <w:r>
        <w:rPr>
          <w:rFonts w:hint="eastAsia"/>
          <w:kern w:val="0"/>
        </w:rPr>
        <w:tab/>
      </w:r>
      <w:r>
        <w:rPr>
          <w:rFonts w:hint="eastAsia"/>
          <w:kern w:val="0"/>
        </w:rPr>
        <w:t>按组合计提预期信用损失的应收账款：除（1）和（2）以外的组合</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518"/>
        <w:gridCol w:w="1962"/>
        <w:gridCol w:w="1962"/>
        <w:gridCol w:w="1964"/>
      </w:tblGrid>
      <w:tr w14:paraId="11B39EB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blHeader/>
        </w:trPr>
        <w:tc>
          <w:tcPr>
            <w:tcW w:w="1498" w:type="pct"/>
            <w:vMerge w:val="restart"/>
            <w:shd w:val="clear" w:color="auto" w:fill="auto"/>
            <w:vAlign w:val="center"/>
          </w:tcPr>
          <w:p w14:paraId="6DF02EFE">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账龄组合</w:t>
            </w:r>
          </w:p>
        </w:tc>
        <w:tc>
          <w:tcPr>
            <w:tcW w:w="3502" w:type="pct"/>
            <w:gridSpan w:val="3"/>
            <w:shd w:val="clear" w:color="auto" w:fill="auto"/>
            <w:vAlign w:val="center"/>
          </w:tcPr>
          <w:p w14:paraId="1FBA81AD">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期末余额</w:t>
            </w:r>
          </w:p>
        </w:tc>
      </w:tr>
      <w:tr w14:paraId="6A55EFE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blHeader/>
        </w:trPr>
        <w:tc>
          <w:tcPr>
            <w:tcW w:w="1498" w:type="pct"/>
            <w:vMerge w:val="continue"/>
            <w:shd w:val="clear" w:color="auto" w:fill="auto"/>
            <w:vAlign w:val="center"/>
          </w:tcPr>
          <w:p w14:paraId="5346FE5A">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1167" w:type="pct"/>
            <w:shd w:val="clear" w:color="auto" w:fill="auto"/>
            <w:vAlign w:val="center"/>
          </w:tcPr>
          <w:p w14:paraId="5075457C">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账面余额</w:t>
            </w:r>
          </w:p>
        </w:tc>
        <w:tc>
          <w:tcPr>
            <w:tcW w:w="1167" w:type="pct"/>
            <w:shd w:val="clear" w:color="auto" w:fill="auto"/>
            <w:vAlign w:val="center"/>
          </w:tcPr>
          <w:p w14:paraId="51EE32DD">
            <w:pPr>
              <w:adjustRightInd w:val="0"/>
              <w:snapToGrid w:val="0"/>
              <w:spacing w:line="240" w:lineRule="exact"/>
              <w:ind w:left="-63" w:right="-63"/>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坏账准备</w:t>
            </w:r>
          </w:p>
        </w:tc>
        <w:tc>
          <w:tcPr>
            <w:tcW w:w="1167" w:type="pct"/>
            <w:shd w:val="clear" w:color="auto" w:fill="auto"/>
            <w:vAlign w:val="center"/>
          </w:tcPr>
          <w:p w14:paraId="0B5677FC">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计提比例（</w:t>
            </w:r>
            <w:r>
              <w:rPr>
                <w:rFonts w:ascii="Arial Narrow" w:hAnsi="Arial Narrow"/>
                <w:snapToGrid w:val="0"/>
                <w:color w:val="000000" w:themeColor="text1"/>
                <w:kern w:val="0"/>
                <w:sz w:val="18"/>
                <w:szCs w:val="18"/>
                <w14:textFill>
                  <w14:solidFill>
                    <w14:schemeClr w14:val="tx1"/>
                  </w14:solidFill>
                </w14:textFill>
              </w:rPr>
              <w:t>%</w:t>
            </w:r>
            <w:r>
              <w:rPr>
                <w:rFonts w:hint="eastAsia" w:ascii="Arial Narrow" w:hAnsi="Arial Narrow"/>
                <w:snapToGrid w:val="0"/>
                <w:color w:val="000000" w:themeColor="text1"/>
                <w:kern w:val="0"/>
                <w:sz w:val="18"/>
                <w:szCs w:val="18"/>
                <w14:textFill>
                  <w14:solidFill>
                    <w14:schemeClr w14:val="tx1"/>
                  </w14:solidFill>
                </w14:textFill>
              </w:rPr>
              <w:t>）</w:t>
            </w:r>
          </w:p>
        </w:tc>
      </w:tr>
      <w:tr w14:paraId="325C2B7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498" w:type="pct"/>
            <w:shd w:val="clear" w:color="auto" w:fill="auto"/>
            <w:vAlign w:val="center"/>
          </w:tcPr>
          <w:p w14:paraId="3B07454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1年以内</w:t>
            </w:r>
          </w:p>
        </w:tc>
        <w:tc>
          <w:tcPr>
            <w:tcW w:w="1167" w:type="pct"/>
            <w:shd w:val="clear" w:color="auto" w:fill="auto"/>
            <w:vAlign w:val="center"/>
          </w:tcPr>
          <w:p w14:paraId="71720431">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3,388,081.07</w:t>
            </w:r>
          </w:p>
        </w:tc>
        <w:tc>
          <w:tcPr>
            <w:tcW w:w="1167" w:type="pct"/>
            <w:shd w:val="clear" w:color="auto" w:fill="auto"/>
            <w:vAlign w:val="center"/>
          </w:tcPr>
          <w:p w14:paraId="42B79C57">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169,404.05</w:t>
            </w:r>
          </w:p>
        </w:tc>
        <w:tc>
          <w:tcPr>
            <w:tcW w:w="1167" w:type="pct"/>
            <w:shd w:val="clear" w:color="auto" w:fill="auto"/>
            <w:vAlign w:val="center"/>
          </w:tcPr>
          <w:p w14:paraId="38552905">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5.00</w:t>
            </w:r>
          </w:p>
        </w:tc>
      </w:tr>
      <w:tr w14:paraId="43A718B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498" w:type="pct"/>
            <w:shd w:val="clear" w:color="auto" w:fill="auto"/>
            <w:vAlign w:val="center"/>
          </w:tcPr>
          <w:p w14:paraId="51F5BE1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1－2年</w:t>
            </w:r>
          </w:p>
        </w:tc>
        <w:tc>
          <w:tcPr>
            <w:tcW w:w="1167" w:type="pct"/>
            <w:shd w:val="clear" w:color="auto" w:fill="auto"/>
            <w:vAlign w:val="center"/>
          </w:tcPr>
          <w:p w14:paraId="1AB7E4EB">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c>
          <w:tcPr>
            <w:tcW w:w="1167" w:type="pct"/>
            <w:shd w:val="clear" w:color="auto" w:fill="auto"/>
            <w:vAlign w:val="center"/>
          </w:tcPr>
          <w:p w14:paraId="2249AE56">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c>
          <w:tcPr>
            <w:tcW w:w="1167" w:type="pct"/>
            <w:shd w:val="clear" w:color="auto" w:fill="auto"/>
            <w:vAlign w:val="center"/>
          </w:tcPr>
          <w:p w14:paraId="5494F3EB">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r>
      <w:tr w14:paraId="68A7478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498" w:type="pct"/>
            <w:shd w:val="clear" w:color="auto" w:fill="auto"/>
            <w:vAlign w:val="center"/>
          </w:tcPr>
          <w:p w14:paraId="08D425C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2－3年</w:t>
            </w:r>
          </w:p>
        </w:tc>
        <w:tc>
          <w:tcPr>
            <w:tcW w:w="1167" w:type="pct"/>
            <w:shd w:val="clear" w:color="auto" w:fill="auto"/>
            <w:vAlign w:val="center"/>
          </w:tcPr>
          <w:p w14:paraId="56CADB71">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c>
          <w:tcPr>
            <w:tcW w:w="1167" w:type="pct"/>
            <w:shd w:val="clear" w:color="auto" w:fill="auto"/>
            <w:vAlign w:val="center"/>
          </w:tcPr>
          <w:p w14:paraId="32CE025A">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c>
          <w:tcPr>
            <w:tcW w:w="1167" w:type="pct"/>
            <w:shd w:val="clear" w:color="auto" w:fill="auto"/>
            <w:vAlign w:val="center"/>
          </w:tcPr>
          <w:p w14:paraId="19672FEA">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r>
      <w:tr w14:paraId="2D94577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498" w:type="pct"/>
            <w:shd w:val="clear" w:color="auto" w:fill="auto"/>
            <w:vAlign w:val="center"/>
          </w:tcPr>
          <w:p w14:paraId="05435E91">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167" w:type="pct"/>
            <w:shd w:val="clear" w:color="auto" w:fill="auto"/>
            <w:vAlign w:val="center"/>
          </w:tcPr>
          <w:p w14:paraId="5F5B6867">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3,388,081.07</w:t>
            </w:r>
          </w:p>
        </w:tc>
        <w:tc>
          <w:tcPr>
            <w:tcW w:w="1167" w:type="pct"/>
            <w:shd w:val="clear" w:color="auto" w:fill="auto"/>
            <w:vAlign w:val="center"/>
          </w:tcPr>
          <w:p w14:paraId="3B4652F1">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169,404.05</w:t>
            </w:r>
          </w:p>
        </w:tc>
        <w:tc>
          <w:tcPr>
            <w:tcW w:w="1167" w:type="pct"/>
            <w:shd w:val="clear" w:color="auto" w:fill="auto"/>
            <w:vAlign w:val="center"/>
          </w:tcPr>
          <w:p w14:paraId="376906E6">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5.00</w:t>
            </w:r>
          </w:p>
        </w:tc>
      </w:tr>
    </w:tbl>
    <w:p w14:paraId="51BD116C">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5．</w:t>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本期计提、收回或转回的坏账准备情况</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3428"/>
        <w:gridCol w:w="985"/>
        <w:gridCol w:w="1000"/>
        <w:gridCol w:w="747"/>
        <w:gridCol w:w="749"/>
        <w:gridCol w:w="545"/>
        <w:gridCol w:w="952"/>
      </w:tblGrid>
      <w:tr w14:paraId="1EF66EB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2046" w:type="pct"/>
            <w:vMerge w:val="restart"/>
            <w:shd w:val="clear" w:color="auto" w:fill="auto"/>
            <w:vAlign w:val="center"/>
          </w:tcPr>
          <w:p w14:paraId="554AB6A5">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类别</w:t>
            </w:r>
          </w:p>
        </w:tc>
        <w:tc>
          <w:tcPr>
            <w:tcW w:w="593" w:type="pct"/>
            <w:vMerge w:val="restart"/>
            <w:shd w:val="clear" w:color="auto" w:fill="auto"/>
            <w:vAlign w:val="center"/>
          </w:tcPr>
          <w:p w14:paraId="19112FBB">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期初余额</w:t>
            </w:r>
          </w:p>
        </w:tc>
        <w:tc>
          <w:tcPr>
            <w:tcW w:w="1788" w:type="pct"/>
            <w:gridSpan w:val="4"/>
            <w:shd w:val="clear" w:color="auto" w:fill="auto"/>
            <w:vAlign w:val="center"/>
          </w:tcPr>
          <w:p w14:paraId="13AC06BC">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本期变动情况</w:t>
            </w:r>
          </w:p>
        </w:tc>
        <w:tc>
          <w:tcPr>
            <w:tcW w:w="573" w:type="pct"/>
            <w:vMerge w:val="restart"/>
            <w:shd w:val="clear" w:color="auto" w:fill="auto"/>
            <w:vAlign w:val="center"/>
          </w:tcPr>
          <w:p w14:paraId="18AF1D7C">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期末余额</w:t>
            </w:r>
          </w:p>
        </w:tc>
      </w:tr>
      <w:tr w14:paraId="038866E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2046" w:type="pct"/>
            <w:vMerge w:val="continue"/>
            <w:shd w:val="clear" w:color="auto" w:fill="auto"/>
            <w:vAlign w:val="center"/>
          </w:tcPr>
          <w:p w14:paraId="35F5B7B2">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593" w:type="pct"/>
            <w:vMerge w:val="continue"/>
            <w:shd w:val="clear" w:color="auto" w:fill="auto"/>
            <w:vAlign w:val="center"/>
          </w:tcPr>
          <w:p w14:paraId="3467E05C">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602" w:type="pct"/>
            <w:shd w:val="clear" w:color="auto" w:fill="auto"/>
            <w:vAlign w:val="center"/>
          </w:tcPr>
          <w:p w14:paraId="14435706">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计提</w:t>
            </w:r>
          </w:p>
        </w:tc>
        <w:tc>
          <w:tcPr>
            <w:tcW w:w="404" w:type="pct"/>
            <w:shd w:val="clear" w:color="auto" w:fill="auto"/>
            <w:vAlign w:val="center"/>
          </w:tcPr>
          <w:p w14:paraId="096E5A30">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收回或转回</w:t>
            </w:r>
          </w:p>
        </w:tc>
        <w:tc>
          <w:tcPr>
            <w:tcW w:w="452" w:type="pct"/>
            <w:shd w:val="clear" w:color="auto" w:fill="auto"/>
            <w:vAlign w:val="center"/>
          </w:tcPr>
          <w:p w14:paraId="7CBE0950">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核销</w:t>
            </w:r>
          </w:p>
        </w:tc>
        <w:tc>
          <w:tcPr>
            <w:tcW w:w="331" w:type="pct"/>
            <w:shd w:val="clear" w:color="auto" w:fill="auto"/>
            <w:vAlign w:val="center"/>
          </w:tcPr>
          <w:p w14:paraId="3D4CF6DF">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其他变动</w:t>
            </w:r>
          </w:p>
        </w:tc>
        <w:tc>
          <w:tcPr>
            <w:tcW w:w="573" w:type="pct"/>
            <w:vMerge w:val="continue"/>
            <w:shd w:val="clear" w:color="auto" w:fill="auto"/>
            <w:vAlign w:val="center"/>
          </w:tcPr>
          <w:p w14:paraId="336B0209">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r>
      <w:tr w14:paraId="49F558C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2046" w:type="pct"/>
            <w:shd w:val="clear" w:color="auto" w:fill="auto"/>
            <w:vAlign w:val="center"/>
          </w:tcPr>
          <w:p w14:paraId="4427134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单项计提坏账准备的应收账款</w:t>
            </w:r>
          </w:p>
        </w:tc>
        <w:tc>
          <w:tcPr>
            <w:tcW w:w="593" w:type="pct"/>
            <w:shd w:val="clear" w:color="auto" w:fill="auto"/>
            <w:vAlign w:val="center"/>
          </w:tcPr>
          <w:p w14:paraId="0EFD0C8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669,929.07</w:t>
            </w:r>
          </w:p>
        </w:tc>
        <w:tc>
          <w:tcPr>
            <w:tcW w:w="602" w:type="pct"/>
            <w:shd w:val="clear" w:color="auto" w:fill="auto"/>
            <w:vAlign w:val="center"/>
          </w:tcPr>
          <w:p w14:paraId="215B7C9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404" w:type="pct"/>
            <w:shd w:val="clear" w:color="auto" w:fill="auto"/>
            <w:vAlign w:val="center"/>
          </w:tcPr>
          <w:p w14:paraId="36531A2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35,000.00</w:t>
            </w:r>
          </w:p>
        </w:tc>
        <w:tc>
          <w:tcPr>
            <w:tcW w:w="452" w:type="pct"/>
            <w:shd w:val="clear" w:color="auto" w:fill="auto"/>
            <w:vAlign w:val="center"/>
          </w:tcPr>
          <w:p w14:paraId="3787F51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331" w:type="pct"/>
            <w:shd w:val="clear" w:color="auto" w:fill="auto"/>
            <w:vAlign w:val="center"/>
          </w:tcPr>
          <w:p w14:paraId="5950305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73" w:type="pct"/>
            <w:shd w:val="clear" w:color="auto" w:fill="auto"/>
            <w:vAlign w:val="center"/>
          </w:tcPr>
          <w:p w14:paraId="1AE4F0B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634,929.07</w:t>
            </w:r>
          </w:p>
        </w:tc>
      </w:tr>
      <w:tr w14:paraId="0F3E6AB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2046" w:type="pct"/>
            <w:shd w:val="clear" w:color="auto" w:fill="auto"/>
            <w:vAlign w:val="center"/>
          </w:tcPr>
          <w:p w14:paraId="7322263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按组合计提坏账准备的应收账款</w:t>
            </w:r>
          </w:p>
        </w:tc>
        <w:tc>
          <w:tcPr>
            <w:tcW w:w="593" w:type="pct"/>
            <w:shd w:val="clear" w:color="auto" w:fill="auto"/>
            <w:vAlign w:val="center"/>
          </w:tcPr>
          <w:p w14:paraId="2308A31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5,202,729.50</w:t>
            </w:r>
          </w:p>
        </w:tc>
        <w:tc>
          <w:tcPr>
            <w:tcW w:w="602" w:type="pct"/>
            <w:shd w:val="clear" w:color="auto" w:fill="auto"/>
            <w:vAlign w:val="center"/>
          </w:tcPr>
          <w:p w14:paraId="7DC21FB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336,880.06</w:t>
            </w:r>
          </w:p>
        </w:tc>
        <w:tc>
          <w:tcPr>
            <w:tcW w:w="404" w:type="pct"/>
            <w:shd w:val="clear" w:color="auto" w:fill="auto"/>
            <w:vAlign w:val="center"/>
          </w:tcPr>
          <w:p w14:paraId="60F509D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452" w:type="pct"/>
            <w:shd w:val="clear" w:color="auto" w:fill="auto"/>
            <w:vAlign w:val="center"/>
          </w:tcPr>
          <w:p w14:paraId="0329D23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51,448.14</w:t>
            </w:r>
          </w:p>
        </w:tc>
        <w:tc>
          <w:tcPr>
            <w:tcW w:w="331" w:type="pct"/>
            <w:shd w:val="clear" w:color="auto" w:fill="auto"/>
            <w:vAlign w:val="center"/>
          </w:tcPr>
          <w:p w14:paraId="417B1AD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73" w:type="pct"/>
            <w:shd w:val="clear" w:color="auto" w:fill="auto"/>
            <w:vAlign w:val="center"/>
          </w:tcPr>
          <w:p w14:paraId="153D4CC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5,488,161.42</w:t>
            </w:r>
          </w:p>
        </w:tc>
      </w:tr>
      <w:tr w14:paraId="6625350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2046" w:type="pct"/>
            <w:shd w:val="clear" w:color="auto" w:fill="auto"/>
            <w:vAlign w:val="center"/>
          </w:tcPr>
          <w:p w14:paraId="632FA56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其中：经销及外包推广模式应收款项组合</w:t>
            </w:r>
          </w:p>
        </w:tc>
        <w:tc>
          <w:tcPr>
            <w:tcW w:w="593" w:type="pct"/>
            <w:shd w:val="clear" w:color="auto" w:fill="auto"/>
            <w:vAlign w:val="center"/>
          </w:tcPr>
          <w:p w14:paraId="235765F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3,069,686.56</w:t>
            </w:r>
          </w:p>
        </w:tc>
        <w:tc>
          <w:tcPr>
            <w:tcW w:w="602" w:type="pct"/>
            <w:shd w:val="clear" w:color="auto" w:fill="auto"/>
            <w:vAlign w:val="center"/>
          </w:tcPr>
          <w:p w14:paraId="76CA323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753,901.26</w:t>
            </w:r>
          </w:p>
        </w:tc>
        <w:tc>
          <w:tcPr>
            <w:tcW w:w="404" w:type="pct"/>
            <w:shd w:val="clear" w:color="auto" w:fill="auto"/>
            <w:vAlign w:val="center"/>
          </w:tcPr>
          <w:p w14:paraId="6278278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452" w:type="pct"/>
            <w:shd w:val="clear" w:color="auto" w:fill="auto"/>
            <w:vAlign w:val="center"/>
          </w:tcPr>
          <w:p w14:paraId="0234981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47,296.66</w:t>
            </w:r>
          </w:p>
        </w:tc>
        <w:tc>
          <w:tcPr>
            <w:tcW w:w="331" w:type="pct"/>
            <w:shd w:val="clear" w:color="auto" w:fill="auto"/>
            <w:vAlign w:val="center"/>
          </w:tcPr>
          <w:p w14:paraId="137D7E9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73" w:type="pct"/>
            <w:shd w:val="clear" w:color="auto" w:fill="auto"/>
            <w:vAlign w:val="center"/>
          </w:tcPr>
          <w:p w14:paraId="1EBE66C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3,776,291.16</w:t>
            </w:r>
          </w:p>
        </w:tc>
      </w:tr>
      <w:tr w14:paraId="524B685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2046" w:type="pct"/>
            <w:shd w:val="clear" w:color="auto" w:fill="auto"/>
            <w:vAlign w:val="center"/>
          </w:tcPr>
          <w:p w14:paraId="1D35D4B5">
            <w:pPr>
              <w:adjustRightInd w:val="0"/>
              <w:snapToGrid w:val="0"/>
              <w:spacing w:line="240" w:lineRule="exact"/>
              <w:ind w:firstLine="540" w:firstLineChars="30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自主推广模式应收款项组合</w:t>
            </w:r>
          </w:p>
        </w:tc>
        <w:tc>
          <w:tcPr>
            <w:tcW w:w="593" w:type="pct"/>
            <w:shd w:val="clear" w:color="auto" w:fill="auto"/>
            <w:vAlign w:val="center"/>
          </w:tcPr>
          <w:p w14:paraId="4462254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2,056,039.93</w:t>
            </w:r>
          </w:p>
        </w:tc>
        <w:tc>
          <w:tcPr>
            <w:tcW w:w="602" w:type="pct"/>
            <w:shd w:val="clear" w:color="auto" w:fill="auto"/>
            <w:vAlign w:val="center"/>
          </w:tcPr>
          <w:p w14:paraId="055CF4E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-509,422.23</w:t>
            </w:r>
          </w:p>
        </w:tc>
        <w:tc>
          <w:tcPr>
            <w:tcW w:w="404" w:type="pct"/>
            <w:shd w:val="clear" w:color="auto" w:fill="auto"/>
            <w:vAlign w:val="center"/>
          </w:tcPr>
          <w:p w14:paraId="4B0855E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452" w:type="pct"/>
            <w:shd w:val="clear" w:color="auto" w:fill="auto"/>
            <w:vAlign w:val="center"/>
          </w:tcPr>
          <w:p w14:paraId="182D326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4,151.48</w:t>
            </w:r>
          </w:p>
        </w:tc>
        <w:tc>
          <w:tcPr>
            <w:tcW w:w="331" w:type="pct"/>
            <w:shd w:val="clear" w:color="auto" w:fill="auto"/>
            <w:vAlign w:val="center"/>
          </w:tcPr>
          <w:p w14:paraId="35EA194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73" w:type="pct"/>
            <w:shd w:val="clear" w:color="auto" w:fill="auto"/>
            <w:vAlign w:val="center"/>
          </w:tcPr>
          <w:p w14:paraId="4A9DDA9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1,542,466.22</w:t>
            </w:r>
          </w:p>
        </w:tc>
      </w:tr>
      <w:tr w14:paraId="09877DE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2046" w:type="pct"/>
            <w:shd w:val="clear" w:color="auto" w:fill="auto"/>
            <w:vAlign w:val="center"/>
          </w:tcPr>
          <w:p w14:paraId="06E7EBD3">
            <w:pPr>
              <w:adjustRightInd w:val="0"/>
              <w:snapToGrid w:val="0"/>
              <w:spacing w:line="240" w:lineRule="exact"/>
              <w:ind w:firstLine="540" w:firstLineChars="30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政府集采模式应收款项组合</w:t>
            </w:r>
          </w:p>
        </w:tc>
        <w:tc>
          <w:tcPr>
            <w:tcW w:w="593" w:type="pct"/>
            <w:shd w:val="clear" w:color="auto" w:fill="auto"/>
            <w:vAlign w:val="center"/>
          </w:tcPr>
          <w:p w14:paraId="543AA13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22,180.29</w:t>
            </w:r>
          </w:p>
        </w:tc>
        <w:tc>
          <w:tcPr>
            <w:tcW w:w="602" w:type="pct"/>
            <w:shd w:val="clear" w:color="auto" w:fill="auto"/>
            <w:vAlign w:val="center"/>
          </w:tcPr>
          <w:p w14:paraId="4E5CCBE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-6,015.94</w:t>
            </w:r>
          </w:p>
        </w:tc>
        <w:tc>
          <w:tcPr>
            <w:tcW w:w="404" w:type="pct"/>
            <w:shd w:val="clear" w:color="auto" w:fill="auto"/>
            <w:vAlign w:val="center"/>
          </w:tcPr>
          <w:p w14:paraId="5D9A40A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452" w:type="pct"/>
            <w:shd w:val="clear" w:color="auto" w:fill="auto"/>
            <w:vAlign w:val="center"/>
          </w:tcPr>
          <w:p w14:paraId="48585EA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331" w:type="pct"/>
            <w:shd w:val="clear" w:color="auto" w:fill="auto"/>
            <w:vAlign w:val="center"/>
          </w:tcPr>
          <w:p w14:paraId="5BA8905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73" w:type="pct"/>
            <w:shd w:val="clear" w:color="auto" w:fill="auto"/>
            <w:vAlign w:val="center"/>
          </w:tcPr>
          <w:p w14:paraId="47CFC23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16,164.35</w:t>
            </w:r>
          </w:p>
        </w:tc>
      </w:tr>
      <w:tr w14:paraId="6FC5734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2046" w:type="pct"/>
            <w:shd w:val="clear" w:color="auto" w:fill="auto"/>
            <w:vAlign w:val="center"/>
          </w:tcPr>
          <w:p w14:paraId="764BC8EF">
            <w:pPr>
              <w:adjustRightInd w:val="0"/>
              <w:snapToGrid w:val="0"/>
              <w:spacing w:line="240" w:lineRule="exact"/>
              <w:ind w:firstLine="540" w:firstLineChars="30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其他</w:t>
            </w:r>
          </w:p>
        </w:tc>
        <w:tc>
          <w:tcPr>
            <w:tcW w:w="593" w:type="pct"/>
            <w:shd w:val="clear" w:color="auto" w:fill="auto"/>
            <w:vAlign w:val="center"/>
          </w:tcPr>
          <w:p w14:paraId="7364473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54,822.72</w:t>
            </w:r>
          </w:p>
        </w:tc>
        <w:tc>
          <w:tcPr>
            <w:tcW w:w="602" w:type="pct"/>
            <w:shd w:val="clear" w:color="auto" w:fill="auto"/>
            <w:vAlign w:val="center"/>
          </w:tcPr>
          <w:p w14:paraId="51CB4C4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98,416.99</w:t>
            </w:r>
          </w:p>
        </w:tc>
        <w:tc>
          <w:tcPr>
            <w:tcW w:w="404" w:type="pct"/>
            <w:shd w:val="clear" w:color="auto" w:fill="auto"/>
            <w:vAlign w:val="center"/>
          </w:tcPr>
          <w:p w14:paraId="13CFDC5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452" w:type="pct"/>
            <w:shd w:val="clear" w:color="auto" w:fill="auto"/>
            <w:vAlign w:val="center"/>
          </w:tcPr>
          <w:p w14:paraId="5B82AF9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331" w:type="pct"/>
            <w:shd w:val="clear" w:color="auto" w:fill="auto"/>
            <w:vAlign w:val="center"/>
          </w:tcPr>
          <w:p w14:paraId="4C55C22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73" w:type="pct"/>
            <w:shd w:val="clear" w:color="auto" w:fill="auto"/>
            <w:vAlign w:val="center"/>
          </w:tcPr>
          <w:p w14:paraId="27D9B32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153,239.71</w:t>
            </w:r>
          </w:p>
        </w:tc>
      </w:tr>
      <w:tr w14:paraId="316B05F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2046" w:type="pct"/>
            <w:shd w:val="clear" w:color="auto" w:fill="auto"/>
            <w:vAlign w:val="center"/>
          </w:tcPr>
          <w:p w14:paraId="6C6D1408">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593" w:type="pct"/>
            <w:shd w:val="clear" w:color="auto" w:fill="auto"/>
            <w:vAlign w:val="center"/>
          </w:tcPr>
          <w:p w14:paraId="6A6907C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5,872,658.57</w:t>
            </w:r>
          </w:p>
        </w:tc>
        <w:tc>
          <w:tcPr>
            <w:tcW w:w="602" w:type="pct"/>
            <w:shd w:val="clear" w:color="auto" w:fill="auto"/>
            <w:vAlign w:val="center"/>
          </w:tcPr>
          <w:p w14:paraId="42F4FA3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336,880.06</w:t>
            </w:r>
          </w:p>
        </w:tc>
        <w:tc>
          <w:tcPr>
            <w:tcW w:w="404" w:type="pct"/>
            <w:shd w:val="clear" w:color="auto" w:fill="auto"/>
            <w:vAlign w:val="center"/>
          </w:tcPr>
          <w:p w14:paraId="66FBA23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35,000.00</w:t>
            </w:r>
          </w:p>
        </w:tc>
        <w:tc>
          <w:tcPr>
            <w:tcW w:w="452" w:type="pct"/>
            <w:shd w:val="clear" w:color="auto" w:fill="auto"/>
            <w:vAlign w:val="center"/>
          </w:tcPr>
          <w:p w14:paraId="1777B1E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51,448.14</w:t>
            </w:r>
          </w:p>
        </w:tc>
        <w:tc>
          <w:tcPr>
            <w:tcW w:w="331" w:type="pct"/>
            <w:shd w:val="clear" w:color="auto" w:fill="auto"/>
            <w:vAlign w:val="center"/>
          </w:tcPr>
          <w:p w14:paraId="44719EE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73" w:type="pct"/>
            <w:shd w:val="clear" w:color="auto" w:fill="auto"/>
            <w:vAlign w:val="center"/>
          </w:tcPr>
          <w:p w14:paraId="038CBB7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6,123,090.49</w:t>
            </w:r>
          </w:p>
        </w:tc>
      </w:tr>
    </w:tbl>
    <w:p w14:paraId="27633CDF">
      <w:pPr>
        <w:spacing w:before="120" w:beforeLines="50" w:line="360" w:lineRule="auto"/>
        <w:ind w:firstLine="422" w:firstLineChars="200"/>
        <w:jc w:val="both"/>
        <w:outlineLvl w:val="2"/>
        <w:rPr>
          <w:rFonts w:ascii="宋体" w:hAnsi="宋体"/>
          <w:b/>
          <w:kern w:val="0"/>
        </w:rPr>
      </w:pPr>
      <w:r>
        <w:rPr>
          <w:rFonts w:hint="eastAsia" w:ascii="宋体" w:hAnsi="宋体" w:cs="宋体"/>
          <w:b/>
          <w:bCs/>
          <w:kern w:val="0"/>
          <w:szCs w:val="19"/>
          <w:lang w:val="zh-CN" w:bidi="zh-CN"/>
        </w:rPr>
        <w:t>6</w:t>
      </w:r>
      <w:r>
        <w:rPr>
          <w:rFonts w:ascii="宋体" w:hAnsi="宋体" w:cs="宋体"/>
          <w:b/>
          <w:bCs/>
          <w:kern w:val="0"/>
          <w:szCs w:val="19"/>
          <w:lang w:val="zh-CN" w:bidi="zh-CN"/>
        </w:rPr>
        <w:t>.</w:t>
      </w:r>
      <w:r>
        <w:rPr>
          <w:rFonts w:ascii="宋体" w:hAnsi="宋体" w:cs="宋体"/>
          <w:b/>
          <w:bCs/>
          <w:kern w:val="0"/>
          <w:szCs w:val="19"/>
          <w:lang w:val="zh-CN" w:bidi="zh-CN"/>
        </w:rPr>
        <w:tab/>
      </w:r>
      <w:r>
        <w:rPr>
          <w:rFonts w:ascii="宋体" w:hAnsi="宋体"/>
          <w:b/>
          <w:kern w:val="0"/>
        </w:rPr>
        <w:t>本期实际核销的应收账款</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4203"/>
        <w:gridCol w:w="4203"/>
      </w:tblGrid>
      <w:tr w14:paraId="3F944CE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2500" w:type="pct"/>
            <w:shd w:val="clear" w:color="auto" w:fill="auto"/>
            <w:vAlign w:val="center"/>
          </w:tcPr>
          <w:p w14:paraId="4CDB6AF6">
            <w:pPr>
              <w:pStyle w:val="140"/>
              <w:widowControl/>
              <w:autoSpaceDE/>
              <w:autoSpaceDN/>
              <w:adjustRightInd w:val="0"/>
              <w:snapToGrid w:val="0"/>
              <w:spacing w:line="240" w:lineRule="exact"/>
              <w:jc w:val="center"/>
              <w:rPr>
                <w:rFonts w:ascii="宋体" w:hAnsi="宋体" w:eastAsia="宋体"/>
                <w:snapToGrid w:val="0"/>
                <w:color w:val="000000" w:themeColor="text1"/>
                <w:sz w:val="18"/>
                <w14:textFill>
                  <w14:solidFill>
                    <w14:schemeClr w14:val="tx1"/>
                  </w14:solidFill>
                </w14:textFill>
              </w:rPr>
            </w:pPr>
            <w:r>
              <w:rPr>
                <w:rFonts w:hint="eastAsia" w:ascii="宋体" w:hAnsi="宋体" w:eastAsia="宋体"/>
                <w:snapToGrid w:val="0"/>
                <w:color w:val="000000" w:themeColor="text1"/>
                <w:sz w:val="18"/>
                <w14:textFill>
                  <w14:solidFill>
                    <w14:schemeClr w14:val="tx1"/>
                  </w14:solidFill>
                </w14:textFill>
              </w:rPr>
              <w:t xml:space="preserve">项目 </w:t>
            </w:r>
          </w:p>
        </w:tc>
        <w:tc>
          <w:tcPr>
            <w:tcW w:w="2500" w:type="pct"/>
            <w:shd w:val="clear" w:color="auto" w:fill="auto"/>
            <w:vAlign w:val="center"/>
          </w:tcPr>
          <w:p w14:paraId="3E9E93FD">
            <w:pPr>
              <w:pStyle w:val="140"/>
              <w:widowControl/>
              <w:autoSpaceDE/>
              <w:autoSpaceDN/>
              <w:adjustRightInd w:val="0"/>
              <w:snapToGrid w:val="0"/>
              <w:spacing w:line="240" w:lineRule="exact"/>
              <w:jc w:val="center"/>
              <w:rPr>
                <w:rFonts w:ascii="宋体" w:hAnsi="宋体" w:eastAsia="宋体"/>
                <w:snapToGrid w:val="0"/>
                <w:color w:val="000000" w:themeColor="text1"/>
                <w:sz w:val="18"/>
                <w14:textFill>
                  <w14:solidFill>
                    <w14:schemeClr w14:val="tx1"/>
                  </w14:solidFill>
                </w14:textFill>
              </w:rPr>
            </w:pPr>
            <w:r>
              <w:rPr>
                <w:rFonts w:hint="eastAsia" w:ascii="宋体" w:hAnsi="宋体" w:eastAsia="宋体"/>
                <w:snapToGrid w:val="0"/>
                <w:color w:val="000000" w:themeColor="text1"/>
                <w:sz w:val="18"/>
                <w14:textFill>
                  <w14:solidFill>
                    <w14:schemeClr w14:val="tx1"/>
                  </w14:solidFill>
                </w14:textFill>
              </w:rPr>
              <w:t>核销金额</w:t>
            </w:r>
          </w:p>
        </w:tc>
      </w:tr>
      <w:tr w14:paraId="6D3E08D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500" w:type="pct"/>
            <w:shd w:val="clear" w:color="auto" w:fill="auto"/>
            <w:vAlign w:val="center"/>
          </w:tcPr>
          <w:p w14:paraId="6344F993">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实际核销的应收账款</w:t>
            </w:r>
          </w:p>
        </w:tc>
        <w:tc>
          <w:tcPr>
            <w:tcW w:w="2500" w:type="pct"/>
            <w:shd w:val="clear" w:color="auto" w:fill="auto"/>
            <w:vAlign w:val="center"/>
          </w:tcPr>
          <w:p w14:paraId="09C4BF5E">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51,448.14</w:t>
            </w:r>
          </w:p>
        </w:tc>
      </w:tr>
    </w:tbl>
    <w:p w14:paraId="44675B73">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hint="eastAsia" w:ascii="宋体" w:hAnsi="宋体" w:eastAsia="宋体" w:cs="Times New Roman"/>
          <w:b/>
          <w:bCs/>
          <w:kern w:val="0"/>
          <w:sz w:val="21"/>
          <w:szCs w:val="21"/>
          <w:lang w:val="en-US" w:eastAsia="zh-CN" w:bidi="ar-SA"/>
        </w:rPr>
        <w:t>7</w:t>
      </w:r>
      <w:r>
        <w:rPr>
          <w:rFonts w:ascii="宋体" w:hAnsi="宋体" w:eastAsia="宋体" w:cs="Times New Roman"/>
          <w:b/>
          <w:bCs/>
          <w:kern w:val="0"/>
          <w:sz w:val="21"/>
          <w:szCs w:val="21"/>
          <w:lang w:val="en-US" w:eastAsia="zh-CN" w:bidi="ar-SA"/>
        </w:rPr>
        <w:t>．</w:t>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按欠款方归集的</w:t>
      </w:r>
      <w:r>
        <w:rPr>
          <w:rFonts w:ascii="宋体" w:hAnsi="宋体" w:eastAsia="宋体" w:cs="Times New Roman"/>
          <w:b/>
          <w:bCs/>
          <w:kern w:val="0"/>
          <w:sz w:val="21"/>
          <w:szCs w:val="21"/>
          <w:lang w:val="en-US" w:eastAsia="zh-CN" w:bidi="ar-SA"/>
        </w:rPr>
        <w:t>应收账款</w:t>
      </w:r>
      <w:r>
        <w:rPr>
          <w:rFonts w:hint="eastAsia" w:ascii="宋体" w:hAnsi="宋体" w:eastAsia="宋体" w:cs="Times New Roman"/>
          <w:b/>
          <w:bCs/>
          <w:kern w:val="0"/>
          <w:sz w:val="21"/>
          <w:szCs w:val="21"/>
          <w:lang w:val="en-US" w:eastAsia="zh-CN" w:bidi="ar-SA"/>
        </w:rPr>
        <w:t>和合同资产期末余额前五名的单位情况</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3154"/>
        <w:gridCol w:w="1750"/>
        <w:gridCol w:w="1750"/>
        <w:gridCol w:w="1752"/>
      </w:tblGrid>
      <w:tr w14:paraId="7177D42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1876" w:type="pct"/>
            <w:shd w:val="clear" w:color="auto" w:fill="auto"/>
            <w:vAlign w:val="center"/>
          </w:tcPr>
          <w:p w14:paraId="53864BB6">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单位名称</w:t>
            </w:r>
          </w:p>
        </w:tc>
        <w:tc>
          <w:tcPr>
            <w:tcW w:w="1041" w:type="pct"/>
            <w:shd w:val="clear" w:color="auto" w:fill="auto"/>
            <w:vAlign w:val="center"/>
          </w:tcPr>
          <w:p w14:paraId="3D93BE62">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应收账款期末余额</w:t>
            </w:r>
          </w:p>
        </w:tc>
        <w:tc>
          <w:tcPr>
            <w:tcW w:w="1041" w:type="pct"/>
            <w:shd w:val="clear" w:color="auto" w:fill="auto"/>
            <w:vAlign w:val="center"/>
          </w:tcPr>
          <w:p w14:paraId="5971A918">
            <w:pPr>
              <w:pStyle w:val="140"/>
              <w:widowControl/>
              <w:autoSpaceDE/>
              <w:autoSpaceDN/>
              <w:adjustRightInd w:val="0"/>
              <w:snapToGrid w:val="0"/>
              <w:spacing w:line="240" w:lineRule="exact"/>
              <w:jc w:val="center"/>
              <w:rPr>
                <w:rFonts w:ascii="宋体" w:hAnsi="宋体" w:eastAsia="宋体"/>
                <w:snapToGrid w:val="0"/>
                <w:color w:val="000000" w:themeColor="text1"/>
                <w:sz w:val="18"/>
                <w14:textFill>
                  <w14:solidFill>
                    <w14:schemeClr w14:val="tx1"/>
                  </w14:solidFill>
                </w14:textFill>
              </w:rPr>
            </w:pPr>
            <w:r>
              <w:rPr>
                <w:rFonts w:hint="eastAsia" w:ascii="宋体" w:hAnsi="宋体" w:eastAsia="宋体"/>
                <w:snapToGrid w:val="0"/>
                <w:color w:val="000000" w:themeColor="text1"/>
                <w:sz w:val="18"/>
                <w14:textFill>
                  <w14:solidFill>
                    <w14:schemeClr w14:val="tx1"/>
                  </w14:solidFill>
                </w14:textFill>
              </w:rPr>
              <w:t>占应收账款期末余额的比例</w:t>
            </w:r>
            <w:r>
              <w:rPr>
                <w:rFonts w:ascii="宋体" w:hAnsi="宋体" w:eastAsia="宋体"/>
                <w:snapToGrid w:val="0"/>
                <w:color w:val="000000" w:themeColor="text1"/>
                <w:sz w:val="18"/>
                <w14:textFill>
                  <w14:solidFill>
                    <w14:schemeClr w14:val="tx1"/>
                  </w14:solidFill>
                </w14:textFill>
              </w:rPr>
              <w:t>(%)</w:t>
            </w:r>
          </w:p>
        </w:tc>
        <w:tc>
          <w:tcPr>
            <w:tcW w:w="1042" w:type="pct"/>
            <w:shd w:val="clear" w:color="auto" w:fill="auto"/>
            <w:vAlign w:val="center"/>
          </w:tcPr>
          <w:p w14:paraId="65BD9EED">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14:textFill>
                  <w14:solidFill>
                    <w14:schemeClr w14:val="tx1"/>
                  </w14:solidFill>
                </w14:textFill>
              </w:rPr>
              <w:t>已计提坏账准备</w:t>
            </w:r>
          </w:p>
        </w:tc>
      </w:tr>
      <w:tr w14:paraId="672E48E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876" w:type="pct"/>
            <w:shd w:val="clear" w:color="auto" w:fill="auto"/>
            <w:vAlign w:val="center"/>
          </w:tcPr>
          <w:p w14:paraId="1F589281">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国药控股北京有限公司</w:t>
            </w:r>
          </w:p>
        </w:tc>
        <w:tc>
          <w:tcPr>
            <w:tcW w:w="1041" w:type="pct"/>
            <w:shd w:val="clear" w:color="auto" w:fill="auto"/>
            <w:vAlign w:val="center"/>
          </w:tcPr>
          <w:p w14:paraId="72AD269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11,295,720.48</w:t>
            </w:r>
          </w:p>
        </w:tc>
        <w:tc>
          <w:tcPr>
            <w:tcW w:w="1041" w:type="pct"/>
            <w:shd w:val="clear" w:color="auto" w:fill="auto"/>
            <w:vAlign w:val="center"/>
          </w:tcPr>
          <w:p w14:paraId="2706C4A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15.21</w:t>
            </w:r>
          </w:p>
        </w:tc>
        <w:tc>
          <w:tcPr>
            <w:tcW w:w="1042" w:type="pct"/>
            <w:shd w:val="clear" w:color="auto" w:fill="auto"/>
            <w:vAlign w:val="center"/>
          </w:tcPr>
          <w:p w14:paraId="1FA085DA">
            <w:pPr>
              <w:adjustRightInd w:val="0"/>
              <w:snapToGrid w:val="0"/>
              <w:spacing w:line="240" w:lineRule="exact"/>
              <w:ind w:right="420"/>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564,807.00</w:t>
            </w:r>
          </w:p>
        </w:tc>
      </w:tr>
      <w:tr w14:paraId="39A92C4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876" w:type="pct"/>
            <w:shd w:val="clear" w:color="auto" w:fill="auto"/>
            <w:vAlign w:val="center"/>
          </w:tcPr>
          <w:p w14:paraId="09AC71D7">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北京同仁堂商业投资集团有限公司</w:t>
            </w:r>
          </w:p>
        </w:tc>
        <w:tc>
          <w:tcPr>
            <w:tcW w:w="1041" w:type="pct"/>
            <w:shd w:val="clear" w:color="auto" w:fill="auto"/>
            <w:vAlign w:val="center"/>
          </w:tcPr>
          <w:p w14:paraId="50DD68F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7,881,875.00</w:t>
            </w:r>
          </w:p>
        </w:tc>
        <w:tc>
          <w:tcPr>
            <w:tcW w:w="1041" w:type="pct"/>
            <w:shd w:val="clear" w:color="auto" w:fill="auto"/>
            <w:vAlign w:val="center"/>
          </w:tcPr>
          <w:p w14:paraId="22FDC42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10.</w:t>
            </w:r>
            <w:r>
              <w:rPr>
                <w:rFonts w:hint="eastAsia" w:ascii="Arial Narrow" w:hAnsi="Arial Narrow"/>
                <w:snapToGrid w:val="0"/>
                <w:color w:val="000000" w:themeColor="text1"/>
                <w:kern w:val="0"/>
                <w:sz w:val="18"/>
                <w:szCs w:val="18"/>
                <w14:textFill>
                  <w14:solidFill>
                    <w14:schemeClr w14:val="tx1"/>
                  </w14:solidFill>
                </w14:textFill>
              </w:rPr>
              <w:t>61</w:t>
            </w:r>
          </w:p>
        </w:tc>
        <w:tc>
          <w:tcPr>
            <w:tcW w:w="1042" w:type="pct"/>
            <w:shd w:val="clear" w:color="auto" w:fill="auto"/>
            <w:vAlign w:val="center"/>
          </w:tcPr>
          <w:p w14:paraId="1D58E3D9">
            <w:pPr>
              <w:adjustRightInd w:val="0"/>
              <w:snapToGrid w:val="0"/>
              <w:spacing w:line="240" w:lineRule="exact"/>
              <w:ind w:right="420"/>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394,093.75</w:t>
            </w:r>
          </w:p>
        </w:tc>
      </w:tr>
      <w:tr w14:paraId="7A5FB22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876" w:type="pct"/>
            <w:shd w:val="clear" w:color="auto" w:fill="auto"/>
            <w:vAlign w:val="center"/>
          </w:tcPr>
          <w:p w14:paraId="5CC73C34">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华润医药商业集团有限公司</w:t>
            </w:r>
          </w:p>
        </w:tc>
        <w:tc>
          <w:tcPr>
            <w:tcW w:w="1041" w:type="pct"/>
            <w:shd w:val="clear" w:color="auto" w:fill="auto"/>
            <w:vAlign w:val="center"/>
          </w:tcPr>
          <w:p w14:paraId="2721C72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5,556,547.19</w:t>
            </w:r>
          </w:p>
        </w:tc>
        <w:tc>
          <w:tcPr>
            <w:tcW w:w="1041" w:type="pct"/>
            <w:shd w:val="clear" w:color="auto" w:fill="auto"/>
            <w:vAlign w:val="center"/>
          </w:tcPr>
          <w:p w14:paraId="6B6F143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7.48</w:t>
            </w:r>
          </w:p>
        </w:tc>
        <w:tc>
          <w:tcPr>
            <w:tcW w:w="1042" w:type="pct"/>
            <w:shd w:val="clear" w:color="auto" w:fill="auto"/>
            <w:vAlign w:val="center"/>
          </w:tcPr>
          <w:p w14:paraId="1684393E">
            <w:pPr>
              <w:adjustRightInd w:val="0"/>
              <w:snapToGrid w:val="0"/>
              <w:spacing w:line="240" w:lineRule="exact"/>
              <w:ind w:right="420"/>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277,837.68</w:t>
            </w:r>
          </w:p>
        </w:tc>
      </w:tr>
      <w:tr w14:paraId="7B95A01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876" w:type="pct"/>
            <w:shd w:val="clear" w:color="auto" w:fill="auto"/>
            <w:vAlign w:val="center"/>
          </w:tcPr>
          <w:p w14:paraId="26315A49">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上药铃谦沪中（上海）医药有限公司</w:t>
            </w:r>
          </w:p>
        </w:tc>
        <w:tc>
          <w:tcPr>
            <w:tcW w:w="1041" w:type="pct"/>
            <w:shd w:val="clear" w:color="auto" w:fill="auto"/>
            <w:vAlign w:val="center"/>
          </w:tcPr>
          <w:p w14:paraId="3F31C20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2,966,275.27</w:t>
            </w:r>
          </w:p>
        </w:tc>
        <w:tc>
          <w:tcPr>
            <w:tcW w:w="1041" w:type="pct"/>
            <w:shd w:val="clear" w:color="auto" w:fill="auto"/>
            <w:vAlign w:val="center"/>
          </w:tcPr>
          <w:p w14:paraId="628E790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3.99</w:t>
            </w:r>
          </w:p>
        </w:tc>
        <w:tc>
          <w:tcPr>
            <w:tcW w:w="1042" w:type="pct"/>
            <w:shd w:val="clear" w:color="auto" w:fill="auto"/>
            <w:vAlign w:val="center"/>
          </w:tcPr>
          <w:p w14:paraId="4C27276A">
            <w:pPr>
              <w:adjustRightInd w:val="0"/>
              <w:snapToGrid w:val="0"/>
              <w:spacing w:line="240" w:lineRule="exact"/>
              <w:ind w:right="420"/>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148,313.76</w:t>
            </w:r>
          </w:p>
        </w:tc>
      </w:tr>
      <w:tr w14:paraId="4F1F99A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876" w:type="pct"/>
            <w:shd w:val="clear" w:color="auto" w:fill="auto"/>
            <w:vAlign w:val="center"/>
          </w:tcPr>
          <w:p w14:paraId="3696C97B">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北京源通康百医药有限公司</w:t>
            </w:r>
          </w:p>
        </w:tc>
        <w:tc>
          <w:tcPr>
            <w:tcW w:w="1041" w:type="pct"/>
            <w:shd w:val="clear" w:color="auto" w:fill="auto"/>
            <w:vAlign w:val="center"/>
          </w:tcPr>
          <w:p w14:paraId="114C0E7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2,646,000.00</w:t>
            </w:r>
          </w:p>
        </w:tc>
        <w:tc>
          <w:tcPr>
            <w:tcW w:w="1041" w:type="pct"/>
            <w:shd w:val="clear" w:color="auto" w:fill="auto"/>
            <w:vAlign w:val="center"/>
          </w:tcPr>
          <w:p w14:paraId="00F80E5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3.56</w:t>
            </w:r>
          </w:p>
        </w:tc>
        <w:tc>
          <w:tcPr>
            <w:tcW w:w="1042" w:type="pct"/>
            <w:shd w:val="clear" w:color="auto" w:fill="auto"/>
            <w:vAlign w:val="center"/>
          </w:tcPr>
          <w:p w14:paraId="00D6D171">
            <w:pPr>
              <w:adjustRightInd w:val="0"/>
              <w:snapToGrid w:val="0"/>
              <w:spacing w:line="240" w:lineRule="exact"/>
              <w:ind w:right="420"/>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132,304.91</w:t>
            </w:r>
          </w:p>
        </w:tc>
      </w:tr>
      <w:tr w14:paraId="2F950E0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876" w:type="pct"/>
            <w:shd w:val="clear" w:color="auto" w:fill="auto"/>
            <w:vAlign w:val="center"/>
          </w:tcPr>
          <w:p w14:paraId="1047826D">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041" w:type="pct"/>
            <w:shd w:val="clear" w:color="auto" w:fill="auto"/>
            <w:vAlign w:val="center"/>
          </w:tcPr>
          <w:p w14:paraId="4A6C8A9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30,346,417.94</w:t>
            </w:r>
          </w:p>
        </w:tc>
        <w:tc>
          <w:tcPr>
            <w:tcW w:w="1041" w:type="pct"/>
            <w:shd w:val="clear" w:color="auto" w:fill="auto"/>
            <w:vAlign w:val="center"/>
          </w:tcPr>
          <w:p w14:paraId="6904E83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40.</w:t>
            </w:r>
            <w:r>
              <w:rPr>
                <w:rFonts w:hint="eastAsia" w:ascii="Arial Narrow" w:hAnsi="Arial Narrow"/>
                <w:snapToGrid w:val="0"/>
                <w:color w:val="000000" w:themeColor="text1"/>
                <w:kern w:val="0"/>
                <w:sz w:val="18"/>
                <w:szCs w:val="18"/>
                <w14:textFill>
                  <w14:solidFill>
                    <w14:schemeClr w14:val="tx1"/>
                  </w14:solidFill>
                </w14:textFill>
              </w:rPr>
              <w:t>87</w:t>
            </w:r>
          </w:p>
        </w:tc>
        <w:tc>
          <w:tcPr>
            <w:tcW w:w="1042" w:type="pct"/>
            <w:shd w:val="clear" w:color="auto" w:fill="auto"/>
            <w:vAlign w:val="center"/>
          </w:tcPr>
          <w:p w14:paraId="2861466C">
            <w:pPr>
              <w:adjustRightInd w:val="0"/>
              <w:snapToGrid w:val="0"/>
              <w:spacing w:line="240" w:lineRule="exact"/>
              <w:ind w:right="420"/>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1,517,357.10</w:t>
            </w:r>
          </w:p>
        </w:tc>
      </w:tr>
    </w:tbl>
    <w:p w14:paraId="25D06696">
      <w:pPr>
        <w:pStyle w:val="102"/>
        <w:tabs>
          <w:tab w:val="clear" w:pos="714"/>
        </w:tabs>
        <w:adjustRightInd/>
        <w:snapToGrid/>
        <w:spacing w:before="240" w:beforeLines="100" w:line="360" w:lineRule="auto"/>
        <w:ind w:left="0" w:firstLine="422" w:firstLineChars="200"/>
        <w:jc w:val="both"/>
        <w:outlineLvl w:val="1"/>
        <w:rPr>
          <w:kern w:val="0"/>
        </w:rPr>
      </w:pPr>
      <w:r>
        <w:rPr>
          <w:kern w:val="0"/>
        </w:rPr>
        <w:t>注释3．</w:t>
      </w:r>
      <w:r>
        <w:rPr>
          <w:kern w:val="0"/>
        </w:rPr>
        <w:tab/>
      </w:r>
      <w:r>
        <w:rPr>
          <w:rFonts w:hint="eastAsia"/>
          <w:kern w:val="0"/>
        </w:rPr>
        <w:t>应收款项融资</w:t>
      </w:r>
    </w:p>
    <w:p w14:paraId="358E634B">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1．</w:t>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应收款项融资情况</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00"/>
        <w:gridCol w:w="2803"/>
        <w:gridCol w:w="2803"/>
      </w:tblGrid>
      <w:tr w14:paraId="23985D6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1666" w:type="pct"/>
            <w:shd w:val="clear" w:color="auto" w:fill="auto"/>
            <w:vAlign w:val="center"/>
          </w:tcPr>
          <w:p w14:paraId="4D69B318">
            <w:pPr>
              <w:pStyle w:val="101"/>
              <w:spacing w:line="240" w:lineRule="exact"/>
              <w:ind w:left="0" w:leftChars="0"/>
              <w:jc w:val="center"/>
              <w:rPr>
                <w:snapToGrid w:val="0"/>
                <w:color w:val="000000" w:themeColor="text1"/>
                <w:kern w:val="0"/>
                <w:sz w:val="18"/>
                <w:szCs w:val="18"/>
                <w14:textFill>
                  <w14:solidFill>
                    <w14:schemeClr w14:val="tx1"/>
                  </w14:solidFill>
                </w14:textFill>
              </w:rPr>
            </w:pPr>
            <w:r>
              <w:rPr>
                <w:rFonts w:hint="eastAsia"/>
                <w:snapToGrid w:val="0"/>
                <w:color w:val="000000" w:themeColor="text1"/>
                <w:kern w:val="0"/>
                <w:sz w:val="18"/>
                <w:szCs w:val="18"/>
                <w14:textFill>
                  <w14:solidFill>
                    <w14:schemeClr w14:val="tx1"/>
                  </w14:solidFill>
                </w14:textFill>
              </w:rPr>
              <w:t>项目</w:t>
            </w:r>
          </w:p>
        </w:tc>
        <w:tc>
          <w:tcPr>
            <w:tcW w:w="1667" w:type="pct"/>
            <w:shd w:val="clear" w:color="auto" w:fill="auto"/>
            <w:vAlign w:val="center"/>
          </w:tcPr>
          <w:p w14:paraId="7EE7E8ED">
            <w:pPr>
              <w:pStyle w:val="101"/>
              <w:spacing w:line="240" w:lineRule="exact"/>
              <w:ind w:left="0" w:leftChars="0"/>
              <w:jc w:val="center"/>
              <w:rPr>
                <w:snapToGrid w:val="0"/>
                <w:color w:val="000000" w:themeColor="text1"/>
                <w:kern w:val="0"/>
                <w:sz w:val="18"/>
                <w:szCs w:val="18"/>
                <w14:textFill>
                  <w14:solidFill>
                    <w14:schemeClr w14:val="tx1"/>
                  </w14:solidFill>
                </w14:textFill>
              </w:rPr>
            </w:pPr>
            <w:r>
              <w:rPr>
                <w:snapToGrid w:val="0"/>
                <w:color w:val="000000" w:themeColor="text1"/>
                <w:kern w:val="0"/>
                <w:sz w:val="18"/>
                <w:szCs w:val="18"/>
                <w14:textFill>
                  <w14:solidFill>
                    <w14:schemeClr w14:val="tx1"/>
                  </w14:solidFill>
                </w14:textFill>
              </w:rPr>
              <w:t>期末余额</w:t>
            </w:r>
          </w:p>
        </w:tc>
        <w:tc>
          <w:tcPr>
            <w:tcW w:w="1667" w:type="pct"/>
            <w:shd w:val="clear" w:color="auto" w:fill="auto"/>
            <w:vAlign w:val="center"/>
          </w:tcPr>
          <w:p w14:paraId="35B1837E">
            <w:pPr>
              <w:pStyle w:val="101"/>
              <w:spacing w:line="240" w:lineRule="exact"/>
              <w:ind w:left="0" w:leftChars="0"/>
              <w:jc w:val="center"/>
              <w:rPr>
                <w:snapToGrid w:val="0"/>
                <w:color w:val="000000" w:themeColor="text1"/>
                <w:kern w:val="0"/>
                <w:sz w:val="18"/>
                <w:szCs w:val="18"/>
                <w14:textFill>
                  <w14:solidFill>
                    <w14:schemeClr w14:val="tx1"/>
                  </w14:solidFill>
                </w14:textFill>
              </w:rPr>
            </w:pPr>
            <w:r>
              <w:rPr>
                <w:snapToGrid w:val="0"/>
                <w:color w:val="000000" w:themeColor="text1"/>
                <w:kern w:val="0"/>
                <w:sz w:val="18"/>
                <w:szCs w:val="18"/>
                <w14:textFill>
                  <w14:solidFill>
                    <w14:schemeClr w14:val="tx1"/>
                  </w14:solidFill>
                </w14:textFill>
              </w:rPr>
              <w:t>期初余额</w:t>
            </w:r>
          </w:p>
        </w:tc>
      </w:tr>
      <w:tr w14:paraId="3BEA900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66" w:type="pct"/>
            <w:shd w:val="clear" w:color="auto" w:fill="auto"/>
            <w:vAlign w:val="center"/>
          </w:tcPr>
          <w:p w14:paraId="348118A1">
            <w:pPr>
              <w:pStyle w:val="101"/>
              <w:spacing w:line="240" w:lineRule="exact"/>
              <w:ind w:left="0" w:leftChars="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应收票据</w:t>
            </w:r>
          </w:p>
        </w:tc>
        <w:tc>
          <w:tcPr>
            <w:tcW w:w="1667" w:type="pct"/>
            <w:shd w:val="clear" w:color="auto" w:fill="auto"/>
            <w:vAlign w:val="center"/>
          </w:tcPr>
          <w:p w14:paraId="1755915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2,292,928.00</w:t>
            </w:r>
          </w:p>
        </w:tc>
        <w:tc>
          <w:tcPr>
            <w:tcW w:w="1667" w:type="pct"/>
            <w:shd w:val="clear" w:color="auto" w:fill="auto"/>
            <w:vAlign w:val="center"/>
          </w:tcPr>
          <w:p w14:paraId="55B6CEA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2,214,638.84</w:t>
            </w:r>
          </w:p>
        </w:tc>
      </w:tr>
      <w:tr w14:paraId="3D30D3B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66" w:type="pct"/>
            <w:shd w:val="clear" w:color="auto" w:fill="auto"/>
            <w:vAlign w:val="center"/>
          </w:tcPr>
          <w:p w14:paraId="3C64078B">
            <w:pPr>
              <w:pStyle w:val="101"/>
              <w:spacing w:line="240" w:lineRule="exact"/>
              <w:ind w:left="0" w:leftChars="0"/>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667" w:type="pct"/>
            <w:shd w:val="clear" w:color="auto" w:fill="auto"/>
            <w:vAlign w:val="center"/>
          </w:tcPr>
          <w:p w14:paraId="5848EB9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2,292,928.00</w:t>
            </w:r>
          </w:p>
        </w:tc>
        <w:tc>
          <w:tcPr>
            <w:tcW w:w="1667" w:type="pct"/>
            <w:shd w:val="clear" w:color="auto" w:fill="auto"/>
            <w:vAlign w:val="center"/>
          </w:tcPr>
          <w:p w14:paraId="7924F9B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2,214,638.84</w:t>
            </w:r>
          </w:p>
        </w:tc>
      </w:tr>
    </w:tbl>
    <w:p w14:paraId="0D22E597">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2．</w:t>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期末公司已背书或贴现且资产负债表日尚未到期的应收票据</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00"/>
        <w:gridCol w:w="2803"/>
        <w:gridCol w:w="2803"/>
      </w:tblGrid>
      <w:tr w14:paraId="7BE9DF4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1666" w:type="pct"/>
            <w:shd w:val="clear" w:color="auto" w:fill="auto"/>
            <w:vAlign w:val="center"/>
          </w:tcPr>
          <w:p w14:paraId="3BCEE734">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1667" w:type="pct"/>
            <w:shd w:val="clear" w:color="auto" w:fill="auto"/>
            <w:vAlign w:val="center"/>
          </w:tcPr>
          <w:p w14:paraId="26DCF3D8">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期末终止确认金额</w:t>
            </w:r>
          </w:p>
        </w:tc>
        <w:tc>
          <w:tcPr>
            <w:tcW w:w="1667" w:type="pct"/>
            <w:shd w:val="clear" w:color="auto" w:fill="auto"/>
            <w:vAlign w:val="center"/>
          </w:tcPr>
          <w:p w14:paraId="24878FAC">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期末未终止确认金额</w:t>
            </w:r>
          </w:p>
        </w:tc>
      </w:tr>
      <w:tr w14:paraId="19305D7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66" w:type="pct"/>
            <w:shd w:val="clear" w:color="auto" w:fill="auto"/>
            <w:vAlign w:val="center"/>
          </w:tcPr>
          <w:p w14:paraId="1961778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银行承兑汇票</w:t>
            </w:r>
          </w:p>
        </w:tc>
        <w:tc>
          <w:tcPr>
            <w:tcW w:w="1667" w:type="pct"/>
            <w:shd w:val="clear" w:color="auto" w:fill="auto"/>
            <w:vAlign w:val="center"/>
          </w:tcPr>
          <w:p w14:paraId="14765FD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2,559,754.37</w:t>
            </w:r>
          </w:p>
        </w:tc>
        <w:tc>
          <w:tcPr>
            <w:tcW w:w="1667" w:type="pct"/>
            <w:shd w:val="clear" w:color="auto" w:fill="auto"/>
            <w:vAlign w:val="center"/>
          </w:tcPr>
          <w:p w14:paraId="3AFBA08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3DE8AF5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66" w:type="pct"/>
            <w:shd w:val="clear" w:color="auto" w:fill="auto"/>
            <w:vAlign w:val="center"/>
          </w:tcPr>
          <w:p w14:paraId="5AE867CC">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667" w:type="pct"/>
            <w:shd w:val="clear" w:color="auto" w:fill="auto"/>
            <w:vAlign w:val="center"/>
          </w:tcPr>
          <w:p w14:paraId="62EB0A3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2,559,754.37</w:t>
            </w:r>
          </w:p>
        </w:tc>
        <w:tc>
          <w:tcPr>
            <w:tcW w:w="1667" w:type="pct"/>
            <w:shd w:val="clear" w:color="auto" w:fill="auto"/>
            <w:vAlign w:val="center"/>
          </w:tcPr>
          <w:p w14:paraId="14FE42A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bl>
    <w:p w14:paraId="475B16ED">
      <w:pPr>
        <w:pStyle w:val="102"/>
        <w:tabs>
          <w:tab w:val="clear" w:pos="714"/>
        </w:tabs>
        <w:adjustRightInd/>
        <w:snapToGrid/>
        <w:spacing w:before="240" w:beforeLines="100" w:line="360" w:lineRule="auto"/>
        <w:ind w:left="0" w:firstLine="422" w:firstLineChars="200"/>
        <w:jc w:val="both"/>
        <w:outlineLvl w:val="1"/>
        <w:rPr>
          <w:kern w:val="0"/>
        </w:rPr>
      </w:pPr>
      <w:r>
        <w:rPr>
          <w:kern w:val="0"/>
        </w:rPr>
        <w:t>注释4．</w:t>
      </w:r>
      <w:r>
        <w:rPr>
          <w:kern w:val="0"/>
        </w:rPr>
        <w:tab/>
      </w:r>
      <w:r>
        <w:rPr>
          <w:rFonts w:hint="eastAsia"/>
          <w:kern w:val="0"/>
        </w:rPr>
        <w:t>预付款项</w:t>
      </w:r>
    </w:p>
    <w:p w14:paraId="6341B452">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1．</w:t>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预付款项按账龄列示</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237"/>
        <w:gridCol w:w="1542"/>
        <w:gridCol w:w="1543"/>
        <w:gridCol w:w="1542"/>
        <w:gridCol w:w="1542"/>
      </w:tblGrid>
      <w:tr w14:paraId="46595EB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1331" w:type="pct"/>
            <w:vMerge w:val="restart"/>
            <w:shd w:val="clear" w:color="auto" w:fill="auto"/>
            <w:vAlign w:val="center"/>
          </w:tcPr>
          <w:p w14:paraId="2513B76B">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账龄</w:t>
            </w:r>
          </w:p>
        </w:tc>
        <w:tc>
          <w:tcPr>
            <w:tcW w:w="1835" w:type="pct"/>
            <w:gridSpan w:val="2"/>
            <w:shd w:val="clear" w:color="auto" w:fill="auto"/>
            <w:vAlign w:val="center"/>
          </w:tcPr>
          <w:p w14:paraId="20D9E35F">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期末余额</w:t>
            </w:r>
          </w:p>
        </w:tc>
        <w:tc>
          <w:tcPr>
            <w:tcW w:w="1834" w:type="pct"/>
            <w:gridSpan w:val="2"/>
            <w:shd w:val="clear" w:color="auto" w:fill="auto"/>
            <w:vAlign w:val="center"/>
          </w:tcPr>
          <w:p w14:paraId="2579606C">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期初余额</w:t>
            </w:r>
          </w:p>
        </w:tc>
      </w:tr>
      <w:tr w14:paraId="6DDC300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1331" w:type="pct"/>
            <w:vMerge w:val="continue"/>
            <w:shd w:val="clear" w:color="auto" w:fill="auto"/>
            <w:vAlign w:val="center"/>
          </w:tcPr>
          <w:p w14:paraId="7B245918">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917" w:type="pct"/>
            <w:shd w:val="clear" w:color="auto" w:fill="auto"/>
            <w:vAlign w:val="center"/>
          </w:tcPr>
          <w:p w14:paraId="63AE7C16">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金额</w:t>
            </w:r>
          </w:p>
        </w:tc>
        <w:tc>
          <w:tcPr>
            <w:tcW w:w="917" w:type="pct"/>
            <w:shd w:val="clear" w:color="auto" w:fill="auto"/>
            <w:vAlign w:val="center"/>
          </w:tcPr>
          <w:p w14:paraId="5005F598">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比例</w:t>
            </w:r>
            <w:r>
              <w:rPr>
                <w:rFonts w:ascii="Arial Narrow" w:hAnsi="Arial Narrow"/>
                <w:snapToGrid w:val="0"/>
                <w:color w:val="000000" w:themeColor="text1"/>
                <w:kern w:val="0"/>
                <w:sz w:val="18"/>
                <w:szCs w:val="18"/>
                <w14:textFill>
                  <w14:solidFill>
                    <w14:schemeClr w14:val="tx1"/>
                  </w14:solidFill>
                </w14:textFill>
              </w:rPr>
              <w:t>(%)</w:t>
            </w:r>
          </w:p>
        </w:tc>
        <w:tc>
          <w:tcPr>
            <w:tcW w:w="917" w:type="pct"/>
            <w:shd w:val="clear" w:color="auto" w:fill="auto"/>
            <w:vAlign w:val="center"/>
          </w:tcPr>
          <w:p w14:paraId="0F2A4551">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金额</w:t>
            </w:r>
          </w:p>
        </w:tc>
        <w:tc>
          <w:tcPr>
            <w:tcW w:w="917" w:type="pct"/>
            <w:shd w:val="clear" w:color="auto" w:fill="auto"/>
            <w:vAlign w:val="center"/>
          </w:tcPr>
          <w:p w14:paraId="792E9E0A">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比例</w:t>
            </w:r>
            <w:r>
              <w:rPr>
                <w:rFonts w:ascii="Arial Narrow" w:hAnsi="Arial Narrow"/>
                <w:snapToGrid w:val="0"/>
                <w:color w:val="000000" w:themeColor="text1"/>
                <w:kern w:val="0"/>
                <w:sz w:val="18"/>
                <w:szCs w:val="18"/>
                <w14:textFill>
                  <w14:solidFill>
                    <w14:schemeClr w14:val="tx1"/>
                  </w14:solidFill>
                </w14:textFill>
              </w:rPr>
              <w:t>(%)</w:t>
            </w:r>
          </w:p>
        </w:tc>
      </w:tr>
      <w:tr w14:paraId="5D8A40C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331" w:type="pct"/>
            <w:shd w:val="clear" w:color="auto" w:fill="auto"/>
            <w:vAlign w:val="center"/>
          </w:tcPr>
          <w:p w14:paraId="1DFD8E56">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1年以内</w:t>
            </w:r>
          </w:p>
        </w:tc>
        <w:tc>
          <w:tcPr>
            <w:tcW w:w="917" w:type="pct"/>
            <w:shd w:val="clear" w:color="auto" w:fill="auto"/>
            <w:vAlign w:val="center"/>
          </w:tcPr>
          <w:p w14:paraId="63A5DEC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4,079,413.36</w:t>
            </w:r>
          </w:p>
        </w:tc>
        <w:tc>
          <w:tcPr>
            <w:tcW w:w="917" w:type="pct"/>
            <w:shd w:val="clear" w:color="auto" w:fill="auto"/>
            <w:vAlign w:val="center"/>
          </w:tcPr>
          <w:p w14:paraId="67E81AA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28.41</w:t>
            </w:r>
          </w:p>
        </w:tc>
        <w:tc>
          <w:tcPr>
            <w:tcW w:w="917" w:type="pct"/>
            <w:shd w:val="clear" w:color="auto" w:fill="auto"/>
            <w:vAlign w:val="center"/>
          </w:tcPr>
          <w:p w14:paraId="4AD4FC1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16,768,059.58</w:t>
            </w:r>
          </w:p>
        </w:tc>
        <w:tc>
          <w:tcPr>
            <w:tcW w:w="917" w:type="pct"/>
            <w:shd w:val="clear" w:color="auto" w:fill="auto"/>
            <w:vAlign w:val="center"/>
          </w:tcPr>
          <w:p w14:paraId="28BB663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98.13</w:t>
            </w:r>
          </w:p>
        </w:tc>
      </w:tr>
      <w:tr w14:paraId="4F7A2FE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331" w:type="pct"/>
            <w:shd w:val="clear" w:color="auto" w:fill="auto"/>
            <w:vAlign w:val="center"/>
          </w:tcPr>
          <w:p w14:paraId="4C6B17B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1至2年</w:t>
            </w:r>
          </w:p>
        </w:tc>
        <w:tc>
          <w:tcPr>
            <w:tcW w:w="917" w:type="pct"/>
            <w:shd w:val="clear" w:color="auto" w:fill="auto"/>
            <w:vAlign w:val="center"/>
          </w:tcPr>
          <w:p w14:paraId="5BF2B8C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10,003,072.90</w:t>
            </w:r>
          </w:p>
        </w:tc>
        <w:tc>
          <w:tcPr>
            <w:tcW w:w="917" w:type="pct"/>
            <w:shd w:val="clear" w:color="auto" w:fill="auto"/>
            <w:vAlign w:val="center"/>
          </w:tcPr>
          <w:p w14:paraId="344C1B2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69.65</w:t>
            </w:r>
          </w:p>
        </w:tc>
        <w:tc>
          <w:tcPr>
            <w:tcW w:w="917" w:type="pct"/>
            <w:shd w:val="clear" w:color="auto" w:fill="auto"/>
            <w:vAlign w:val="center"/>
          </w:tcPr>
          <w:p w14:paraId="0F41958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239,401.00</w:t>
            </w:r>
          </w:p>
        </w:tc>
        <w:tc>
          <w:tcPr>
            <w:tcW w:w="917" w:type="pct"/>
            <w:shd w:val="clear" w:color="auto" w:fill="auto"/>
            <w:vAlign w:val="center"/>
          </w:tcPr>
          <w:p w14:paraId="574696F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1.40</w:t>
            </w:r>
          </w:p>
        </w:tc>
      </w:tr>
      <w:tr w14:paraId="54D3347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331" w:type="pct"/>
            <w:shd w:val="clear" w:color="auto" w:fill="auto"/>
            <w:vAlign w:val="center"/>
          </w:tcPr>
          <w:p w14:paraId="7696EE9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2至3年</w:t>
            </w:r>
          </w:p>
        </w:tc>
        <w:tc>
          <w:tcPr>
            <w:tcW w:w="917" w:type="pct"/>
            <w:shd w:val="clear" w:color="auto" w:fill="auto"/>
            <w:vAlign w:val="center"/>
          </w:tcPr>
          <w:p w14:paraId="2A0A41A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229,002.42</w:t>
            </w:r>
          </w:p>
        </w:tc>
        <w:tc>
          <w:tcPr>
            <w:tcW w:w="917" w:type="pct"/>
            <w:shd w:val="clear" w:color="auto" w:fill="auto"/>
            <w:vAlign w:val="center"/>
          </w:tcPr>
          <w:p w14:paraId="73BE15A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1.59</w:t>
            </w:r>
          </w:p>
        </w:tc>
        <w:tc>
          <w:tcPr>
            <w:tcW w:w="917" w:type="pct"/>
            <w:shd w:val="clear" w:color="auto" w:fill="auto"/>
            <w:vAlign w:val="center"/>
          </w:tcPr>
          <w:p w14:paraId="240BC49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58,829.18</w:t>
            </w:r>
          </w:p>
        </w:tc>
        <w:tc>
          <w:tcPr>
            <w:tcW w:w="917" w:type="pct"/>
            <w:shd w:val="clear" w:color="auto" w:fill="auto"/>
            <w:vAlign w:val="center"/>
          </w:tcPr>
          <w:p w14:paraId="03217DB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0.35</w:t>
            </w:r>
          </w:p>
        </w:tc>
      </w:tr>
      <w:tr w14:paraId="3BE35DD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331" w:type="pct"/>
            <w:shd w:val="clear" w:color="auto" w:fill="auto"/>
            <w:vAlign w:val="center"/>
          </w:tcPr>
          <w:p w14:paraId="7742088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3年以上</w:t>
            </w:r>
          </w:p>
        </w:tc>
        <w:tc>
          <w:tcPr>
            <w:tcW w:w="917" w:type="pct"/>
            <w:shd w:val="clear" w:color="auto" w:fill="auto"/>
            <w:vAlign w:val="center"/>
          </w:tcPr>
          <w:p w14:paraId="4DBED3E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49,576.21</w:t>
            </w:r>
          </w:p>
        </w:tc>
        <w:tc>
          <w:tcPr>
            <w:tcW w:w="917" w:type="pct"/>
            <w:shd w:val="clear" w:color="auto" w:fill="auto"/>
            <w:vAlign w:val="center"/>
          </w:tcPr>
          <w:p w14:paraId="5ABEFAD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0.35</w:t>
            </w:r>
          </w:p>
        </w:tc>
        <w:tc>
          <w:tcPr>
            <w:tcW w:w="917" w:type="pct"/>
            <w:shd w:val="clear" w:color="auto" w:fill="auto"/>
            <w:vAlign w:val="center"/>
          </w:tcPr>
          <w:p w14:paraId="5D77A8F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20,450.00</w:t>
            </w:r>
          </w:p>
        </w:tc>
        <w:tc>
          <w:tcPr>
            <w:tcW w:w="917" w:type="pct"/>
            <w:shd w:val="clear" w:color="auto" w:fill="auto"/>
            <w:vAlign w:val="center"/>
          </w:tcPr>
          <w:p w14:paraId="2E6CED7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0.12</w:t>
            </w:r>
          </w:p>
        </w:tc>
      </w:tr>
      <w:tr w14:paraId="2DD37CA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331" w:type="pct"/>
            <w:shd w:val="clear" w:color="auto" w:fill="auto"/>
            <w:vAlign w:val="center"/>
          </w:tcPr>
          <w:p w14:paraId="4FF09FAA">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小计</w:t>
            </w:r>
          </w:p>
        </w:tc>
        <w:tc>
          <w:tcPr>
            <w:tcW w:w="917" w:type="pct"/>
            <w:shd w:val="clear" w:color="auto" w:fill="auto"/>
            <w:vAlign w:val="center"/>
          </w:tcPr>
          <w:p w14:paraId="30CCE30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14,361,064.89</w:t>
            </w:r>
          </w:p>
        </w:tc>
        <w:tc>
          <w:tcPr>
            <w:tcW w:w="917" w:type="pct"/>
            <w:shd w:val="clear" w:color="auto" w:fill="auto"/>
            <w:vAlign w:val="center"/>
          </w:tcPr>
          <w:p w14:paraId="2AA38AD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100.00</w:t>
            </w:r>
          </w:p>
        </w:tc>
        <w:tc>
          <w:tcPr>
            <w:tcW w:w="917" w:type="pct"/>
            <w:shd w:val="clear" w:color="auto" w:fill="auto"/>
            <w:vAlign w:val="center"/>
          </w:tcPr>
          <w:p w14:paraId="4BBA9B1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17,086,739.76</w:t>
            </w:r>
          </w:p>
        </w:tc>
        <w:tc>
          <w:tcPr>
            <w:tcW w:w="917" w:type="pct"/>
            <w:shd w:val="clear" w:color="auto" w:fill="auto"/>
            <w:vAlign w:val="center"/>
          </w:tcPr>
          <w:p w14:paraId="7FE15ED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100.00</w:t>
            </w:r>
          </w:p>
        </w:tc>
      </w:tr>
      <w:tr w14:paraId="1667E58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331" w:type="pct"/>
            <w:shd w:val="clear" w:color="auto" w:fill="auto"/>
            <w:vAlign w:val="center"/>
          </w:tcPr>
          <w:p w14:paraId="22BB01B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减值准备</w:t>
            </w:r>
          </w:p>
        </w:tc>
        <w:tc>
          <w:tcPr>
            <w:tcW w:w="917" w:type="pct"/>
            <w:shd w:val="clear" w:color="auto" w:fill="auto"/>
            <w:vAlign w:val="center"/>
          </w:tcPr>
          <w:p w14:paraId="4FBD306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917" w:type="pct"/>
            <w:shd w:val="clear" w:color="auto" w:fill="auto"/>
            <w:vAlign w:val="center"/>
          </w:tcPr>
          <w:p w14:paraId="26DDB98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917" w:type="pct"/>
            <w:shd w:val="clear" w:color="auto" w:fill="auto"/>
            <w:vAlign w:val="center"/>
          </w:tcPr>
          <w:p w14:paraId="1748622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917" w:type="pct"/>
            <w:shd w:val="clear" w:color="auto" w:fill="auto"/>
            <w:vAlign w:val="center"/>
          </w:tcPr>
          <w:p w14:paraId="0772615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0DB0A14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331" w:type="pct"/>
            <w:shd w:val="clear" w:color="auto" w:fill="auto"/>
            <w:vAlign w:val="center"/>
          </w:tcPr>
          <w:p w14:paraId="2E8A9CC5">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917" w:type="pct"/>
            <w:shd w:val="clear" w:color="auto" w:fill="auto"/>
            <w:vAlign w:val="center"/>
          </w:tcPr>
          <w:p w14:paraId="10325DC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14,361,064.89</w:t>
            </w:r>
          </w:p>
        </w:tc>
        <w:tc>
          <w:tcPr>
            <w:tcW w:w="917" w:type="pct"/>
            <w:shd w:val="clear" w:color="auto" w:fill="auto"/>
            <w:vAlign w:val="center"/>
          </w:tcPr>
          <w:p w14:paraId="76A9C17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917" w:type="pct"/>
            <w:shd w:val="clear" w:color="auto" w:fill="auto"/>
            <w:vAlign w:val="center"/>
          </w:tcPr>
          <w:p w14:paraId="0A15843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17,086,739.76</w:t>
            </w:r>
          </w:p>
        </w:tc>
        <w:tc>
          <w:tcPr>
            <w:tcW w:w="917" w:type="pct"/>
            <w:shd w:val="clear" w:color="auto" w:fill="auto"/>
            <w:vAlign w:val="center"/>
          </w:tcPr>
          <w:p w14:paraId="1DD5D8A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bl>
    <w:p w14:paraId="32593CBD">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2．</w:t>
      </w:r>
      <w:r>
        <w:rPr>
          <w:rFonts w:ascii="宋体" w:hAnsi="宋体" w:eastAsia="宋体" w:cs="Times New Roman"/>
          <w:b/>
          <w:bCs/>
          <w:kern w:val="0"/>
          <w:sz w:val="21"/>
          <w:szCs w:val="21"/>
          <w:lang w:val="en-US" w:eastAsia="zh-CN" w:bidi="ar-SA"/>
        </w:rPr>
        <w:tab/>
      </w:r>
      <w:r>
        <w:rPr>
          <w:rFonts w:ascii="宋体" w:hAnsi="宋体" w:eastAsia="宋体" w:cs="Times New Roman"/>
          <w:b/>
          <w:bCs/>
          <w:kern w:val="0"/>
          <w:sz w:val="21"/>
          <w:szCs w:val="21"/>
          <w:lang w:val="en-US" w:eastAsia="zh-CN" w:bidi="ar-SA"/>
        </w:rPr>
        <w:t>账龄超过一年且金额重要的预付款项未及时结算原因的说明</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737"/>
        <w:gridCol w:w="1643"/>
        <w:gridCol w:w="1644"/>
        <w:gridCol w:w="2382"/>
      </w:tblGrid>
      <w:tr w14:paraId="2350F1A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628" w:type="pct"/>
            <w:shd w:val="clear" w:color="auto" w:fill="auto"/>
            <w:vAlign w:val="center"/>
          </w:tcPr>
          <w:p w14:paraId="005F1432">
            <w:pPr>
              <w:pStyle w:val="140"/>
              <w:widowControl/>
              <w:autoSpaceDE/>
              <w:autoSpaceDN/>
              <w:adjustRightInd w:val="0"/>
              <w:snapToGrid w:val="0"/>
              <w:spacing w:line="240" w:lineRule="exact"/>
              <w:jc w:val="center"/>
              <w:rPr>
                <w:rFonts w:ascii="宋体" w:hAnsi="宋体" w:eastAsia="宋体"/>
                <w:snapToGrid w:val="0"/>
                <w:color w:val="000000" w:themeColor="text1"/>
                <w:sz w:val="18"/>
                <w14:textFill>
                  <w14:solidFill>
                    <w14:schemeClr w14:val="tx1"/>
                  </w14:solidFill>
                </w14:textFill>
              </w:rPr>
            </w:pPr>
            <w:r>
              <w:rPr>
                <w:rFonts w:hint="eastAsia" w:ascii="宋体" w:hAnsi="宋体" w:eastAsia="宋体"/>
                <w:snapToGrid w:val="0"/>
                <w:color w:val="000000" w:themeColor="text1"/>
                <w:sz w:val="18"/>
                <w14:textFill>
                  <w14:solidFill>
                    <w14:schemeClr w14:val="tx1"/>
                  </w14:solidFill>
                </w14:textFill>
              </w:rPr>
              <w:t xml:space="preserve">单位名称 </w:t>
            </w:r>
          </w:p>
        </w:tc>
        <w:tc>
          <w:tcPr>
            <w:tcW w:w="977" w:type="pct"/>
            <w:shd w:val="clear" w:color="auto" w:fill="auto"/>
            <w:vAlign w:val="center"/>
          </w:tcPr>
          <w:p w14:paraId="4C287B4E">
            <w:pPr>
              <w:pStyle w:val="140"/>
              <w:widowControl/>
              <w:autoSpaceDE/>
              <w:autoSpaceDN/>
              <w:adjustRightInd w:val="0"/>
              <w:snapToGrid w:val="0"/>
              <w:spacing w:line="240" w:lineRule="exact"/>
              <w:jc w:val="center"/>
              <w:rPr>
                <w:rFonts w:ascii="宋体" w:hAnsi="宋体" w:eastAsia="宋体"/>
                <w:snapToGrid w:val="0"/>
                <w:color w:val="000000" w:themeColor="text1"/>
                <w:sz w:val="18"/>
                <w14:textFill>
                  <w14:solidFill>
                    <w14:schemeClr w14:val="tx1"/>
                  </w14:solidFill>
                </w14:textFill>
              </w:rPr>
            </w:pPr>
            <w:r>
              <w:rPr>
                <w:rFonts w:hint="eastAsia" w:ascii="宋体" w:hAnsi="宋体" w:eastAsia="宋体"/>
                <w:snapToGrid w:val="0"/>
                <w:color w:val="000000" w:themeColor="text1"/>
                <w:sz w:val="18"/>
                <w14:textFill>
                  <w14:solidFill>
                    <w14:schemeClr w14:val="tx1"/>
                  </w14:solidFill>
                </w14:textFill>
              </w:rPr>
              <w:t>期末余额</w:t>
            </w:r>
          </w:p>
        </w:tc>
        <w:tc>
          <w:tcPr>
            <w:tcW w:w="978" w:type="pct"/>
            <w:shd w:val="clear" w:color="auto" w:fill="auto"/>
            <w:vAlign w:val="center"/>
          </w:tcPr>
          <w:p w14:paraId="1B275073">
            <w:pPr>
              <w:pStyle w:val="140"/>
              <w:widowControl/>
              <w:autoSpaceDE/>
              <w:autoSpaceDN/>
              <w:adjustRightInd w:val="0"/>
              <w:snapToGrid w:val="0"/>
              <w:spacing w:line="240" w:lineRule="exact"/>
              <w:jc w:val="center"/>
              <w:rPr>
                <w:rFonts w:ascii="宋体" w:hAnsi="宋体" w:eastAsia="宋体"/>
                <w:snapToGrid w:val="0"/>
                <w:color w:val="000000" w:themeColor="text1"/>
                <w:sz w:val="18"/>
                <w14:textFill>
                  <w14:solidFill>
                    <w14:schemeClr w14:val="tx1"/>
                  </w14:solidFill>
                </w14:textFill>
              </w:rPr>
            </w:pPr>
            <w:r>
              <w:rPr>
                <w:rFonts w:hint="eastAsia" w:ascii="宋体" w:hAnsi="宋体" w:eastAsia="宋体"/>
                <w:snapToGrid w:val="0"/>
                <w:color w:val="000000" w:themeColor="text1"/>
                <w:sz w:val="18"/>
                <w14:textFill>
                  <w14:solidFill>
                    <w14:schemeClr w14:val="tx1"/>
                  </w14:solidFill>
                </w14:textFill>
              </w:rPr>
              <w:t>账龄</w:t>
            </w:r>
          </w:p>
        </w:tc>
        <w:tc>
          <w:tcPr>
            <w:tcW w:w="1418" w:type="pct"/>
            <w:shd w:val="clear" w:color="auto" w:fill="auto"/>
            <w:vAlign w:val="center"/>
          </w:tcPr>
          <w:p w14:paraId="32E921F0">
            <w:pPr>
              <w:pStyle w:val="140"/>
              <w:widowControl/>
              <w:autoSpaceDE/>
              <w:autoSpaceDN/>
              <w:adjustRightInd w:val="0"/>
              <w:snapToGrid w:val="0"/>
              <w:spacing w:line="240" w:lineRule="exact"/>
              <w:jc w:val="center"/>
              <w:rPr>
                <w:rFonts w:ascii="宋体" w:hAnsi="宋体" w:eastAsia="宋体"/>
                <w:snapToGrid w:val="0"/>
                <w:color w:val="000000" w:themeColor="text1"/>
                <w:sz w:val="18"/>
                <w14:textFill>
                  <w14:solidFill>
                    <w14:schemeClr w14:val="tx1"/>
                  </w14:solidFill>
                </w14:textFill>
              </w:rPr>
            </w:pPr>
            <w:r>
              <w:rPr>
                <w:rFonts w:hint="eastAsia" w:ascii="宋体" w:hAnsi="宋体" w:eastAsia="宋体"/>
                <w:snapToGrid w:val="0"/>
                <w:color w:val="000000" w:themeColor="text1"/>
                <w:sz w:val="18"/>
                <w14:textFill>
                  <w14:solidFill>
                    <w14:schemeClr w14:val="tx1"/>
                  </w14:solidFill>
                </w14:textFill>
              </w:rPr>
              <w:t>未及时结算原因</w:t>
            </w:r>
          </w:p>
        </w:tc>
      </w:tr>
      <w:tr w14:paraId="13DADB8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28" w:type="pct"/>
            <w:shd w:val="clear" w:color="auto" w:fill="auto"/>
            <w:vAlign w:val="center"/>
          </w:tcPr>
          <w:p w14:paraId="4D58D77D">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歌礼药业（浙江）有限公司</w:t>
            </w:r>
          </w:p>
        </w:tc>
        <w:tc>
          <w:tcPr>
            <w:tcW w:w="977" w:type="pct"/>
            <w:shd w:val="clear" w:color="auto" w:fill="auto"/>
            <w:vAlign w:val="center"/>
          </w:tcPr>
          <w:p w14:paraId="738615C7">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8,198,771.93</w:t>
            </w:r>
          </w:p>
        </w:tc>
        <w:tc>
          <w:tcPr>
            <w:tcW w:w="978" w:type="pct"/>
            <w:shd w:val="clear" w:color="auto" w:fill="auto"/>
            <w:vAlign w:val="center"/>
          </w:tcPr>
          <w:p w14:paraId="344FBA6A">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1-2</w:t>
            </w:r>
            <w:r>
              <w:rPr>
                <w:rFonts w:hint="eastAsia" w:ascii="Arial Narrow" w:hAnsi="Arial Narrow" w:cs="宋体"/>
                <w:snapToGrid w:val="0"/>
                <w:color w:val="000000" w:themeColor="text1"/>
                <w:kern w:val="0"/>
                <w:sz w:val="18"/>
                <w:szCs w:val="18"/>
                <w:lang w:bidi="ar"/>
                <w14:textFill>
                  <w14:solidFill>
                    <w14:schemeClr w14:val="tx1"/>
                  </w14:solidFill>
                </w14:textFill>
              </w:rPr>
              <w:t>年</w:t>
            </w:r>
          </w:p>
        </w:tc>
        <w:tc>
          <w:tcPr>
            <w:tcW w:w="1418" w:type="pct"/>
            <w:shd w:val="clear" w:color="auto" w:fill="auto"/>
            <w:vAlign w:val="center"/>
          </w:tcPr>
          <w:p w14:paraId="2183918A">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仲裁未裁决</w:t>
            </w:r>
          </w:p>
        </w:tc>
      </w:tr>
      <w:tr w14:paraId="1461FF2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28" w:type="pct"/>
            <w:shd w:val="clear" w:color="auto" w:fill="auto"/>
            <w:vAlign w:val="center"/>
          </w:tcPr>
          <w:p w14:paraId="4FBEE9DC">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宁夏蓝博思化学技术有限公司</w:t>
            </w:r>
          </w:p>
        </w:tc>
        <w:tc>
          <w:tcPr>
            <w:tcW w:w="977" w:type="pct"/>
            <w:shd w:val="clear" w:color="auto" w:fill="auto"/>
            <w:vAlign w:val="center"/>
          </w:tcPr>
          <w:p w14:paraId="6532A4C6">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1,781,305.31</w:t>
            </w:r>
          </w:p>
        </w:tc>
        <w:tc>
          <w:tcPr>
            <w:tcW w:w="978" w:type="pct"/>
            <w:shd w:val="clear" w:color="auto" w:fill="auto"/>
            <w:vAlign w:val="center"/>
          </w:tcPr>
          <w:p w14:paraId="4F57100E">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1-2</w:t>
            </w:r>
            <w:r>
              <w:rPr>
                <w:rFonts w:hint="eastAsia" w:ascii="Arial Narrow" w:hAnsi="Arial Narrow" w:cs="宋体"/>
                <w:snapToGrid w:val="0"/>
                <w:color w:val="000000" w:themeColor="text1"/>
                <w:kern w:val="0"/>
                <w:sz w:val="18"/>
                <w:szCs w:val="18"/>
                <w:lang w:bidi="ar"/>
                <w14:textFill>
                  <w14:solidFill>
                    <w14:schemeClr w14:val="tx1"/>
                  </w14:solidFill>
                </w14:textFill>
              </w:rPr>
              <w:t>年</w:t>
            </w:r>
          </w:p>
        </w:tc>
        <w:tc>
          <w:tcPr>
            <w:tcW w:w="1418" w:type="pct"/>
            <w:shd w:val="clear" w:color="auto" w:fill="auto"/>
            <w:vAlign w:val="center"/>
          </w:tcPr>
          <w:p w14:paraId="20A8C584">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计划换母公司采购，待退款</w:t>
            </w:r>
          </w:p>
        </w:tc>
      </w:tr>
      <w:tr w14:paraId="26EC452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28" w:type="pct"/>
            <w:shd w:val="clear" w:color="auto" w:fill="auto"/>
            <w:vAlign w:val="center"/>
          </w:tcPr>
          <w:p w14:paraId="5355897A">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石家庄鑫富达医药包装有限公司</w:t>
            </w:r>
          </w:p>
        </w:tc>
        <w:tc>
          <w:tcPr>
            <w:tcW w:w="977" w:type="pct"/>
            <w:shd w:val="clear" w:color="auto" w:fill="auto"/>
            <w:vAlign w:val="center"/>
          </w:tcPr>
          <w:p w14:paraId="7B8D8A98">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170,750.00</w:t>
            </w:r>
          </w:p>
        </w:tc>
        <w:tc>
          <w:tcPr>
            <w:tcW w:w="978" w:type="pct"/>
            <w:shd w:val="clear" w:color="auto" w:fill="auto"/>
            <w:vAlign w:val="center"/>
          </w:tcPr>
          <w:p w14:paraId="46FB8E9B">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2-3</w:t>
            </w:r>
            <w:r>
              <w:rPr>
                <w:rFonts w:hint="eastAsia" w:ascii="Arial Narrow" w:hAnsi="Arial Narrow" w:cs="宋体"/>
                <w:snapToGrid w:val="0"/>
                <w:color w:val="000000" w:themeColor="text1"/>
                <w:kern w:val="0"/>
                <w:sz w:val="18"/>
                <w:szCs w:val="18"/>
                <w:lang w:bidi="ar"/>
                <w14:textFill>
                  <w14:solidFill>
                    <w14:schemeClr w14:val="tx1"/>
                  </w14:solidFill>
                </w14:textFill>
              </w:rPr>
              <w:t>年</w:t>
            </w:r>
          </w:p>
        </w:tc>
        <w:tc>
          <w:tcPr>
            <w:tcW w:w="1418" w:type="pct"/>
            <w:shd w:val="clear" w:color="auto" w:fill="auto"/>
            <w:vAlign w:val="center"/>
          </w:tcPr>
          <w:p w14:paraId="71376F00">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模具款，未达结算时间</w:t>
            </w:r>
          </w:p>
        </w:tc>
      </w:tr>
      <w:tr w14:paraId="5A6827D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28" w:type="pct"/>
            <w:shd w:val="clear" w:color="auto" w:fill="auto"/>
            <w:vAlign w:val="center"/>
          </w:tcPr>
          <w:p w14:paraId="1F1377D0">
            <w:pPr>
              <w:adjustRightInd w:val="0"/>
              <w:snapToGrid w:val="0"/>
              <w:spacing w:line="240" w:lineRule="exact"/>
              <w:jc w:val="center"/>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合计</w:t>
            </w:r>
          </w:p>
        </w:tc>
        <w:tc>
          <w:tcPr>
            <w:tcW w:w="977" w:type="pct"/>
            <w:shd w:val="clear" w:color="auto" w:fill="auto"/>
            <w:vAlign w:val="center"/>
          </w:tcPr>
          <w:p w14:paraId="5C6C2E2A">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10,150,827.24</w:t>
            </w:r>
          </w:p>
        </w:tc>
        <w:tc>
          <w:tcPr>
            <w:tcW w:w="978" w:type="pct"/>
            <w:shd w:val="clear" w:color="auto" w:fill="auto"/>
            <w:vAlign w:val="center"/>
          </w:tcPr>
          <w:p w14:paraId="27BF31C6">
            <w:pPr>
              <w:adjustRightInd w:val="0"/>
              <w:snapToGrid w:val="0"/>
              <w:spacing w:line="240" w:lineRule="exact"/>
              <w:jc w:val="center"/>
              <w:rPr>
                <w:rFonts w:ascii="Arial Narrow" w:hAnsi="Arial Narrow"/>
                <w:snapToGrid w:val="0"/>
                <w:color w:val="000000" w:themeColor="text1"/>
                <w:kern w:val="0"/>
                <w:sz w:val="18"/>
                <w14:textFill>
                  <w14:solidFill>
                    <w14:schemeClr w14:val="tx1"/>
                  </w14:solidFill>
                </w14:textFill>
              </w:rPr>
            </w:pPr>
          </w:p>
        </w:tc>
        <w:tc>
          <w:tcPr>
            <w:tcW w:w="1418" w:type="pct"/>
            <w:shd w:val="clear" w:color="auto" w:fill="auto"/>
            <w:vAlign w:val="center"/>
          </w:tcPr>
          <w:p w14:paraId="33687E11">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p>
        </w:tc>
      </w:tr>
    </w:tbl>
    <w:p w14:paraId="367362E6">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3．</w:t>
      </w:r>
      <w:r>
        <w:rPr>
          <w:rFonts w:ascii="宋体" w:hAnsi="宋体" w:eastAsia="宋体" w:cs="Times New Roman"/>
          <w:b/>
          <w:bCs/>
          <w:kern w:val="0"/>
          <w:sz w:val="21"/>
          <w:szCs w:val="21"/>
          <w:lang w:val="en-US" w:eastAsia="zh-CN" w:bidi="ar-SA"/>
        </w:rPr>
        <w:tab/>
      </w:r>
      <w:r>
        <w:rPr>
          <w:rFonts w:ascii="宋体" w:hAnsi="宋体" w:eastAsia="宋体" w:cs="Times New Roman"/>
          <w:b/>
          <w:bCs/>
          <w:kern w:val="0"/>
          <w:sz w:val="21"/>
          <w:szCs w:val="21"/>
          <w:lang w:val="en-US" w:eastAsia="zh-CN" w:bidi="ar-SA"/>
        </w:rPr>
        <w:t>按预付对象归集的期末余额前五名的预付款情况</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3830"/>
        <w:gridCol w:w="1170"/>
        <w:gridCol w:w="1249"/>
        <w:gridCol w:w="962"/>
        <w:gridCol w:w="1195"/>
      </w:tblGrid>
      <w:tr w14:paraId="74464DB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2303" w:type="pct"/>
            <w:shd w:val="clear" w:color="auto" w:fill="auto"/>
            <w:vAlign w:val="center"/>
          </w:tcPr>
          <w:p w14:paraId="78E19FE4">
            <w:pPr>
              <w:pStyle w:val="140"/>
              <w:widowControl/>
              <w:autoSpaceDE/>
              <w:autoSpaceDN/>
              <w:adjustRightInd w:val="0"/>
              <w:snapToGrid w:val="0"/>
              <w:spacing w:line="240" w:lineRule="exact"/>
              <w:jc w:val="center"/>
              <w:rPr>
                <w:rFonts w:ascii="宋体" w:hAnsi="宋体" w:eastAsia="宋体"/>
                <w:snapToGrid w:val="0"/>
                <w:color w:val="000000" w:themeColor="text1"/>
                <w:sz w:val="18"/>
                <w14:textFill>
                  <w14:solidFill>
                    <w14:schemeClr w14:val="tx1"/>
                  </w14:solidFill>
                </w14:textFill>
              </w:rPr>
            </w:pPr>
            <w:r>
              <w:rPr>
                <w:rFonts w:hint="eastAsia" w:ascii="宋体" w:hAnsi="宋体" w:eastAsia="宋体" w:cs="宋体"/>
                <w:snapToGrid w:val="0"/>
                <w:color w:val="000000" w:themeColor="text1"/>
                <w:sz w:val="18"/>
                <w14:textFill>
                  <w14:solidFill>
                    <w14:schemeClr w14:val="tx1"/>
                  </w14:solidFill>
                </w14:textFill>
              </w:rPr>
              <w:t xml:space="preserve">单位名称 </w:t>
            </w:r>
          </w:p>
        </w:tc>
        <w:tc>
          <w:tcPr>
            <w:tcW w:w="596" w:type="pct"/>
            <w:shd w:val="clear" w:color="auto" w:fill="auto"/>
            <w:vAlign w:val="center"/>
          </w:tcPr>
          <w:p w14:paraId="68206630">
            <w:pPr>
              <w:pStyle w:val="140"/>
              <w:widowControl/>
              <w:autoSpaceDE/>
              <w:autoSpaceDN/>
              <w:adjustRightInd w:val="0"/>
              <w:snapToGrid w:val="0"/>
              <w:spacing w:line="240" w:lineRule="exact"/>
              <w:jc w:val="center"/>
              <w:rPr>
                <w:rFonts w:ascii="宋体" w:hAnsi="宋体" w:eastAsia="宋体"/>
                <w:snapToGrid w:val="0"/>
                <w:color w:val="000000" w:themeColor="text1"/>
                <w:sz w:val="18"/>
                <w14:textFill>
                  <w14:solidFill>
                    <w14:schemeClr w14:val="tx1"/>
                  </w14:solidFill>
                </w14:textFill>
              </w:rPr>
            </w:pPr>
            <w:r>
              <w:rPr>
                <w:rFonts w:hint="eastAsia" w:ascii="宋体" w:hAnsi="宋体" w:eastAsia="宋体"/>
                <w:snapToGrid w:val="0"/>
                <w:color w:val="000000" w:themeColor="text1"/>
                <w:sz w:val="18"/>
                <w14:textFill>
                  <w14:solidFill>
                    <w14:schemeClr w14:val="tx1"/>
                  </w14:solidFill>
                </w14:textFill>
              </w:rPr>
              <w:t>期末余额</w:t>
            </w:r>
          </w:p>
        </w:tc>
        <w:tc>
          <w:tcPr>
            <w:tcW w:w="768" w:type="pct"/>
            <w:shd w:val="clear" w:color="auto" w:fill="auto"/>
            <w:vAlign w:val="center"/>
          </w:tcPr>
          <w:p w14:paraId="21EE1218">
            <w:pPr>
              <w:pStyle w:val="140"/>
              <w:widowControl/>
              <w:autoSpaceDE/>
              <w:autoSpaceDN/>
              <w:adjustRightInd w:val="0"/>
              <w:snapToGrid w:val="0"/>
              <w:spacing w:line="240" w:lineRule="exact"/>
              <w:jc w:val="center"/>
              <w:rPr>
                <w:rFonts w:ascii="宋体" w:hAnsi="宋体" w:eastAsia="宋体"/>
                <w:snapToGrid w:val="0"/>
                <w:color w:val="000000" w:themeColor="text1"/>
                <w:sz w:val="18"/>
                <w14:textFill>
                  <w14:solidFill>
                    <w14:schemeClr w14:val="tx1"/>
                  </w14:solidFill>
                </w14:textFill>
              </w:rPr>
            </w:pPr>
            <w:r>
              <w:rPr>
                <w:rFonts w:hint="eastAsia" w:ascii="宋体" w:hAnsi="宋体" w:eastAsia="宋体"/>
                <w:snapToGrid w:val="0"/>
                <w:color w:val="000000" w:themeColor="text1"/>
                <w:sz w:val="18"/>
                <w14:textFill>
                  <w14:solidFill>
                    <w14:schemeClr w14:val="tx1"/>
                  </w14:solidFill>
                </w14:textFill>
              </w:rPr>
              <w:t>占预付款项总额的比例(%)</w:t>
            </w:r>
          </w:p>
        </w:tc>
        <w:tc>
          <w:tcPr>
            <w:tcW w:w="597" w:type="pct"/>
            <w:shd w:val="clear" w:color="auto" w:fill="auto"/>
            <w:vAlign w:val="center"/>
          </w:tcPr>
          <w:p w14:paraId="3F7A1BC3">
            <w:pPr>
              <w:pStyle w:val="140"/>
              <w:widowControl/>
              <w:autoSpaceDE/>
              <w:autoSpaceDN/>
              <w:adjustRightInd w:val="0"/>
              <w:snapToGrid w:val="0"/>
              <w:spacing w:line="240" w:lineRule="exact"/>
              <w:jc w:val="center"/>
              <w:rPr>
                <w:rFonts w:ascii="宋体" w:hAnsi="宋体" w:eastAsia="宋体"/>
                <w:snapToGrid w:val="0"/>
                <w:color w:val="000000" w:themeColor="text1"/>
                <w:sz w:val="18"/>
                <w14:textFill>
                  <w14:solidFill>
                    <w14:schemeClr w14:val="tx1"/>
                  </w14:solidFill>
                </w14:textFill>
              </w:rPr>
            </w:pPr>
            <w:r>
              <w:rPr>
                <w:rFonts w:hint="eastAsia" w:ascii="宋体" w:hAnsi="宋体" w:eastAsia="宋体"/>
                <w:snapToGrid w:val="0"/>
                <w:color w:val="000000" w:themeColor="text1"/>
                <w:sz w:val="18"/>
                <w14:textFill>
                  <w14:solidFill>
                    <w14:schemeClr w14:val="tx1"/>
                  </w14:solidFill>
                </w14:textFill>
              </w:rPr>
              <w:t>预付款</w:t>
            </w:r>
          </w:p>
          <w:p w14:paraId="2B77883E">
            <w:pPr>
              <w:pStyle w:val="140"/>
              <w:widowControl/>
              <w:autoSpaceDE/>
              <w:autoSpaceDN/>
              <w:adjustRightInd w:val="0"/>
              <w:snapToGrid w:val="0"/>
              <w:spacing w:line="240" w:lineRule="exact"/>
              <w:jc w:val="center"/>
              <w:rPr>
                <w:rFonts w:ascii="宋体" w:hAnsi="宋体" w:eastAsia="宋体"/>
                <w:snapToGrid w:val="0"/>
                <w:color w:val="000000" w:themeColor="text1"/>
                <w:sz w:val="18"/>
                <w14:textFill>
                  <w14:solidFill>
                    <w14:schemeClr w14:val="tx1"/>
                  </w14:solidFill>
                </w14:textFill>
              </w:rPr>
            </w:pPr>
            <w:r>
              <w:rPr>
                <w:rFonts w:hint="eastAsia" w:ascii="宋体" w:hAnsi="宋体" w:eastAsia="宋体"/>
                <w:snapToGrid w:val="0"/>
                <w:color w:val="000000" w:themeColor="text1"/>
                <w:sz w:val="18"/>
                <w14:textFill>
                  <w14:solidFill>
                    <w14:schemeClr w14:val="tx1"/>
                  </w14:solidFill>
                </w14:textFill>
              </w:rPr>
              <w:t>时间</w:t>
            </w:r>
          </w:p>
        </w:tc>
        <w:tc>
          <w:tcPr>
            <w:tcW w:w="736" w:type="pct"/>
            <w:shd w:val="clear" w:color="auto" w:fill="auto"/>
            <w:vAlign w:val="center"/>
          </w:tcPr>
          <w:p w14:paraId="4F264EBC">
            <w:pPr>
              <w:pStyle w:val="140"/>
              <w:widowControl/>
              <w:autoSpaceDE/>
              <w:autoSpaceDN/>
              <w:adjustRightInd w:val="0"/>
              <w:snapToGrid w:val="0"/>
              <w:spacing w:line="240" w:lineRule="exact"/>
              <w:jc w:val="center"/>
              <w:rPr>
                <w:rFonts w:ascii="宋体" w:hAnsi="宋体" w:eastAsia="宋体"/>
                <w:snapToGrid w:val="0"/>
                <w:color w:val="000000" w:themeColor="text1"/>
                <w:sz w:val="18"/>
                <w14:textFill>
                  <w14:solidFill>
                    <w14:schemeClr w14:val="tx1"/>
                  </w14:solidFill>
                </w14:textFill>
              </w:rPr>
            </w:pPr>
            <w:r>
              <w:rPr>
                <w:rFonts w:hint="eastAsia" w:ascii="宋体" w:hAnsi="宋体" w:eastAsia="宋体"/>
                <w:snapToGrid w:val="0"/>
                <w:color w:val="000000" w:themeColor="text1"/>
                <w:sz w:val="18"/>
                <w14:textFill>
                  <w14:solidFill>
                    <w14:schemeClr w14:val="tx1"/>
                  </w14:solidFill>
                </w14:textFill>
              </w:rPr>
              <w:t>未结算原因</w:t>
            </w:r>
          </w:p>
        </w:tc>
      </w:tr>
      <w:tr w14:paraId="5043EDD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303" w:type="pct"/>
            <w:shd w:val="clear" w:color="auto" w:fill="auto"/>
            <w:vAlign w:val="center"/>
          </w:tcPr>
          <w:p w14:paraId="7D92450D">
            <w:pPr>
              <w:adjustRightInd w:val="0"/>
              <w:snapToGrid w:val="0"/>
              <w:spacing w:line="240" w:lineRule="exact"/>
              <w:rPr>
                <w:rFonts w:ascii="宋体" w:hAnsi="宋体" w:cs="Arial Narrow"/>
                <w:snapToGrid w:val="0"/>
                <w:color w:val="000000" w:themeColor="text1"/>
                <w:kern w:val="0"/>
                <w:sz w:val="18"/>
                <w:szCs w:val="18"/>
                <w14:textFill>
                  <w14:solidFill>
                    <w14:schemeClr w14:val="tx1"/>
                  </w14:solidFill>
                </w14:textFill>
              </w:rPr>
            </w:pPr>
            <w:r>
              <w:rPr>
                <w:rFonts w:hint="eastAsia" w:ascii="宋体" w:hAnsi="宋体" w:cs="宋体"/>
                <w:snapToGrid w:val="0"/>
                <w:color w:val="000000" w:themeColor="text1"/>
                <w:kern w:val="0"/>
                <w:sz w:val="18"/>
                <w:szCs w:val="18"/>
                <w:lang w:bidi="ar"/>
                <w14:textFill>
                  <w14:solidFill>
                    <w14:schemeClr w14:val="tx1"/>
                  </w14:solidFill>
                </w14:textFill>
              </w:rPr>
              <w:t>歌礼药业（浙江）有限公司</w:t>
            </w:r>
          </w:p>
        </w:tc>
        <w:tc>
          <w:tcPr>
            <w:tcW w:w="596" w:type="pct"/>
            <w:shd w:val="clear" w:color="auto" w:fill="auto"/>
            <w:vAlign w:val="center"/>
          </w:tcPr>
          <w:p w14:paraId="2C54B582">
            <w:pPr>
              <w:adjustRightInd w:val="0"/>
              <w:snapToGrid w:val="0"/>
              <w:spacing w:line="240" w:lineRule="exact"/>
              <w:jc w:val="right"/>
              <w:rPr>
                <w:rFonts w:ascii="宋体" w:hAnsi="宋体" w:cs="Arial Narrow"/>
                <w:snapToGrid w:val="0"/>
                <w:color w:val="000000" w:themeColor="text1"/>
                <w:kern w:val="0"/>
                <w:sz w:val="18"/>
                <w:szCs w:val="18"/>
                <w14:textFill>
                  <w14:solidFill>
                    <w14:schemeClr w14:val="tx1"/>
                  </w14:solidFill>
                </w14:textFill>
              </w:rPr>
            </w:pPr>
            <w:r>
              <w:rPr>
                <w:rFonts w:ascii="宋体" w:hAnsi="宋体" w:cs="Arial Narrow"/>
                <w:snapToGrid w:val="0"/>
                <w:color w:val="000000" w:themeColor="text1"/>
                <w:kern w:val="0"/>
                <w:sz w:val="18"/>
                <w:szCs w:val="18"/>
                <w:lang w:bidi="ar"/>
                <w14:textFill>
                  <w14:solidFill>
                    <w14:schemeClr w14:val="tx1"/>
                  </w14:solidFill>
                </w14:textFill>
              </w:rPr>
              <w:t>8,198,771.93</w:t>
            </w:r>
          </w:p>
        </w:tc>
        <w:tc>
          <w:tcPr>
            <w:tcW w:w="768" w:type="pct"/>
            <w:shd w:val="clear" w:color="auto" w:fill="auto"/>
            <w:vAlign w:val="center"/>
          </w:tcPr>
          <w:p w14:paraId="4F03821D">
            <w:pPr>
              <w:adjustRightInd w:val="0"/>
              <w:snapToGrid w:val="0"/>
              <w:spacing w:line="240" w:lineRule="exact"/>
              <w:jc w:val="right"/>
              <w:rPr>
                <w:rFonts w:ascii="宋体" w:hAnsi="宋体" w:cs="Arial Narrow"/>
                <w:snapToGrid w:val="0"/>
                <w:color w:val="000000" w:themeColor="text1"/>
                <w:kern w:val="0"/>
                <w:sz w:val="18"/>
                <w:szCs w:val="18"/>
                <w14:textFill>
                  <w14:solidFill>
                    <w14:schemeClr w14:val="tx1"/>
                  </w14:solidFill>
                </w14:textFill>
              </w:rPr>
            </w:pPr>
            <w:r>
              <w:rPr>
                <w:rFonts w:ascii="宋体" w:hAnsi="宋体" w:cs="Arial Narrow"/>
                <w:snapToGrid w:val="0"/>
                <w:color w:val="000000" w:themeColor="text1"/>
                <w:kern w:val="0"/>
                <w:sz w:val="18"/>
                <w:szCs w:val="18"/>
                <w:lang w:bidi="ar"/>
                <w14:textFill>
                  <w14:solidFill>
                    <w14:schemeClr w14:val="tx1"/>
                  </w14:solidFill>
                </w14:textFill>
              </w:rPr>
              <w:t>57.09</w:t>
            </w:r>
          </w:p>
        </w:tc>
        <w:tc>
          <w:tcPr>
            <w:tcW w:w="597" w:type="pct"/>
            <w:shd w:val="clear" w:color="auto" w:fill="auto"/>
            <w:vAlign w:val="center"/>
          </w:tcPr>
          <w:p w14:paraId="43CBB6B1">
            <w:pPr>
              <w:adjustRightInd w:val="0"/>
              <w:snapToGrid w:val="0"/>
              <w:spacing w:line="240" w:lineRule="exact"/>
              <w:rPr>
                <w:rFonts w:ascii="宋体" w:hAnsi="宋体" w:cs="Arial Narrow"/>
                <w:snapToGrid w:val="0"/>
                <w:color w:val="000000" w:themeColor="text1"/>
                <w:kern w:val="0"/>
                <w:sz w:val="18"/>
                <w:szCs w:val="18"/>
                <w14:textFill>
                  <w14:solidFill>
                    <w14:schemeClr w14:val="tx1"/>
                  </w14:solidFill>
                </w14:textFill>
              </w:rPr>
            </w:pPr>
            <w:r>
              <w:rPr>
                <w:rFonts w:ascii="宋体" w:hAnsi="宋体" w:cs="Arial Narrow"/>
                <w:snapToGrid w:val="0"/>
                <w:color w:val="000000" w:themeColor="text1"/>
                <w:kern w:val="0"/>
                <w:sz w:val="18"/>
                <w:szCs w:val="18"/>
                <w:lang w:bidi="ar"/>
                <w14:textFill>
                  <w14:solidFill>
                    <w14:schemeClr w14:val="tx1"/>
                  </w14:solidFill>
                </w14:textFill>
              </w:rPr>
              <w:t>1-2</w:t>
            </w:r>
            <w:r>
              <w:rPr>
                <w:rFonts w:hint="eastAsia" w:ascii="宋体" w:hAnsi="宋体" w:cs="宋体"/>
                <w:snapToGrid w:val="0"/>
                <w:color w:val="000000" w:themeColor="text1"/>
                <w:kern w:val="0"/>
                <w:sz w:val="18"/>
                <w:szCs w:val="18"/>
                <w:lang w:bidi="ar"/>
                <w14:textFill>
                  <w14:solidFill>
                    <w14:schemeClr w14:val="tx1"/>
                  </w14:solidFill>
                </w14:textFill>
              </w:rPr>
              <w:t>年</w:t>
            </w:r>
          </w:p>
        </w:tc>
        <w:tc>
          <w:tcPr>
            <w:tcW w:w="736" w:type="pct"/>
            <w:shd w:val="clear" w:color="auto" w:fill="auto"/>
            <w:vAlign w:val="center"/>
          </w:tcPr>
          <w:p w14:paraId="08A847FE">
            <w:pPr>
              <w:adjustRightInd w:val="0"/>
              <w:snapToGrid w:val="0"/>
              <w:spacing w:line="240" w:lineRule="exact"/>
              <w:rPr>
                <w:rFonts w:ascii="宋体" w:hAnsi="宋体" w:cs="宋体"/>
                <w:snapToGrid w:val="0"/>
                <w:color w:val="000000" w:themeColor="text1"/>
                <w:kern w:val="0"/>
                <w:sz w:val="18"/>
                <w:szCs w:val="18"/>
                <w14:textFill>
                  <w14:solidFill>
                    <w14:schemeClr w14:val="tx1"/>
                  </w14:solidFill>
                </w14:textFill>
              </w:rPr>
            </w:pPr>
            <w:r>
              <w:rPr>
                <w:rFonts w:hint="eastAsia" w:ascii="宋体" w:hAnsi="宋体" w:cs="宋体"/>
                <w:snapToGrid w:val="0"/>
                <w:color w:val="000000" w:themeColor="text1"/>
                <w:kern w:val="0"/>
                <w:sz w:val="18"/>
                <w:szCs w:val="18"/>
                <w:lang w:bidi="ar"/>
                <w14:textFill>
                  <w14:solidFill>
                    <w14:schemeClr w14:val="tx1"/>
                  </w14:solidFill>
                </w14:textFill>
              </w:rPr>
              <w:t>仲裁未裁决</w:t>
            </w:r>
          </w:p>
        </w:tc>
      </w:tr>
      <w:tr w14:paraId="238FC02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303" w:type="pct"/>
            <w:shd w:val="clear" w:color="auto" w:fill="auto"/>
            <w:vAlign w:val="center"/>
          </w:tcPr>
          <w:p w14:paraId="6B478D49">
            <w:pPr>
              <w:adjustRightInd w:val="0"/>
              <w:snapToGrid w:val="0"/>
              <w:spacing w:line="240" w:lineRule="exact"/>
              <w:rPr>
                <w:rFonts w:ascii="Arial Narrow" w:hAnsi="Arial Narrow" w:cs="Arial Narrow"/>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宁夏蓝博思化学技术有限公司</w:t>
            </w:r>
          </w:p>
        </w:tc>
        <w:tc>
          <w:tcPr>
            <w:tcW w:w="596" w:type="pct"/>
            <w:shd w:val="clear" w:color="auto" w:fill="auto"/>
            <w:vAlign w:val="center"/>
          </w:tcPr>
          <w:p w14:paraId="175ABCEB">
            <w:pPr>
              <w:adjustRightInd w:val="0"/>
              <w:snapToGrid w:val="0"/>
              <w:spacing w:line="240" w:lineRule="exact"/>
              <w:jc w:val="right"/>
              <w:rPr>
                <w:rFonts w:ascii="Arial Narrow" w:hAnsi="Arial Narrow" w:cs="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4,306,177.00</w:t>
            </w:r>
          </w:p>
        </w:tc>
        <w:tc>
          <w:tcPr>
            <w:tcW w:w="768" w:type="pct"/>
            <w:shd w:val="clear" w:color="auto" w:fill="auto"/>
            <w:vAlign w:val="center"/>
          </w:tcPr>
          <w:p w14:paraId="6A134AB5">
            <w:pPr>
              <w:adjustRightInd w:val="0"/>
              <w:snapToGrid w:val="0"/>
              <w:spacing w:line="240" w:lineRule="exact"/>
              <w:jc w:val="right"/>
              <w:rPr>
                <w:rFonts w:ascii="Arial Narrow" w:hAnsi="Arial Narrow" w:cs="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29.99</w:t>
            </w:r>
          </w:p>
        </w:tc>
        <w:tc>
          <w:tcPr>
            <w:tcW w:w="597" w:type="pct"/>
            <w:shd w:val="clear" w:color="auto" w:fill="auto"/>
            <w:vAlign w:val="center"/>
          </w:tcPr>
          <w:p w14:paraId="4423DFF1">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包含一年内及1-2年</w:t>
            </w:r>
          </w:p>
        </w:tc>
        <w:tc>
          <w:tcPr>
            <w:tcW w:w="736" w:type="pct"/>
            <w:shd w:val="clear" w:color="auto" w:fill="auto"/>
            <w:vAlign w:val="center"/>
          </w:tcPr>
          <w:p w14:paraId="187E2D2A">
            <w:pPr>
              <w:adjustRightInd w:val="0"/>
              <w:snapToGrid w:val="0"/>
              <w:spacing w:line="240" w:lineRule="exact"/>
              <w:jc w:val="center"/>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按合同预付；计划换母公司采购，待退款</w:t>
            </w:r>
          </w:p>
        </w:tc>
      </w:tr>
      <w:tr w14:paraId="4691AC0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303" w:type="pct"/>
            <w:shd w:val="clear" w:color="auto" w:fill="auto"/>
            <w:vAlign w:val="center"/>
          </w:tcPr>
          <w:p w14:paraId="1A6D3941">
            <w:pPr>
              <w:adjustRightInd w:val="0"/>
              <w:snapToGrid w:val="0"/>
              <w:spacing w:line="240" w:lineRule="exact"/>
              <w:rPr>
                <w:rFonts w:ascii="Arial Narrow" w:hAnsi="Arial Narrow" w:cs="Arial Narrow"/>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博雅智汇大健康咨询（北京）有限公司</w:t>
            </w:r>
          </w:p>
        </w:tc>
        <w:tc>
          <w:tcPr>
            <w:tcW w:w="596" w:type="pct"/>
            <w:shd w:val="clear" w:color="auto" w:fill="auto"/>
            <w:vAlign w:val="center"/>
          </w:tcPr>
          <w:p w14:paraId="1C2E44C9">
            <w:pPr>
              <w:adjustRightInd w:val="0"/>
              <w:snapToGrid w:val="0"/>
              <w:spacing w:line="240" w:lineRule="exact"/>
              <w:jc w:val="right"/>
              <w:rPr>
                <w:rFonts w:ascii="Arial Narrow" w:hAnsi="Arial Narrow" w:cs="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350,000.00</w:t>
            </w:r>
          </w:p>
        </w:tc>
        <w:tc>
          <w:tcPr>
            <w:tcW w:w="768" w:type="pct"/>
            <w:shd w:val="clear" w:color="auto" w:fill="auto"/>
            <w:vAlign w:val="center"/>
          </w:tcPr>
          <w:p w14:paraId="287B306D">
            <w:pPr>
              <w:adjustRightInd w:val="0"/>
              <w:snapToGrid w:val="0"/>
              <w:spacing w:line="240" w:lineRule="exact"/>
              <w:jc w:val="right"/>
              <w:rPr>
                <w:rFonts w:ascii="Arial Narrow" w:hAnsi="Arial Narrow" w:cs="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2.44</w:t>
            </w:r>
          </w:p>
        </w:tc>
        <w:tc>
          <w:tcPr>
            <w:tcW w:w="597" w:type="pct"/>
            <w:shd w:val="clear" w:color="auto" w:fill="auto"/>
            <w:vAlign w:val="center"/>
          </w:tcPr>
          <w:p w14:paraId="4810C06F">
            <w:pPr>
              <w:adjustRightInd w:val="0"/>
              <w:snapToGrid w:val="0"/>
              <w:spacing w:line="240" w:lineRule="exact"/>
              <w:rPr>
                <w:rFonts w:ascii="Arial Narrow" w:hAnsi="Arial Narrow" w:cs="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w:t>
            </w:r>
            <w:r>
              <w:rPr>
                <w:rFonts w:hint="eastAsia" w:ascii="Arial Narrow" w:hAnsi="Arial Narrow" w:cs="宋体"/>
                <w:snapToGrid w:val="0"/>
                <w:color w:val="000000" w:themeColor="text1"/>
                <w:kern w:val="0"/>
                <w:sz w:val="18"/>
                <w:szCs w:val="18"/>
                <w:lang w:bidi="ar"/>
                <w14:textFill>
                  <w14:solidFill>
                    <w14:schemeClr w14:val="tx1"/>
                  </w14:solidFill>
                </w14:textFill>
              </w:rPr>
              <w:t>年内</w:t>
            </w:r>
          </w:p>
        </w:tc>
        <w:tc>
          <w:tcPr>
            <w:tcW w:w="736" w:type="pct"/>
            <w:shd w:val="clear" w:color="auto" w:fill="auto"/>
            <w:vAlign w:val="center"/>
          </w:tcPr>
          <w:p w14:paraId="5A762DBB">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按合同预付</w:t>
            </w:r>
          </w:p>
        </w:tc>
      </w:tr>
      <w:tr w14:paraId="4200CF6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303" w:type="pct"/>
            <w:shd w:val="clear" w:color="auto" w:fill="auto"/>
            <w:vAlign w:val="center"/>
          </w:tcPr>
          <w:p w14:paraId="55902D72">
            <w:pPr>
              <w:adjustRightInd w:val="0"/>
              <w:snapToGrid w:val="0"/>
              <w:spacing w:line="240" w:lineRule="exact"/>
              <w:rPr>
                <w:rFonts w:ascii="Arial Narrow" w:hAnsi="Arial Narrow" w:cs="Arial Narrow"/>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石家庄鑫富达医药包装有限公司</w:t>
            </w:r>
          </w:p>
        </w:tc>
        <w:tc>
          <w:tcPr>
            <w:tcW w:w="596" w:type="pct"/>
            <w:shd w:val="clear" w:color="auto" w:fill="auto"/>
            <w:vAlign w:val="center"/>
          </w:tcPr>
          <w:p w14:paraId="7EA1C056">
            <w:pPr>
              <w:adjustRightInd w:val="0"/>
              <w:snapToGrid w:val="0"/>
              <w:spacing w:line="240" w:lineRule="exact"/>
              <w:jc w:val="right"/>
              <w:rPr>
                <w:rFonts w:ascii="Arial Narrow" w:hAnsi="Arial Narrow" w:cs="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170,750.00</w:t>
            </w:r>
          </w:p>
        </w:tc>
        <w:tc>
          <w:tcPr>
            <w:tcW w:w="768" w:type="pct"/>
            <w:shd w:val="clear" w:color="auto" w:fill="auto"/>
            <w:vAlign w:val="center"/>
          </w:tcPr>
          <w:p w14:paraId="13B9E75E">
            <w:pPr>
              <w:adjustRightInd w:val="0"/>
              <w:snapToGrid w:val="0"/>
              <w:spacing w:line="240" w:lineRule="exact"/>
              <w:jc w:val="right"/>
              <w:rPr>
                <w:rFonts w:ascii="Arial Narrow" w:hAnsi="Arial Narrow" w:cs="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1.19</w:t>
            </w:r>
          </w:p>
        </w:tc>
        <w:tc>
          <w:tcPr>
            <w:tcW w:w="597" w:type="pct"/>
            <w:shd w:val="clear" w:color="auto" w:fill="auto"/>
            <w:vAlign w:val="center"/>
          </w:tcPr>
          <w:p w14:paraId="08C52A74">
            <w:pPr>
              <w:adjustRightInd w:val="0"/>
              <w:snapToGrid w:val="0"/>
              <w:spacing w:line="240" w:lineRule="exact"/>
              <w:rPr>
                <w:rFonts w:ascii="Arial Narrow" w:hAnsi="Arial Narrow" w:cs="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2-3</w:t>
            </w:r>
            <w:r>
              <w:rPr>
                <w:rFonts w:hint="eastAsia" w:ascii="Arial Narrow" w:hAnsi="Arial Narrow" w:cs="宋体"/>
                <w:snapToGrid w:val="0"/>
                <w:color w:val="000000" w:themeColor="text1"/>
                <w:kern w:val="0"/>
                <w:sz w:val="18"/>
                <w:szCs w:val="18"/>
                <w:lang w:bidi="ar"/>
                <w14:textFill>
                  <w14:solidFill>
                    <w14:schemeClr w14:val="tx1"/>
                  </w14:solidFill>
                </w14:textFill>
              </w:rPr>
              <w:t>年</w:t>
            </w:r>
          </w:p>
        </w:tc>
        <w:tc>
          <w:tcPr>
            <w:tcW w:w="736" w:type="pct"/>
            <w:shd w:val="clear" w:color="auto" w:fill="auto"/>
            <w:vAlign w:val="center"/>
          </w:tcPr>
          <w:p w14:paraId="00FE8FCD">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尚未达到结算时间</w:t>
            </w:r>
          </w:p>
        </w:tc>
      </w:tr>
      <w:tr w14:paraId="5E4E69D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303" w:type="pct"/>
            <w:shd w:val="clear" w:color="auto" w:fill="auto"/>
            <w:vAlign w:val="center"/>
          </w:tcPr>
          <w:p w14:paraId="00488293">
            <w:pPr>
              <w:adjustRightInd w:val="0"/>
              <w:snapToGrid w:val="0"/>
              <w:spacing w:line="240" w:lineRule="exact"/>
              <w:rPr>
                <w:rFonts w:ascii="Arial Narrow" w:hAnsi="Arial Narrow" w:cs="Arial Narrow"/>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中国人民财产保险股份有限公司上海市分公司</w:t>
            </w:r>
          </w:p>
        </w:tc>
        <w:tc>
          <w:tcPr>
            <w:tcW w:w="596" w:type="pct"/>
            <w:shd w:val="clear" w:color="auto" w:fill="auto"/>
            <w:vAlign w:val="center"/>
          </w:tcPr>
          <w:p w14:paraId="432D20D2">
            <w:pPr>
              <w:adjustRightInd w:val="0"/>
              <w:snapToGrid w:val="0"/>
              <w:spacing w:line="240" w:lineRule="exact"/>
              <w:jc w:val="right"/>
              <w:rPr>
                <w:rFonts w:ascii="Arial Narrow" w:hAnsi="Arial Narrow" w:cs="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117,924.51</w:t>
            </w:r>
          </w:p>
        </w:tc>
        <w:tc>
          <w:tcPr>
            <w:tcW w:w="768" w:type="pct"/>
            <w:shd w:val="clear" w:color="auto" w:fill="auto"/>
            <w:vAlign w:val="center"/>
          </w:tcPr>
          <w:p w14:paraId="0A792DF6">
            <w:pPr>
              <w:adjustRightInd w:val="0"/>
              <w:snapToGrid w:val="0"/>
              <w:spacing w:line="240" w:lineRule="exact"/>
              <w:jc w:val="right"/>
              <w:rPr>
                <w:rFonts w:ascii="Arial Narrow" w:hAnsi="Arial Narrow" w:cs="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0.82</w:t>
            </w:r>
          </w:p>
        </w:tc>
        <w:tc>
          <w:tcPr>
            <w:tcW w:w="597" w:type="pct"/>
            <w:shd w:val="clear" w:color="auto" w:fill="auto"/>
            <w:vAlign w:val="center"/>
          </w:tcPr>
          <w:p w14:paraId="13F8BC4D">
            <w:pPr>
              <w:adjustRightInd w:val="0"/>
              <w:snapToGrid w:val="0"/>
              <w:spacing w:line="240" w:lineRule="exact"/>
              <w:rPr>
                <w:rFonts w:ascii="Arial Narrow" w:hAnsi="Arial Narrow" w:cs="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w:t>
            </w:r>
            <w:r>
              <w:rPr>
                <w:rFonts w:hint="eastAsia" w:ascii="Arial Narrow" w:hAnsi="Arial Narrow" w:cs="宋体"/>
                <w:snapToGrid w:val="0"/>
                <w:color w:val="000000" w:themeColor="text1"/>
                <w:kern w:val="0"/>
                <w:sz w:val="18"/>
                <w:szCs w:val="18"/>
                <w:lang w:bidi="ar"/>
                <w14:textFill>
                  <w14:solidFill>
                    <w14:schemeClr w14:val="tx1"/>
                  </w14:solidFill>
                </w14:textFill>
              </w:rPr>
              <w:t>年内</w:t>
            </w:r>
          </w:p>
        </w:tc>
        <w:tc>
          <w:tcPr>
            <w:tcW w:w="736" w:type="pct"/>
            <w:shd w:val="clear" w:color="auto" w:fill="auto"/>
            <w:vAlign w:val="center"/>
          </w:tcPr>
          <w:p w14:paraId="6925AE22">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按合同预付</w:t>
            </w:r>
          </w:p>
        </w:tc>
      </w:tr>
      <w:tr w14:paraId="07409C1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303" w:type="pct"/>
            <w:shd w:val="clear" w:color="auto" w:fill="auto"/>
            <w:vAlign w:val="center"/>
          </w:tcPr>
          <w:p w14:paraId="32B8E9B9">
            <w:pPr>
              <w:adjustRightInd w:val="0"/>
              <w:snapToGrid w:val="0"/>
              <w:spacing w:line="240" w:lineRule="exact"/>
              <w:jc w:val="center"/>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合计</w:t>
            </w:r>
          </w:p>
        </w:tc>
        <w:tc>
          <w:tcPr>
            <w:tcW w:w="596" w:type="pct"/>
            <w:shd w:val="clear" w:color="auto" w:fill="auto"/>
            <w:vAlign w:val="center"/>
          </w:tcPr>
          <w:p w14:paraId="0D2F1847">
            <w:pPr>
              <w:adjustRightInd w:val="0"/>
              <w:snapToGrid w:val="0"/>
              <w:spacing w:line="240" w:lineRule="exact"/>
              <w:jc w:val="right"/>
              <w:rPr>
                <w:rFonts w:ascii="Arial Narrow" w:hAnsi="Arial Narrow" w:cs="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13,143,623.44</w:t>
            </w:r>
          </w:p>
        </w:tc>
        <w:tc>
          <w:tcPr>
            <w:tcW w:w="768" w:type="pct"/>
            <w:shd w:val="clear" w:color="auto" w:fill="auto"/>
            <w:vAlign w:val="center"/>
          </w:tcPr>
          <w:p w14:paraId="623A5C14">
            <w:pPr>
              <w:adjustRightInd w:val="0"/>
              <w:snapToGrid w:val="0"/>
              <w:spacing w:line="240" w:lineRule="exact"/>
              <w:jc w:val="right"/>
              <w:rPr>
                <w:rFonts w:ascii="Arial Narrow" w:hAnsi="Arial Narrow" w:cs="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91.52</w:t>
            </w:r>
          </w:p>
        </w:tc>
        <w:tc>
          <w:tcPr>
            <w:tcW w:w="597" w:type="pct"/>
            <w:shd w:val="clear" w:color="auto" w:fill="auto"/>
            <w:vAlign w:val="center"/>
          </w:tcPr>
          <w:p w14:paraId="1D6FCC05">
            <w:pPr>
              <w:adjustRightInd w:val="0"/>
              <w:snapToGrid w:val="0"/>
              <w:spacing w:line="240" w:lineRule="exact"/>
              <w:rPr>
                <w:rFonts w:ascii="Arial Narrow" w:hAnsi="Arial Narrow" w:cs="Arial Narrow"/>
                <w:snapToGrid w:val="0"/>
                <w:color w:val="000000" w:themeColor="text1"/>
                <w:kern w:val="0"/>
                <w:sz w:val="18"/>
                <w:szCs w:val="18"/>
                <w14:textFill>
                  <w14:solidFill>
                    <w14:schemeClr w14:val="tx1"/>
                  </w14:solidFill>
                </w14:textFill>
              </w:rPr>
            </w:pPr>
          </w:p>
        </w:tc>
        <w:tc>
          <w:tcPr>
            <w:tcW w:w="736" w:type="pct"/>
            <w:shd w:val="clear" w:color="auto" w:fill="auto"/>
            <w:vAlign w:val="center"/>
          </w:tcPr>
          <w:p w14:paraId="196B3619">
            <w:pPr>
              <w:adjustRightInd w:val="0"/>
              <w:snapToGrid w:val="0"/>
              <w:spacing w:line="240" w:lineRule="exact"/>
              <w:rPr>
                <w:rFonts w:ascii="Arial Narrow" w:hAnsi="Arial Narrow" w:cs="Arial Narrow"/>
                <w:snapToGrid w:val="0"/>
                <w:color w:val="000000" w:themeColor="text1"/>
                <w:kern w:val="0"/>
                <w:sz w:val="18"/>
                <w:szCs w:val="18"/>
                <w14:textFill>
                  <w14:solidFill>
                    <w14:schemeClr w14:val="tx1"/>
                  </w14:solidFill>
                </w14:textFill>
              </w:rPr>
            </w:pPr>
          </w:p>
        </w:tc>
      </w:tr>
    </w:tbl>
    <w:p w14:paraId="354662AA">
      <w:pPr>
        <w:pStyle w:val="102"/>
        <w:tabs>
          <w:tab w:val="clear" w:pos="714"/>
        </w:tabs>
        <w:adjustRightInd/>
        <w:snapToGrid/>
        <w:spacing w:before="240" w:beforeLines="100" w:line="360" w:lineRule="auto"/>
        <w:ind w:left="0" w:firstLine="422" w:firstLineChars="200"/>
        <w:jc w:val="both"/>
        <w:outlineLvl w:val="1"/>
        <w:rPr>
          <w:kern w:val="0"/>
        </w:rPr>
      </w:pPr>
      <w:r>
        <w:rPr>
          <w:kern w:val="0"/>
        </w:rPr>
        <w:t>注释5．</w:t>
      </w:r>
      <w:r>
        <w:rPr>
          <w:kern w:val="0"/>
        </w:rPr>
        <w:tab/>
      </w:r>
      <w:r>
        <w:rPr>
          <w:rFonts w:hint="eastAsia"/>
          <w:kern w:val="0"/>
        </w:rPr>
        <w:t>其他应收款</w:t>
      </w:r>
    </w:p>
    <w:p w14:paraId="3042B72B">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1．</w:t>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按账龄披露</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00"/>
        <w:gridCol w:w="2803"/>
        <w:gridCol w:w="2803"/>
      </w:tblGrid>
      <w:tr w14:paraId="5A79CB4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340" w:hRule="atLeast"/>
          <w:tblHeader/>
        </w:trPr>
        <w:tc>
          <w:tcPr>
            <w:tcW w:w="1666" w:type="pct"/>
            <w:shd w:val="clear" w:color="auto" w:fill="auto"/>
            <w:vAlign w:val="center"/>
          </w:tcPr>
          <w:p w14:paraId="16629F43">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账龄</w:t>
            </w:r>
          </w:p>
        </w:tc>
        <w:tc>
          <w:tcPr>
            <w:tcW w:w="1667" w:type="pct"/>
            <w:shd w:val="clear" w:color="auto" w:fill="auto"/>
            <w:vAlign w:val="center"/>
          </w:tcPr>
          <w:p w14:paraId="57A213E0">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期末余额</w:t>
            </w:r>
          </w:p>
        </w:tc>
        <w:tc>
          <w:tcPr>
            <w:tcW w:w="1667" w:type="pct"/>
            <w:shd w:val="clear" w:color="auto" w:fill="auto"/>
            <w:vAlign w:val="center"/>
          </w:tcPr>
          <w:p w14:paraId="6942E42E">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期初余额</w:t>
            </w:r>
          </w:p>
        </w:tc>
      </w:tr>
      <w:tr w14:paraId="6AA9570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68048BD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1年以内</w:t>
            </w:r>
          </w:p>
        </w:tc>
        <w:tc>
          <w:tcPr>
            <w:tcW w:w="1667" w:type="pct"/>
            <w:shd w:val="clear" w:color="auto" w:fill="auto"/>
            <w:vAlign w:val="center"/>
          </w:tcPr>
          <w:p w14:paraId="0633076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3,595,631.28</w:t>
            </w:r>
          </w:p>
        </w:tc>
        <w:tc>
          <w:tcPr>
            <w:tcW w:w="1667" w:type="pct"/>
            <w:shd w:val="clear" w:color="auto" w:fill="auto"/>
            <w:vAlign w:val="center"/>
          </w:tcPr>
          <w:p w14:paraId="2FF29A7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1,067,622.88</w:t>
            </w:r>
          </w:p>
        </w:tc>
      </w:tr>
      <w:tr w14:paraId="6D30AB1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6898357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1－2年</w:t>
            </w:r>
          </w:p>
        </w:tc>
        <w:tc>
          <w:tcPr>
            <w:tcW w:w="1667" w:type="pct"/>
            <w:shd w:val="clear" w:color="auto" w:fill="auto"/>
            <w:vAlign w:val="center"/>
          </w:tcPr>
          <w:p w14:paraId="23E4F82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852,896.00</w:t>
            </w:r>
          </w:p>
        </w:tc>
        <w:tc>
          <w:tcPr>
            <w:tcW w:w="1667" w:type="pct"/>
            <w:shd w:val="clear" w:color="auto" w:fill="auto"/>
            <w:vAlign w:val="center"/>
          </w:tcPr>
          <w:p w14:paraId="5F310F5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28,000.00</w:t>
            </w:r>
          </w:p>
        </w:tc>
      </w:tr>
      <w:tr w14:paraId="5D8D193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69E668A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2－3年</w:t>
            </w:r>
          </w:p>
        </w:tc>
        <w:tc>
          <w:tcPr>
            <w:tcW w:w="1667" w:type="pct"/>
            <w:shd w:val="clear" w:color="auto" w:fill="auto"/>
            <w:vAlign w:val="center"/>
          </w:tcPr>
          <w:p w14:paraId="54EA792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28,000.00</w:t>
            </w:r>
          </w:p>
        </w:tc>
        <w:tc>
          <w:tcPr>
            <w:tcW w:w="1667" w:type="pct"/>
            <w:shd w:val="clear" w:color="auto" w:fill="auto"/>
            <w:vAlign w:val="center"/>
          </w:tcPr>
          <w:p w14:paraId="369E256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360,000.00</w:t>
            </w:r>
          </w:p>
        </w:tc>
      </w:tr>
      <w:tr w14:paraId="053EB8A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4DC19DC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3－4年</w:t>
            </w:r>
          </w:p>
        </w:tc>
        <w:tc>
          <w:tcPr>
            <w:tcW w:w="1667" w:type="pct"/>
            <w:shd w:val="clear" w:color="auto" w:fill="auto"/>
            <w:vAlign w:val="center"/>
          </w:tcPr>
          <w:p w14:paraId="5C4254F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30,000.00</w:t>
            </w:r>
          </w:p>
        </w:tc>
        <w:tc>
          <w:tcPr>
            <w:tcW w:w="1667" w:type="pct"/>
            <w:shd w:val="clear" w:color="auto" w:fill="auto"/>
            <w:vAlign w:val="center"/>
          </w:tcPr>
          <w:p w14:paraId="20BA268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100,350.00</w:t>
            </w:r>
          </w:p>
        </w:tc>
      </w:tr>
      <w:tr w14:paraId="1BDFBB9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279B0BF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4－5年</w:t>
            </w:r>
          </w:p>
        </w:tc>
        <w:tc>
          <w:tcPr>
            <w:tcW w:w="1667" w:type="pct"/>
            <w:shd w:val="clear" w:color="auto" w:fill="auto"/>
            <w:vAlign w:val="center"/>
          </w:tcPr>
          <w:p w14:paraId="25210D7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100,350.00</w:t>
            </w:r>
          </w:p>
        </w:tc>
        <w:tc>
          <w:tcPr>
            <w:tcW w:w="1667" w:type="pct"/>
            <w:shd w:val="clear" w:color="auto" w:fill="auto"/>
            <w:vAlign w:val="center"/>
          </w:tcPr>
          <w:p w14:paraId="79280EE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2DB4DAF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542B2A9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5年以上</w:t>
            </w:r>
          </w:p>
        </w:tc>
        <w:tc>
          <w:tcPr>
            <w:tcW w:w="1667" w:type="pct"/>
            <w:shd w:val="clear" w:color="auto" w:fill="auto"/>
            <w:vAlign w:val="center"/>
          </w:tcPr>
          <w:p w14:paraId="388B2C0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211,780.00</w:t>
            </w:r>
          </w:p>
        </w:tc>
        <w:tc>
          <w:tcPr>
            <w:tcW w:w="1667" w:type="pct"/>
            <w:shd w:val="clear" w:color="auto" w:fill="auto"/>
            <w:vAlign w:val="center"/>
          </w:tcPr>
          <w:p w14:paraId="5411AA1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211,780.00</w:t>
            </w:r>
          </w:p>
        </w:tc>
      </w:tr>
      <w:tr w14:paraId="61B132D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323417A6">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小计</w:t>
            </w:r>
          </w:p>
        </w:tc>
        <w:tc>
          <w:tcPr>
            <w:tcW w:w="1667" w:type="pct"/>
            <w:shd w:val="clear" w:color="auto" w:fill="auto"/>
            <w:vAlign w:val="center"/>
          </w:tcPr>
          <w:p w14:paraId="7BF3586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4,818,657.28</w:t>
            </w:r>
          </w:p>
        </w:tc>
        <w:tc>
          <w:tcPr>
            <w:tcW w:w="1667" w:type="pct"/>
            <w:shd w:val="clear" w:color="auto" w:fill="auto"/>
            <w:vAlign w:val="center"/>
          </w:tcPr>
          <w:p w14:paraId="0EBDAA8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1,767,752.88</w:t>
            </w:r>
          </w:p>
        </w:tc>
      </w:tr>
      <w:tr w14:paraId="733E9C5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7E14238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减：坏账准备</w:t>
            </w:r>
          </w:p>
        </w:tc>
        <w:tc>
          <w:tcPr>
            <w:tcW w:w="1667" w:type="pct"/>
            <w:shd w:val="clear" w:color="auto" w:fill="auto"/>
            <w:vAlign w:val="center"/>
          </w:tcPr>
          <w:p w14:paraId="1ED52EA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530,871.29</w:t>
            </w:r>
          </w:p>
        </w:tc>
        <w:tc>
          <w:tcPr>
            <w:tcW w:w="1667" w:type="pct"/>
            <w:shd w:val="clear" w:color="auto" w:fill="auto"/>
            <w:vAlign w:val="center"/>
          </w:tcPr>
          <w:p w14:paraId="02CA9F7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279,777.83</w:t>
            </w:r>
          </w:p>
        </w:tc>
      </w:tr>
      <w:tr w14:paraId="3FE5785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2D6A9599">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667" w:type="pct"/>
            <w:shd w:val="clear" w:color="auto" w:fill="auto"/>
            <w:vAlign w:val="center"/>
          </w:tcPr>
          <w:p w14:paraId="7BBD2E0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4,287,785.99</w:t>
            </w:r>
          </w:p>
        </w:tc>
        <w:tc>
          <w:tcPr>
            <w:tcW w:w="1667" w:type="pct"/>
            <w:shd w:val="clear" w:color="auto" w:fill="auto"/>
            <w:vAlign w:val="center"/>
          </w:tcPr>
          <w:p w14:paraId="68A4B68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1,487,975.05</w:t>
            </w:r>
          </w:p>
        </w:tc>
      </w:tr>
    </w:tbl>
    <w:p w14:paraId="3EAA5C54">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2．</w:t>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按款项性质分类情况</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00"/>
        <w:gridCol w:w="2803"/>
        <w:gridCol w:w="2803"/>
      </w:tblGrid>
      <w:tr w14:paraId="4EB4ACA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666" w:type="pct"/>
            <w:shd w:val="clear" w:color="auto" w:fill="auto"/>
            <w:vAlign w:val="center"/>
          </w:tcPr>
          <w:p w14:paraId="2AC535BB">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款项性质</w:t>
            </w:r>
          </w:p>
        </w:tc>
        <w:tc>
          <w:tcPr>
            <w:tcW w:w="1667" w:type="pct"/>
            <w:shd w:val="clear" w:color="auto" w:fill="auto"/>
            <w:vAlign w:val="center"/>
          </w:tcPr>
          <w:p w14:paraId="37420D77">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期末余额</w:t>
            </w:r>
          </w:p>
        </w:tc>
        <w:tc>
          <w:tcPr>
            <w:tcW w:w="1667" w:type="pct"/>
            <w:shd w:val="clear" w:color="auto" w:fill="auto"/>
            <w:vAlign w:val="center"/>
          </w:tcPr>
          <w:p w14:paraId="17DB1659">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期初余额</w:t>
            </w:r>
          </w:p>
        </w:tc>
      </w:tr>
      <w:tr w14:paraId="4ECFC44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7F5F664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保证金、押金及员工备用金组合</w:t>
            </w:r>
          </w:p>
        </w:tc>
        <w:tc>
          <w:tcPr>
            <w:tcW w:w="1667" w:type="pct"/>
            <w:shd w:val="clear" w:color="auto" w:fill="auto"/>
            <w:vAlign w:val="center"/>
          </w:tcPr>
          <w:p w14:paraId="76D6DD0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3,755,951.31</w:t>
            </w:r>
          </w:p>
        </w:tc>
        <w:tc>
          <w:tcPr>
            <w:tcW w:w="1667" w:type="pct"/>
            <w:shd w:val="clear" w:color="auto" w:fill="auto"/>
            <w:vAlign w:val="center"/>
          </w:tcPr>
          <w:p w14:paraId="391C7D3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726,916.43</w:t>
            </w:r>
          </w:p>
        </w:tc>
      </w:tr>
      <w:tr w14:paraId="101AED5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5E1D00C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其他</w:t>
            </w:r>
          </w:p>
        </w:tc>
        <w:tc>
          <w:tcPr>
            <w:tcW w:w="1667" w:type="pct"/>
            <w:shd w:val="clear" w:color="auto" w:fill="auto"/>
            <w:vAlign w:val="center"/>
          </w:tcPr>
          <w:p w14:paraId="4386861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1,062,705.97</w:t>
            </w:r>
          </w:p>
        </w:tc>
        <w:tc>
          <w:tcPr>
            <w:tcW w:w="1667" w:type="pct"/>
            <w:shd w:val="clear" w:color="auto" w:fill="auto"/>
            <w:vAlign w:val="center"/>
          </w:tcPr>
          <w:p w14:paraId="1E530FE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1,040,836.45</w:t>
            </w:r>
          </w:p>
        </w:tc>
      </w:tr>
      <w:tr w14:paraId="23C9635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032608B8">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小计</w:t>
            </w:r>
          </w:p>
        </w:tc>
        <w:tc>
          <w:tcPr>
            <w:tcW w:w="1667" w:type="pct"/>
            <w:shd w:val="clear" w:color="auto" w:fill="auto"/>
            <w:vAlign w:val="center"/>
          </w:tcPr>
          <w:p w14:paraId="0AFEB0D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4,818,657.28</w:t>
            </w:r>
          </w:p>
        </w:tc>
        <w:tc>
          <w:tcPr>
            <w:tcW w:w="1667" w:type="pct"/>
            <w:shd w:val="clear" w:color="auto" w:fill="auto"/>
            <w:vAlign w:val="center"/>
          </w:tcPr>
          <w:p w14:paraId="5C5C64B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1,767,752.88</w:t>
            </w:r>
          </w:p>
        </w:tc>
      </w:tr>
      <w:tr w14:paraId="455E709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5338F9A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减：坏账准备</w:t>
            </w:r>
          </w:p>
        </w:tc>
        <w:tc>
          <w:tcPr>
            <w:tcW w:w="1667" w:type="pct"/>
            <w:shd w:val="clear" w:color="auto" w:fill="auto"/>
            <w:vAlign w:val="center"/>
          </w:tcPr>
          <w:p w14:paraId="4FA6051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530,871.29</w:t>
            </w:r>
          </w:p>
        </w:tc>
        <w:tc>
          <w:tcPr>
            <w:tcW w:w="1667" w:type="pct"/>
            <w:shd w:val="clear" w:color="auto" w:fill="auto"/>
            <w:vAlign w:val="center"/>
          </w:tcPr>
          <w:p w14:paraId="1897018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279,777.83</w:t>
            </w:r>
          </w:p>
        </w:tc>
      </w:tr>
      <w:tr w14:paraId="5905F99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0D65989D">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667" w:type="pct"/>
            <w:shd w:val="clear" w:color="auto" w:fill="auto"/>
            <w:vAlign w:val="center"/>
          </w:tcPr>
          <w:p w14:paraId="79770F8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4,287,785.99</w:t>
            </w:r>
          </w:p>
        </w:tc>
        <w:tc>
          <w:tcPr>
            <w:tcW w:w="1667" w:type="pct"/>
            <w:shd w:val="clear" w:color="auto" w:fill="auto"/>
            <w:vAlign w:val="center"/>
          </w:tcPr>
          <w:p w14:paraId="0B2640E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1,487,975.05</w:t>
            </w:r>
          </w:p>
        </w:tc>
      </w:tr>
    </w:tbl>
    <w:p w14:paraId="30CB89AC">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3．</w:t>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按金融资产减值三阶段披露</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1154"/>
        <w:gridCol w:w="1262"/>
        <w:gridCol w:w="1100"/>
        <w:gridCol w:w="1264"/>
        <w:gridCol w:w="1263"/>
        <w:gridCol w:w="1100"/>
        <w:gridCol w:w="1263"/>
      </w:tblGrid>
      <w:tr w14:paraId="640993D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687" w:type="pct"/>
            <w:vMerge w:val="restart"/>
            <w:shd w:val="clear" w:color="auto" w:fill="auto"/>
            <w:vAlign w:val="center"/>
          </w:tcPr>
          <w:p w14:paraId="72F33D8D">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项目</w:t>
            </w:r>
          </w:p>
        </w:tc>
        <w:tc>
          <w:tcPr>
            <w:tcW w:w="2157" w:type="pct"/>
            <w:gridSpan w:val="3"/>
            <w:shd w:val="clear" w:color="auto" w:fill="auto"/>
            <w:vAlign w:val="center"/>
          </w:tcPr>
          <w:p w14:paraId="5426217C">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期末余额</w:t>
            </w:r>
          </w:p>
        </w:tc>
        <w:tc>
          <w:tcPr>
            <w:tcW w:w="2157" w:type="pct"/>
            <w:gridSpan w:val="3"/>
            <w:shd w:val="clear" w:color="auto" w:fill="auto"/>
            <w:vAlign w:val="center"/>
          </w:tcPr>
          <w:p w14:paraId="265314B0">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期初余额</w:t>
            </w:r>
          </w:p>
        </w:tc>
      </w:tr>
      <w:tr w14:paraId="5EED6DC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687" w:type="pct"/>
            <w:vMerge w:val="continue"/>
            <w:shd w:val="clear" w:color="auto" w:fill="auto"/>
            <w:vAlign w:val="center"/>
          </w:tcPr>
          <w:p w14:paraId="1E129037">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p>
        </w:tc>
        <w:tc>
          <w:tcPr>
            <w:tcW w:w="751" w:type="pct"/>
            <w:shd w:val="clear" w:color="auto" w:fill="auto"/>
            <w:vAlign w:val="center"/>
          </w:tcPr>
          <w:p w14:paraId="453BC75F">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账面余额</w:t>
            </w:r>
          </w:p>
        </w:tc>
        <w:tc>
          <w:tcPr>
            <w:tcW w:w="654" w:type="pct"/>
            <w:shd w:val="clear" w:color="auto" w:fill="auto"/>
            <w:vAlign w:val="center"/>
          </w:tcPr>
          <w:p w14:paraId="313131CE">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坏账准备</w:t>
            </w:r>
          </w:p>
        </w:tc>
        <w:tc>
          <w:tcPr>
            <w:tcW w:w="751" w:type="pct"/>
            <w:shd w:val="clear" w:color="auto" w:fill="auto"/>
            <w:vAlign w:val="center"/>
          </w:tcPr>
          <w:p w14:paraId="7763BB8F">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账面价值</w:t>
            </w:r>
          </w:p>
        </w:tc>
        <w:tc>
          <w:tcPr>
            <w:tcW w:w="751" w:type="pct"/>
            <w:shd w:val="clear" w:color="auto" w:fill="auto"/>
            <w:vAlign w:val="center"/>
          </w:tcPr>
          <w:p w14:paraId="2F3B6658">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账面余额</w:t>
            </w:r>
          </w:p>
        </w:tc>
        <w:tc>
          <w:tcPr>
            <w:tcW w:w="654" w:type="pct"/>
            <w:shd w:val="clear" w:color="auto" w:fill="auto"/>
            <w:vAlign w:val="center"/>
          </w:tcPr>
          <w:p w14:paraId="44808952">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坏账准备</w:t>
            </w:r>
          </w:p>
        </w:tc>
        <w:tc>
          <w:tcPr>
            <w:tcW w:w="751" w:type="pct"/>
            <w:shd w:val="clear" w:color="auto" w:fill="auto"/>
            <w:vAlign w:val="center"/>
          </w:tcPr>
          <w:p w14:paraId="02BE50DF">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账面价值</w:t>
            </w:r>
          </w:p>
        </w:tc>
      </w:tr>
      <w:tr w14:paraId="7EBA833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687" w:type="pct"/>
            <w:shd w:val="clear" w:color="auto" w:fill="auto"/>
            <w:vAlign w:val="center"/>
          </w:tcPr>
          <w:p w14:paraId="49340B56">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第一阶段</w:t>
            </w:r>
          </w:p>
        </w:tc>
        <w:tc>
          <w:tcPr>
            <w:tcW w:w="751" w:type="pct"/>
            <w:shd w:val="clear" w:color="auto" w:fill="auto"/>
            <w:vAlign w:val="center"/>
          </w:tcPr>
          <w:p w14:paraId="35424DA3">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3,808,731.28</w:t>
            </w:r>
          </w:p>
        </w:tc>
        <w:tc>
          <w:tcPr>
            <w:tcW w:w="654" w:type="pct"/>
            <w:shd w:val="clear" w:color="auto" w:fill="auto"/>
            <w:vAlign w:val="center"/>
          </w:tcPr>
          <w:p w14:paraId="508F6603">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27,991.29</w:t>
            </w:r>
          </w:p>
        </w:tc>
        <w:tc>
          <w:tcPr>
            <w:tcW w:w="751" w:type="pct"/>
            <w:shd w:val="clear" w:color="auto" w:fill="auto"/>
            <w:vAlign w:val="center"/>
          </w:tcPr>
          <w:p w14:paraId="5A6FA7B7">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3,780,739.99</w:t>
            </w:r>
          </w:p>
        </w:tc>
        <w:tc>
          <w:tcPr>
            <w:tcW w:w="751" w:type="pct"/>
            <w:shd w:val="clear" w:color="auto" w:fill="auto"/>
            <w:vAlign w:val="center"/>
          </w:tcPr>
          <w:p w14:paraId="220F6545">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1,265,372.88</w:t>
            </w:r>
          </w:p>
        </w:tc>
        <w:tc>
          <w:tcPr>
            <w:tcW w:w="654" w:type="pct"/>
            <w:shd w:val="clear" w:color="auto" w:fill="auto"/>
            <w:vAlign w:val="center"/>
          </w:tcPr>
          <w:p w14:paraId="30575553">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27,397.83</w:t>
            </w:r>
          </w:p>
        </w:tc>
        <w:tc>
          <w:tcPr>
            <w:tcW w:w="751" w:type="pct"/>
            <w:shd w:val="clear" w:color="auto" w:fill="auto"/>
            <w:vAlign w:val="center"/>
          </w:tcPr>
          <w:p w14:paraId="04038873">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1,237,975.05</w:t>
            </w:r>
          </w:p>
        </w:tc>
      </w:tr>
      <w:tr w14:paraId="763DA34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687" w:type="pct"/>
            <w:shd w:val="clear" w:color="auto" w:fill="auto"/>
            <w:vAlign w:val="center"/>
          </w:tcPr>
          <w:p w14:paraId="01613E8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第二阶段</w:t>
            </w:r>
          </w:p>
        </w:tc>
        <w:tc>
          <w:tcPr>
            <w:tcW w:w="751" w:type="pct"/>
            <w:shd w:val="clear" w:color="auto" w:fill="auto"/>
            <w:vAlign w:val="center"/>
          </w:tcPr>
          <w:p w14:paraId="40235535">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507,546.00</w:t>
            </w:r>
          </w:p>
        </w:tc>
        <w:tc>
          <w:tcPr>
            <w:tcW w:w="654" w:type="pct"/>
            <w:shd w:val="clear" w:color="auto" w:fill="auto"/>
            <w:vAlign w:val="center"/>
          </w:tcPr>
          <w:p w14:paraId="4F73C94F">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500.00</w:t>
            </w:r>
          </w:p>
        </w:tc>
        <w:tc>
          <w:tcPr>
            <w:tcW w:w="751" w:type="pct"/>
            <w:shd w:val="clear" w:color="auto" w:fill="auto"/>
            <w:vAlign w:val="center"/>
          </w:tcPr>
          <w:p w14:paraId="67707416">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507,046.00</w:t>
            </w:r>
          </w:p>
        </w:tc>
        <w:tc>
          <w:tcPr>
            <w:tcW w:w="751" w:type="pct"/>
            <w:shd w:val="clear" w:color="auto" w:fill="auto"/>
            <w:vAlign w:val="center"/>
          </w:tcPr>
          <w:p w14:paraId="6EF69A6B">
            <w:pPr>
              <w:adjustRightInd w:val="0"/>
              <w:snapToGrid w:val="0"/>
              <w:spacing w:line="240" w:lineRule="exact"/>
              <w:rPr>
                <w:rFonts w:ascii="Arial Narrow" w:hAnsi="Arial Narrow"/>
                <w:snapToGrid w:val="0"/>
                <w:color w:val="000000" w:themeColor="text1"/>
                <w:kern w:val="0"/>
                <w:sz w:val="18"/>
                <w:szCs w:val="16"/>
                <w14:textFill>
                  <w14:solidFill>
                    <w14:schemeClr w14:val="tx1"/>
                  </w14:solidFill>
                </w14:textFill>
              </w:rPr>
            </w:pPr>
          </w:p>
        </w:tc>
        <w:tc>
          <w:tcPr>
            <w:tcW w:w="654" w:type="pct"/>
            <w:shd w:val="clear" w:color="auto" w:fill="auto"/>
            <w:vAlign w:val="center"/>
          </w:tcPr>
          <w:p w14:paraId="302ADD9C">
            <w:pPr>
              <w:adjustRightInd w:val="0"/>
              <w:snapToGrid w:val="0"/>
              <w:spacing w:line="240" w:lineRule="exact"/>
              <w:rPr>
                <w:rFonts w:ascii="Arial Narrow" w:hAnsi="Arial Narrow"/>
                <w:snapToGrid w:val="0"/>
                <w:color w:val="000000" w:themeColor="text1"/>
                <w:kern w:val="0"/>
                <w:sz w:val="18"/>
                <w:szCs w:val="16"/>
                <w14:textFill>
                  <w14:solidFill>
                    <w14:schemeClr w14:val="tx1"/>
                  </w14:solidFill>
                </w14:textFill>
              </w:rPr>
            </w:pPr>
          </w:p>
        </w:tc>
        <w:tc>
          <w:tcPr>
            <w:tcW w:w="751" w:type="pct"/>
            <w:shd w:val="clear" w:color="auto" w:fill="auto"/>
            <w:vAlign w:val="center"/>
          </w:tcPr>
          <w:p w14:paraId="449CEBF2">
            <w:pPr>
              <w:adjustRightInd w:val="0"/>
              <w:snapToGrid w:val="0"/>
              <w:spacing w:line="240" w:lineRule="exact"/>
              <w:rPr>
                <w:rFonts w:ascii="Arial Narrow" w:hAnsi="Arial Narrow"/>
                <w:snapToGrid w:val="0"/>
                <w:color w:val="000000" w:themeColor="text1"/>
                <w:kern w:val="0"/>
                <w:sz w:val="18"/>
                <w:szCs w:val="16"/>
                <w14:textFill>
                  <w14:solidFill>
                    <w14:schemeClr w14:val="tx1"/>
                  </w14:solidFill>
                </w14:textFill>
              </w:rPr>
            </w:pPr>
          </w:p>
        </w:tc>
      </w:tr>
      <w:tr w14:paraId="21B17D6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687" w:type="pct"/>
            <w:shd w:val="clear" w:color="auto" w:fill="auto"/>
            <w:vAlign w:val="center"/>
          </w:tcPr>
          <w:p w14:paraId="769F48B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第三阶段</w:t>
            </w:r>
          </w:p>
        </w:tc>
        <w:tc>
          <w:tcPr>
            <w:tcW w:w="751" w:type="pct"/>
            <w:shd w:val="clear" w:color="auto" w:fill="auto"/>
            <w:vAlign w:val="center"/>
          </w:tcPr>
          <w:p w14:paraId="11777A2B">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502,380.00</w:t>
            </w:r>
          </w:p>
        </w:tc>
        <w:tc>
          <w:tcPr>
            <w:tcW w:w="654" w:type="pct"/>
            <w:shd w:val="clear" w:color="auto" w:fill="auto"/>
            <w:vAlign w:val="center"/>
          </w:tcPr>
          <w:p w14:paraId="32F2DF2C">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502,380.00</w:t>
            </w:r>
          </w:p>
        </w:tc>
        <w:tc>
          <w:tcPr>
            <w:tcW w:w="751" w:type="pct"/>
            <w:shd w:val="clear" w:color="auto" w:fill="auto"/>
            <w:vAlign w:val="center"/>
          </w:tcPr>
          <w:p w14:paraId="17889E18">
            <w:pPr>
              <w:adjustRightInd w:val="0"/>
              <w:snapToGrid w:val="0"/>
              <w:spacing w:line="240" w:lineRule="exact"/>
              <w:rPr>
                <w:rFonts w:ascii="Arial Narrow" w:hAnsi="Arial Narrow"/>
                <w:snapToGrid w:val="0"/>
                <w:color w:val="000000" w:themeColor="text1"/>
                <w:kern w:val="0"/>
                <w:sz w:val="18"/>
                <w:szCs w:val="16"/>
                <w14:textFill>
                  <w14:solidFill>
                    <w14:schemeClr w14:val="tx1"/>
                  </w14:solidFill>
                </w14:textFill>
              </w:rPr>
            </w:pPr>
          </w:p>
        </w:tc>
        <w:tc>
          <w:tcPr>
            <w:tcW w:w="751" w:type="pct"/>
            <w:shd w:val="clear" w:color="auto" w:fill="auto"/>
            <w:vAlign w:val="center"/>
          </w:tcPr>
          <w:p w14:paraId="386652FF">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502,380.00</w:t>
            </w:r>
          </w:p>
        </w:tc>
        <w:tc>
          <w:tcPr>
            <w:tcW w:w="654" w:type="pct"/>
            <w:shd w:val="clear" w:color="auto" w:fill="auto"/>
            <w:vAlign w:val="center"/>
          </w:tcPr>
          <w:p w14:paraId="3687D99F">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252,380.00</w:t>
            </w:r>
          </w:p>
        </w:tc>
        <w:tc>
          <w:tcPr>
            <w:tcW w:w="751" w:type="pct"/>
            <w:shd w:val="clear" w:color="auto" w:fill="auto"/>
            <w:vAlign w:val="center"/>
          </w:tcPr>
          <w:p w14:paraId="2D14AA2E">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250,000.00</w:t>
            </w:r>
          </w:p>
        </w:tc>
      </w:tr>
      <w:tr w14:paraId="6322B9A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687" w:type="pct"/>
            <w:shd w:val="clear" w:color="auto" w:fill="auto"/>
            <w:vAlign w:val="center"/>
          </w:tcPr>
          <w:p w14:paraId="57ECB37A">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合计</w:t>
            </w:r>
          </w:p>
        </w:tc>
        <w:tc>
          <w:tcPr>
            <w:tcW w:w="751" w:type="pct"/>
            <w:shd w:val="clear" w:color="auto" w:fill="auto"/>
            <w:vAlign w:val="center"/>
          </w:tcPr>
          <w:p w14:paraId="19179D61">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4,818,657.28</w:t>
            </w:r>
          </w:p>
        </w:tc>
        <w:tc>
          <w:tcPr>
            <w:tcW w:w="654" w:type="pct"/>
            <w:shd w:val="clear" w:color="auto" w:fill="auto"/>
            <w:vAlign w:val="center"/>
          </w:tcPr>
          <w:p w14:paraId="4DB6667D">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530,871.29</w:t>
            </w:r>
          </w:p>
        </w:tc>
        <w:tc>
          <w:tcPr>
            <w:tcW w:w="751" w:type="pct"/>
            <w:shd w:val="clear" w:color="auto" w:fill="auto"/>
            <w:vAlign w:val="center"/>
          </w:tcPr>
          <w:p w14:paraId="58F23644">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4,287,785.99</w:t>
            </w:r>
          </w:p>
        </w:tc>
        <w:tc>
          <w:tcPr>
            <w:tcW w:w="751" w:type="pct"/>
            <w:shd w:val="clear" w:color="auto" w:fill="auto"/>
            <w:vAlign w:val="center"/>
          </w:tcPr>
          <w:p w14:paraId="698D7125">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1,767,752.88</w:t>
            </w:r>
          </w:p>
        </w:tc>
        <w:tc>
          <w:tcPr>
            <w:tcW w:w="654" w:type="pct"/>
            <w:shd w:val="clear" w:color="auto" w:fill="auto"/>
            <w:vAlign w:val="center"/>
          </w:tcPr>
          <w:p w14:paraId="31C82D6D">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279,777.83</w:t>
            </w:r>
          </w:p>
        </w:tc>
        <w:tc>
          <w:tcPr>
            <w:tcW w:w="751" w:type="pct"/>
            <w:shd w:val="clear" w:color="auto" w:fill="auto"/>
            <w:vAlign w:val="center"/>
          </w:tcPr>
          <w:p w14:paraId="5A9B4503">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1,487,975.05</w:t>
            </w:r>
          </w:p>
        </w:tc>
      </w:tr>
    </w:tbl>
    <w:p w14:paraId="610240E6">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4．</w:t>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按坏账准备计提方法分类披露</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3439"/>
        <w:gridCol w:w="1004"/>
        <w:gridCol w:w="861"/>
        <w:gridCol w:w="1005"/>
        <w:gridCol w:w="866"/>
        <w:gridCol w:w="1231"/>
      </w:tblGrid>
      <w:tr w14:paraId="026853F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2046" w:type="pct"/>
            <w:vMerge w:val="restart"/>
            <w:shd w:val="clear" w:color="auto" w:fill="auto"/>
            <w:vAlign w:val="center"/>
          </w:tcPr>
          <w:p w14:paraId="34017188">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类别</w:t>
            </w:r>
          </w:p>
        </w:tc>
        <w:tc>
          <w:tcPr>
            <w:tcW w:w="2954" w:type="pct"/>
            <w:gridSpan w:val="5"/>
            <w:shd w:val="clear" w:color="auto" w:fill="auto"/>
            <w:vAlign w:val="center"/>
          </w:tcPr>
          <w:p w14:paraId="7CB09E06">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期末余额</w:t>
            </w:r>
          </w:p>
        </w:tc>
      </w:tr>
      <w:tr w14:paraId="5EB3AAB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2046" w:type="pct"/>
            <w:vMerge w:val="continue"/>
            <w:shd w:val="clear" w:color="auto" w:fill="auto"/>
            <w:vAlign w:val="center"/>
          </w:tcPr>
          <w:p w14:paraId="09B4EDB5">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1109" w:type="pct"/>
            <w:gridSpan w:val="2"/>
            <w:shd w:val="clear" w:color="auto" w:fill="auto"/>
            <w:vAlign w:val="center"/>
          </w:tcPr>
          <w:p w14:paraId="640259A9">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账面余额</w:t>
            </w:r>
          </w:p>
        </w:tc>
        <w:tc>
          <w:tcPr>
            <w:tcW w:w="1113" w:type="pct"/>
            <w:gridSpan w:val="2"/>
            <w:shd w:val="clear" w:color="auto" w:fill="auto"/>
            <w:vAlign w:val="center"/>
          </w:tcPr>
          <w:p w14:paraId="314D96D2">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坏账准备</w:t>
            </w:r>
          </w:p>
        </w:tc>
        <w:tc>
          <w:tcPr>
            <w:tcW w:w="732" w:type="pct"/>
            <w:vMerge w:val="restart"/>
            <w:shd w:val="clear" w:color="auto" w:fill="auto"/>
            <w:vAlign w:val="center"/>
          </w:tcPr>
          <w:p w14:paraId="37B05228">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账面价值</w:t>
            </w:r>
          </w:p>
        </w:tc>
      </w:tr>
      <w:tr w14:paraId="418BDD1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2046" w:type="pct"/>
            <w:vMerge w:val="continue"/>
            <w:shd w:val="clear" w:color="auto" w:fill="auto"/>
            <w:vAlign w:val="center"/>
          </w:tcPr>
          <w:p w14:paraId="442B4F31">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597" w:type="pct"/>
            <w:shd w:val="clear" w:color="auto" w:fill="auto"/>
            <w:vAlign w:val="center"/>
          </w:tcPr>
          <w:p w14:paraId="06EB7A72">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金额</w:t>
            </w:r>
          </w:p>
        </w:tc>
        <w:tc>
          <w:tcPr>
            <w:tcW w:w="512" w:type="pct"/>
            <w:shd w:val="clear" w:color="auto" w:fill="auto"/>
            <w:vAlign w:val="center"/>
          </w:tcPr>
          <w:p w14:paraId="76BB81D1">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比例（</w:t>
            </w:r>
            <w:r>
              <w:rPr>
                <w:rFonts w:ascii="宋体" w:hAnsi="宋体"/>
                <w:snapToGrid w:val="0"/>
                <w:color w:val="000000" w:themeColor="text1"/>
                <w:kern w:val="0"/>
                <w:sz w:val="18"/>
                <w:szCs w:val="18"/>
                <w14:textFill>
                  <w14:solidFill>
                    <w14:schemeClr w14:val="tx1"/>
                  </w14:solidFill>
                </w14:textFill>
              </w:rPr>
              <w:t>%</w:t>
            </w:r>
            <w:r>
              <w:rPr>
                <w:rFonts w:hint="eastAsia" w:ascii="宋体" w:hAnsi="宋体"/>
                <w:snapToGrid w:val="0"/>
                <w:color w:val="000000" w:themeColor="text1"/>
                <w:kern w:val="0"/>
                <w:sz w:val="18"/>
                <w:szCs w:val="18"/>
                <w14:textFill>
                  <w14:solidFill>
                    <w14:schemeClr w14:val="tx1"/>
                  </w14:solidFill>
                </w14:textFill>
              </w:rPr>
              <w:t>）</w:t>
            </w:r>
          </w:p>
        </w:tc>
        <w:tc>
          <w:tcPr>
            <w:tcW w:w="598" w:type="pct"/>
            <w:shd w:val="clear" w:color="auto" w:fill="auto"/>
            <w:vAlign w:val="center"/>
          </w:tcPr>
          <w:p w14:paraId="4AE0FCEE">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金额</w:t>
            </w:r>
          </w:p>
        </w:tc>
        <w:tc>
          <w:tcPr>
            <w:tcW w:w="515" w:type="pct"/>
            <w:shd w:val="clear" w:color="auto" w:fill="auto"/>
            <w:vAlign w:val="center"/>
          </w:tcPr>
          <w:p w14:paraId="0E1B26E3">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计提比例（</w:t>
            </w:r>
            <w:r>
              <w:rPr>
                <w:rFonts w:ascii="宋体" w:hAnsi="宋体"/>
                <w:snapToGrid w:val="0"/>
                <w:color w:val="000000" w:themeColor="text1"/>
                <w:kern w:val="0"/>
                <w:sz w:val="18"/>
                <w:szCs w:val="18"/>
                <w14:textFill>
                  <w14:solidFill>
                    <w14:schemeClr w14:val="tx1"/>
                  </w14:solidFill>
                </w14:textFill>
              </w:rPr>
              <w:t>%</w:t>
            </w:r>
            <w:r>
              <w:rPr>
                <w:rFonts w:hint="eastAsia" w:ascii="宋体" w:hAnsi="宋体"/>
                <w:snapToGrid w:val="0"/>
                <w:color w:val="000000" w:themeColor="text1"/>
                <w:kern w:val="0"/>
                <w:sz w:val="18"/>
                <w:szCs w:val="18"/>
                <w14:textFill>
                  <w14:solidFill>
                    <w14:schemeClr w14:val="tx1"/>
                  </w14:solidFill>
                </w14:textFill>
              </w:rPr>
              <w:t>）</w:t>
            </w:r>
          </w:p>
        </w:tc>
        <w:tc>
          <w:tcPr>
            <w:tcW w:w="732" w:type="pct"/>
            <w:vMerge w:val="continue"/>
            <w:shd w:val="clear" w:color="auto" w:fill="auto"/>
            <w:vAlign w:val="center"/>
          </w:tcPr>
          <w:p w14:paraId="22C0AD21">
            <w:pPr>
              <w:adjustRightInd w:val="0"/>
              <w:snapToGrid w:val="0"/>
              <w:spacing w:line="240" w:lineRule="exact"/>
              <w:ind w:left="-63" w:right="-63"/>
              <w:jc w:val="center"/>
              <w:rPr>
                <w:rFonts w:ascii="Arial Narrow" w:hAnsi="Arial Narrow"/>
                <w:snapToGrid w:val="0"/>
                <w:color w:val="000000" w:themeColor="text1"/>
                <w:kern w:val="0"/>
                <w:sz w:val="18"/>
                <w:szCs w:val="18"/>
                <w14:textFill>
                  <w14:solidFill>
                    <w14:schemeClr w14:val="tx1"/>
                  </w14:solidFill>
                </w14:textFill>
              </w:rPr>
            </w:pPr>
          </w:p>
        </w:tc>
      </w:tr>
      <w:tr w14:paraId="0E07F49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46" w:type="pct"/>
            <w:shd w:val="clear" w:color="auto" w:fill="auto"/>
            <w:vAlign w:val="center"/>
          </w:tcPr>
          <w:p w14:paraId="06E011D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按单项计提坏账准备</w:t>
            </w:r>
          </w:p>
        </w:tc>
        <w:tc>
          <w:tcPr>
            <w:tcW w:w="597" w:type="pct"/>
            <w:shd w:val="clear" w:color="auto" w:fill="auto"/>
            <w:vAlign w:val="center"/>
          </w:tcPr>
          <w:p w14:paraId="1B47C164">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500,000.00</w:t>
            </w:r>
          </w:p>
        </w:tc>
        <w:tc>
          <w:tcPr>
            <w:tcW w:w="512" w:type="pct"/>
            <w:shd w:val="clear" w:color="auto" w:fill="auto"/>
            <w:vAlign w:val="center"/>
          </w:tcPr>
          <w:p w14:paraId="447F06AB">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10.38</w:t>
            </w:r>
          </w:p>
        </w:tc>
        <w:tc>
          <w:tcPr>
            <w:tcW w:w="598" w:type="pct"/>
            <w:shd w:val="clear" w:color="auto" w:fill="auto"/>
            <w:vAlign w:val="center"/>
          </w:tcPr>
          <w:p w14:paraId="30636142">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500,000.00</w:t>
            </w:r>
          </w:p>
        </w:tc>
        <w:tc>
          <w:tcPr>
            <w:tcW w:w="515" w:type="pct"/>
            <w:shd w:val="clear" w:color="auto" w:fill="auto"/>
            <w:vAlign w:val="center"/>
          </w:tcPr>
          <w:p w14:paraId="43703311">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100.00</w:t>
            </w:r>
          </w:p>
        </w:tc>
        <w:tc>
          <w:tcPr>
            <w:tcW w:w="732" w:type="pct"/>
            <w:shd w:val="clear" w:color="auto" w:fill="auto"/>
            <w:vAlign w:val="center"/>
          </w:tcPr>
          <w:p w14:paraId="4F37CFE4">
            <w:pPr>
              <w:adjustRightInd w:val="0"/>
              <w:snapToGrid w:val="0"/>
              <w:spacing w:line="240" w:lineRule="exact"/>
              <w:rPr>
                <w:rFonts w:ascii="Arial Narrow" w:hAnsi="Arial Narrow"/>
                <w:snapToGrid w:val="0"/>
                <w:color w:val="000000" w:themeColor="text1"/>
                <w:kern w:val="0"/>
                <w:sz w:val="18"/>
                <w:szCs w:val="16"/>
                <w14:textFill>
                  <w14:solidFill>
                    <w14:schemeClr w14:val="tx1"/>
                  </w14:solidFill>
                </w14:textFill>
              </w:rPr>
            </w:pPr>
          </w:p>
        </w:tc>
      </w:tr>
      <w:tr w14:paraId="50A8FEA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46" w:type="pct"/>
            <w:shd w:val="clear" w:color="auto" w:fill="auto"/>
            <w:vAlign w:val="center"/>
          </w:tcPr>
          <w:p w14:paraId="0D31746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按组合计提坏账准备</w:t>
            </w:r>
          </w:p>
        </w:tc>
        <w:tc>
          <w:tcPr>
            <w:tcW w:w="597" w:type="pct"/>
            <w:shd w:val="clear" w:color="auto" w:fill="auto"/>
            <w:vAlign w:val="center"/>
          </w:tcPr>
          <w:p w14:paraId="102F7690">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4,318,657.28</w:t>
            </w:r>
          </w:p>
        </w:tc>
        <w:tc>
          <w:tcPr>
            <w:tcW w:w="512" w:type="pct"/>
            <w:shd w:val="clear" w:color="auto" w:fill="auto"/>
            <w:vAlign w:val="center"/>
          </w:tcPr>
          <w:p w14:paraId="6B943E7B">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89.62</w:t>
            </w:r>
          </w:p>
        </w:tc>
        <w:tc>
          <w:tcPr>
            <w:tcW w:w="598" w:type="pct"/>
            <w:shd w:val="clear" w:color="auto" w:fill="auto"/>
            <w:vAlign w:val="center"/>
          </w:tcPr>
          <w:p w14:paraId="1A3240F9">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30,871.29</w:t>
            </w:r>
          </w:p>
        </w:tc>
        <w:tc>
          <w:tcPr>
            <w:tcW w:w="515" w:type="pct"/>
            <w:shd w:val="clear" w:color="auto" w:fill="auto"/>
            <w:vAlign w:val="center"/>
          </w:tcPr>
          <w:p w14:paraId="3222846D">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0.71</w:t>
            </w:r>
          </w:p>
        </w:tc>
        <w:tc>
          <w:tcPr>
            <w:tcW w:w="732" w:type="pct"/>
            <w:shd w:val="clear" w:color="auto" w:fill="auto"/>
            <w:vAlign w:val="center"/>
          </w:tcPr>
          <w:p w14:paraId="67D08120">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4,287,785.99</w:t>
            </w:r>
          </w:p>
        </w:tc>
      </w:tr>
      <w:tr w14:paraId="50C3BCE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46" w:type="pct"/>
            <w:shd w:val="clear" w:color="auto" w:fill="auto"/>
            <w:vAlign w:val="center"/>
          </w:tcPr>
          <w:p w14:paraId="20E756D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其中：押金、保证金、员工备用金组合</w:t>
            </w:r>
          </w:p>
        </w:tc>
        <w:tc>
          <w:tcPr>
            <w:tcW w:w="597" w:type="pct"/>
            <w:shd w:val="clear" w:color="auto" w:fill="auto"/>
            <w:vAlign w:val="center"/>
          </w:tcPr>
          <w:p w14:paraId="5E2B53BF">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3,755,951.31</w:t>
            </w:r>
          </w:p>
        </w:tc>
        <w:tc>
          <w:tcPr>
            <w:tcW w:w="512" w:type="pct"/>
            <w:shd w:val="clear" w:color="auto" w:fill="auto"/>
            <w:vAlign w:val="center"/>
          </w:tcPr>
          <w:p w14:paraId="2BF9B57A">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77.95</w:t>
            </w:r>
          </w:p>
        </w:tc>
        <w:tc>
          <w:tcPr>
            <w:tcW w:w="598" w:type="pct"/>
            <w:shd w:val="clear" w:color="auto" w:fill="auto"/>
            <w:vAlign w:val="center"/>
          </w:tcPr>
          <w:p w14:paraId="1CB09BC4">
            <w:pPr>
              <w:adjustRightInd w:val="0"/>
              <w:snapToGrid w:val="0"/>
              <w:spacing w:line="240" w:lineRule="exact"/>
              <w:rPr>
                <w:rFonts w:ascii="Arial Narrow" w:hAnsi="Arial Narrow"/>
                <w:snapToGrid w:val="0"/>
                <w:color w:val="000000" w:themeColor="text1"/>
                <w:kern w:val="0"/>
                <w:sz w:val="18"/>
                <w:szCs w:val="16"/>
                <w14:textFill>
                  <w14:solidFill>
                    <w14:schemeClr w14:val="tx1"/>
                  </w14:solidFill>
                </w14:textFill>
              </w:rPr>
            </w:pPr>
          </w:p>
        </w:tc>
        <w:tc>
          <w:tcPr>
            <w:tcW w:w="515" w:type="pct"/>
            <w:shd w:val="clear" w:color="auto" w:fill="auto"/>
            <w:vAlign w:val="center"/>
          </w:tcPr>
          <w:p w14:paraId="1219811F">
            <w:pPr>
              <w:adjustRightInd w:val="0"/>
              <w:snapToGrid w:val="0"/>
              <w:spacing w:line="240" w:lineRule="exact"/>
              <w:rPr>
                <w:rFonts w:ascii="Arial Narrow" w:hAnsi="Arial Narrow"/>
                <w:snapToGrid w:val="0"/>
                <w:color w:val="000000" w:themeColor="text1"/>
                <w:kern w:val="0"/>
                <w:sz w:val="18"/>
                <w:szCs w:val="16"/>
                <w14:textFill>
                  <w14:solidFill>
                    <w14:schemeClr w14:val="tx1"/>
                  </w14:solidFill>
                </w14:textFill>
              </w:rPr>
            </w:pPr>
          </w:p>
        </w:tc>
        <w:tc>
          <w:tcPr>
            <w:tcW w:w="732" w:type="pct"/>
            <w:shd w:val="clear" w:color="auto" w:fill="auto"/>
            <w:vAlign w:val="center"/>
          </w:tcPr>
          <w:p w14:paraId="02A6B722">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3,755,951.31</w:t>
            </w:r>
          </w:p>
        </w:tc>
      </w:tr>
      <w:tr w14:paraId="380A967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46" w:type="pct"/>
            <w:shd w:val="clear" w:color="auto" w:fill="auto"/>
            <w:vAlign w:val="center"/>
          </w:tcPr>
          <w:p w14:paraId="27931A6A">
            <w:pPr>
              <w:adjustRightInd w:val="0"/>
              <w:snapToGrid w:val="0"/>
              <w:spacing w:line="240" w:lineRule="exact"/>
              <w:ind w:firstLine="540" w:firstLineChars="30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信用组合</w:t>
            </w:r>
          </w:p>
        </w:tc>
        <w:tc>
          <w:tcPr>
            <w:tcW w:w="597" w:type="pct"/>
            <w:shd w:val="clear" w:color="auto" w:fill="auto"/>
            <w:vAlign w:val="center"/>
          </w:tcPr>
          <w:p w14:paraId="0A01A57B">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562,705.97</w:t>
            </w:r>
          </w:p>
        </w:tc>
        <w:tc>
          <w:tcPr>
            <w:tcW w:w="512" w:type="pct"/>
            <w:shd w:val="clear" w:color="auto" w:fill="auto"/>
            <w:vAlign w:val="center"/>
          </w:tcPr>
          <w:p w14:paraId="1D407EAC">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11.68</w:t>
            </w:r>
          </w:p>
        </w:tc>
        <w:tc>
          <w:tcPr>
            <w:tcW w:w="598" w:type="pct"/>
            <w:shd w:val="clear" w:color="auto" w:fill="auto"/>
            <w:vAlign w:val="center"/>
          </w:tcPr>
          <w:p w14:paraId="245B5459">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30,871.29</w:t>
            </w:r>
          </w:p>
        </w:tc>
        <w:tc>
          <w:tcPr>
            <w:tcW w:w="515" w:type="pct"/>
            <w:shd w:val="clear" w:color="auto" w:fill="auto"/>
            <w:vAlign w:val="center"/>
          </w:tcPr>
          <w:p w14:paraId="16A82280">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5.49</w:t>
            </w:r>
          </w:p>
        </w:tc>
        <w:tc>
          <w:tcPr>
            <w:tcW w:w="732" w:type="pct"/>
            <w:shd w:val="clear" w:color="auto" w:fill="auto"/>
            <w:vAlign w:val="center"/>
          </w:tcPr>
          <w:p w14:paraId="6736CFB0">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531,834.68</w:t>
            </w:r>
          </w:p>
        </w:tc>
      </w:tr>
      <w:tr w14:paraId="0C9FBE3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46" w:type="pct"/>
            <w:shd w:val="clear" w:color="auto" w:fill="auto"/>
            <w:vAlign w:val="center"/>
          </w:tcPr>
          <w:p w14:paraId="2E05DF67">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合计</w:t>
            </w:r>
          </w:p>
        </w:tc>
        <w:tc>
          <w:tcPr>
            <w:tcW w:w="597" w:type="pct"/>
            <w:shd w:val="clear" w:color="auto" w:fill="auto"/>
            <w:vAlign w:val="center"/>
          </w:tcPr>
          <w:p w14:paraId="6E8E9093">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4,818,657.28</w:t>
            </w:r>
          </w:p>
        </w:tc>
        <w:tc>
          <w:tcPr>
            <w:tcW w:w="512" w:type="pct"/>
            <w:shd w:val="clear" w:color="auto" w:fill="auto"/>
            <w:vAlign w:val="center"/>
          </w:tcPr>
          <w:p w14:paraId="3A04C36D">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100.00</w:t>
            </w:r>
          </w:p>
        </w:tc>
        <w:tc>
          <w:tcPr>
            <w:tcW w:w="598" w:type="pct"/>
            <w:shd w:val="clear" w:color="auto" w:fill="auto"/>
            <w:vAlign w:val="center"/>
          </w:tcPr>
          <w:p w14:paraId="279169D2">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530,871.29</w:t>
            </w:r>
          </w:p>
        </w:tc>
        <w:tc>
          <w:tcPr>
            <w:tcW w:w="515" w:type="pct"/>
            <w:shd w:val="clear" w:color="auto" w:fill="auto"/>
            <w:vAlign w:val="center"/>
          </w:tcPr>
          <w:p w14:paraId="28A5CB7E">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11.02</w:t>
            </w:r>
          </w:p>
        </w:tc>
        <w:tc>
          <w:tcPr>
            <w:tcW w:w="732" w:type="pct"/>
            <w:shd w:val="clear" w:color="auto" w:fill="auto"/>
            <w:vAlign w:val="center"/>
          </w:tcPr>
          <w:p w14:paraId="647EF025">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4,287,785.99</w:t>
            </w:r>
          </w:p>
        </w:tc>
      </w:tr>
    </w:tbl>
    <w:p w14:paraId="23AFBD31">
      <w:pPr>
        <w:adjustRightInd/>
        <w:snapToGrid/>
        <w:spacing w:before="120" w:beforeLines="50" w:line="360" w:lineRule="auto"/>
        <w:ind w:left="0" w:leftChars="0" w:firstLine="420" w:firstLineChars="200"/>
        <w:jc w:val="both"/>
        <w:outlineLvl w:val="1"/>
        <w:rPr>
          <w:rFonts w:ascii="宋体" w:hAnsi="宋体" w:eastAsia="宋体" w:cs="Times New Roman"/>
          <w:b w:val="0"/>
          <w:bCs/>
          <w:kern w:val="0"/>
          <w:sz w:val="21"/>
          <w:szCs w:val="21"/>
          <w:lang w:val="en-US" w:eastAsia="zh-CN" w:bidi="ar-SA"/>
        </w:rPr>
      </w:pPr>
      <w:r>
        <w:rPr>
          <w:rFonts w:hint="eastAsia" w:ascii="宋体" w:hAnsi="宋体" w:eastAsia="宋体" w:cs="Times New Roman"/>
          <w:b w:val="0"/>
          <w:bCs/>
          <w:kern w:val="0"/>
          <w:sz w:val="21"/>
          <w:szCs w:val="21"/>
          <w:lang w:val="en-US" w:eastAsia="zh-CN" w:bidi="ar-SA"/>
        </w:rPr>
        <w:t>续：</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3440"/>
        <w:gridCol w:w="1005"/>
        <w:gridCol w:w="862"/>
        <w:gridCol w:w="1004"/>
        <w:gridCol w:w="861"/>
        <w:gridCol w:w="1234"/>
      </w:tblGrid>
      <w:tr w14:paraId="3D59DF8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blHeader/>
        </w:trPr>
        <w:tc>
          <w:tcPr>
            <w:tcW w:w="2046" w:type="pct"/>
            <w:vMerge w:val="restart"/>
            <w:shd w:val="clear" w:color="auto" w:fill="auto"/>
            <w:vAlign w:val="center"/>
          </w:tcPr>
          <w:p w14:paraId="71D9DF7B">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类别</w:t>
            </w:r>
          </w:p>
        </w:tc>
        <w:tc>
          <w:tcPr>
            <w:tcW w:w="2954" w:type="pct"/>
            <w:gridSpan w:val="5"/>
            <w:shd w:val="clear" w:color="auto" w:fill="auto"/>
            <w:vAlign w:val="center"/>
          </w:tcPr>
          <w:p w14:paraId="30E27849">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期初余额</w:t>
            </w:r>
          </w:p>
        </w:tc>
      </w:tr>
      <w:tr w14:paraId="4917150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blHeader/>
        </w:trPr>
        <w:tc>
          <w:tcPr>
            <w:tcW w:w="2046" w:type="pct"/>
            <w:vMerge w:val="continue"/>
            <w:shd w:val="clear" w:color="auto" w:fill="auto"/>
            <w:vAlign w:val="center"/>
          </w:tcPr>
          <w:p w14:paraId="50172488">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1111" w:type="pct"/>
            <w:gridSpan w:val="2"/>
            <w:shd w:val="clear" w:color="auto" w:fill="auto"/>
            <w:vAlign w:val="center"/>
          </w:tcPr>
          <w:p w14:paraId="51C8B6FD">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账面余额</w:t>
            </w:r>
          </w:p>
        </w:tc>
        <w:tc>
          <w:tcPr>
            <w:tcW w:w="1109" w:type="pct"/>
            <w:gridSpan w:val="2"/>
            <w:shd w:val="clear" w:color="auto" w:fill="auto"/>
            <w:vAlign w:val="center"/>
          </w:tcPr>
          <w:p w14:paraId="5B0F898D">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坏账准备</w:t>
            </w:r>
          </w:p>
        </w:tc>
        <w:tc>
          <w:tcPr>
            <w:tcW w:w="734" w:type="pct"/>
            <w:vMerge w:val="restart"/>
            <w:shd w:val="clear" w:color="auto" w:fill="auto"/>
            <w:vAlign w:val="center"/>
          </w:tcPr>
          <w:p w14:paraId="34C86F61">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账面价值</w:t>
            </w:r>
          </w:p>
        </w:tc>
      </w:tr>
      <w:tr w14:paraId="502FBBD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blHeader/>
        </w:trPr>
        <w:tc>
          <w:tcPr>
            <w:tcW w:w="2046" w:type="pct"/>
            <w:vMerge w:val="continue"/>
            <w:shd w:val="clear" w:color="auto" w:fill="auto"/>
            <w:vAlign w:val="center"/>
          </w:tcPr>
          <w:p w14:paraId="26DEFBBE">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598" w:type="pct"/>
            <w:shd w:val="clear" w:color="auto" w:fill="auto"/>
            <w:vAlign w:val="center"/>
          </w:tcPr>
          <w:p w14:paraId="7D26372E">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金额</w:t>
            </w:r>
          </w:p>
        </w:tc>
        <w:tc>
          <w:tcPr>
            <w:tcW w:w="513" w:type="pct"/>
            <w:shd w:val="clear" w:color="auto" w:fill="auto"/>
            <w:vAlign w:val="center"/>
          </w:tcPr>
          <w:p w14:paraId="3CE6E9F6">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比例（</w:t>
            </w:r>
            <w:r>
              <w:rPr>
                <w:rFonts w:ascii="宋体" w:hAnsi="宋体"/>
                <w:snapToGrid w:val="0"/>
                <w:color w:val="000000" w:themeColor="text1"/>
                <w:kern w:val="0"/>
                <w:sz w:val="18"/>
                <w:szCs w:val="18"/>
                <w14:textFill>
                  <w14:solidFill>
                    <w14:schemeClr w14:val="tx1"/>
                  </w14:solidFill>
                </w14:textFill>
              </w:rPr>
              <w:t>%</w:t>
            </w:r>
            <w:r>
              <w:rPr>
                <w:rFonts w:hint="eastAsia" w:ascii="宋体" w:hAnsi="宋体"/>
                <w:snapToGrid w:val="0"/>
                <w:color w:val="000000" w:themeColor="text1"/>
                <w:kern w:val="0"/>
                <w:sz w:val="18"/>
                <w:szCs w:val="18"/>
                <w14:textFill>
                  <w14:solidFill>
                    <w14:schemeClr w14:val="tx1"/>
                  </w14:solidFill>
                </w14:textFill>
              </w:rPr>
              <w:t>）</w:t>
            </w:r>
          </w:p>
        </w:tc>
        <w:tc>
          <w:tcPr>
            <w:tcW w:w="597" w:type="pct"/>
            <w:shd w:val="clear" w:color="auto" w:fill="auto"/>
            <w:vAlign w:val="center"/>
          </w:tcPr>
          <w:p w14:paraId="637218EA">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金额</w:t>
            </w:r>
          </w:p>
        </w:tc>
        <w:tc>
          <w:tcPr>
            <w:tcW w:w="512" w:type="pct"/>
            <w:shd w:val="clear" w:color="auto" w:fill="auto"/>
            <w:vAlign w:val="center"/>
          </w:tcPr>
          <w:p w14:paraId="006B9A78">
            <w:pPr>
              <w:adjustRightInd w:val="0"/>
              <w:snapToGrid w:val="0"/>
              <w:spacing w:line="240" w:lineRule="exact"/>
              <w:ind w:left="-63" w:right="-63"/>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计提比例（</w:t>
            </w:r>
            <w:r>
              <w:rPr>
                <w:rFonts w:ascii="Arial Narrow" w:hAnsi="Arial Narrow"/>
                <w:snapToGrid w:val="0"/>
                <w:color w:val="000000" w:themeColor="text1"/>
                <w:kern w:val="0"/>
                <w:sz w:val="18"/>
                <w:szCs w:val="18"/>
                <w14:textFill>
                  <w14:solidFill>
                    <w14:schemeClr w14:val="tx1"/>
                  </w14:solidFill>
                </w14:textFill>
              </w:rPr>
              <w:t>%</w:t>
            </w:r>
            <w:r>
              <w:rPr>
                <w:rFonts w:hint="eastAsia" w:ascii="Arial Narrow" w:hAnsi="Arial Narrow"/>
                <w:snapToGrid w:val="0"/>
                <w:color w:val="000000" w:themeColor="text1"/>
                <w:kern w:val="0"/>
                <w:sz w:val="18"/>
                <w:szCs w:val="18"/>
                <w14:textFill>
                  <w14:solidFill>
                    <w14:schemeClr w14:val="tx1"/>
                  </w14:solidFill>
                </w14:textFill>
              </w:rPr>
              <w:t>）</w:t>
            </w:r>
          </w:p>
        </w:tc>
        <w:tc>
          <w:tcPr>
            <w:tcW w:w="734" w:type="pct"/>
            <w:vMerge w:val="continue"/>
            <w:shd w:val="clear" w:color="auto" w:fill="auto"/>
            <w:vAlign w:val="center"/>
          </w:tcPr>
          <w:p w14:paraId="3843BF6A">
            <w:pPr>
              <w:adjustRightInd w:val="0"/>
              <w:snapToGrid w:val="0"/>
              <w:spacing w:line="240" w:lineRule="exact"/>
              <w:ind w:left="-63" w:right="-63"/>
              <w:jc w:val="center"/>
              <w:rPr>
                <w:rFonts w:ascii="Arial Narrow" w:hAnsi="Arial Narrow"/>
                <w:snapToGrid w:val="0"/>
                <w:color w:val="000000" w:themeColor="text1"/>
                <w:kern w:val="0"/>
                <w:sz w:val="18"/>
                <w:szCs w:val="18"/>
                <w14:textFill>
                  <w14:solidFill>
                    <w14:schemeClr w14:val="tx1"/>
                  </w14:solidFill>
                </w14:textFill>
              </w:rPr>
            </w:pPr>
          </w:p>
        </w:tc>
      </w:tr>
      <w:tr w14:paraId="01B519F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2046" w:type="pct"/>
            <w:shd w:val="clear" w:color="auto" w:fill="auto"/>
            <w:vAlign w:val="center"/>
          </w:tcPr>
          <w:p w14:paraId="61B44A5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按单项计提坏账准备</w:t>
            </w:r>
          </w:p>
        </w:tc>
        <w:tc>
          <w:tcPr>
            <w:tcW w:w="598" w:type="pct"/>
            <w:shd w:val="clear" w:color="auto" w:fill="auto"/>
            <w:vAlign w:val="center"/>
          </w:tcPr>
          <w:p w14:paraId="43F9E68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500,000.00</w:t>
            </w:r>
          </w:p>
        </w:tc>
        <w:tc>
          <w:tcPr>
            <w:tcW w:w="513" w:type="pct"/>
            <w:shd w:val="clear" w:color="auto" w:fill="auto"/>
            <w:vAlign w:val="center"/>
          </w:tcPr>
          <w:p w14:paraId="2781A80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28.28</w:t>
            </w:r>
          </w:p>
        </w:tc>
        <w:tc>
          <w:tcPr>
            <w:tcW w:w="597" w:type="pct"/>
            <w:shd w:val="clear" w:color="auto" w:fill="auto"/>
            <w:vAlign w:val="center"/>
          </w:tcPr>
          <w:p w14:paraId="1A228AF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250,000.00</w:t>
            </w:r>
          </w:p>
        </w:tc>
        <w:tc>
          <w:tcPr>
            <w:tcW w:w="512" w:type="pct"/>
            <w:shd w:val="clear" w:color="auto" w:fill="auto"/>
            <w:vAlign w:val="center"/>
          </w:tcPr>
          <w:p w14:paraId="0582D9B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50.00</w:t>
            </w:r>
          </w:p>
        </w:tc>
        <w:tc>
          <w:tcPr>
            <w:tcW w:w="734" w:type="pct"/>
            <w:shd w:val="clear" w:color="auto" w:fill="auto"/>
            <w:vAlign w:val="center"/>
          </w:tcPr>
          <w:p w14:paraId="421CC31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250,000.00</w:t>
            </w:r>
          </w:p>
        </w:tc>
      </w:tr>
      <w:tr w14:paraId="30623BA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2046" w:type="pct"/>
            <w:shd w:val="clear" w:color="auto" w:fill="auto"/>
            <w:vAlign w:val="center"/>
          </w:tcPr>
          <w:p w14:paraId="5E03501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按组合计提坏账准备</w:t>
            </w:r>
          </w:p>
        </w:tc>
        <w:tc>
          <w:tcPr>
            <w:tcW w:w="598" w:type="pct"/>
            <w:shd w:val="clear" w:color="auto" w:fill="auto"/>
            <w:vAlign w:val="center"/>
          </w:tcPr>
          <w:p w14:paraId="1AF765F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1,267,752.88</w:t>
            </w:r>
          </w:p>
        </w:tc>
        <w:tc>
          <w:tcPr>
            <w:tcW w:w="513" w:type="pct"/>
            <w:shd w:val="clear" w:color="auto" w:fill="auto"/>
            <w:vAlign w:val="center"/>
          </w:tcPr>
          <w:p w14:paraId="63579EE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71.72</w:t>
            </w:r>
          </w:p>
        </w:tc>
        <w:tc>
          <w:tcPr>
            <w:tcW w:w="597" w:type="pct"/>
            <w:shd w:val="clear" w:color="auto" w:fill="auto"/>
            <w:vAlign w:val="center"/>
          </w:tcPr>
          <w:p w14:paraId="53D9B6C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29,777.83</w:t>
            </w:r>
          </w:p>
        </w:tc>
        <w:tc>
          <w:tcPr>
            <w:tcW w:w="512" w:type="pct"/>
            <w:shd w:val="clear" w:color="auto" w:fill="auto"/>
            <w:vAlign w:val="center"/>
          </w:tcPr>
          <w:p w14:paraId="02B14F7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2.35</w:t>
            </w:r>
          </w:p>
        </w:tc>
        <w:tc>
          <w:tcPr>
            <w:tcW w:w="734" w:type="pct"/>
            <w:shd w:val="clear" w:color="auto" w:fill="auto"/>
            <w:vAlign w:val="center"/>
          </w:tcPr>
          <w:p w14:paraId="3B1CD27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1,237,975.05</w:t>
            </w:r>
          </w:p>
        </w:tc>
      </w:tr>
      <w:tr w14:paraId="68A9A10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2046" w:type="pct"/>
            <w:shd w:val="clear" w:color="auto" w:fill="auto"/>
            <w:vAlign w:val="center"/>
          </w:tcPr>
          <w:p w14:paraId="0EE45F9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其中：押金、保证金、员工备用金组合</w:t>
            </w:r>
          </w:p>
        </w:tc>
        <w:tc>
          <w:tcPr>
            <w:tcW w:w="598" w:type="pct"/>
            <w:shd w:val="clear" w:color="auto" w:fill="auto"/>
            <w:vAlign w:val="center"/>
          </w:tcPr>
          <w:p w14:paraId="6BD5572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726,916.43</w:t>
            </w:r>
          </w:p>
        </w:tc>
        <w:tc>
          <w:tcPr>
            <w:tcW w:w="513" w:type="pct"/>
            <w:shd w:val="clear" w:color="auto" w:fill="auto"/>
            <w:vAlign w:val="center"/>
          </w:tcPr>
          <w:p w14:paraId="470A9C3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41.12</w:t>
            </w:r>
          </w:p>
        </w:tc>
        <w:tc>
          <w:tcPr>
            <w:tcW w:w="597" w:type="pct"/>
            <w:shd w:val="clear" w:color="auto" w:fill="auto"/>
            <w:vAlign w:val="center"/>
          </w:tcPr>
          <w:p w14:paraId="360C61F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512" w:type="pct"/>
            <w:shd w:val="clear" w:color="auto" w:fill="auto"/>
            <w:vAlign w:val="center"/>
          </w:tcPr>
          <w:p w14:paraId="79007FA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734" w:type="pct"/>
            <w:shd w:val="clear" w:color="auto" w:fill="auto"/>
            <w:vAlign w:val="center"/>
          </w:tcPr>
          <w:p w14:paraId="02156F7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726,916.43</w:t>
            </w:r>
          </w:p>
        </w:tc>
      </w:tr>
      <w:tr w14:paraId="55E9BFD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2046" w:type="pct"/>
            <w:shd w:val="clear" w:color="auto" w:fill="auto"/>
            <w:vAlign w:val="center"/>
          </w:tcPr>
          <w:p w14:paraId="652C49A4">
            <w:pPr>
              <w:adjustRightInd w:val="0"/>
              <w:snapToGrid w:val="0"/>
              <w:spacing w:line="240" w:lineRule="exact"/>
              <w:ind w:firstLine="540" w:firstLineChars="30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信用组合</w:t>
            </w:r>
          </w:p>
        </w:tc>
        <w:tc>
          <w:tcPr>
            <w:tcW w:w="598" w:type="pct"/>
            <w:shd w:val="clear" w:color="auto" w:fill="auto"/>
            <w:vAlign w:val="center"/>
          </w:tcPr>
          <w:p w14:paraId="53300F0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540,836.45</w:t>
            </w:r>
          </w:p>
        </w:tc>
        <w:tc>
          <w:tcPr>
            <w:tcW w:w="513" w:type="pct"/>
            <w:shd w:val="clear" w:color="auto" w:fill="auto"/>
            <w:vAlign w:val="center"/>
          </w:tcPr>
          <w:p w14:paraId="7603C73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30.59</w:t>
            </w:r>
          </w:p>
        </w:tc>
        <w:tc>
          <w:tcPr>
            <w:tcW w:w="597" w:type="pct"/>
            <w:shd w:val="clear" w:color="auto" w:fill="auto"/>
            <w:vAlign w:val="center"/>
          </w:tcPr>
          <w:p w14:paraId="08B1E05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29,777.83</w:t>
            </w:r>
          </w:p>
        </w:tc>
        <w:tc>
          <w:tcPr>
            <w:tcW w:w="512" w:type="pct"/>
            <w:shd w:val="clear" w:color="auto" w:fill="auto"/>
            <w:vAlign w:val="center"/>
          </w:tcPr>
          <w:p w14:paraId="725F927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5.51</w:t>
            </w:r>
          </w:p>
        </w:tc>
        <w:tc>
          <w:tcPr>
            <w:tcW w:w="734" w:type="pct"/>
            <w:shd w:val="clear" w:color="auto" w:fill="auto"/>
            <w:vAlign w:val="center"/>
          </w:tcPr>
          <w:p w14:paraId="0248A93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511,058.62</w:t>
            </w:r>
          </w:p>
        </w:tc>
      </w:tr>
      <w:tr w14:paraId="05392B4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2046" w:type="pct"/>
            <w:shd w:val="clear" w:color="auto" w:fill="auto"/>
            <w:vAlign w:val="center"/>
          </w:tcPr>
          <w:p w14:paraId="56A6314B">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598" w:type="pct"/>
            <w:shd w:val="clear" w:color="auto" w:fill="auto"/>
            <w:vAlign w:val="center"/>
          </w:tcPr>
          <w:p w14:paraId="5BFB23D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1,767,752.88</w:t>
            </w:r>
          </w:p>
        </w:tc>
        <w:tc>
          <w:tcPr>
            <w:tcW w:w="513" w:type="pct"/>
            <w:shd w:val="clear" w:color="auto" w:fill="auto"/>
            <w:vAlign w:val="center"/>
          </w:tcPr>
          <w:p w14:paraId="0925835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100.00</w:t>
            </w:r>
          </w:p>
        </w:tc>
        <w:tc>
          <w:tcPr>
            <w:tcW w:w="597" w:type="pct"/>
            <w:shd w:val="clear" w:color="auto" w:fill="auto"/>
            <w:vAlign w:val="center"/>
          </w:tcPr>
          <w:p w14:paraId="1DB94DF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279,777.83</w:t>
            </w:r>
          </w:p>
        </w:tc>
        <w:tc>
          <w:tcPr>
            <w:tcW w:w="512" w:type="pct"/>
            <w:shd w:val="clear" w:color="auto" w:fill="auto"/>
            <w:vAlign w:val="center"/>
          </w:tcPr>
          <w:p w14:paraId="1438664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15.83</w:t>
            </w:r>
          </w:p>
        </w:tc>
        <w:tc>
          <w:tcPr>
            <w:tcW w:w="734" w:type="pct"/>
            <w:shd w:val="clear" w:color="auto" w:fill="auto"/>
            <w:vAlign w:val="center"/>
          </w:tcPr>
          <w:p w14:paraId="3EAD6C3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1,487,975.05</w:t>
            </w:r>
          </w:p>
        </w:tc>
      </w:tr>
    </w:tbl>
    <w:p w14:paraId="3D9E85A5">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5．</w:t>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单项计提坏账准备的其他应收款情况</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66"/>
        <w:gridCol w:w="1385"/>
        <w:gridCol w:w="1385"/>
        <w:gridCol w:w="1385"/>
        <w:gridCol w:w="1385"/>
      </w:tblGrid>
      <w:tr w14:paraId="26E870C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blHeader/>
        </w:trPr>
        <w:tc>
          <w:tcPr>
            <w:tcW w:w="1705" w:type="pct"/>
            <w:vMerge w:val="restart"/>
            <w:shd w:val="clear" w:color="auto" w:fill="auto"/>
            <w:vAlign w:val="center"/>
          </w:tcPr>
          <w:p w14:paraId="62F1B235">
            <w:pPr>
              <w:adjustRightInd w:val="0"/>
              <w:snapToGrid w:val="0"/>
              <w:spacing w:line="240" w:lineRule="exact"/>
              <w:jc w:val="center"/>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单位名称</w:t>
            </w:r>
          </w:p>
        </w:tc>
        <w:tc>
          <w:tcPr>
            <w:tcW w:w="3295" w:type="pct"/>
            <w:gridSpan w:val="4"/>
            <w:shd w:val="clear" w:color="auto" w:fill="auto"/>
            <w:vAlign w:val="center"/>
          </w:tcPr>
          <w:p w14:paraId="50822C91">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期末余额</w:t>
            </w:r>
          </w:p>
        </w:tc>
      </w:tr>
      <w:tr w14:paraId="340E2A1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blHeader/>
        </w:trPr>
        <w:tc>
          <w:tcPr>
            <w:tcW w:w="1705" w:type="pct"/>
            <w:vMerge w:val="continue"/>
            <w:shd w:val="clear" w:color="auto" w:fill="auto"/>
            <w:vAlign w:val="center"/>
          </w:tcPr>
          <w:p w14:paraId="495D1BF0">
            <w:pPr>
              <w:adjustRightInd w:val="0"/>
              <w:snapToGrid w:val="0"/>
              <w:spacing w:line="240" w:lineRule="exact"/>
              <w:jc w:val="center"/>
              <w:rPr>
                <w:rFonts w:ascii="Arial Narrow" w:hAnsi="Arial Narrow"/>
                <w:snapToGrid w:val="0"/>
                <w:color w:val="000000" w:themeColor="text1"/>
                <w:kern w:val="0"/>
                <w:sz w:val="18"/>
                <w14:textFill>
                  <w14:solidFill>
                    <w14:schemeClr w14:val="tx1"/>
                  </w14:solidFill>
                </w14:textFill>
              </w:rPr>
            </w:pPr>
          </w:p>
        </w:tc>
        <w:tc>
          <w:tcPr>
            <w:tcW w:w="824" w:type="pct"/>
            <w:shd w:val="clear" w:color="auto" w:fill="auto"/>
            <w:vAlign w:val="center"/>
          </w:tcPr>
          <w:p w14:paraId="7C39C83E">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账面余额</w:t>
            </w:r>
          </w:p>
        </w:tc>
        <w:tc>
          <w:tcPr>
            <w:tcW w:w="824" w:type="pct"/>
            <w:shd w:val="clear" w:color="auto" w:fill="auto"/>
            <w:vAlign w:val="center"/>
          </w:tcPr>
          <w:p w14:paraId="2D8A7649">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坏账准备</w:t>
            </w:r>
          </w:p>
        </w:tc>
        <w:tc>
          <w:tcPr>
            <w:tcW w:w="824" w:type="pct"/>
            <w:shd w:val="clear" w:color="auto" w:fill="auto"/>
            <w:vAlign w:val="center"/>
          </w:tcPr>
          <w:p w14:paraId="0DA35A1C">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计提比例（</w:t>
            </w:r>
            <w:r>
              <w:rPr>
                <w:rFonts w:ascii="Arial Narrow" w:hAnsi="Arial Narrow"/>
                <w:snapToGrid w:val="0"/>
                <w:color w:val="000000" w:themeColor="text1"/>
                <w:kern w:val="0"/>
                <w:sz w:val="18"/>
                <w:szCs w:val="18"/>
                <w14:textFill>
                  <w14:solidFill>
                    <w14:schemeClr w14:val="tx1"/>
                  </w14:solidFill>
                </w14:textFill>
              </w:rPr>
              <w:t>%</w:t>
            </w:r>
            <w:r>
              <w:rPr>
                <w:rFonts w:hint="eastAsia" w:ascii="Arial Narrow" w:hAnsi="Arial Narrow"/>
                <w:snapToGrid w:val="0"/>
                <w:color w:val="000000" w:themeColor="text1"/>
                <w:kern w:val="0"/>
                <w:sz w:val="18"/>
                <w:szCs w:val="18"/>
                <w14:textFill>
                  <w14:solidFill>
                    <w14:schemeClr w14:val="tx1"/>
                  </w14:solidFill>
                </w14:textFill>
              </w:rPr>
              <w:t>）</w:t>
            </w:r>
          </w:p>
        </w:tc>
        <w:tc>
          <w:tcPr>
            <w:tcW w:w="824" w:type="pct"/>
            <w:shd w:val="clear" w:color="auto" w:fill="auto"/>
            <w:vAlign w:val="center"/>
          </w:tcPr>
          <w:p w14:paraId="1FEEC973">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计提理由</w:t>
            </w:r>
          </w:p>
        </w:tc>
      </w:tr>
      <w:tr w14:paraId="50346E1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705" w:type="pct"/>
            <w:shd w:val="clear" w:color="auto" w:fill="auto"/>
            <w:vAlign w:val="center"/>
          </w:tcPr>
          <w:p w14:paraId="717D29B0">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上海观合医药科技股份有限公司</w:t>
            </w:r>
          </w:p>
        </w:tc>
        <w:tc>
          <w:tcPr>
            <w:tcW w:w="824" w:type="pct"/>
            <w:shd w:val="clear" w:color="auto" w:fill="auto"/>
            <w:vAlign w:val="center"/>
          </w:tcPr>
          <w:p w14:paraId="39BD98F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500,000.00</w:t>
            </w:r>
          </w:p>
        </w:tc>
        <w:tc>
          <w:tcPr>
            <w:tcW w:w="824" w:type="pct"/>
            <w:shd w:val="clear" w:color="auto" w:fill="auto"/>
            <w:vAlign w:val="center"/>
          </w:tcPr>
          <w:p w14:paraId="3256C4E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500,000.000</w:t>
            </w:r>
          </w:p>
        </w:tc>
        <w:tc>
          <w:tcPr>
            <w:tcW w:w="824" w:type="pct"/>
            <w:shd w:val="clear" w:color="auto" w:fill="auto"/>
            <w:vAlign w:val="center"/>
          </w:tcPr>
          <w:p w14:paraId="1B34FF7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100</w:t>
            </w:r>
            <w:r>
              <w:rPr>
                <w:rFonts w:hint="eastAsia" w:ascii="Arial Narrow" w:hAnsi="Arial Narrow"/>
                <w:snapToGrid w:val="0"/>
                <w:color w:val="000000" w:themeColor="text1"/>
                <w:kern w:val="0"/>
                <w:sz w:val="18"/>
                <w:szCs w:val="18"/>
                <w14:textFill>
                  <w14:solidFill>
                    <w14:schemeClr w14:val="tx1"/>
                  </w14:solidFill>
                </w14:textFill>
              </w:rPr>
              <w:t>.00</w:t>
            </w:r>
          </w:p>
        </w:tc>
        <w:tc>
          <w:tcPr>
            <w:tcW w:w="824" w:type="pct"/>
            <w:shd w:val="clear" w:color="auto" w:fill="auto"/>
            <w:vAlign w:val="center"/>
          </w:tcPr>
          <w:p w14:paraId="12D77634">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预计无法收回</w:t>
            </w:r>
          </w:p>
        </w:tc>
      </w:tr>
      <w:tr w14:paraId="3B7C971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705" w:type="pct"/>
            <w:shd w:val="clear" w:color="auto" w:fill="auto"/>
            <w:vAlign w:val="center"/>
          </w:tcPr>
          <w:p w14:paraId="0AA8406F">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824" w:type="pct"/>
            <w:shd w:val="clear" w:color="auto" w:fill="auto"/>
            <w:vAlign w:val="center"/>
          </w:tcPr>
          <w:p w14:paraId="0D860B3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500,000.00</w:t>
            </w:r>
          </w:p>
        </w:tc>
        <w:tc>
          <w:tcPr>
            <w:tcW w:w="824" w:type="pct"/>
            <w:shd w:val="clear" w:color="auto" w:fill="auto"/>
            <w:vAlign w:val="center"/>
          </w:tcPr>
          <w:p w14:paraId="1D567DE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500,000.000</w:t>
            </w:r>
          </w:p>
        </w:tc>
        <w:tc>
          <w:tcPr>
            <w:tcW w:w="824" w:type="pct"/>
            <w:shd w:val="clear" w:color="auto" w:fill="auto"/>
            <w:vAlign w:val="center"/>
          </w:tcPr>
          <w:p w14:paraId="38847D1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100</w:t>
            </w:r>
            <w:r>
              <w:rPr>
                <w:rFonts w:hint="eastAsia" w:ascii="Arial Narrow" w:hAnsi="Arial Narrow"/>
                <w:snapToGrid w:val="0"/>
                <w:color w:val="000000" w:themeColor="text1"/>
                <w:kern w:val="0"/>
                <w:sz w:val="18"/>
                <w:szCs w:val="18"/>
                <w14:textFill>
                  <w14:solidFill>
                    <w14:schemeClr w14:val="tx1"/>
                  </w14:solidFill>
                </w14:textFill>
              </w:rPr>
              <w:t>.00</w:t>
            </w:r>
          </w:p>
        </w:tc>
        <w:tc>
          <w:tcPr>
            <w:tcW w:w="824" w:type="pct"/>
            <w:shd w:val="clear" w:color="auto" w:fill="auto"/>
            <w:vAlign w:val="center"/>
          </w:tcPr>
          <w:p w14:paraId="5EBA6ACA">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r>
    </w:tbl>
    <w:p w14:paraId="24017A07">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6．</w:t>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按组合计提坏账准备的其他应收款</w:t>
      </w:r>
    </w:p>
    <w:p w14:paraId="73D59E7E">
      <w:pPr>
        <w:pStyle w:val="101"/>
        <w:adjustRightInd/>
        <w:snapToGrid/>
        <w:spacing w:line="360" w:lineRule="auto"/>
        <w:ind w:left="0" w:leftChars="0" w:firstLine="420" w:firstLineChars="200"/>
        <w:jc w:val="both"/>
        <w:outlineLvl w:val="4"/>
        <w:rPr>
          <w:kern w:val="0"/>
        </w:rPr>
      </w:pPr>
      <w:r>
        <w:rPr>
          <w:kern w:val="0"/>
        </w:rPr>
        <w:t>（1）</w:t>
      </w:r>
      <w:r>
        <w:rPr>
          <w:kern w:val="0"/>
        </w:rPr>
        <w:tab/>
      </w:r>
      <w:r>
        <w:rPr>
          <w:rFonts w:hint="eastAsia"/>
          <w:kern w:val="0"/>
        </w:rPr>
        <w:t>押金、保证金、员工备用金组合</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66"/>
        <w:gridCol w:w="1846"/>
        <w:gridCol w:w="1846"/>
        <w:gridCol w:w="1848"/>
      </w:tblGrid>
      <w:tr w14:paraId="474C969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blHeader/>
        </w:trPr>
        <w:tc>
          <w:tcPr>
            <w:tcW w:w="1705" w:type="pct"/>
            <w:vMerge w:val="restart"/>
            <w:shd w:val="clear" w:color="auto" w:fill="auto"/>
            <w:vAlign w:val="center"/>
          </w:tcPr>
          <w:p w14:paraId="2712D064">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账龄组合</w:t>
            </w:r>
          </w:p>
        </w:tc>
        <w:tc>
          <w:tcPr>
            <w:tcW w:w="3295" w:type="pct"/>
            <w:gridSpan w:val="3"/>
            <w:shd w:val="clear" w:color="auto" w:fill="auto"/>
            <w:vAlign w:val="center"/>
          </w:tcPr>
          <w:p w14:paraId="61F75D19">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期末余额</w:t>
            </w:r>
          </w:p>
        </w:tc>
      </w:tr>
      <w:tr w14:paraId="3A90C62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blHeader/>
        </w:trPr>
        <w:tc>
          <w:tcPr>
            <w:tcW w:w="1705" w:type="pct"/>
            <w:vMerge w:val="continue"/>
            <w:shd w:val="clear" w:color="auto" w:fill="auto"/>
            <w:vAlign w:val="center"/>
          </w:tcPr>
          <w:p w14:paraId="6BD13679">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1098" w:type="pct"/>
            <w:shd w:val="clear" w:color="auto" w:fill="auto"/>
            <w:vAlign w:val="center"/>
          </w:tcPr>
          <w:p w14:paraId="0B3F4333">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账面余额</w:t>
            </w:r>
          </w:p>
        </w:tc>
        <w:tc>
          <w:tcPr>
            <w:tcW w:w="1098" w:type="pct"/>
            <w:shd w:val="clear" w:color="auto" w:fill="auto"/>
            <w:vAlign w:val="center"/>
          </w:tcPr>
          <w:p w14:paraId="4C43B1B3">
            <w:pPr>
              <w:adjustRightInd w:val="0"/>
              <w:snapToGrid w:val="0"/>
              <w:spacing w:line="240" w:lineRule="exact"/>
              <w:ind w:left="-63" w:right="-63"/>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坏账准备</w:t>
            </w:r>
          </w:p>
        </w:tc>
        <w:tc>
          <w:tcPr>
            <w:tcW w:w="1098" w:type="pct"/>
            <w:shd w:val="clear" w:color="auto" w:fill="auto"/>
            <w:vAlign w:val="center"/>
          </w:tcPr>
          <w:p w14:paraId="30EA0EB5">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计提比例（</w:t>
            </w:r>
            <w:r>
              <w:rPr>
                <w:rFonts w:ascii="Arial Narrow" w:hAnsi="Arial Narrow"/>
                <w:snapToGrid w:val="0"/>
                <w:color w:val="000000" w:themeColor="text1"/>
                <w:kern w:val="0"/>
                <w:sz w:val="18"/>
                <w:szCs w:val="18"/>
                <w14:textFill>
                  <w14:solidFill>
                    <w14:schemeClr w14:val="tx1"/>
                  </w14:solidFill>
                </w14:textFill>
              </w:rPr>
              <w:t>%</w:t>
            </w:r>
            <w:r>
              <w:rPr>
                <w:rFonts w:hint="eastAsia" w:ascii="Arial Narrow" w:hAnsi="Arial Narrow"/>
                <w:snapToGrid w:val="0"/>
                <w:color w:val="000000" w:themeColor="text1"/>
                <w:kern w:val="0"/>
                <w:sz w:val="18"/>
                <w:szCs w:val="18"/>
                <w14:textFill>
                  <w14:solidFill>
                    <w14:schemeClr w14:val="tx1"/>
                  </w14:solidFill>
                </w14:textFill>
              </w:rPr>
              <w:t>）</w:t>
            </w:r>
          </w:p>
        </w:tc>
      </w:tr>
      <w:tr w14:paraId="31F6167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705" w:type="pct"/>
            <w:shd w:val="clear" w:color="auto" w:fill="auto"/>
            <w:vAlign w:val="center"/>
          </w:tcPr>
          <w:p w14:paraId="4A57F21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1年以内</w:t>
            </w:r>
          </w:p>
        </w:tc>
        <w:tc>
          <w:tcPr>
            <w:tcW w:w="1098" w:type="pct"/>
            <w:shd w:val="clear" w:color="auto" w:fill="auto"/>
            <w:vAlign w:val="center"/>
          </w:tcPr>
          <w:p w14:paraId="5B941BE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3,035,805.31</w:t>
            </w:r>
          </w:p>
        </w:tc>
        <w:tc>
          <w:tcPr>
            <w:tcW w:w="1098" w:type="pct"/>
            <w:shd w:val="clear" w:color="auto" w:fill="auto"/>
            <w:vAlign w:val="center"/>
          </w:tcPr>
          <w:p w14:paraId="79B4372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098" w:type="pct"/>
            <w:shd w:val="clear" w:color="auto" w:fill="auto"/>
            <w:vAlign w:val="center"/>
          </w:tcPr>
          <w:p w14:paraId="6E4C8DE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1C65CBE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705" w:type="pct"/>
            <w:shd w:val="clear" w:color="auto" w:fill="auto"/>
            <w:vAlign w:val="center"/>
          </w:tcPr>
          <w:p w14:paraId="40F3DC7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1－2年</w:t>
            </w:r>
          </w:p>
        </w:tc>
        <w:tc>
          <w:tcPr>
            <w:tcW w:w="1098" w:type="pct"/>
            <w:shd w:val="clear" w:color="auto" w:fill="auto"/>
            <w:vAlign w:val="center"/>
          </w:tcPr>
          <w:p w14:paraId="5C8B2F1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352,896.00</w:t>
            </w:r>
          </w:p>
        </w:tc>
        <w:tc>
          <w:tcPr>
            <w:tcW w:w="1098" w:type="pct"/>
            <w:shd w:val="clear" w:color="auto" w:fill="auto"/>
            <w:vAlign w:val="center"/>
          </w:tcPr>
          <w:p w14:paraId="264FC1A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098" w:type="pct"/>
            <w:shd w:val="clear" w:color="auto" w:fill="auto"/>
            <w:vAlign w:val="center"/>
          </w:tcPr>
          <w:p w14:paraId="03CFFFD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2352C4F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705" w:type="pct"/>
            <w:shd w:val="clear" w:color="auto" w:fill="auto"/>
            <w:vAlign w:val="center"/>
          </w:tcPr>
          <w:p w14:paraId="3818A55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2－3年</w:t>
            </w:r>
          </w:p>
        </w:tc>
        <w:tc>
          <w:tcPr>
            <w:tcW w:w="1098" w:type="pct"/>
            <w:shd w:val="clear" w:color="auto" w:fill="auto"/>
            <w:vAlign w:val="center"/>
          </w:tcPr>
          <w:p w14:paraId="4D39BCA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28,000.00</w:t>
            </w:r>
          </w:p>
        </w:tc>
        <w:tc>
          <w:tcPr>
            <w:tcW w:w="1098" w:type="pct"/>
            <w:shd w:val="clear" w:color="auto" w:fill="auto"/>
            <w:vAlign w:val="center"/>
          </w:tcPr>
          <w:p w14:paraId="4B06666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098" w:type="pct"/>
            <w:shd w:val="clear" w:color="auto" w:fill="auto"/>
            <w:vAlign w:val="center"/>
          </w:tcPr>
          <w:p w14:paraId="6A5C41F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6573118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705" w:type="pct"/>
            <w:shd w:val="clear" w:color="auto" w:fill="auto"/>
            <w:vAlign w:val="center"/>
          </w:tcPr>
          <w:p w14:paraId="5E0A8C36">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3－4年</w:t>
            </w:r>
          </w:p>
        </w:tc>
        <w:tc>
          <w:tcPr>
            <w:tcW w:w="1098" w:type="pct"/>
            <w:shd w:val="clear" w:color="auto" w:fill="auto"/>
            <w:vAlign w:val="center"/>
          </w:tcPr>
          <w:p w14:paraId="07D2B2D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30,000.00</w:t>
            </w:r>
          </w:p>
        </w:tc>
        <w:tc>
          <w:tcPr>
            <w:tcW w:w="1098" w:type="pct"/>
            <w:shd w:val="clear" w:color="auto" w:fill="auto"/>
            <w:vAlign w:val="center"/>
          </w:tcPr>
          <w:p w14:paraId="5604062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098" w:type="pct"/>
            <w:shd w:val="clear" w:color="auto" w:fill="auto"/>
            <w:vAlign w:val="center"/>
          </w:tcPr>
          <w:p w14:paraId="4D955FC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06C5342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705" w:type="pct"/>
            <w:shd w:val="clear" w:color="auto" w:fill="auto"/>
            <w:vAlign w:val="center"/>
          </w:tcPr>
          <w:p w14:paraId="084F4C7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4－5年</w:t>
            </w:r>
          </w:p>
        </w:tc>
        <w:tc>
          <w:tcPr>
            <w:tcW w:w="1098" w:type="pct"/>
            <w:shd w:val="clear" w:color="auto" w:fill="auto"/>
            <w:vAlign w:val="center"/>
          </w:tcPr>
          <w:p w14:paraId="772F605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100,350.00</w:t>
            </w:r>
          </w:p>
        </w:tc>
        <w:tc>
          <w:tcPr>
            <w:tcW w:w="1098" w:type="pct"/>
            <w:shd w:val="clear" w:color="auto" w:fill="auto"/>
            <w:vAlign w:val="center"/>
          </w:tcPr>
          <w:p w14:paraId="115FB4A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098" w:type="pct"/>
            <w:shd w:val="clear" w:color="auto" w:fill="auto"/>
            <w:vAlign w:val="center"/>
          </w:tcPr>
          <w:p w14:paraId="727DC91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262827B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705" w:type="pct"/>
            <w:shd w:val="clear" w:color="auto" w:fill="auto"/>
            <w:vAlign w:val="center"/>
          </w:tcPr>
          <w:p w14:paraId="37E6596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5年以上</w:t>
            </w:r>
          </w:p>
        </w:tc>
        <w:tc>
          <w:tcPr>
            <w:tcW w:w="1098" w:type="pct"/>
            <w:shd w:val="clear" w:color="auto" w:fill="auto"/>
            <w:vAlign w:val="center"/>
          </w:tcPr>
          <w:p w14:paraId="1C23E55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208,900.00</w:t>
            </w:r>
          </w:p>
        </w:tc>
        <w:tc>
          <w:tcPr>
            <w:tcW w:w="1098" w:type="pct"/>
            <w:shd w:val="clear" w:color="auto" w:fill="auto"/>
            <w:vAlign w:val="center"/>
          </w:tcPr>
          <w:p w14:paraId="37DFAD9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098" w:type="pct"/>
            <w:shd w:val="clear" w:color="auto" w:fill="auto"/>
            <w:vAlign w:val="center"/>
          </w:tcPr>
          <w:p w14:paraId="05B10C5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123084B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705" w:type="pct"/>
            <w:shd w:val="clear" w:color="auto" w:fill="auto"/>
            <w:vAlign w:val="center"/>
          </w:tcPr>
          <w:p w14:paraId="3B3AEE63">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098" w:type="pct"/>
            <w:shd w:val="clear" w:color="auto" w:fill="auto"/>
            <w:vAlign w:val="center"/>
          </w:tcPr>
          <w:p w14:paraId="0021D3F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3,755,951.31</w:t>
            </w:r>
          </w:p>
        </w:tc>
        <w:tc>
          <w:tcPr>
            <w:tcW w:w="1098" w:type="pct"/>
            <w:shd w:val="clear" w:color="auto" w:fill="auto"/>
            <w:vAlign w:val="center"/>
          </w:tcPr>
          <w:p w14:paraId="20EAE47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098" w:type="pct"/>
            <w:shd w:val="clear" w:color="auto" w:fill="auto"/>
            <w:vAlign w:val="center"/>
          </w:tcPr>
          <w:p w14:paraId="2E83F72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bl>
    <w:p w14:paraId="77BFF951">
      <w:pPr>
        <w:pStyle w:val="101"/>
        <w:adjustRightInd/>
        <w:snapToGrid/>
        <w:spacing w:before="120" w:beforeLines="50" w:line="360" w:lineRule="auto"/>
        <w:ind w:left="0" w:leftChars="0" w:firstLine="420" w:firstLineChars="200"/>
        <w:jc w:val="both"/>
        <w:outlineLvl w:val="4"/>
        <w:rPr>
          <w:kern w:val="0"/>
        </w:rPr>
      </w:pPr>
      <w:r>
        <w:rPr>
          <w:kern w:val="0"/>
        </w:rPr>
        <w:t>（2）</w:t>
      </w:r>
      <w:r>
        <w:rPr>
          <w:kern w:val="0"/>
        </w:rPr>
        <w:tab/>
      </w:r>
      <w:r>
        <w:rPr>
          <w:rFonts w:hint="eastAsia"/>
          <w:kern w:val="0"/>
        </w:rPr>
        <w:t>信用组合</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66"/>
        <w:gridCol w:w="1846"/>
        <w:gridCol w:w="1846"/>
        <w:gridCol w:w="1848"/>
      </w:tblGrid>
      <w:tr w14:paraId="28C8E3C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1705" w:type="pct"/>
            <w:vMerge w:val="restart"/>
            <w:shd w:val="clear" w:color="auto" w:fill="auto"/>
            <w:vAlign w:val="center"/>
          </w:tcPr>
          <w:p w14:paraId="5BABD0B7">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账龄组合</w:t>
            </w:r>
          </w:p>
        </w:tc>
        <w:tc>
          <w:tcPr>
            <w:tcW w:w="3295" w:type="pct"/>
            <w:gridSpan w:val="3"/>
            <w:shd w:val="clear" w:color="auto" w:fill="auto"/>
            <w:vAlign w:val="center"/>
          </w:tcPr>
          <w:p w14:paraId="7E869D19">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期末余额</w:t>
            </w:r>
          </w:p>
        </w:tc>
      </w:tr>
      <w:tr w14:paraId="213D766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1705" w:type="pct"/>
            <w:vMerge w:val="continue"/>
            <w:shd w:val="clear" w:color="auto" w:fill="auto"/>
            <w:vAlign w:val="center"/>
          </w:tcPr>
          <w:p w14:paraId="70BDDBF8">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1098" w:type="pct"/>
            <w:shd w:val="clear" w:color="auto" w:fill="auto"/>
            <w:vAlign w:val="center"/>
          </w:tcPr>
          <w:p w14:paraId="7DC3DAE3">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账面余额</w:t>
            </w:r>
          </w:p>
        </w:tc>
        <w:tc>
          <w:tcPr>
            <w:tcW w:w="1098" w:type="pct"/>
            <w:shd w:val="clear" w:color="auto" w:fill="auto"/>
            <w:vAlign w:val="center"/>
          </w:tcPr>
          <w:p w14:paraId="2E4DE8EE">
            <w:pPr>
              <w:adjustRightInd w:val="0"/>
              <w:snapToGrid w:val="0"/>
              <w:spacing w:line="240" w:lineRule="exact"/>
              <w:ind w:left="-63" w:right="-63"/>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坏账准备</w:t>
            </w:r>
          </w:p>
        </w:tc>
        <w:tc>
          <w:tcPr>
            <w:tcW w:w="1098" w:type="pct"/>
            <w:shd w:val="clear" w:color="auto" w:fill="auto"/>
            <w:vAlign w:val="center"/>
          </w:tcPr>
          <w:p w14:paraId="7148196C">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计提比例（</w:t>
            </w:r>
            <w:r>
              <w:rPr>
                <w:rFonts w:ascii="Arial Narrow" w:hAnsi="Arial Narrow"/>
                <w:snapToGrid w:val="0"/>
                <w:color w:val="000000" w:themeColor="text1"/>
                <w:kern w:val="0"/>
                <w:sz w:val="18"/>
                <w:szCs w:val="18"/>
                <w14:textFill>
                  <w14:solidFill>
                    <w14:schemeClr w14:val="tx1"/>
                  </w14:solidFill>
                </w14:textFill>
              </w:rPr>
              <w:t>%</w:t>
            </w:r>
            <w:r>
              <w:rPr>
                <w:rFonts w:hint="eastAsia" w:ascii="Arial Narrow" w:hAnsi="Arial Narrow"/>
                <w:snapToGrid w:val="0"/>
                <w:color w:val="000000" w:themeColor="text1"/>
                <w:kern w:val="0"/>
                <w:sz w:val="18"/>
                <w:szCs w:val="18"/>
                <w14:textFill>
                  <w14:solidFill>
                    <w14:schemeClr w14:val="tx1"/>
                  </w14:solidFill>
                </w14:textFill>
              </w:rPr>
              <w:t>）</w:t>
            </w:r>
          </w:p>
        </w:tc>
      </w:tr>
      <w:tr w14:paraId="4ED80DC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705" w:type="pct"/>
            <w:shd w:val="clear" w:color="auto" w:fill="auto"/>
            <w:vAlign w:val="center"/>
          </w:tcPr>
          <w:p w14:paraId="2DDB135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1年以内</w:t>
            </w:r>
          </w:p>
        </w:tc>
        <w:tc>
          <w:tcPr>
            <w:tcW w:w="1098" w:type="pct"/>
            <w:shd w:val="clear" w:color="auto" w:fill="auto"/>
            <w:vAlign w:val="center"/>
          </w:tcPr>
          <w:p w14:paraId="0E4986D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559,825.97</w:t>
            </w:r>
          </w:p>
        </w:tc>
        <w:tc>
          <w:tcPr>
            <w:tcW w:w="1098" w:type="pct"/>
            <w:shd w:val="clear" w:color="auto" w:fill="auto"/>
            <w:vAlign w:val="center"/>
          </w:tcPr>
          <w:p w14:paraId="271E3A5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27,991.29</w:t>
            </w:r>
          </w:p>
        </w:tc>
        <w:tc>
          <w:tcPr>
            <w:tcW w:w="1098" w:type="pct"/>
            <w:shd w:val="clear" w:color="auto" w:fill="auto"/>
            <w:vAlign w:val="center"/>
          </w:tcPr>
          <w:p w14:paraId="434A442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5.00</w:t>
            </w:r>
          </w:p>
        </w:tc>
      </w:tr>
      <w:tr w14:paraId="1320B5D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705" w:type="pct"/>
            <w:shd w:val="clear" w:color="auto" w:fill="auto"/>
            <w:vAlign w:val="center"/>
          </w:tcPr>
          <w:p w14:paraId="42A9A0C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1－2年</w:t>
            </w:r>
          </w:p>
        </w:tc>
        <w:tc>
          <w:tcPr>
            <w:tcW w:w="1098" w:type="pct"/>
            <w:shd w:val="clear" w:color="auto" w:fill="auto"/>
            <w:vAlign w:val="center"/>
          </w:tcPr>
          <w:p w14:paraId="2FA8D0B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098" w:type="pct"/>
            <w:shd w:val="clear" w:color="auto" w:fill="auto"/>
            <w:vAlign w:val="center"/>
          </w:tcPr>
          <w:p w14:paraId="22707A4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098" w:type="pct"/>
            <w:shd w:val="clear" w:color="auto" w:fill="auto"/>
            <w:vAlign w:val="center"/>
          </w:tcPr>
          <w:p w14:paraId="2495641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433A75D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705" w:type="pct"/>
            <w:shd w:val="clear" w:color="auto" w:fill="auto"/>
            <w:vAlign w:val="center"/>
          </w:tcPr>
          <w:p w14:paraId="4DADDE5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2－3年</w:t>
            </w:r>
          </w:p>
        </w:tc>
        <w:tc>
          <w:tcPr>
            <w:tcW w:w="1098" w:type="pct"/>
            <w:shd w:val="clear" w:color="auto" w:fill="auto"/>
            <w:vAlign w:val="center"/>
          </w:tcPr>
          <w:p w14:paraId="3F3535E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098" w:type="pct"/>
            <w:shd w:val="clear" w:color="auto" w:fill="auto"/>
            <w:vAlign w:val="center"/>
          </w:tcPr>
          <w:p w14:paraId="1FFBED2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098" w:type="pct"/>
            <w:shd w:val="clear" w:color="auto" w:fill="auto"/>
            <w:vAlign w:val="center"/>
          </w:tcPr>
          <w:p w14:paraId="760EABB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4004907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705" w:type="pct"/>
            <w:shd w:val="clear" w:color="auto" w:fill="auto"/>
            <w:vAlign w:val="center"/>
          </w:tcPr>
          <w:p w14:paraId="082E154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3－4年</w:t>
            </w:r>
          </w:p>
        </w:tc>
        <w:tc>
          <w:tcPr>
            <w:tcW w:w="1098" w:type="pct"/>
            <w:shd w:val="clear" w:color="auto" w:fill="auto"/>
            <w:vAlign w:val="center"/>
          </w:tcPr>
          <w:p w14:paraId="7582E2B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098" w:type="pct"/>
            <w:shd w:val="clear" w:color="auto" w:fill="auto"/>
            <w:vAlign w:val="center"/>
          </w:tcPr>
          <w:p w14:paraId="0A1F458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098" w:type="pct"/>
            <w:shd w:val="clear" w:color="auto" w:fill="auto"/>
            <w:vAlign w:val="center"/>
          </w:tcPr>
          <w:p w14:paraId="3F2D9E0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4B436FB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705" w:type="pct"/>
            <w:shd w:val="clear" w:color="auto" w:fill="auto"/>
            <w:vAlign w:val="center"/>
          </w:tcPr>
          <w:p w14:paraId="212AB9B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4－5年</w:t>
            </w:r>
          </w:p>
        </w:tc>
        <w:tc>
          <w:tcPr>
            <w:tcW w:w="1098" w:type="pct"/>
            <w:shd w:val="clear" w:color="auto" w:fill="auto"/>
            <w:vAlign w:val="center"/>
          </w:tcPr>
          <w:p w14:paraId="0ED7350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098" w:type="pct"/>
            <w:shd w:val="clear" w:color="auto" w:fill="auto"/>
            <w:vAlign w:val="center"/>
          </w:tcPr>
          <w:p w14:paraId="5F3F00C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098" w:type="pct"/>
            <w:shd w:val="clear" w:color="auto" w:fill="auto"/>
            <w:vAlign w:val="center"/>
          </w:tcPr>
          <w:p w14:paraId="6B8E7A7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6A6737A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705" w:type="pct"/>
            <w:shd w:val="clear" w:color="auto" w:fill="auto"/>
            <w:vAlign w:val="center"/>
          </w:tcPr>
          <w:p w14:paraId="7D59FB2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5年以上</w:t>
            </w:r>
          </w:p>
        </w:tc>
        <w:tc>
          <w:tcPr>
            <w:tcW w:w="1098" w:type="pct"/>
            <w:shd w:val="clear" w:color="auto" w:fill="auto"/>
            <w:vAlign w:val="center"/>
          </w:tcPr>
          <w:p w14:paraId="7A7C8FB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2,880.00</w:t>
            </w:r>
          </w:p>
        </w:tc>
        <w:tc>
          <w:tcPr>
            <w:tcW w:w="1098" w:type="pct"/>
            <w:shd w:val="clear" w:color="auto" w:fill="auto"/>
            <w:vAlign w:val="center"/>
          </w:tcPr>
          <w:p w14:paraId="7F1104B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2,880.00</w:t>
            </w:r>
          </w:p>
        </w:tc>
        <w:tc>
          <w:tcPr>
            <w:tcW w:w="1098" w:type="pct"/>
            <w:shd w:val="clear" w:color="auto" w:fill="auto"/>
            <w:vAlign w:val="center"/>
          </w:tcPr>
          <w:p w14:paraId="0EE0E8A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100.00</w:t>
            </w:r>
          </w:p>
        </w:tc>
      </w:tr>
      <w:tr w14:paraId="717BB83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705" w:type="pct"/>
            <w:shd w:val="clear" w:color="auto" w:fill="auto"/>
            <w:vAlign w:val="center"/>
          </w:tcPr>
          <w:p w14:paraId="20CFDCC9">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098" w:type="pct"/>
            <w:shd w:val="clear" w:color="auto" w:fill="auto"/>
            <w:vAlign w:val="center"/>
          </w:tcPr>
          <w:p w14:paraId="7C9678C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562,705.97</w:t>
            </w:r>
          </w:p>
        </w:tc>
        <w:tc>
          <w:tcPr>
            <w:tcW w:w="1098" w:type="pct"/>
            <w:shd w:val="clear" w:color="auto" w:fill="auto"/>
            <w:vAlign w:val="center"/>
          </w:tcPr>
          <w:p w14:paraId="11F1A1D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30,871.29</w:t>
            </w:r>
          </w:p>
        </w:tc>
        <w:tc>
          <w:tcPr>
            <w:tcW w:w="1098" w:type="pct"/>
            <w:shd w:val="clear" w:color="auto" w:fill="auto"/>
            <w:vAlign w:val="center"/>
          </w:tcPr>
          <w:p w14:paraId="060DD81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5.49</w:t>
            </w:r>
          </w:p>
        </w:tc>
      </w:tr>
    </w:tbl>
    <w:p w14:paraId="24DA2F3D">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7．</w:t>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其他应收款坏账准备计提情况</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1434"/>
        <w:gridCol w:w="1864"/>
        <w:gridCol w:w="2007"/>
        <w:gridCol w:w="1864"/>
        <w:gridCol w:w="1237"/>
      </w:tblGrid>
      <w:tr w14:paraId="739BBA7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853" w:type="pct"/>
            <w:vMerge w:val="restart"/>
            <w:shd w:val="clear" w:color="auto" w:fill="auto"/>
            <w:vAlign w:val="center"/>
          </w:tcPr>
          <w:p w14:paraId="26BEEA84">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坏账准备</w:t>
            </w:r>
          </w:p>
        </w:tc>
        <w:tc>
          <w:tcPr>
            <w:tcW w:w="1109" w:type="pct"/>
            <w:shd w:val="clear" w:color="auto" w:fill="auto"/>
            <w:vAlign w:val="center"/>
          </w:tcPr>
          <w:p w14:paraId="6B7D61F4">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第一阶段</w:t>
            </w:r>
          </w:p>
        </w:tc>
        <w:tc>
          <w:tcPr>
            <w:tcW w:w="1194" w:type="pct"/>
            <w:shd w:val="clear" w:color="auto" w:fill="auto"/>
            <w:vAlign w:val="center"/>
          </w:tcPr>
          <w:p w14:paraId="1E146F0E">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第二阶段</w:t>
            </w:r>
          </w:p>
        </w:tc>
        <w:tc>
          <w:tcPr>
            <w:tcW w:w="1109" w:type="pct"/>
            <w:shd w:val="clear" w:color="auto" w:fill="auto"/>
            <w:vAlign w:val="center"/>
          </w:tcPr>
          <w:p w14:paraId="7B861EA5">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第三阶段</w:t>
            </w:r>
          </w:p>
        </w:tc>
        <w:tc>
          <w:tcPr>
            <w:tcW w:w="735" w:type="pct"/>
            <w:vMerge w:val="restart"/>
            <w:shd w:val="clear" w:color="auto" w:fill="auto"/>
            <w:vAlign w:val="center"/>
          </w:tcPr>
          <w:p w14:paraId="19613DA0">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r>
      <w:tr w14:paraId="531F91E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853" w:type="pct"/>
            <w:vMerge w:val="continue"/>
            <w:shd w:val="clear" w:color="auto" w:fill="auto"/>
            <w:vAlign w:val="center"/>
          </w:tcPr>
          <w:p w14:paraId="678099E5">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1109" w:type="pct"/>
            <w:shd w:val="clear" w:color="auto" w:fill="auto"/>
            <w:vAlign w:val="center"/>
          </w:tcPr>
          <w:p w14:paraId="489BF11A">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未来</w:t>
            </w:r>
            <w:r>
              <w:rPr>
                <w:rFonts w:ascii="Arial Narrow" w:hAnsi="Arial Narrow"/>
                <w:snapToGrid w:val="0"/>
                <w:color w:val="000000" w:themeColor="text1"/>
                <w:kern w:val="0"/>
                <w:sz w:val="18"/>
                <w:szCs w:val="18"/>
                <w14:textFill>
                  <w14:solidFill>
                    <w14:schemeClr w14:val="tx1"/>
                  </w14:solidFill>
                </w14:textFill>
              </w:rPr>
              <w:t>12</w:t>
            </w:r>
            <w:r>
              <w:rPr>
                <w:rFonts w:hint="eastAsia" w:ascii="Arial Narrow" w:hAnsi="Arial Narrow"/>
                <w:snapToGrid w:val="0"/>
                <w:color w:val="000000" w:themeColor="text1"/>
                <w:kern w:val="0"/>
                <w:sz w:val="18"/>
                <w:szCs w:val="18"/>
                <w14:textFill>
                  <w14:solidFill>
                    <w14:schemeClr w14:val="tx1"/>
                  </w14:solidFill>
                </w14:textFill>
              </w:rPr>
              <w:t>个月预期信用损失</w:t>
            </w:r>
          </w:p>
        </w:tc>
        <w:tc>
          <w:tcPr>
            <w:tcW w:w="1194" w:type="pct"/>
            <w:shd w:val="clear" w:color="auto" w:fill="auto"/>
            <w:vAlign w:val="center"/>
          </w:tcPr>
          <w:p w14:paraId="02F60865">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整个存续期预期信用损失</w:t>
            </w:r>
            <w:r>
              <w:rPr>
                <w:rFonts w:ascii="Arial Narrow" w:hAnsi="Arial Narrow"/>
                <w:snapToGrid w:val="0"/>
                <w:color w:val="000000" w:themeColor="text1"/>
                <w:kern w:val="0"/>
                <w:sz w:val="18"/>
                <w:szCs w:val="18"/>
                <w14:textFill>
                  <w14:solidFill>
                    <w14:schemeClr w14:val="tx1"/>
                  </w14:solidFill>
                </w14:textFill>
              </w:rPr>
              <w:t>(</w:t>
            </w:r>
            <w:r>
              <w:rPr>
                <w:rFonts w:hint="eastAsia" w:ascii="Arial Narrow" w:hAnsi="Arial Narrow"/>
                <w:snapToGrid w:val="0"/>
                <w:color w:val="000000" w:themeColor="text1"/>
                <w:kern w:val="0"/>
                <w:sz w:val="18"/>
                <w:szCs w:val="18"/>
                <w14:textFill>
                  <w14:solidFill>
                    <w14:schemeClr w14:val="tx1"/>
                  </w14:solidFill>
                </w14:textFill>
              </w:rPr>
              <w:t>未发生信用减值</w:t>
            </w:r>
            <w:r>
              <w:rPr>
                <w:rFonts w:ascii="Arial Narrow" w:hAnsi="Arial Narrow"/>
                <w:snapToGrid w:val="0"/>
                <w:color w:val="000000" w:themeColor="text1"/>
                <w:kern w:val="0"/>
                <w:sz w:val="18"/>
                <w:szCs w:val="18"/>
                <w14:textFill>
                  <w14:solidFill>
                    <w14:schemeClr w14:val="tx1"/>
                  </w14:solidFill>
                </w14:textFill>
              </w:rPr>
              <w:t>)</w:t>
            </w:r>
          </w:p>
        </w:tc>
        <w:tc>
          <w:tcPr>
            <w:tcW w:w="1109" w:type="pct"/>
            <w:shd w:val="clear" w:color="auto" w:fill="auto"/>
            <w:vAlign w:val="center"/>
          </w:tcPr>
          <w:p w14:paraId="1EB85ED7">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整个存续期预期信用损失</w:t>
            </w:r>
            <w:r>
              <w:rPr>
                <w:rFonts w:ascii="Arial Narrow" w:hAnsi="Arial Narrow"/>
                <w:snapToGrid w:val="0"/>
                <w:color w:val="000000" w:themeColor="text1"/>
                <w:kern w:val="0"/>
                <w:sz w:val="18"/>
                <w:szCs w:val="18"/>
                <w14:textFill>
                  <w14:solidFill>
                    <w14:schemeClr w14:val="tx1"/>
                  </w14:solidFill>
                </w14:textFill>
              </w:rPr>
              <w:t>(</w:t>
            </w:r>
            <w:r>
              <w:rPr>
                <w:rFonts w:hint="eastAsia" w:ascii="Arial Narrow" w:hAnsi="Arial Narrow"/>
                <w:snapToGrid w:val="0"/>
                <w:color w:val="000000" w:themeColor="text1"/>
                <w:kern w:val="0"/>
                <w:sz w:val="18"/>
                <w:szCs w:val="18"/>
                <w14:textFill>
                  <w14:solidFill>
                    <w14:schemeClr w14:val="tx1"/>
                  </w14:solidFill>
                </w14:textFill>
              </w:rPr>
              <w:t>已发生信用减值</w:t>
            </w:r>
            <w:r>
              <w:rPr>
                <w:rFonts w:ascii="Arial Narrow" w:hAnsi="Arial Narrow"/>
                <w:snapToGrid w:val="0"/>
                <w:color w:val="000000" w:themeColor="text1"/>
                <w:kern w:val="0"/>
                <w:sz w:val="18"/>
                <w:szCs w:val="18"/>
                <w14:textFill>
                  <w14:solidFill>
                    <w14:schemeClr w14:val="tx1"/>
                  </w14:solidFill>
                </w14:textFill>
              </w:rPr>
              <w:t>)</w:t>
            </w:r>
          </w:p>
        </w:tc>
        <w:tc>
          <w:tcPr>
            <w:tcW w:w="735" w:type="pct"/>
            <w:vMerge w:val="continue"/>
            <w:shd w:val="clear" w:color="auto" w:fill="auto"/>
            <w:vAlign w:val="center"/>
          </w:tcPr>
          <w:p w14:paraId="15E217AA">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r>
      <w:tr w14:paraId="04D47BF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853" w:type="pct"/>
            <w:shd w:val="clear" w:color="auto" w:fill="auto"/>
            <w:vAlign w:val="center"/>
          </w:tcPr>
          <w:p w14:paraId="0353307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期初余额</w:t>
            </w:r>
          </w:p>
        </w:tc>
        <w:tc>
          <w:tcPr>
            <w:tcW w:w="1109" w:type="pct"/>
            <w:shd w:val="clear" w:color="auto" w:fill="auto"/>
            <w:vAlign w:val="center"/>
          </w:tcPr>
          <w:p w14:paraId="402FAE8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27,397.83</w:t>
            </w:r>
          </w:p>
        </w:tc>
        <w:tc>
          <w:tcPr>
            <w:tcW w:w="1194" w:type="pct"/>
            <w:shd w:val="clear" w:color="auto" w:fill="auto"/>
            <w:vAlign w:val="center"/>
          </w:tcPr>
          <w:p w14:paraId="15555DD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1109" w:type="pct"/>
            <w:shd w:val="clear" w:color="auto" w:fill="auto"/>
            <w:vAlign w:val="center"/>
          </w:tcPr>
          <w:p w14:paraId="233301E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252,380.00</w:t>
            </w:r>
          </w:p>
        </w:tc>
        <w:tc>
          <w:tcPr>
            <w:tcW w:w="735" w:type="pct"/>
            <w:shd w:val="clear" w:color="auto" w:fill="auto"/>
            <w:vAlign w:val="center"/>
          </w:tcPr>
          <w:p w14:paraId="7EDD264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279,777.83</w:t>
            </w:r>
          </w:p>
        </w:tc>
      </w:tr>
      <w:tr w14:paraId="2BD80A7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853" w:type="pct"/>
            <w:shd w:val="clear" w:color="auto" w:fill="auto"/>
            <w:vAlign w:val="center"/>
          </w:tcPr>
          <w:p w14:paraId="345E33E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本期计提</w:t>
            </w:r>
          </w:p>
        </w:tc>
        <w:tc>
          <w:tcPr>
            <w:tcW w:w="1109" w:type="pct"/>
            <w:shd w:val="clear" w:color="auto" w:fill="auto"/>
            <w:vAlign w:val="center"/>
          </w:tcPr>
          <w:p w14:paraId="2EF7379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1,898.17</w:t>
            </w:r>
          </w:p>
        </w:tc>
        <w:tc>
          <w:tcPr>
            <w:tcW w:w="1194" w:type="pct"/>
            <w:shd w:val="clear" w:color="auto" w:fill="auto"/>
            <w:vAlign w:val="center"/>
          </w:tcPr>
          <w:p w14:paraId="108263D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500.00</w:t>
            </w:r>
          </w:p>
        </w:tc>
        <w:tc>
          <w:tcPr>
            <w:tcW w:w="1109" w:type="pct"/>
            <w:shd w:val="clear" w:color="auto" w:fill="auto"/>
            <w:vAlign w:val="center"/>
          </w:tcPr>
          <w:p w14:paraId="1476EC0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250,000.00</w:t>
            </w:r>
          </w:p>
        </w:tc>
        <w:tc>
          <w:tcPr>
            <w:tcW w:w="735" w:type="pct"/>
            <w:shd w:val="clear" w:color="auto" w:fill="auto"/>
            <w:vAlign w:val="center"/>
          </w:tcPr>
          <w:p w14:paraId="7A5C33E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251,093.46</w:t>
            </w:r>
          </w:p>
        </w:tc>
      </w:tr>
      <w:tr w14:paraId="7E238B0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853" w:type="pct"/>
            <w:shd w:val="clear" w:color="auto" w:fill="auto"/>
            <w:vAlign w:val="center"/>
          </w:tcPr>
          <w:p w14:paraId="02FF3B1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本期转回</w:t>
            </w:r>
          </w:p>
        </w:tc>
        <w:tc>
          <w:tcPr>
            <w:tcW w:w="1109" w:type="pct"/>
            <w:shd w:val="clear" w:color="auto" w:fill="auto"/>
            <w:vAlign w:val="center"/>
          </w:tcPr>
          <w:p w14:paraId="1BB4BF4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1,304.71</w:t>
            </w:r>
          </w:p>
        </w:tc>
        <w:tc>
          <w:tcPr>
            <w:tcW w:w="1194" w:type="pct"/>
            <w:shd w:val="clear" w:color="auto" w:fill="auto"/>
            <w:vAlign w:val="center"/>
          </w:tcPr>
          <w:p w14:paraId="574D975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109" w:type="pct"/>
            <w:shd w:val="clear" w:color="auto" w:fill="auto"/>
            <w:vAlign w:val="center"/>
          </w:tcPr>
          <w:p w14:paraId="4507638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735" w:type="pct"/>
            <w:shd w:val="clear" w:color="auto" w:fill="auto"/>
            <w:vAlign w:val="center"/>
          </w:tcPr>
          <w:p w14:paraId="397E797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66AFD92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853" w:type="pct"/>
            <w:shd w:val="clear" w:color="auto" w:fill="auto"/>
            <w:vAlign w:val="center"/>
          </w:tcPr>
          <w:p w14:paraId="4143A70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期末余额</w:t>
            </w:r>
          </w:p>
        </w:tc>
        <w:tc>
          <w:tcPr>
            <w:tcW w:w="1109" w:type="pct"/>
            <w:shd w:val="clear" w:color="auto" w:fill="auto"/>
            <w:vAlign w:val="center"/>
          </w:tcPr>
          <w:p w14:paraId="6D6BB10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27,991.29</w:t>
            </w:r>
          </w:p>
        </w:tc>
        <w:tc>
          <w:tcPr>
            <w:tcW w:w="1194" w:type="pct"/>
            <w:shd w:val="clear" w:color="auto" w:fill="auto"/>
            <w:vAlign w:val="center"/>
          </w:tcPr>
          <w:p w14:paraId="0B03F6F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500.00</w:t>
            </w:r>
          </w:p>
        </w:tc>
        <w:tc>
          <w:tcPr>
            <w:tcW w:w="1109" w:type="pct"/>
            <w:shd w:val="clear" w:color="auto" w:fill="auto"/>
            <w:vAlign w:val="center"/>
          </w:tcPr>
          <w:p w14:paraId="21B8747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502,380.00</w:t>
            </w:r>
          </w:p>
        </w:tc>
        <w:tc>
          <w:tcPr>
            <w:tcW w:w="735" w:type="pct"/>
            <w:shd w:val="clear" w:color="auto" w:fill="auto"/>
            <w:vAlign w:val="center"/>
          </w:tcPr>
          <w:p w14:paraId="1FB3B8D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530,871.29</w:t>
            </w:r>
          </w:p>
        </w:tc>
      </w:tr>
    </w:tbl>
    <w:p w14:paraId="44F4E39E">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8．</w:t>
      </w:r>
      <w:r>
        <w:rPr>
          <w:rFonts w:ascii="宋体" w:hAnsi="宋体" w:eastAsia="宋体" w:cs="Times New Roman"/>
          <w:b/>
          <w:bCs/>
          <w:kern w:val="0"/>
          <w:sz w:val="21"/>
          <w:szCs w:val="21"/>
          <w:lang w:val="en-US" w:eastAsia="zh-CN" w:bidi="ar-SA"/>
        </w:rPr>
        <w:tab/>
      </w:r>
      <w:r>
        <w:rPr>
          <w:rFonts w:ascii="宋体" w:hAnsi="宋体" w:eastAsia="宋体" w:cs="Times New Roman"/>
          <w:b/>
          <w:bCs/>
          <w:kern w:val="0"/>
          <w:sz w:val="21"/>
          <w:szCs w:val="21"/>
          <w:lang w:val="en-US" w:eastAsia="zh-CN" w:bidi="ar-SA"/>
        </w:rPr>
        <w:t>本期计提、收回或转回的坏账准备的情况</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3299"/>
        <w:gridCol w:w="1291"/>
        <w:gridCol w:w="1004"/>
        <w:gridCol w:w="716"/>
        <w:gridCol w:w="716"/>
        <w:gridCol w:w="543"/>
        <w:gridCol w:w="837"/>
      </w:tblGrid>
      <w:tr w14:paraId="249A41D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1962" w:type="pct"/>
            <w:vMerge w:val="restart"/>
            <w:shd w:val="clear" w:color="auto" w:fill="auto"/>
            <w:vAlign w:val="center"/>
          </w:tcPr>
          <w:p w14:paraId="66902D76">
            <w:pPr>
              <w:adjustRightInd w:val="0"/>
              <w:snapToGrid w:val="0"/>
              <w:spacing w:line="240" w:lineRule="exact"/>
              <w:jc w:val="center"/>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cs="宋体"/>
                <w:b/>
                <w:snapToGrid w:val="0"/>
                <w:color w:val="000000" w:themeColor="text1"/>
                <w:kern w:val="0"/>
                <w:sz w:val="18"/>
                <w:szCs w:val="22"/>
                <w:lang w:val="zh-CN" w:bidi="zh-CN"/>
                <w14:textFill>
                  <w14:solidFill>
                    <w14:schemeClr w14:val="tx1"/>
                  </w14:solidFill>
                </w14:textFill>
              </w:rPr>
              <w:t>类别</w:t>
            </w:r>
          </w:p>
        </w:tc>
        <w:tc>
          <w:tcPr>
            <w:tcW w:w="768" w:type="pct"/>
            <w:vMerge w:val="restart"/>
            <w:shd w:val="clear" w:color="auto" w:fill="auto"/>
            <w:vAlign w:val="center"/>
          </w:tcPr>
          <w:p w14:paraId="61C4700E">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期初余额</w:t>
            </w:r>
          </w:p>
        </w:tc>
        <w:tc>
          <w:tcPr>
            <w:tcW w:w="1772" w:type="pct"/>
            <w:gridSpan w:val="4"/>
            <w:shd w:val="clear" w:color="auto" w:fill="auto"/>
            <w:vAlign w:val="center"/>
          </w:tcPr>
          <w:p w14:paraId="403A9F3E">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本期变动金额</w:t>
            </w:r>
          </w:p>
        </w:tc>
        <w:tc>
          <w:tcPr>
            <w:tcW w:w="499" w:type="pct"/>
            <w:vMerge w:val="restart"/>
            <w:shd w:val="clear" w:color="auto" w:fill="auto"/>
            <w:vAlign w:val="center"/>
          </w:tcPr>
          <w:p w14:paraId="7E22B7B6">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期末余额</w:t>
            </w:r>
          </w:p>
        </w:tc>
      </w:tr>
      <w:tr w14:paraId="1429DE2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1962" w:type="pct"/>
            <w:vMerge w:val="continue"/>
            <w:shd w:val="clear" w:color="auto" w:fill="auto"/>
            <w:vAlign w:val="center"/>
          </w:tcPr>
          <w:p w14:paraId="3B4450CA">
            <w:pPr>
              <w:adjustRightInd w:val="0"/>
              <w:snapToGrid w:val="0"/>
              <w:spacing w:line="240" w:lineRule="exact"/>
              <w:jc w:val="center"/>
              <w:rPr>
                <w:rFonts w:ascii="Arial Narrow" w:hAnsi="Arial Narrow"/>
                <w:snapToGrid w:val="0"/>
                <w:color w:val="000000" w:themeColor="text1"/>
                <w:kern w:val="0"/>
                <w:sz w:val="18"/>
                <w:szCs w:val="2"/>
                <w14:textFill>
                  <w14:solidFill>
                    <w14:schemeClr w14:val="tx1"/>
                  </w14:solidFill>
                </w14:textFill>
              </w:rPr>
            </w:pPr>
          </w:p>
        </w:tc>
        <w:tc>
          <w:tcPr>
            <w:tcW w:w="768" w:type="pct"/>
            <w:vMerge w:val="continue"/>
            <w:shd w:val="clear" w:color="auto" w:fill="auto"/>
            <w:vAlign w:val="center"/>
          </w:tcPr>
          <w:p w14:paraId="052B1BEF">
            <w:pPr>
              <w:adjustRightInd w:val="0"/>
              <w:snapToGrid w:val="0"/>
              <w:spacing w:line="240" w:lineRule="exact"/>
              <w:jc w:val="center"/>
              <w:rPr>
                <w:rFonts w:ascii="Arial Narrow" w:hAnsi="Arial Narrow"/>
                <w:snapToGrid w:val="0"/>
                <w:color w:val="000000" w:themeColor="text1"/>
                <w:kern w:val="0"/>
                <w:sz w:val="18"/>
                <w:szCs w:val="2"/>
                <w14:textFill>
                  <w14:solidFill>
                    <w14:schemeClr w14:val="tx1"/>
                  </w14:solidFill>
                </w14:textFill>
              </w:rPr>
            </w:pPr>
          </w:p>
        </w:tc>
        <w:tc>
          <w:tcPr>
            <w:tcW w:w="597" w:type="pct"/>
            <w:shd w:val="clear" w:color="auto" w:fill="auto"/>
            <w:vAlign w:val="center"/>
          </w:tcPr>
          <w:p w14:paraId="2F0EDB23">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计提</w:t>
            </w:r>
          </w:p>
        </w:tc>
        <w:tc>
          <w:tcPr>
            <w:tcW w:w="426" w:type="pct"/>
            <w:shd w:val="clear" w:color="auto" w:fill="auto"/>
            <w:vAlign w:val="center"/>
          </w:tcPr>
          <w:p w14:paraId="63B4E4FD">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收回或转回</w:t>
            </w:r>
          </w:p>
        </w:tc>
        <w:tc>
          <w:tcPr>
            <w:tcW w:w="426" w:type="pct"/>
            <w:shd w:val="clear" w:color="auto" w:fill="auto"/>
            <w:vAlign w:val="center"/>
          </w:tcPr>
          <w:p w14:paraId="034EFABF">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转销或核销</w:t>
            </w:r>
          </w:p>
        </w:tc>
        <w:tc>
          <w:tcPr>
            <w:tcW w:w="323" w:type="pct"/>
            <w:shd w:val="clear" w:color="auto" w:fill="auto"/>
            <w:vAlign w:val="center"/>
          </w:tcPr>
          <w:p w14:paraId="6E77DBD1">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其他变动</w:t>
            </w:r>
          </w:p>
        </w:tc>
        <w:tc>
          <w:tcPr>
            <w:tcW w:w="499" w:type="pct"/>
            <w:vMerge w:val="continue"/>
            <w:shd w:val="clear" w:color="auto" w:fill="auto"/>
            <w:vAlign w:val="center"/>
          </w:tcPr>
          <w:p w14:paraId="270D121A">
            <w:pPr>
              <w:adjustRightInd w:val="0"/>
              <w:snapToGrid w:val="0"/>
              <w:spacing w:line="240" w:lineRule="exact"/>
              <w:jc w:val="center"/>
              <w:rPr>
                <w:rFonts w:ascii="Arial Narrow" w:hAnsi="Arial Narrow"/>
                <w:snapToGrid w:val="0"/>
                <w:color w:val="000000" w:themeColor="text1"/>
                <w:kern w:val="0"/>
                <w:sz w:val="18"/>
                <w:szCs w:val="2"/>
                <w14:textFill>
                  <w14:solidFill>
                    <w14:schemeClr w14:val="tx1"/>
                  </w14:solidFill>
                </w14:textFill>
              </w:rPr>
            </w:pPr>
          </w:p>
        </w:tc>
      </w:tr>
      <w:tr w14:paraId="73E25A1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962" w:type="pct"/>
            <w:shd w:val="clear" w:color="auto" w:fill="auto"/>
            <w:vAlign w:val="center"/>
          </w:tcPr>
          <w:p w14:paraId="3EB682B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按单项计提坏账准备</w:t>
            </w:r>
          </w:p>
        </w:tc>
        <w:tc>
          <w:tcPr>
            <w:tcW w:w="768" w:type="pct"/>
            <w:shd w:val="clear" w:color="auto" w:fill="auto"/>
            <w:vAlign w:val="center"/>
          </w:tcPr>
          <w:p w14:paraId="7E82336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250,000.00</w:t>
            </w:r>
          </w:p>
        </w:tc>
        <w:tc>
          <w:tcPr>
            <w:tcW w:w="597" w:type="pct"/>
            <w:shd w:val="clear" w:color="auto" w:fill="auto"/>
            <w:vAlign w:val="center"/>
          </w:tcPr>
          <w:p w14:paraId="4003DA4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250,000.00</w:t>
            </w:r>
          </w:p>
        </w:tc>
        <w:tc>
          <w:tcPr>
            <w:tcW w:w="426" w:type="pct"/>
            <w:shd w:val="clear" w:color="auto" w:fill="auto"/>
            <w:vAlign w:val="center"/>
          </w:tcPr>
          <w:p w14:paraId="234D45F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426" w:type="pct"/>
            <w:shd w:val="clear" w:color="auto" w:fill="auto"/>
            <w:vAlign w:val="center"/>
          </w:tcPr>
          <w:p w14:paraId="29B6179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323" w:type="pct"/>
            <w:shd w:val="clear" w:color="auto" w:fill="auto"/>
            <w:vAlign w:val="center"/>
          </w:tcPr>
          <w:p w14:paraId="757A854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499" w:type="pct"/>
            <w:shd w:val="clear" w:color="auto" w:fill="auto"/>
            <w:vAlign w:val="center"/>
          </w:tcPr>
          <w:p w14:paraId="6B72983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500,000.00</w:t>
            </w:r>
          </w:p>
        </w:tc>
      </w:tr>
      <w:tr w14:paraId="2F1AE69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962" w:type="pct"/>
            <w:shd w:val="clear" w:color="auto" w:fill="auto"/>
            <w:vAlign w:val="center"/>
          </w:tcPr>
          <w:p w14:paraId="2EA6C2F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按组合计提坏账准备</w:t>
            </w:r>
          </w:p>
        </w:tc>
        <w:tc>
          <w:tcPr>
            <w:tcW w:w="768" w:type="pct"/>
            <w:shd w:val="clear" w:color="auto" w:fill="auto"/>
            <w:vAlign w:val="center"/>
          </w:tcPr>
          <w:p w14:paraId="7ACD058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97" w:type="pct"/>
            <w:shd w:val="clear" w:color="auto" w:fill="auto"/>
            <w:vAlign w:val="center"/>
          </w:tcPr>
          <w:p w14:paraId="0DF3AC8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426" w:type="pct"/>
            <w:shd w:val="clear" w:color="auto" w:fill="auto"/>
            <w:vAlign w:val="center"/>
          </w:tcPr>
          <w:p w14:paraId="64E2806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426" w:type="pct"/>
            <w:shd w:val="clear" w:color="auto" w:fill="auto"/>
            <w:vAlign w:val="center"/>
          </w:tcPr>
          <w:p w14:paraId="47AF075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323" w:type="pct"/>
            <w:shd w:val="clear" w:color="auto" w:fill="auto"/>
            <w:vAlign w:val="center"/>
          </w:tcPr>
          <w:p w14:paraId="13DB310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499" w:type="pct"/>
            <w:shd w:val="clear" w:color="auto" w:fill="auto"/>
            <w:vAlign w:val="center"/>
          </w:tcPr>
          <w:p w14:paraId="337F56F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268BF3A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962" w:type="pct"/>
            <w:shd w:val="clear" w:color="auto" w:fill="auto"/>
            <w:vAlign w:val="center"/>
          </w:tcPr>
          <w:p w14:paraId="15AC4D9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其中：押金、保证金、员工备用金组合</w:t>
            </w:r>
          </w:p>
        </w:tc>
        <w:tc>
          <w:tcPr>
            <w:tcW w:w="768" w:type="pct"/>
            <w:shd w:val="clear" w:color="auto" w:fill="auto"/>
            <w:vAlign w:val="center"/>
          </w:tcPr>
          <w:p w14:paraId="5DE197B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97" w:type="pct"/>
            <w:shd w:val="clear" w:color="auto" w:fill="auto"/>
            <w:vAlign w:val="center"/>
          </w:tcPr>
          <w:p w14:paraId="0C6FDD3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426" w:type="pct"/>
            <w:shd w:val="clear" w:color="auto" w:fill="auto"/>
            <w:vAlign w:val="center"/>
          </w:tcPr>
          <w:p w14:paraId="7601AC8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426" w:type="pct"/>
            <w:shd w:val="clear" w:color="auto" w:fill="auto"/>
            <w:vAlign w:val="center"/>
          </w:tcPr>
          <w:p w14:paraId="1F4D6D66">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323" w:type="pct"/>
            <w:shd w:val="clear" w:color="auto" w:fill="auto"/>
            <w:vAlign w:val="center"/>
          </w:tcPr>
          <w:p w14:paraId="1E5671F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499" w:type="pct"/>
            <w:shd w:val="clear" w:color="auto" w:fill="auto"/>
            <w:vAlign w:val="center"/>
          </w:tcPr>
          <w:p w14:paraId="21EE58E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50F7F32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962" w:type="pct"/>
            <w:shd w:val="clear" w:color="auto" w:fill="auto"/>
            <w:vAlign w:val="center"/>
          </w:tcPr>
          <w:p w14:paraId="275C7DDE">
            <w:pPr>
              <w:pStyle w:val="140"/>
              <w:widowControl/>
              <w:autoSpaceDE/>
              <w:autoSpaceDN/>
              <w:adjustRightInd w:val="0"/>
              <w:snapToGrid w:val="0"/>
              <w:spacing w:line="240" w:lineRule="exact"/>
              <w:ind w:firstLine="540" w:firstLineChars="300"/>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信用组合</w:t>
            </w:r>
          </w:p>
        </w:tc>
        <w:tc>
          <w:tcPr>
            <w:tcW w:w="768" w:type="pct"/>
            <w:shd w:val="clear" w:color="auto" w:fill="auto"/>
            <w:vAlign w:val="center"/>
          </w:tcPr>
          <w:p w14:paraId="1762F1D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29,777.83</w:t>
            </w:r>
          </w:p>
        </w:tc>
        <w:tc>
          <w:tcPr>
            <w:tcW w:w="597" w:type="pct"/>
            <w:shd w:val="clear" w:color="auto" w:fill="auto"/>
            <w:vAlign w:val="center"/>
          </w:tcPr>
          <w:p w14:paraId="2E65013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2,398.17</w:t>
            </w:r>
          </w:p>
        </w:tc>
        <w:tc>
          <w:tcPr>
            <w:tcW w:w="426" w:type="pct"/>
            <w:shd w:val="clear" w:color="auto" w:fill="auto"/>
            <w:vAlign w:val="center"/>
          </w:tcPr>
          <w:p w14:paraId="365ED6E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1,304.71</w:t>
            </w:r>
          </w:p>
        </w:tc>
        <w:tc>
          <w:tcPr>
            <w:tcW w:w="426" w:type="pct"/>
            <w:shd w:val="clear" w:color="auto" w:fill="auto"/>
            <w:vAlign w:val="center"/>
          </w:tcPr>
          <w:p w14:paraId="69AE44B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323" w:type="pct"/>
            <w:shd w:val="clear" w:color="auto" w:fill="auto"/>
            <w:vAlign w:val="center"/>
          </w:tcPr>
          <w:p w14:paraId="4CC9428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499" w:type="pct"/>
            <w:shd w:val="clear" w:color="auto" w:fill="auto"/>
            <w:vAlign w:val="center"/>
          </w:tcPr>
          <w:p w14:paraId="28E2F13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30,871.29</w:t>
            </w:r>
          </w:p>
        </w:tc>
      </w:tr>
      <w:tr w14:paraId="28F762D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962" w:type="pct"/>
            <w:shd w:val="clear" w:color="auto" w:fill="auto"/>
            <w:vAlign w:val="center"/>
          </w:tcPr>
          <w:p w14:paraId="403C27A1">
            <w:pPr>
              <w:adjustRightInd w:val="0"/>
              <w:snapToGrid w:val="0"/>
              <w:spacing w:line="240" w:lineRule="exact"/>
              <w:jc w:val="center"/>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768" w:type="pct"/>
            <w:shd w:val="clear" w:color="auto" w:fill="auto"/>
            <w:vAlign w:val="center"/>
          </w:tcPr>
          <w:p w14:paraId="4E4CA23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279,777.83</w:t>
            </w:r>
          </w:p>
        </w:tc>
        <w:tc>
          <w:tcPr>
            <w:tcW w:w="597" w:type="pct"/>
            <w:shd w:val="clear" w:color="auto" w:fill="auto"/>
            <w:vAlign w:val="center"/>
          </w:tcPr>
          <w:p w14:paraId="6B53547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252,398.17</w:t>
            </w:r>
          </w:p>
        </w:tc>
        <w:tc>
          <w:tcPr>
            <w:tcW w:w="426" w:type="pct"/>
            <w:shd w:val="clear" w:color="auto" w:fill="auto"/>
            <w:vAlign w:val="center"/>
          </w:tcPr>
          <w:p w14:paraId="1C897DE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1,304.71</w:t>
            </w:r>
          </w:p>
        </w:tc>
        <w:tc>
          <w:tcPr>
            <w:tcW w:w="426" w:type="pct"/>
            <w:shd w:val="clear" w:color="auto" w:fill="auto"/>
            <w:vAlign w:val="center"/>
          </w:tcPr>
          <w:p w14:paraId="6E13A1E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323" w:type="pct"/>
            <w:shd w:val="clear" w:color="auto" w:fill="auto"/>
            <w:vAlign w:val="center"/>
          </w:tcPr>
          <w:p w14:paraId="2999F48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499" w:type="pct"/>
            <w:shd w:val="clear" w:color="auto" w:fill="auto"/>
            <w:vAlign w:val="center"/>
          </w:tcPr>
          <w:p w14:paraId="22E9E88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530,871.29</w:t>
            </w:r>
          </w:p>
        </w:tc>
      </w:tr>
    </w:tbl>
    <w:p w14:paraId="15DBF883">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9．</w:t>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按欠款方归集的期末余额</w:t>
      </w:r>
      <w:r>
        <w:rPr>
          <w:rFonts w:ascii="宋体" w:hAnsi="宋体" w:eastAsia="宋体" w:cs="Times New Roman"/>
          <w:b/>
          <w:bCs/>
          <w:kern w:val="0"/>
          <w:sz w:val="21"/>
          <w:szCs w:val="21"/>
          <w:lang w:val="en-US" w:eastAsia="zh-CN" w:bidi="ar-SA"/>
        </w:rPr>
        <w:t>前五名</w:t>
      </w:r>
      <w:r>
        <w:rPr>
          <w:rFonts w:hint="eastAsia" w:ascii="宋体" w:hAnsi="宋体" w:eastAsia="宋体" w:cs="Times New Roman"/>
          <w:b/>
          <w:bCs/>
          <w:kern w:val="0"/>
          <w:sz w:val="21"/>
          <w:szCs w:val="21"/>
          <w:lang w:val="en-US" w:eastAsia="zh-CN" w:bidi="ar-SA"/>
        </w:rPr>
        <w:t>的其他应收款</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150"/>
        <w:gridCol w:w="1432"/>
        <w:gridCol w:w="1148"/>
        <w:gridCol w:w="1004"/>
        <w:gridCol w:w="1577"/>
        <w:gridCol w:w="1095"/>
      </w:tblGrid>
      <w:tr w14:paraId="271305B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279" w:type="pct"/>
            <w:shd w:val="clear" w:color="auto" w:fill="auto"/>
            <w:vAlign w:val="center"/>
          </w:tcPr>
          <w:p w14:paraId="0BE83C82">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单位名称</w:t>
            </w:r>
          </w:p>
        </w:tc>
        <w:tc>
          <w:tcPr>
            <w:tcW w:w="852" w:type="pct"/>
            <w:shd w:val="clear" w:color="auto" w:fill="auto"/>
            <w:vAlign w:val="center"/>
          </w:tcPr>
          <w:p w14:paraId="557CA36F">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款项性质</w:t>
            </w:r>
          </w:p>
        </w:tc>
        <w:tc>
          <w:tcPr>
            <w:tcW w:w="683" w:type="pct"/>
            <w:shd w:val="clear" w:color="auto" w:fill="auto"/>
            <w:vAlign w:val="center"/>
          </w:tcPr>
          <w:p w14:paraId="4ED5B03E">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期末余额</w:t>
            </w:r>
          </w:p>
        </w:tc>
        <w:tc>
          <w:tcPr>
            <w:tcW w:w="597" w:type="pct"/>
            <w:shd w:val="clear" w:color="auto" w:fill="auto"/>
            <w:vAlign w:val="center"/>
          </w:tcPr>
          <w:p w14:paraId="3CD0774C">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账龄</w:t>
            </w:r>
          </w:p>
        </w:tc>
        <w:tc>
          <w:tcPr>
            <w:tcW w:w="938" w:type="pct"/>
            <w:shd w:val="clear" w:color="auto" w:fill="auto"/>
            <w:vAlign w:val="center"/>
          </w:tcPr>
          <w:p w14:paraId="29AB846B">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占其他应收款期末余额的比例(%)</w:t>
            </w:r>
          </w:p>
        </w:tc>
        <w:tc>
          <w:tcPr>
            <w:tcW w:w="651" w:type="pct"/>
            <w:shd w:val="clear" w:color="auto" w:fill="auto"/>
            <w:vAlign w:val="center"/>
          </w:tcPr>
          <w:p w14:paraId="3529F025">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坏账准备</w:t>
            </w:r>
          </w:p>
          <w:p w14:paraId="56D0326A">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期末余额</w:t>
            </w:r>
          </w:p>
        </w:tc>
      </w:tr>
      <w:tr w14:paraId="4861FA0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79" w:type="pct"/>
            <w:shd w:val="clear" w:color="auto" w:fill="auto"/>
            <w:vAlign w:val="center"/>
          </w:tcPr>
          <w:p w14:paraId="33C8F3E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歌礼药业(浙江)有限公司</w:t>
            </w:r>
          </w:p>
        </w:tc>
        <w:tc>
          <w:tcPr>
            <w:tcW w:w="852" w:type="pct"/>
            <w:shd w:val="clear" w:color="auto" w:fill="auto"/>
            <w:vAlign w:val="center"/>
          </w:tcPr>
          <w:p w14:paraId="69002BD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保证金、押金及员工备用金</w:t>
            </w:r>
          </w:p>
        </w:tc>
        <w:tc>
          <w:tcPr>
            <w:tcW w:w="683" w:type="pct"/>
            <w:shd w:val="clear" w:color="auto" w:fill="auto"/>
            <w:vAlign w:val="center"/>
          </w:tcPr>
          <w:p w14:paraId="42CC92C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3,028,855.31</w:t>
            </w:r>
          </w:p>
        </w:tc>
        <w:tc>
          <w:tcPr>
            <w:tcW w:w="597" w:type="pct"/>
            <w:shd w:val="clear" w:color="auto" w:fill="auto"/>
            <w:vAlign w:val="center"/>
          </w:tcPr>
          <w:p w14:paraId="4C0700E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1年以内</w:t>
            </w:r>
          </w:p>
        </w:tc>
        <w:tc>
          <w:tcPr>
            <w:tcW w:w="938" w:type="pct"/>
            <w:shd w:val="clear" w:color="auto" w:fill="auto"/>
            <w:vAlign w:val="center"/>
          </w:tcPr>
          <w:p w14:paraId="1BA1184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62.86</w:t>
            </w:r>
          </w:p>
        </w:tc>
        <w:tc>
          <w:tcPr>
            <w:tcW w:w="651" w:type="pct"/>
            <w:shd w:val="clear" w:color="auto" w:fill="auto"/>
            <w:vAlign w:val="center"/>
          </w:tcPr>
          <w:p w14:paraId="110EAB3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3DE01A3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79" w:type="pct"/>
            <w:shd w:val="clear" w:color="auto" w:fill="auto"/>
            <w:vAlign w:val="center"/>
          </w:tcPr>
          <w:p w14:paraId="3035C72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上海观合医药科技股份有限公司</w:t>
            </w:r>
          </w:p>
        </w:tc>
        <w:tc>
          <w:tcPr>
            <w:tcW w:w="852" w:type="pct"/>
            <w:shd w:val="clear" w:color="auto" w:fill="auto"/>
            <w:vAlign w:val="center"/>
          </w:tcPr>
          <w:p w14:paraId="139A6D5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其他</w:t>
            </w:r>
          </w:p>
        </w:tc>
        <w:tc>
          <w:tcPr>
            <w:tcW w:w="683" w:type="pct"/>
            <w:shd w:val="clear" w:color="auto" w:fill="auto"/>
            <w:vAlign w:val="center"/>
          </w:tcPr>
          <w:p w14:paraId="56179D6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500,000.00</w:t>
            </w:r>
          </w:p>
        </w:tc>
        <w:tc>
          <w:tcPr>
            <w:tcW w:w="597" w:type="pct"/>
            <w:shd w:val="clear" w:color="auto" w:fill="auto"/>
            <w:vAlign w:val="center"/>
          </w:tcPr>
          <w:p w14:paraId="71A2403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1-2年</w:t>
            </w:r>
          </w:p>
        </w:tc>
        <w:tc>
          <w:tcPr>
            <w:tcW w:w="938" w:type="pct"/>
            <w:shd w:val="clear" w:color="auto" w:fill="auto"/>
            <w:vAlign w:val="center"/>
          </w:tcPr>
          <w:p w14:paraId="7BF9E5F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10.38</w:t>
            </w:r>
          </w:p>
        </w:tc>
        <w:tc>
          <w:tcPr>
            <w:tcW w:w="651" w:type="pct"/>
            <w:shd w:val="clear" w:color="auto" w:fill="auto"/>
            <w:vAlign w:val="center"/>
          </w:tcPr>
          <w:p w14:paraId="5040EB6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500,000.00</w:t>
            </w:r>
          </w:p>
        </w:tc>
      </w:tr>
      <w:tr w14:paraId="1B61970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79" w:type="pct"/>
            <w:shd w:val="clear" w:color="auto" w:fill="auto"/>
            <w:vAlign w:val="center"/>
          </w:tcPr>
          <w:p w14:paraId="598D7DB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广州空港阿里健康大药房有限公司</w:t>
            </w:r>
          </w:p>
        </w:tc>
        <w:tc>
          <w:tcPr>
            <w:tcW w:w="852" w:type="pct"/>
            <w:shd w:val="clear" w:color="auto" w:fill="auto"/>
            <w:vAlign w:val="center"/>
          </w:tcPr>
          <w:p w14:paraId="630A7AC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保证金、押金及员工备用金</w:t>
            </w:r>
          </w:p>
        </w:tc>
        <w:tc>
          <w:tcPr>
            <w:tcW w:w="683" w:type="pct"/>
            <w:shd w:val="clear" w:color="auto" w:fill="auto"/>
            <w:vAlign w:val="center"/>
          </w:tcPr>
          <w:p w14:paraId="56CBB3E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330,000.00</w:t>
            </w:r>
          </w:p>
        </w:tc>
        <w:tc>
          <w:tcPr>
            <w:tcW w:w="597" w:type="pct"/>
            <w:shd w:val="clear" w:color="auto" w:fill="auto"/>
            <w:vAlign w:val="center"/>
          </w:tcPr>
          <w:p w14:paraId="416B41A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1-2年</w:t>
            </w:r>
          </w:p>
        </w:tc>
        <w:tc>
          <w:tcPr>
            <w:tcW w:w="938" w:type="pct"/>
            <w:shd w:val="clear" w:color="auto" w:fill="auto"/>
            <w:vAlign w:val="center"/>
          </w:tcPr>
          <w:p w14:paraId="7F83CF6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6.85</w:t>
            </w:r>
          </w:p>
        </w:tc>
        <w:tc>
          <w:tcPr>
            <w:tcW w:w="651" w:type="pct"/>
            <w:shd w:val="clear" w:color="auto" w:fill="auto"/>
            <w:vAlign w:val="center"/>
          </w:tcPr>
          <w:p w14:paraId="7D1652F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5F1E8C6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79" w:type="pct"/>
            <w:shd w:val="clear" w:color="auto" w:fill="auto"/>
            <w:vAlign w:val="center"/>
          </w:tcPr>
          <w:p w14:paraId="002B208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镇江华润燃气有限公司</w:t>
            </w:r>
          </w:p>
        </w:tc>
        <w:tc>
          <w:tcPr>
            <w:tcW w:w="852" w:type="pct"/>
            <w:shd w:val="clear" w:color="auto" w:fill="auto"/>
            <w:vAlign w:val="center"/>
          </w:tcPr>
          <w:p w14:paraId="59DE2FB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保证金、押金及员工备用金</w:t>
            </w:r>
          </w:p>
        </w:tc>
        <w:tc>
          <w:tcPr>
            <w:tcW w:w="683" w:type="pct"/>
            <w:shd w:val="clear" w:color="auto" w:fill="auto"/>
            <w:vAlign w:val="center"/>
          </w:tcPr>
          <w:p w14:paraId="1DF8EE3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174,000.00</w:t>
            </w:r>
          </w:p>
        </w:tc>
        <w:tc>
          <w:tcPr>
            <w:tcW w:w="597" w:type="pct"/>
            <w:shd w:val="clear" w:color="auto" w:fill="auto"/>
            <w:vAlign w:val="center"/>
          </w:tcPr>
          <w:p w14:paraId="3AB93F1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5年以上</w:t>
            </w:r>
          </w:p>
        </w:tc>
        <w:tc>
          <w:tcPr>
            <w:tcW w:w="938" w:type="pct"/>
            <w:shd w:val="clear" w:color="auto" w:fill="auto"/>
            <w:vAlign w:val="center"/>
          </w:tcPr>
          <w:p w14:paraId="414999C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3.61</w:t>
            </w:r>
          </w:p>
        </w:tc>
        <w:tc>
          <w:tcPr>
            <w:tcW w:w="651" w:type="pct"/>
            <w:shd w:val="clear" w:color="auto" w:fill="auto"/>
            <w:vAlign w:val="center"/>
          </w:tcPr>
          <w:p w14:paraId="68FE151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02354B7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79" w:type="pct"/>
            <w:shd w:val="clear" w:color="auto" w:fill="auto"/>
            <w:vAlign w:val="center"/>
          </w:tcPr>
          <w:p w14:paraId="626F792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京东大药房（青岛）连锁有限公司</w:t>
            </w:r>
          </w:p>
        </w:tc>
        <w:tc>
          <w:tcPr>
            <w:tcW w:w="852" w:type="pct"/>
            <w:shd w:val="clear" w:color="auto" w:fill="auto"/>
            <w:vAlign w:val="center"/>
          </w:tcPr>
          <w:p w14:paraId="6AA0D99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保证金、押金及员工备用金</w:t>
            </w:r>
          </w:p>
        </w:tc>
        <w:tc>
          <w:tcPr>
            <w:tcW w:w="683" w:type="pct"/>
            <w:shd w:val="clear" w:color="auto" w:fill="auto"/>
            <w:vAlign w:val="center"/>
          </w:tcPr>
          <w:p w14:paraId="36F98DB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50,000.00</w:t>
            </w:r>
          </w:p>
        </w:tc>
        <w:tc>
          <w:tcPr>
            <w:tcW w:w="597" w:type="pct"/>
            <w:shd w:val="clear" w:color="auto" w:fill="auto"/>
            <w:vAlign w:val="center"/>
          </w:tcPr>
          <w:p w14:paraId="7AE55C5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2-3年、3-4年</w:t>
            </w:r>
          </w:p>
        </w:tc>
        <w:tc>
          <w:tcPr>
            <w:tcW w:w="938" w:type="pct"/>
            <w:shd w:val="clear" w:color="auto" w:fill="auto"/>
            <w:vAlign w:val="center"/>
          </w:tcPr>
          <w:p w14:paraId="76E7585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1.04</w:t>
            </w:r>
          </w:p>
        </w:tc>
        <w:tc>
          <w:tcPr>
            <w:tcW w:w="651" w:type="pct"/>
            <w:shd w:val="clear" w:color="auto" w:fill="auto"/>
            <w:vAlign w:val="center"/>
          </w:tcPr>
          <w:p w14:paraId="42C82CD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1F2295A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79" w:type="pct"/>
            <w:shd w:val="clear" w:color="auto" w:fill="auto"/>
            <w:vAlign w:val="center"/>
          </w:tcPr>
          <w:p w14:paraId="43E87C17">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852" w:type="pct"/>
            <w:shd w:val="clear" w:color="auto" w:fill="auto"/>
            <w:vAlign w:val="center"/>
          </w:tcPr>
          <w:p w14:paraId="2C2065B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683" w:type="pct"/>
            <w:shd w:val="clear" w:color="auto" w:fill="auto"/>
            <w:vAlign w:val="center"/>
          </w:tcPr>
          <w:p w14:paraId="07EC285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4,082,855.31</w:t>
            </w:r>
          </w:p>
        </w:tc>
        <w:tc>
          <w:tcPr>
            <w:tcW w:w="597" w:type="pct"/>
            <w:shd w:val="clear" w:color="auto" w:fill="auto"/>
            <w:vAlign w:val="center"/>
          </w:tcPr>
          <w:p w14:paraId="234B1B5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938" w:type="pct"/>
            <w:shd w:val="clear" w:color="auto" w:fill="auto"/>
            <w:vAlign w:val="center"/>
          </w:tcPr>
          <w:p w14:paraId="54FD16B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84.73</w:t>
            </w:r>
          </w:p>
        </w:tc>
        <w:tc>
          <w:tcPr>
            <w:tcW w:w="651" w:type="pct"/>
            <w:shd w:val="clear" w:color="auto" w:fill="auto"/>
            <w:vAlign w:val="center"/>
          </w:tcPr>
          <w:p w14:paraId="0D2E893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500,000.00</w:t>
            </w:r>
          </w:p>
        </w:tc>
      </w:tr>
      <w:bookmarkEnd w:id="14"/>
    </w:tbl>
    <w:p w14:paraId="62AB00C8">
      <w:pPr>
        <w:pStyle w:val="102"/>
        <w:tabs>
          <w:tab w:val="clear" w:pos="714"/>
        </w:tabs>
        <w:adjustRightInd/>
        <w:snapToGrid/>
        <w:spacing w:before="240" w:beforeLines="100" w:line="360" w:lineRule="auto"/>
        <w:ind w:left="0" w:firstLine="422" w:firstLineChars="200"/>
        <w:jc w:val="both"/>
        <w:outlineLvl w:val="1"/>
        <w:rPr>
          <w:kern w:val="0"/>
        </w:rPr>
      </w:pPr>
      <w:bookmarkStart w:id="15" w:name="_Toc161412373"/>
      <w:r>
        <w:rPr>
          <w:kern w:val="0"/>
        </w:rPr>
        <w:t>注释6．</w:t>
      </w:r>
      <w:r>
        <w:rPr>
          <w:kern w:val="0"/>
        </w:rPr>
        <w:tab/>
      </w:r>
      <w:r>
        <w:rPr>
          <w:rFonts w:hint="eastAsia"/>
          <w:kern w:val="0"/>
        </w:rPr>
        <w:t>存货</w:t>
      </w:r>
      <w:bookmarkEnd w:id="15"/>
      <w:bookmarkStart w:id="16" w:name="_Toc215903117"/>
    </w:p>
    <w:p w14:paraId="4EBBA184">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1．</w:t>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存货分类</w:t>
      </w:r>
      <w:bookmarkEnd w:id="16"/>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1146"/>
        <w:gridCol w:w="1147"/>
        <w:gridCol w:w="1175"/>
        <w:gridCol w:w="1283"/>
        <w:gridCol w:w="1130"/>
        <w:gridCol w:w="1316"/>
        <w:gridCol w:w="1209"/>
      </w:tblGrid>
      <w:tr w14:paraId="0BCF9B9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682" w:type="pct"/>
            <w:vMerge w:val="restart"/>
            <w:shd w:val="clear" w:color="auto" w:fill="auto"/>
            <w:vAlign w:val="center"/>
          </w:tcPr>
          <w:p w14:paraId="555B7598">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项目</w:t>
            </w:r>
          </w:p>
        </w:tc>
        <w:tc>
          <w:tcPr>
            <w:tcW w:w="2144" w:type="pct"/>
            <w:gridSpan w:val="3"/>
            <w:shd w:val="clear" w:color="auto" w:fill="auto"/>
            <w:vAlign w:val="center"/>
          </w:tcPr>
          <w:p w14:paraId="46C33D50">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期末余额</w:t>
            </w:r>
          </w:p>
        </w:tc>
        <w:tc>
          <w:tcPr>
            <w:tcW w:w="2174" w:type="pct"/>
            <w:gridSpan w:val="3"/>
            <w:shd w:val="clear" w:color="auto" w:fill="auto"/>
            <w:vAlign w:val="center"/>
          </w:tcPr>
          <w:p w14:paraId="3E5C5D10">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期初余额</w:t>
            </w:r>
          </w:p>
        </w:tc>
      </w:tr>
      <w:tr w14:paraId="448E49A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682" w:type="pct"/>
            <w:vMerge w:val="continue"/>
            <w:shd w:val="clear" w:color="auto" w:fill="auto"/>
            <w:vAlign w:val="center"/>
          </w:tcPr>
          <w:p w14:paraId="24120C74">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p>
        </w:tc>
        <w:tc>
          <w:tcPr>
            <w:tcW w:w="682" w:type="pct"/>
            <w:shd w:val="clear" w:color="auto" w:fill="auto"/>
            <w:vAlign w:val="center"/>
          </w:tcPr>
          <w:p w14:paraId="1C69D6DD">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账面余额</w:t>
            </w:r>
          </w:p>
        </w:tc>
        <w:tc>
          <w:tcPr>
            <w:tcW w:w="699" w:type="pct"/>
            <w:shd w:val="clear" w:color="auto" w:fill="auto"/>
            <w:vAlign w:val="center"/>
          </w:tcPr>
          <w:p w14:paraId="1596EF64">
            <w:pPr>
              <w:adjustRightInd w:val="0"/>
              <w:snapToGrid w:val="0"/>
              <w:spacing w:line="240" w:lineRule="exact"/>
              <w:ind w:left="-63" w:right="-63"/>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存货跌价准备</w:t>
            </w:r>
            <w:r>
              <w:rPr>
                <w:rFonts w:ascii="Arial Narrow" w:hAnsi="Arial Narrow"/>
                <w:snapToGrid w:val="0"/>
                <w:color w:val="000000" w:themeColor="text1"/>
                <w:kern w:val="0"/>
                <w:sz w:val="18"/>
                <w:szCs w:val="15"/>
                <w14:textFill>
                  <w14:solidFill>
                    <w14:schemeClr w14:val="tx1"/>
                  </w14:solidFill>
                </w14:textFill>
              </w:rPr>
              <w:t>/</w:t>
            </w:r>
            <w:r>
              <w:rPr>
                <w:rFonts w:hint="eastAsia" w:ascii="Arial Narrow" w:hAnsi="Arial Narrow"/>
                <w:snapToGrid w:val="0"/>
                <w:color w:val="000000" w:themeColor="text1"/>
                <w:kern w:val="0"/>
                <w:sz w:val="18"/>
                <w:szCs w:val="15"/>
                <w14:textFill>
                  <w14:solidFill>
                    <w14:schemeClr w14:val="tx1"/>
                  </w14:solidFill>
                </w14:textFill>
              </w:rPr>
              <w:t>合同履约成本减值准备</w:t>
            </w:r>
          </w:p>
        </w:tc>
        <w:tc>
          <w:tcPr>
            <w:tcW w:w="763" w:type="pct"/>
            <w:shd w:val="clear" w:color="auto" w:fill="auto"/>
            <w:vAlign w:val="center"/>
          </w:tcPr>
          <w:p w14:paraId="16D982F4">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账面价值</w:t>
            </w:r>
          </w:p>
        </w:tc>
        <w:tc>
          <w:tcPr>
            <w:tcW w:w="672" w:type="pct"/>
            <w:shd w:val="clear" w:color="auto" w:fill="auto"/>
            <w:vAlign w:val="center"/>
          </w:tcPr>
          <w:p w14:paraId="741CC02E">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账面余额</w:t>
            </w:r>
          </w:p>
        </w:tc>
        <w:tc>
          <w:tcPr>
            <w:tcW w:w="783" w:type="pct"/>
            <w:shd w:val="clear" w:color="auto" w:fill="auto"/>
            <w:vAlign w:val="center"/>
          </w:tcPr>
          <w:p w14:paraId="62EEC3D2">
            <w:pPr>
              <w:adjustRightInd w:val="0"/>
              <w:snapToGrid w:val="0"/>
              <w:spacing w:line="240" w:lineRule="exact"/>
              <w:ind w:left="-63" w:right="-63"/>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存货跌价准备</w:t>
            </w:r>
            <w:r>
              <w:rPr>
                <w:rFonts w:ascii="Arial Narrow" w:hAnsi="Arial Narrow"/>
                <w:snapToGrid w:val="0"/>
                <w:color w:val="000000" w:themeColor="text1"/>
                <w:kern w:val="0"/>
                <w:sz w:val="18"/>
                <w:szCs w:val="15"/>
                <w14:textFill>
                  <w14:solidFill>
                    <w14:schemeClr w14:val="tx1"/>
                  </w14:solidFill>
                </w14:textFill>
              </w:rPr>
              <w:t>/</w:t>
            </w:r>
            <w:r>
              <w:rPr>
                <w:rFonts w:hint="eastAsia" w:ascii="Arial Narrow" w:hAnsi="Arial Narrow"/>
                <w:snapToGrid w:val="0"/>
                <w:color w:val="000000" w:themeColor="text1"/>
                <w:kern w:val="0"/>
                <w:sz w:val="18"/>
                <w:szCs w:val="15"/>
                <w14:textFill>
                  <w14:solidFill>
                    <w14:schemeClr w14:val="tx1"/>
                  </w14:solidFill>
                </w14:textFill>
              </w:rPr>
              <w:t>合同履约成本减值准备</w:t>
            </w:r>
          </w:p>
        </w:tc>
        <w:tc>
          <w:tcPr>
            <w:tcW w:w="719" w:type="pct"/>
            <w:shd w:val="clear" w:color="auto" w:fill="auto"/>
            <w:vAlign w:val="center"/>
          </w:tcPr>
          <w:p w14:paraId="5DC727CA">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账面价值</w:t>
            </w:r>
          </w:p>
        </w:tc>
      </w:tr>
      <w:tr w14:paraId="1171E9D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682" w:type="pct"/>
            <w:shd w:val="clear" w:color="auto" w:fill="auto"/>
            <w:vAlign w:val="center"/>
          </w:tcPr>
          <w:p w14:paraId="637D4CA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原材料</w:t>
            </w:r>
          </w:p>
        </w:tc>
        <w:tc>
          <w:tcPr>
            <w:tcW w:w="682" w:type="pct"/>
            <w:shd w:val="clear" w:color="auto" w:fill="auto"/>
            <w:vAlign w:val="center"/>
          </w:tcPr>
          <w:p w14:paraId="3244C431">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16,648,511.30</w:t>
            </w:r>
          </w:p>
        </w:tc>
        <w:tc>
          <w:tcPr>
            <w:tcW w:w="699" w:type="pct"/>
            <w:shd w:val="clear" w:color="auto" w:fill="auto"/>
            <w:vAlign w:val="center"/>
          </w:tcPr>
          <w:p w14:paraId="17071531">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333,256.49</w:t>
            </w:r>
          </w:p>
        </w:tc>
        <w:tc>
          <w:tcPr>
            <w:tcW w:w="763" w:type="pct"/>
            <w:shd w:val="clear" w:color="auto" w:fill="auto"/>
            <w:vAlign w:val="center"/>
          </w:tcPr>
          <w:p w14:paraId="246BA001">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16,315,254.81</w:t>
            </w:r>
          </w:p>
        </w:tc>
        <w:tc>
          <w:tcPr>
            <w:tcW w:w="672" w:type="pct"/>
            <w:shd w:val="clear" w:color="auto" w:fill="auto"/>
            <w:vAlign w:val="center"/>
          </w:tcPr>
          <w:p w14:paraId="723505D1">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30,036,260.19</w:t>
            </w:r>
          </w:p>
        </w:tc>
        <w:tc>
          <w:tcPr>
            <w:tcW w:w="783" w:type="pct"/>
            <w:shd w:val="clear" w:color="auto" w:fill="auto"/>
            <w:vAlign w:val="center"/>
          </w:tcPr>
          <w:p w14:paraId="4F61F9C3">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339,104.25</w:t>
            </w:r>
          </w:p>
        </w:tc>
        <w:tc>
          <w:tcPr>
            <w:tcW w:w="719" w:type="pct"/>
            <w:shd w:val="clear" w:color="auto" w:fill="auto"/>
            <w:vAlign w:val="center"/>
          </w:tcPr>
          <w:p w14:paraId="47B1270D">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29,697,155.94</w:t>
            </w:r>
          </w:p>
        </w:tc>
      </w:tr>
      <w:tr w14:paraId="36CECBA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682" w:type="pct"/>
            <w:shd w:val="clear" w:color="auto" w:fill="auto"/>
            <w:vAlign w:val="center"/>
          </w:tcPr>
          <w:p w14:paraId="1E4873A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在产品</w:t>
            </w:r>
          </w:p>
        </w:tc>
        <w:tc>
          <w:tcPr>
            <w:tcW w:w="682" w:type="pct"/>
            <w:shd w:val="clear" w:color="auto" w:fill="auto"/>
            <w:vAlign w:val="center"/>
          </w:tcPr>
          <w:p w14:paraId="44F6417F">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16,818,491.99</w:t>
            </w:r>
          </w:p>
        </w:tc>
        <w:tc>
          <w:tcPr>
            <w:tcW w:w="699" w:type="pct"/>
            <w:shd w:val="clear" w:color="auto" w:fill="auto"/>
            <w:vAlign w:val="center"/>
          </w:tcPr>
          <w:p w14:paraId="1D2525DA">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27,368.07</w:t>
            </w:r>
          </w:p>
        </w:tc>
        <w:tc>
          <w:tcPr>
            <w:tcW w:w="763" w:type="pct"/>
            <w:shd w:val="clear" w:color="auto" w:fill="auto"/>
            <w:vAlign w:val="center"/>
          </w:tcPr>
          <w:p w14:paraId="7887AD88">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16,791,123.92</w:t>
            </w:r>
          </w:p>
        </w:tc>
        <w:tc>
          <w:tcPr>
            <w:tcW w:w="672" w:type="pct"/>
            <w:shd w:val="clear" w:color="auto" w:fill="auto"/>
            <w:vAlign w:val="center"/>
          </w:tcPr>
          <w:p w14:paraId="7A6F487A">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20,471,555.04</w:t>
            </w:r>
          </w:p>
        </w:tc>
        <w:tc>
          <w:tcPr>
            <w:tcW w:w="783" w:type="pct"/>
            <w:shd w:val="clear" w:color="auto" w:fill="auto"/>
            <w:vAlign w:val="center"/>
          </w:tcPr>
          <w:p w14:paraId="17CC8DA1">
            <w:pPr>
              <w:adjustRightInd w:val="0"/>
              <w:snapToGrid w:val="0"/>
              <w:spacing w:line="240" w:lineRule="exact"/>
              <w:rPr>
                <w:rFonts w:ascii="Arial Narrow" w:hAnsi="Arial Narrow"/>
                <w:snapToGrid w:val="0"/>
                <w:color w:val="000000" w:themeColor="text1"/>
                <w:kern w:val="0"/>
                <w:sz w:val="18"/>
                <w:szCs w:val="16"/>
                <w14:textFill>
                  <w14:solidFill>
                    <w14:schemeClr w14:val="tx1"/>
                  </w14:solidFill>
                </w14:textFill>
              </w:rPr>
            </w:pPr>
          </w:p>
        </w:tc>
        <w:tc>
          <w:tcPr>
            <w:tcW w:w="719" w:type="pct"/>
            <w:shd w:val="clear" w:color="auto" w:fill="auto"/>
            <w:vAlign w:val="center"/>
          </w:tcPr>
          <w:p w14:paraId="67FC1FC5">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20,471,555.04</w:t>
            </w:r>
          </w:p>
        </w:tc>
      </w:tr>
      <w:tr w14:paraId="1088A5E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682" w:type="pct"/>
            <w:shd w:val="clear" w:color="auto" w:fill="auto"/>
            <w:vAlign w:val="center"/>
          </w:tcPr>
          <w:p w14:paraId="37579DE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库存商品</w:t>
            </w:r>
          </w:p>
        </w:tc>
        <w:tc>
          <w:tcPr>
            <w:tcW w:w="682" w:type="pct"/>
            <w:shd w:val="clear" w:color="auto" w:fill="auto"/>
            <w:vAlign w:val="center"/>
          </w:tcPr>
          <w:p w14:paraId="5C96314C">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54,604,239.45</w:t>
            </w:r>
          </w:p>
        </w:tc>
        <w:tc>
          <w:tcPr>
            <w:tcW w:w="699" w:type="pct"/>
            <w:shd w:val="clear" w:color="auto" w:fill="auto"/>
            <w:vAlign w:val="center"/>
          </w:tcPr>
          <w:p w14:paraId="4C39839A">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32,987,863.92</w:t>
            </w:r>
          </w:p>
        </w:tc>
        <w:tc>
          <w:tcPr>
            <w:tcW w:w="763" w:type="pct"/>
            <w:shd w:val="clear" w:color="auto" w:fill="auto"/>
            <w:vAlign w:val="center"/>
          </w:tcPr>
          <w:p w14:paraId="7CDF4B90">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21,616,375.53</w:t>
            </w:r>
          </w:p>
        </w:tc>
        <w:tc>
          <w:tcPr>
            <w:tcW w:w="672" w:type="pct"/>
            <w:shd w:val="clear" w:color="auto" w:fill="auto"/>
            <w:vAlign w:val="center"/>
          </w:tcPr>
          <w:p w14:paraId="2AFAE290">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13,604,680.49</w:t>
            </w:r>
          </w:p>
        </w:tc>
        <w:tc>
          <w:tcPr>
            <w:tcW w:w="783" w:type="pct"/>
            <w:shd w:val="clear" w:color="auto" w:fill="auto"/>
            <w:vAlign w:val="center"/>
          </w:tcPr>
          <w:p w14:paraId="1F19CDA0">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1,005,942.72</w:t>
            </w:r>
          </w:p>
        </w:tc>
        <w:tc>
          <w:tcPr>
            <w:tcW w:w="719" w:type="pct"/>
            <w:shd w:val="clear" w:color="auto" w:fill="auto"/>
            <w:vAlign w:val="center"/>
          </w:tcPr>
          <w:p w14:paraId="7EC58B09">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12,598,737.77</w:t>
            </w:r>
          </w:p>
        </w:tc>
      </w:tr>
      <w:tr w14:paraId="09A08AC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682" w:type="pct"/>
            <w:shd w:val="clear" w:color="auto" w:fill="auto"/>
            <w:vAlign w:val="center"/>
          </w:tcPr>
          <w:p w14:paraId="6D3D256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发出商品</w:t>
            </w:r>
          </w:p>
        </w:tc>
        <w:tc>
          <w:tcPr>
            <w:tcW w:w="682" w:type="pct"/>
            <w:shd w:val="clear" w:color="auto" w:fill="auto"/>
            <w:vAlign w:val="center"/>
          </w:tcPr>
          <w:p w14:paraId="4E32DC61">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739,774.21</w:t>
            </w:r>
          </w:p>
        </w:tc>
        <w:tc>
          <w:tcPr>
            <w:tcW w:w="699" w:type="pct"/>
            <w:shd w:val="clear" w:color="auto" w:fill="auto"/>
            <w:vAlign w:val="center"/>
          </w:tcPr>
          <w:p w14:paraId="441B5262">
            <w:pPr>
              <w:adjustRightInd w:val="0"/>
              <w:snapToGrid w:val="0"/>
              <w:spacing w:line="240" w:lineRule="exact"/>
              <w:rPr>
                <w:rFonts w:ascii="Arial Narrow" w:hAnsi="Arial Narrow"/>
                <w:snapToGrid w:val="0"/>
                <w:color w:val="000000" w:themeColor="text1"/>
                <w:kern w:val="0"/>
                <w:sz w:val="18"/>
                <w:szCs w:val="16"/>
                <w14:textFill>
                  <w14:solidFill>
                    <w14:schemeClr w14:val="tx1"/>
                  </w14:solidFill>
                </w14:textFill>
              </w:rPr>
            </w:pPr>
          </w:p>
        </w:tc>
        <w:tc>
          <w:tcPr>
            <w:tcW w:w="763" w:type="pct"/>
            <w:shd w:val="clear" w:color="auto" w:fill="auto"/>
            <w:vAlign w:val="center"/>
          </w:tcPr>
          <w:p w14:paraId="1646F274">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739,774.21</w:t>
            </w:r>
          </w:p>
        </w:tc>
        <w:tc>
          <w:tcPr>
            <w:tcW w:w="672" w:type="pct"/>
            <w:shd w:val="clear" w:color="auto" w:fill="auto"/>
            <w:vAlign w:val="center"/>
          </w:tcPr>
          <w:p w14:paraId="56A06C63">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2,385,676.49</w:t>
            </w:r>
          </w:p>
        </w:tc>
        <w:tc>
          <w:tcPr>
            <w:tcW w:w="783" w:type="pct"/>
            <w:shd w:val="clear" w:color="auto" w:fill="auto"/>
            <w:vAlign w:val="center"/>
          </w:tcPr>
          <w:p w14:paraId="6F91248C">
            <w:pPr>
              <w:adjustRightInd w:val="0"/>
              <w:snapToGrid w:val="0"/>
              <w:spacing w:line="240" w:lineRule="exact"/>
              <w:rPr>
                <w:rFonts w:ascii="Arial Narrow" w:hAnsi="Arial Narrow"/>
                <w:snapToGrid w:val="0"/>
                <w:color w:val="000000" w:themeColor="text1"/>
                <w:kern w:val="0"/>
                <w:sz w:val="18"/>
                <w:szCs w:val="16"/>
                <w14:textFill>
                  <w14:solidFill>
                    <w14:schemeClr w14:val="tx1"/>
                  </w14:solidFill>
                </w14:textFill>
              </w:rPr>
            </w:pPr>
          </w:p>
        </w:tc>
        <w:tc>
          <w:tcPr>
            <w:tcW w:w="719" w:type="pct"/>
            <w:shd w:val="clear" w:color="auto" w:fill="auto"/>
            <w:vAlign w:val="center"/>
          </w:tcPr>
          <w:p w14:paraId="4651F719">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2,385,676.49</w:t>
            </w:r>
          </w:p>
        </w:tc>
      </w:tr>
      <w:tr w14:paraId="051E111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682" w:type="pct"/>
            <w:shd w:val="clear" w:color="auto" w:fill="auto"/>
            <w:vAlign w:val="center"/>
          </w:tcPr>
          <w:p w14:paraId="1833840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委托加工物资</w:t>
            </w:r>
          </w:p>
        </w:tc>
        <w:tc>
          <w:tcPr>
            <w:tcW w:w="682" w:type="pct"/>
            <w:shd w:val="clear" w:color="auto" w:fill="auto"/>
            <w:vAlign w:val="center"/>
          </w:tcPr>
          <w:p w14:paraId="363CB259">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3,276,874.12</w:t>
            </w:r>
          </w:p>
        </w:tc>
        <w:tc>
          <w:tcPr>
            <w:tcW w:w="699" w:type="pct"/>
            <w:shd w:val="clear" w:color="auto" w:fill="auto"/>
            <w:vAlign w:val="center"/>
          </w:tcPr>
          <w:p w14:paraId="2E3BC60A">
            <w:pPr>
              <w:adjustRightInd w:val="0"/>
              <w:snapToGrid w:val="0"/>
              <w:spacing w:line="240" w:lineRule="exact"/>
              <w:rPr>
                <w:rFonts w:ascii="Arial Narrow" w:hAnsi="Arial Narrow"/>
                <w:snapToGrid w:val="0"/>
                <w:color w:val="000000" w:themeColor="text1"/>
                <w:kern w:val="0"/>
                <w:sz w:val="18"/>
                <w:szCs w:val="16"/>
                <w14:textFill>
                  <w14:solidFill>
                    <w14:schemeClr w14:val="tx1"/>
                  </w14:solidFill>
                </w14:textFill>
              </w:rPr>
            </w:pPr>
          </w:p>
        </w:tc>
        <w:tc>
          <w:tcPr>
            <w:tcW w:w="763" w:type="pct"/>
            <w:shd w:val="clear" w:color="auto" w:fill="auto"/>
            <w:vAlign w:val="center"/>
          </w:tcPr>
          <w:p w14:paraId="01FDB382">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3,276,874.12</w:t>
            </w:r>
          </w:p>
        </w:tc>
        <w:tc>
          <w:tcPr>
            <w:tcW w:w="672" w:type="pct"/>
            <w:shd w:val="clear" w:color="auto" w:fill="auto"/>
            <w:vAlign w:val="center"/>
          </w:tcPr>
          <w:p w14:paraId="38B83560">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21,208,660.25</w:t>
            </w:r>
          </w:p>
        </w:tc>
        <w:tc>
          <w:tcPr>
            <w:tcW w:w="783" w:type="pct"/>
            <w:shd w:val="clear" w:color="auto" w:fill="auto"/>
            <w:vAlign w:val="center"/>
          </w:tcPr>
          <w:p w14:paraId="4007B890">
            <w:pPr>
              <w:adjustRightInd w:val="0"/>
              <w:snapToGrid w:val="0"/>
              <w:spacing w:line="240" w:lineRule="exact"/>
              <w:rPr>
                <w:rFonts w:ascii="Arial Narrow" w:hAnsi="Arial Narrow"/>
                <w:snapToGrid w:val="0"/>
                <w:color w:val="000000" w:themeColor="text1"/>
                <w:kern w:val="0"/>
                <w:sz w:val="18"/>
                <w:szCs w:val="16"/>
                <w14:textFill>
                  <w14:solidFill>
                    <w14:schemeClr w14:val="tx1"/>
                  </w14:solidFill>
                </w14:textFill>
              </w:rPr>
            </w:pPr>
          </w:p>
        </w:tc>
        <w:tc>
          <w:tcPr>
            <w:tcW w:w="719" w:type="pct"/>
            <w:shd w:val="clear" w:color="auto" w:fill="auto"/>
            <w:vAlign w:val="center"/>
          </w:tcPr>
          <w:p w14:paraId="20434520">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21,208,660.25</w:t>
            </w:r>
          </w:p>
        </w:tc>
      </w:tr>
      <w:tr w14:paraId="3F3A1A9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682" w:type="pct"/>
            <w:shd w:val="clear" w:color="auto" w:fill="auto"/>
            <w:vAlign w:val="center"/>
          </w:tcPr>
          <w:p w14:paraId="2577334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周转材料</w:t>
            </w:r>
          </w:p>
        </w:tc>
        <w:tc>
          <w:tcPr>
            <w:tcW w:w="682" w:type="pct"/>
            <w:shd w:val="clear" w:color="auto" w:fill="auto"/>
            <w:vAlign w:val="center"/>
          </w:tcPr>
          <w:p w14:paraId="25C811D9">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5,041,630.53</w:t>
            </w:r>
          </w:p>
        </w:tc>
        <w:tc>
          <w:tcPr>
            <w:tcW w:w="699" w:type="pct"/>
            <w:shd w:val="clear" w:color="auto" w:fill="auto"/>
            <w:vAlign w:val="center"/>
          </w:tcPr>
          <w:p w14:paraId="6D371911">
            <w:pPr>
              <w:adjustRightInd w:val="0"/>
              <w:snapToGrid w:val="0"/>
              <w:spacing w:line="240" w:lineRule="exact"/>
              <w:rPr>
                <w:rFonts w:ascii="Arial Narrow" w:hAnsi="Arial Narrow"/>
                <w:snapToGrid w:val="0"/>
                <w:color w:val="000000" w:themeColor="text1"/>
                <w:kern w:val="0"/>
                <w:sz w:val="18"/>
                <w:szCs w:val="16"/>
                <w14:textFill>
                  <w14:solidFill>
                    <w14:schemeClr w14:val="tx1"/>
                  </w14:solidFill>
                </w14:textFill>
              </w:rPr>
            </w:pPr>
          </w:p>
        </w:tc>
        <w:tc>
          <w:tcPr>
            <w:tcW w:w="763" w:type="pct"/>
            <w:shd w:val="clear" w:color="auto" w:fill="auto"/>
            <w:vAlign w:val="center"/>
          </w:tcPr>
          <w:p w14:paraId="69B5B2FF">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5,041,630.53</w:t>
            </w:r>
          </w:p>
        </w:tc>
        <w:tc>
          <w:tcPr>
            <w:tcW w:w="672" w:type="pct"/>
            <w:shd w:val="clear" w:color="auto" w:fill="auto"/>
            <w:vAlign w:val="center"/>
          </w:tcPr>
          <w:p w14:paraId="59091B4F">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7,181,132.39</w:t>
            </w:r>
          </w:p>
        </w:tc>
        <w:tc>
          <w:tcPr>
            <w:tcW w:w="783" w:type="pct"/>
            <w:shd w:val="clear" w:color="auto" w:fill="auto"/>
            <w:vAlign w:val="center"/>
          </w:tcPr>
          <w:p w14:paraId="7D7E638E">
            <w:pPr>
              <w:adjustRightInd w:val="0"/>
              <w:snapToGrid w:val="0"/>
              <w:spacing w:line="240" w:lineRule="exact"/>
              <w:rPr>
                <w:rFonts w:ascii="Arial Narrow" w:hAnsi="Arial Narrow"/>
                <w:snapToGrid w:val="0"/>
                <w:color w:val="000000" w:themeColor="text1"/>
                <w:kern w:val="0"/>
                <w:sz w:val="18"/>
                <w:szCs w:val="16"/>
                <w14:textFill>
                  <w14:solidFill>
                    <w14:schemeClr w14:val="tx1"/>
                  </w14:solidFill>
                </w14:textFill>
              </w:rPr>
            </w:pPr>
          </w:p>
        </w:tc>
        <w:tc>
          <w:tcPr>
            <w:tcW w:w="719" w:type="pct"/>
            <w:shd w:val="clear" w:color="auto" w:fill="auto"/>
            <w:vAlign w:val="center"/>
          </w:tcPr>
          <w:p w14:paraId="74DEE4BB">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7,181,132.39</w:t>
            </w:r>
          </w:p>
        </w:tc>
      </w:tr>
      <w:tr w14:paraId="4C2F131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682" w:type="pct"/>
            <w:shd w:val="clear" w:color="auto" w:fill="auto"/>
            <w:vAlign w:val="center"/>
          </w:tcPr>
          <w:p w14:paraId="3665324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半成品</w:t>
            </w:r>
          </w:p>
        </w:tc>
        <w:tc>
          <w:tcPr>
            <w:tcW w:w="682" w:type="pct"/>
            <w:shd w:val="clear" w:color="auto" w:fill="auto"/>
            <w:vAlign w:val="center"/>
          </w:tcPr>
          <w:p w14:paraId="7B77BC6E">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13,164,942.90</w:t>
            </w:r>
          </w:p>
        </w:tc>
        <w:tc>
          <w:tcPr>
            <w:tcW w:w="699" w:type="pct"/>
            <w:shd w:val="clear" w:color="auto" w:fill="auto"/>
            <w:vAlign w:val="center"/>
          </w:tcPr>
          <w:p w14:paraId="04377A85">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69,855.13</w:t>
            </w:r>
          </w:p>
        </w:tc>
        <w:tc>
          <w:tcPr>
            <w:tcW w:w="763" w:type="pct"/>
            <w:shd w:val="clear" w:color="auto" w:fill="auto"/>
            <w:vAlign w:val="center"/>
          </w:tcPr>
          <w:p w14:paraId="3F131974">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13,095,087.77</w:t>
            </w:r>
          </w:p>
        </w:tc>
        <w:tc>
          <w:tcPr>
            <w:tcW w:w="672" w:type="pct"/>
            <w:shd w:val="clear" w:color="auto" w:fill="auto"/>
            <w:vAlign w:val="center"/>
          </w:tcPr>
          <w:p w14:paraId="3EC3C6A1">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12,456,931.89</w:t>
            </w:r>
          </w:p>
        </w:tc>
        <w:tc>
          <w:tcPr>
            <w:tcW w:w="783" w:type="pct"/>
            <w:shd w:val="clear" w:color="auto" w:fill="auto"/>
            <w:vAlign w:val="center"/>
          </w:tcPr>
          <w:p w14:paraId="31E129AD">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997,687.99</w:t>
            </w:r>
          </w:p>
        </w:tc>
        <w:tc>
          <w:tcPr>
            <w:tcW w:w="719" w:type="pct"/>
            <w:shd w:val="clear" w:color="auto" w:fill="auto"/>
            <w:vAlign w:val="center"/>
          </w:tcPr>
          <w:p w14:paraId="2C60CFC1">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11,459,243.90</w:t>
            </w:r>
          </w:p>
        </w:tc>
      </w:tr>
      <w:tr w14:paraId="17B0E31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682" w:type="pct"/>
            <w:shd w:val="clear" w:color="auto" w:fill="auto"/>
            <w:vAlign w:val="center"/>
          </w:tcPr>
          <w:p w14:paraId="32EA0AF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在途物资</w:t>
            </w:r>
          </w:p>
        </w:tc>
        <w:tc>
          <w:tcPr>
            <w:tcW w:w="682" w:type="pct"/>
            <w:shd w:val="clear" w:color="auto" w:fill="auto"/>
            <w:vAlign w:val="center"/>
          </w:tcPr>
          <w:p w14:paraId="270D9ADD">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36,822,798.07</w:t>
            </w:r>
          </w:p>
        </w:tc>
        <w:tc>
          <w:tcPr>
            <w:tcW w:w="699" w:type="pct"/>
            <w:shd w:val="clear" w:color="auto" w:fill="auto"/>
            <w:vAlign w:val="center"/>
          </w:tcPr>
          <w:p w14:paraId="701AE803">
            <w:pPr>
              <w:adjustRightInd w:val="0"/>
              <w:snapToGrid w:val="0"/>
              <w:spacing w:line="240" w:lineRule="exact"/>
              <w:rPr>
                <w:rFonts w:ascii="Arial Narrow" w:hAnsi="Arial Narrow"/>
                <w:snapToGrid w:val="0"/>
                <w:color w:val="000000" w:themeColor="text1"/>
                <w:kern w:val="0"/>
                <w:sz w:val="18"/>
                <w:szCs w:val="16"/>
                <w14:textFill>
                  <w14:solidFill>
                    <w14:schemeClr w14:val="tx1"/>
                  </w14:solidFill>
                </w14:textFill>
              </w:rPr>
            </w:pPr>
          </w:p>
        </w:tc>
        <w:tc>
          <w:tcPr>
            <w:tcW w:w="763" w:type="pct"/>
            <w:shd w:val="clear" w:color="auto" w:fill="auto"/>
            <w:vAlign w:val="center"/>
          </w:tcPr>
          <w:p w14:paraId="4870A286">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36,822,798.07</w:t>
            </w:r>
          </w:p>
        </w:tc>
        <w:tc>
          <w:tcPr>
            <w:tcW w:w="672" w:type="pct"/>
            <w:shd w:val="clear" w:color="auto" w:fill="auto"/>
            <w:vAlign w:val="center"/>
          </w:tcPr>
          <w:p w14:paraId="2C314764">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6,353,941.91</w:t>
            </w:r>
          </w:p>
        </w:tc>
        <w:tc>
          <w:tcPr>
            <w:tcW w:w="783" w:type="pct"/>
            <w:shd w:val="clear" w:color="auto" w:fill="auto"/>
            <w:vAlign w:val="center"/>
          </w:tcPr>
          <w:p w14:paraId="0EA962EB">
            <w:pPr>
              <w:adjustRightInd w:val="0"/>
              <w:snapToGrid w:val="0"/>
              <w:spacing w:line="240" w:lineRule="exact"/>
              <w:rPr>
                <w:rFonts w:ascii="Arial Narrow" w:hAnsi="Arial Narrow"/>
                <w:snapToGrid w:val="0"/>
                <w:color w:val="000000" w:themeColor="text1"/>
                <w:kern w:val="0"/>
                <w:sz w:val="18"/>
                <w:szCs w:val="16"/>
                <w14:textFill>
                  <w14:solidFill>
                    <w14:schemeClr w14:val="tx1"/>
                  </w14:solidFill>
                </w14:textFill>
              </w:rPr>
            </w:pPr>
          </w:p>
        </w:tc>
        <w:tc>
          <w:tcPr>
            <w:tcW w:w="719" w:type="pct"/>
            <w:shd w:val="clear" w:color="auto" w:fill="auto"/>
            <w:vAlign w:val="center"/>
          </w:tcPr>
          <w:p w14:paraId="2EB0ABC1">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6,353,941.91</w:t>
            </w:r>
          </w:p>
        </w:tc>
      </w:tr>
      <w:tr w14:paraId="0DB88FA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682" w:type="pct"/>
            <w:shd w:val="clear" w:color="auto" w:fill="auto"/>
            <w:vAlign w:val="center"/>
          </w:tcPr>
          <w:p w14:paraId="6E8772E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服务成本</w:t>
            </w:r>
          </w:p>
        </w:tc>
        <w:tc>
          <w:tcPr>
            <w:tcW w:w="682" w:type="pct"/>
            <w:shd w:val="clear" w:color="auto" w:fill="auto"/>
            <w:vAlign w:val="center"/>
          </w:tcPr>
          <w:p w14:paraId="0FA291C7">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776,240.53</w:t>
            </w:r>
          </w:p>
        </w:tc>
        <w:tc>
          <w:tcPr>
            <w:tcW w:w="699" w:type="pct"/>
            <w:shd w:val="clear" w:color="auto" w:fill="auto"/>
            <w:vAlign w:val="center"/>
          </w:tcPr>
          <w:p w14:paraId="7E4718A0">
            <w:pPr>
              <w:adjustRightInd w:val="0"/>
              <w:snapToGrid w:val="0"/>
              <w:spacing w:line="240" w:lineRule="exact"/>
              <w:rPr>
                <w:rFonts w:ascii="Arial Narrow" w:hAnsi="Arial Narrow"/>
                <w:snapToGrid w:val="0"/>
                <w:color w:val="000000" w:themeColor="text1"/>
                <w:kern w:val="0"/>
                <w:sz w:val="18"/>
                <w:szCs w:val="16"/>
                <w14:textFill>
                  <w14:solidFill>
                    <w14:schemeClr w14:val="tx1"/>
                  </w14:solidFill>
                </w14:textFill>
              </w:rPr>
            </w:pPr>
          </w:p>
        </w:tc>
        <w:tc>
          <w:tcPr>
            <w:tcW w:w="763" w:type="pct"/>
            <w:shd w:val="clear" w:color="auto" w:fill="auto"/>
            <w:vAlign w:val="center"/>
          </w:tcPr>
          <w:p w14:paraId="22451BB2">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776,240.53</w:t>
            </w:r>
          </w:p>
        </w:tc>
        <w:tc>
          <w:tcPr>
            <w:tcW w:w="672" w:type="pct"/>
            <w:shd w:val="clear" w:color="auto" w:fill="auto"/>
            <w:vAlign w:val="center"/>
          </w:tcPr>
          <w:p w14:paraId="2E322692">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119,519.28</w:t>
            </w:r>
          </w:p>
        </w:tc>
        <w:tc>
          <w:tcPr>
            <w:tcW w:w="783" w:type="pct"/>
            <w:shd w:val="clear" w:color="auto" w:fill="auto"/>
            <w:vAlign w:val="center"/>
          </w:tcPr>
          <w:p w14:paraId="0B30A4B8">
            <w:pPr>
              <w:adjustRightInd w:val="0"/>
              <w:snapToGrid w:val="0"/>
              <w:spacing w:line="240" w:lineRule="exact"/>
              <w:rPr>
                <w:rFonts w:ascii="Arial Narrow" w:hAnsi="Arial Narrow"/>
                <w:snapToGrid w:val="0"/>
                <w:color w:val="000000" w:themeColor="text1"/>
                <w:kern w:val="0"/>
                <w:sz w:val="18"/>
                <w:szCs w:val="16"/>
                <w14:textFill>
                  <w14:solidFill>
                    <w14:schemeClr w14:val="tx1"/>
                  </w14:solidFill>
                </w14:textFill>
              </w:rPr>
            </w:pPr>
          </w:p>
        </w:tc>
        <w:tc>
          <w:tcPr>
            <w:tcW w:w="719" w:type="pct"/>
            <w:shd w:val="clear" w:color="auto" w:fill="auto"/>
            <w:vAlign w:val="center"/>
          </w:tcPr>
          <w:p w14:paraId="161E80B6">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119,519.28</w:t>
            </w:r>
          </w:p>
        </w:tc>
      </w:tr>
      <w:tr w14:paraId="449454F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682" w:type="pct"/>
            <w:shd w:val="clear" w:color="auto" w:fill="auto"/>
            <w:vAlign w:val="center"/>
          </w:tcPr>
          <w:p w14:paraId="3A7BC6EE">
            <w:pPr>
              <w:adjustRightInd w:val="0"/>
              <w:snapToGrid w:val="0"/>
              <w:spacing w:line="240" w:lineRule="exact"/>
              <w:ind w:left="-105" w:right="-105"/>
              <w:jc w:val="center"/>
              <w:rPr>
                <w:rFonts w:ascii="Arial Narrow" w:hAnsi="Arial Narrow" w:cs="宋体"/>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合计</w:t>
            </w:r>
          </w:p>
        </w:tc>
        <w:tc>
          <w:tcPr>
            <w:tcW w:w="682" w:type="pct"/>
            <w:shd w:val="clear" w:color="auto" w:fill="auto"/>
            <w:vAlign w:val="center"/>
          </w:tcPr>
          <w:p w14:paraId="3EB7DD9A">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147,893,503.10</w:t>
            </w:r>
          </w:p>
        </w:tc>
        <w:tc>
          <w:tcPr>
            <w:tcW w:w="699" w:type="pct"/>
            <w:shd w:val="clear" w:color="auto" w:fill="auto"/>
            <w:vAlign w:val="center"/>
          </w:tcPr>
          <w:p w14:paraId="22D0083A">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33,418,343.61</w:t>
            </w:r>
          </w:p>
        </w:tc>
        <w:tc>
          <w:tcPr>
            <w:tcW w:w="763" w:type="pct"/>
            <w:shd w:val="clear" w:color="auto" w:fill="auto"/>
            <w:vAlign w:val="center"/>
          </w:tcPr>
          <w:p w14:paraId="20C49F65">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114,475,159.49</w:t>
            </w:r>
          </w:p>
        </w:tc>
        <w:tc>
          <w:tcPr>
            <w:tcW w:w="672" w:type="pct"/>
            <w:shd w:val="clear" w:color="auto" w:fill="auto"/>
            <w:vAlign w:val="center"/>
          </w:tcPr>
          <w:p w14:paraId="6237C10D">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113,818,357.93</w:t>
            </w:r>
          </w:p>
        </w:tc>
        <w:tc>
          <w:tcPr>
            <w:tcW w:w="783" w:type="pct"/>
            <w:shd w:val="clear" w:color="auto" w:fill="auto"/>
            <w:vAlign w:val="center"/>
          </w:tcPr>
          <w:p w14:paraId="0A0CB96E">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2,342,734.96</w:t>
            </w:r>
          </w:p>
        </w:tc>
        <w:tc>
          <w:tcPr>
            <w:tcW w:w="719" w:type="pct"/>
            <w:shd w:val="clear" w:color="auto" w:fill="auto"/>
            <w:vAlign w:val="center"/>
          </w:tcPr>
          <w:p w14:paraId="36F34D07">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111,475,622.97</w:t>
            </w:r>
          </w:p>
        </w:tc>
      </w:tr>
    </w:tbl>
    <w:p w14:paraId="671BFB93">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2．</w:t>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存货跌价准备</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1113"/>
        <w:gridCol w:w="1217"/>
        <w:gridCol w:w="1323"/>
        <w:gridCol w:w="577"/>
        <w:gridCol w:w="1061"/>
        <w:gridCol w:w="1217"/>
        <w:gridCol w:w="575"/>
        <w:gridCol w:w="1323"/>
      </w:tblGrid>
      <w:tr w14:paraId="381F25C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662" w:type="pct"/>
            <w:vMerge w:val="restart"/>
            <w:shd w:val="clear" w:color="auto" w:fill="auto"/>
            <w:vAlign w:val="center"/>
          </w:tcPr>
          <w:p w14:paraId="10255559">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项目</w:t>
            </w:r>
          </w:p>
        </w:tc>
        <w:tc>
          <w:tcPr>
            <w:tcW w:w="724" w:type="pct"/>
            <w:vMerge w:val="restart"/>
            <w:shd w:val="clear" w:color="auto" w:fill="auto"/>
            <w:vAlign w:val="center"/>
          </w:tcPr>
          <w:p w14:paraId="6AE96BDC">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期初余额</w:t>
            </w:r>
          </w:p>
        </w:tc>
        <w:tc>
          <w:tcPr>
            <w:tcW w:w="1130" w:type="pct"/>
            <w:gridSpan w:val="2"/>
            <w:shd w:val="clear" w:color="auto" w:fill="auto"/>
            <w:vAlign w:val="center"/>
          </w:tcPr>
          <w:p w14:paraId="05FD15D0">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本期增加金额</w:t>
            </w:r>
          </w:p>
        </w:tc>
        <w:tc>
          <w:tcPr>
            <w:tcW w:w="1697" w:type="pct"/>
            <w:gridSpan w:val="3"/>
            <w:shd w:val="clear" w:color="auto" w:fill="auto"/>
            <w:vAlign w:val="center"/>
          </w:tcPr>
          <w:p w14:paraId="16B4A0BC">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本期减少金额</w:t>
            </w:r>
          </w:p>
        </w:tc>
        <w:tc>
          <w:tcPr>
            <w:tcW w:w="787" w:type="pct"/>
            <w:shd w:val="clear" w:color="auto" w:fill="auto"/>
            <w:vAlign w:val="center"/>
          </w:tcPr>
          <w:p w14:paraId="1A8FAA86">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期末余额</w:t>
            </w:r>
          </w:p>
        </w:tc>
      </w:tr>
      <w:tr w14:paraId="31244C0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662" w:type="pct"/>
            <w:vMerge w:val="continue"/>
            <w:shd w:val="clear" w:color="auto" w:fill="auto"/>
            <w:vAlign w:val="center"/>
          </w:tcPr>
          <w:p w14:paraId="6A9D3649">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p>
        </w:tc>
        <w:tc>
          <w:tcPr>
            <w:tcW w:w="724" w:type="pct"/>
            <w:vMerge w:val="continue"/>
            <w:shd w:val="clear" w:color="auto" w:fill="auto"/>
            <w:vAlign w:val="center"/>
          </w:tcPr>
          <w:p w14:paraId="516A4AC6">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p>
        </w:tc>
        <w:tc>
          <w:tcPr>
            <w:tcW w:w="787" w:type="pct"/>
            <w:shd w:val="clear" w:color="auto" w:fill="auto"/>
            <w:vAlign w:val="center"/>
          </w:tcPr>
          <w:p w14:paraId="1EB2819E">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计提</w:t>
            </w:r>
          </w:p>
        </w:tc>
        <w:tc>
          <w:tcPr>
            <w:tcW w:w="342" w:type="pct"/>
            <w:shd w:val="clear" w:color="auto" w:fill="auto"/>
            <w:vAlign w:val="center"/>
          </w:tcPr>
          <w:p w14:paraId="2C33EF9B">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其他</w:t>
            </w:r>
          </w:p>
        </w:tc>
        <w:tc>
          <w:tcPr>
            <w:tcW w:w="631" w:type="pct"/>
            <w:shd w:val="clear" w:color="auto" w:fill="auto"/>
            <w:vAlign w:val="center"/>
          </w:tcPr>
          <w:p w14:paraId="2DF6DD02">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转回</w:t>
            </w:r>
          </w:p>
        </w:tc>
        <w:tc>
          <w:tcPr>
            <w:tcW w:w="724" w:type="pct"/>
            <w:shd w:val="clear" w:color="auto" w:fill="auto"/>
            <w:vAlign w:val="center"/>
          </w:tcPr>
          <w:p w14:paraId="2551DCB2">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转销</w:t>
            </w:r>
          </w:p>
        </w:tc>
        <w:tc>
          <w:tcPr>
            <w:tcW w:w="342" w:type="pct"/>
            <w:shd w:val="clear" w:color="auto" w:fill="auto"/>
            <w:vAlign w:val="center"/>
          </w:tcPr>
          <w:p w14:paraId="4536EAAF">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其他</w:t>
            </w:r>
          </w:p>
        </w:tc>
        <w:tc>
          <w:tcPr>
            <w:tcW w:w="787" w:type="pct"/>
            <w:shd w:val="clear" w:color="auto" w:fill="auto"/>
            <w:vAlign w:val="center"/>
          </w:tcPr>
          <w:p w14:paraId="1CF63D43">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p>
        </w:tc>
      </w:tr>
      <w:tr w14:paraId="075920B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662" w:type="pct"/>
            <w:shd w:val="clear" w:color="auto" w:fill="auto"/>
            <w:vAlign w:val="center"/>
          </w:tcPr>
          <w:p w14:paraId="0882F66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原材料</w:t>
            </w:r>
          </w:p>
        </w:tc>
        <w:tc>
          <w:tcPr>
            <w:tcW w:w="724" w:type="pct"/>
            <w:shd w:val="clear" w:color="auto" w:fill="auto"/>
            <w:vAlign w:val="center"/>
          </w:tcPr>
          <w:p w14:paraId="4FF93CE6">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339,104.25</w:t>
            </w:r>
          </w:p>
        </w:tc>
        <w:tc>
          <w:tcPr>
            <w:tcW w:w="787" w:type="pct"/>
            <w:shd w:val="clear" w:color="auto" w:fill="auto"/>
            <w:vAlign w:val="center"/>
          </w:tcPr>
          <w:p w14:paraId="07D55803">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456,273.69</w:t>
            </w:r>
          </w:p>
        </w:tc>
        <w:tc>
          <w:tcPr>
            <w:tcW w:w="342" w:type="pct"/>
            <w:shd w:val="clear" w:color="auto" w:fill="auto"/>
            <w:vAlign w:val="center"/>
          </w:tcPr>
          <w:p w14:paraId="5BD6B013">
            <w:pPr>
              <w:adjustRightInd w:val="0"/>
              <w:snapToGrid w:val="0"/>
              <w:spacing w:line="240" w:lineRule="exact"/>
              <w:rPr>
                <w:rFonts w:ascii="Arial Narrow" w:hAnsi="Arial Narrow"/>
                <w:snapToGrid w:val="0"/>
                <w:color w:val="000000" w:themeColor="text1"/>
                <w:kern w:val="0"/>
                <w:sz w:val="18"/>
                <w:szCs w:val="16"/>
                <w14:textFill>
                  <w14:solidFill>
                    <w14:schemeClr w14:val="tx1"/>
                  </w14:solidFill>
                </w14:textFill>
              </w:rPr>
            </w:pPr>
          </w:p>
        </w:tc>
        <w:tc>
          <w:tcPr>
            <w:tcW w:w="631" w:type="pct"/>
            <w:shd w:val="clear" w:color="auto" w:fill="auto"/>
            <w:vAlign w:val="center"/>
          </w:tcPr>
          <w:p w14:paraId="335D8091">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54,578.80</w:t>
            </w:r>
          </w:p>
        </w:tc>
        <w:tc>
          <w:tcPr>
            <w:tcW w:w="724" w:type="pct"/>
            <w:shd w:val="clear" w:color="auto" w:fill="auto"/>
            <w:vAlign w:val="center"/>
          </w:tcPr>
          <w:p w14:paraId="37EEC7AE">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407,542.65</w:t>
            </w:r>
          </w:p>
        </w:tc>
        <w:tc>
          <w:tcPr>
            <w:tcW w:w="342" w:type="pct"/>
            <w:shd w:val="clear" w:color="auto" w:fill="auto"/>
            <w:vAlign w:val="center"/>
          </w:tcPr>
          <w:p w14:paraId="3D90B312">
            <w:pPr>
              <w:adjustRightInd w:val="0"/>
              <w:snapToGrid w:val="0"/>
              <w:spacing w:line="240" w:lineRule="exact"/>
              <w:rPr>
                <w:rFonts w:ascii="Arial Narrow" w:hAnsi="Arial Narrow"/>
                <w:snapToGrid w:val="0"/>
                <w:color w:val="000000" w:themeColor="text1"/>
                <w:kern w:val="0"/>
                <w:sz w:val="18"/>
                <w:szCs w:val="16"/>
                <w14:textFill>
                  <w14:solidFill>
                    <w14:schemeClr w14:val="tx1"/>
                  </w14:solidFill>
                </w14:textFill>
              </w:rPr>
            </w:pPr>
          </w:p>
        </w:tc>
        <w:tc>
          <w:tcPr>
            <w:tcW w:w="787" w:type="pct"/>
            <w:shd w:val="clear" w:color="auto" w:fill="auto"/>
            <w:vAlign w:val="center"/>
          </w:tcPr>
          <w:p w14:paraId="7FA20540">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333,256.49</w:t>
            </w:r>
          </w:p>
        </w:tc>
      </w:tr>
      <w:tr w14:paraId="640F13D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662" w:type="pct"/>
            <w:shd w:val="clear" w:color="auto" w:fill="auto"/>
            <w:vAlign w:val="center"/>
          </w:tcPr>
          <w:p w14:paraId="289555C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在产品</w:t>
            </w:r>
          </w:p>
        </w:tc>
        <w:tc>
          <w:tcPr>
            <w:tcW w:w="724" w:type="pct"/>
            <w:shd w:val="clear" w:color="auto" w:fill="auto"/>
            <w:vAlign w:val="center"/>
          </w:tcPr>
          <w:p w14:paraId="0B47C2A1">
            <w:pPr>
              <w:adjustRightInd w:val="0"/>
              <w:snapToGrid w:val="0"/>
              <w:spacing w:line="240" w:lineRule="exact"/>
              <w:rPr>
                <w:rFonts w:ascii="Arial Narrow" w:hAnsi="Arial Narrow"/>
                <w:snapToGrid w:val="0"/>
                <w:color w:val="000000" w:themeColor="text1"/>
                <w:kern w:val="0"/>
                <w:sz w:val="18"/>
                <w:szCs w:val="16"/>
                <w14:textFill>
                  <w14:solidFill>
                    <w14:schemeClr w14:val="tx1"/>
                  </w14:solidFill>
                </w14:textFill>
              </w:rPr>
            </w:pPr>
          </w:p>
        </w:tc>
        <w:tc>
          <w:tcPr>
            <w:tcW w:w="787" w:type="pct"/>
            <w:shd w:val="clear" w:color="auto" w:fill="auto"/>
            <w:vAlign w:val="center"/>
          </w:tcPr>
          <w:p w14:paraId="610E0332">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27,368.07</w:t>
            </w:r>
          </w:p>
        </w:tc>
        <w:tc>
          <w:tcPr>
            <w:tcW w:w="342" w:type="pct"/>
            <w:shd w:val="clear" w:color="auto" w:fill="auto"/>
            <w:vAlign w:val="center"/>
          </w:tcPr>
          <w:p w14:paraId="509057DB">
            <w:pPr>
              <w:adjustRightInd w:val="0"/>
              <w:snapToGrid w:val="0"/>
              <w:spacing w:line="240" w:lineRule="exact"/>
              <w:rPr>
                <w:rFonts w:ascii="Arial Narrow" w:hAnsi="Arial Narrow"/>
                <w:snapToGrid w:val="0"/>
                <w:color w:val="000000" w:themeColor="text1"/>
                <w:kern w:val="0"/>
                <w:sz w:val="18"/>
                <w:szCs w:val="16"/>
                <w14:textFill>
                  <w14:solidFill>
                    <w14:schemeClr w14:val="tx1"/>
                  </w14:solidFill>
                </w14:textFill>
              </w:rPr>
            </w:pPr>
          </w:p>
        </w:tc>
        <w:tc>
          <w:tcPr>
            <w:tcW w:w="631" w:type="pct"/>
            <w:shd w:val="clear" w:color="auto" w:fill="auto"/>
            <w:vAlign w:val="center"/>
          </w:tcPr>
          <w:p w14:paraId="64EE33C9">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p>
        </w:tc>
        <w:tc>
          <w:tcPr>
            <w:tcW w:w="724" w:type="pct"/>
            <w:shd w:val="clear" w:color="auto" w:fill="auto"/>
            <w:vAlign w:val="center"/>
          </w:tcPr>
          <w:p w14:paraId="540FBF06">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p>
        </w:tc>
        <w:tc>
          <w:tcPr>
            <w:tcW w:w="342" w:type="pct"/>
            <w:shd w:val="clear" w:color="auto" w:fill="auto"/>
            <w:vAlign w:val="center"/>
          </w:tcPr>
          <w:p w14:paraId="6AD7FAD6">
            <w:pPr>
              <w:adjustRightInd w:val="0"/>
              <w:snapToGrid w:val="0"/>
              <w:spacing w:line="240" w:lineRule="exact"/>
              <w:rPr>
                <w:rFonts w:ascii="Arial Narrow" w:hAnsi="Arial Narrow"/>
                <w:snapToGrid w:val="0"/>
                <w:color w:val="000000" w:themeColor="text1"/>
                <w:kern w:val="0"/>
                <w:sz w:val="18"/>
                <w:szCs w:val="16"/>
                <w14:textFill>
                  <w14:solidFill>
                    <w14:schemeClr w14:val="tx1"/>
                  </w14:solidFill>
                </w14:textFill>
              </w:rPr>
            </w:pPr>
          </w:p>
        </w:tc>
        <w:tc>
          <w:tcPr>
            <w:tcW w:w="787" w:type="pct"/>
            <w:shd w:val="clear" w:color="auto" w:fill="auto"/>
            <w:vAlign w:val="center"/>
          </w:tcPr>
          <w:p w14:paraId="6DD03D22">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27,368.07</w:t>
            </w:r>
          </w:p>
        </w:tc>
      </w:tr>
      <w:tr w14:paraId="2FBC433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662" w:type="pct"/>
            <w:shd w:val="clear" w:color="auto" w:fill="auto"/>
            <w:vAlign w:val="center"/>
          </w:tcPr>
          <w:p w14:paraId="422B855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库存商品</w:t>
            </w:r>
          </w:p>
        </w:tc>
        <w:tc>
          <w:tcPr>
            <w:tcW w:w="724" w:type="pct"/>
            <w:shd w:val="clear" w:color="auto" w:fill="auto"/>
            <w:vAlign w:val="center"/>
          </w:tcPr>
          <w:p w14:paraId="0A353547">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1,005,942.72</w:t>
            </w:r>
          </w:p>
        </w:tc>
        <w:tc>
          <w:tcPr>
            <w:tcW w:w="787" w:type="pct"/>
            <w:shd w:val="clear" w:color="auto" w:fill="auto"/>
            <w:vAlign w:val="center"/>
          </w:tcPr>
          <w:p w14:paraId="7488F462">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34,411,763.16</w:t>
            </w:r>
          </w:p>
        </w:tc>
        <w:tc>
          <w:tcPr>
            <w:tcW w:w="342" w:type="pct"/>
            <w:shd w:val="clear" w:color="auto" w:fill="auto"/>
            <w:vAlign w:val="center"/>
          </w:tcPr>
          <w:p w14:paraId="0CA1410D">
            <w:pPr>
              <w:adjustRightInd w:val="0"/>
              <w:snapToGrid w:val="0"/>
              <w:spacing w:line="240" w:lineRule="exact"/>
              <w:rPr>
                <w:rFonts w:ascii="Arial Narrow" w:hAnsi="Arial Narrow"/>
                <w:snapToGrid w:val="0"/>
                <w:color w:val="000000" w:themeColor="text1"/>
                <w:kern w:val="0"/>
                <w:sz w:val="18"/>
                <w:szCs w:val="16"/>
                <w14:textFill>
                  <w14:solidFill>
                    <w14:schemeClr w14:val="tx1"/>
                  </w14:solidFill>
                </w14:textFill>
              </w:rPr>
            </w:pPr>
          </w:p>
        </w:tc>
        <w:tc>
          <w:tcPr>
            <w:tcW w:w="631" w:type="pct"/>
            <w:shd w:val="clear" w:color="auto" w:fill="auto"/>
            <w:vAlign w:val="center"/>
          </w:tcPr>
          <w:p w14:paraId="5117027A">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11,965.66</w:t>
            </w:r>
          </w:p>
        </w:tc>
        <w:tc>
          <w:tcPr>
            <w:tcW w:w="724" w:type="pct"/>
            <w:shd w:val="clear" w:color="auto" w:fill="auto"/>
            <w:vAlign w:val="center"/>
          </w:tcPr>
          <w:p w14:paraId="7EA39E50">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2,417,876.30</w:t>
            </w:r>
          </w:p>
        </w:tc>
        <w:tc>
          <w:tcPr>
            <w:tcW w:w="342" w:type="pct"/>
            <w:shd w:val="clear" w:color="auto" w:fill="auto"/>
            <w:vAlign w:val="center"/>
          </w:tcPr>
          <w:p w14:paraId="564271AE">
            <w:pPr>
              <w:adjustRightInd w:val="0"/>
              <w:snapToGrid w:val="0"/>
              <w:spacing w:line="240" w:lineRule="exact"/>
              <w:rPr>
                <w:rFonts w:ascii="Arial Narrow" w:hAnsi="Arial Narrow"/>
                <w:snapToGrid w:val="0"/>
                <w:color w:val="000000" w:themeColor="text1"/>
                <w:kern w:val="0"/>
                <w:sz w:val="18"/>
                <w:szCs w:val="16"/>
                <w14:textFill>
                  <w14:solidFill>
                    <w14:schemeClr w14:val="tx1"/>
                  </w14:solidFill>
                </w14:textFill>
              </w:rPr>
            </w:pPr>
          </w:p>
        </w:tc>
        <w:tc>
          <w:tcPr>
            <w:tcW w:w="787" w:type="pct"/>
            <w:shd w:val="clear" w:color="auto" w:fill="auto"/>
            <w:vAlign w:val="center"/>
          </w:tcPr>
          <w:p w14:paraId="1156ACCC">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32,987,863.92</w:t>
            </w:r>
          </w:p>
        </w:tc>
      </w:tr>
      <w:tr w14:paraId="7CDBC6B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662" w:type="pct"/>
            <w:shd w:val="clear" w:color="auto" w:fill="auto"/>
            <w:vAlign w:val="center"/>
          </w:tcPr>
          <w:p w14:paraId="14F4492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半成品</w:t>
            </w:r>
          </w:p>
        </w:tc>
        <w:tc>
          <w:tcPr>
            <w:tcW w:w="724" w:type="pct"/>
            <w:shd w:val="clear" w:color="auto" w:fill="auto"/>
            <w:vAlign w:val="center"/>
          </w:tcPr>
          <w:p w14:paraId="4A41E9E8">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997,687.99</w:t>
            </w:r>
          </w:p>
        </w:tc>
        <w:tc>
          <w:tcPr>
            <w:tcW w:w="787" w:type="pct"/>
            <w:shd w:val="clear" w:color="auto" w:fill="auto"/>
            <w:vAlign w:val="center"/>
          </w:tcPr>
          <w:p w14:paraId="5C3B204C">
            <w:pPr>
              <w:adjustRightInd w:val="0"/>
              <w:snapToGrid w:val="0"/>
              <w:spacing w:line="240" w:lineRule="exact"/>
              <w:rPr>
                <w:rFonts w:ascii="Arial Narrow" w:hAnsi="Arial Narrow"/>
                <w:snapToGrid w:val="0"/>
                <w:color w:val="000000" w:themeColor="text1"/>
                <w:kern w:val="0"/>
                <w:sz w:val="18"/>
                <w:szCs w:val="16"/>
                <w14:textFill>
                  <w14:solidFill>
                    <w14:schemeClr w14:val="tx1"/>
                  </w14:solidFill>
                </w14:textFill>
              </w:rPr>
            </w:pPr>
          </w:p>
        </w:tc>
        <w:tc>
          <w:tcPr>
            <w:tcW w:w="342" w:type="pct"/>
            <w:shd w:val="clear" w:color="auto" w:fill="auto"/>
            <w:vAlign w:val="center"/>
          </w:tcPr>
          <w:p w14:paraId="099DEF60">
            <w:pPr>
              <w:adjustRightInd w:val="0"/>
              <w:snapToGrid w:val="0"/>
              <w:spacing w:line="240" w:lineRule="exact"/>
              <w:rPr>
                <w:rFonts w:ascii="Arial Narrow" w:hAnsi="Arial Narrow"/>
                <w:snapToGrid w:val="0"/>
                <w:color w:val="000000" w:themeColor="text1"/>
                <w:kern w:val="0"/>
                <w:sz w:val="18"/>
                <w:szCs w:val="16"/>
                <w14:textFill>
                  <w14:solidFill>
                    <w14:schemeClr w14:val="tx1"/>
                  </w14:solidFill>
                </w14:textFill>
              </w:rPr>
            </w:pPr>
          </w:p>
        </w:tc>
        <w:tc>
          <w:tcPr>
            <w:tcW w:w="631" w:type="pct"/>
            <w:shd w:val="clear" w:color="auto" w:fill="auto"/>
            <w:vAlign w:val="center"/>
          </w:tcPr>
          <w:p w14:paraId="679290D8">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p>
        </w:tc>
        <w:tc>
          <w:tcPr>
            <w:tcW w:w="724" w:type="pct"/>
            <w:shd w:val="clear" w:color="auto" w:fill="auto"/>
            <w:vAlign w:val="center"/>
          </w:tcPr>
          <w:p w14:paraId="20AD984E">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927,832.86</w:t>
            </w:r>
          </w:p>
        </w:tc>
        <w:tc>
          <w:tcPr>
            <w:tcW w:w="342" w:type="pct"/>
            <w:shd w:val="clear" w:color="auto" w:fill="auto"/>
            <w:vAlign w:val="center"/>
          </w:tcPr>
          <w:p w14:paraId="7694C73E">
            <w:pPr>
              <w:adjustRightInd w:val="0"/>
              <w:snapToGrid w:val="0"/>
              <w:spacing w:line="240" w:lineRule="exact"/>
              <w:rPr>
                <w:rFonts w:ascii="Arial Narrow" w:hAnsi="Arial Narrow"/>
                <w:snapToGrid w:val="0"/>
                <w:color w:val="000000" w:themeColor="text1"/>
                <w:kern w:val="0"/>
                <w:sz w:val="18"/>
                <w:szCs w:val="16"/>
                <w14:textFill>
                  <w14:solidFill>
                    <w14:schemeClr w14:val="tx1"/>
                  </w14:solidFill>
                </w14:textFill>
              </w:rPr>
            </w:pPr>
          </w:p>
        </w:tc>
        <w:tc>
          <w:tcPr>
            <w:tcW w:w="787" w:type="pct"/>
            <w:shd w:val="clear" w:color="auto" w:fill="auto"/>
            <w:vAlign w:val="center"/>
          </w:tcPr>
          <w:p w14:paraId="54B300EA">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69,855.13</w:t>
            </w:r>
          </w:p>
        </w:tc>
      </w:tr>
      <w:tr w14:paraId="1A27CC2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662" w:type="pct"/>
            <w:shd w:val="clear" w:color="auto" w:fill="auto"/>
            <w:vAlign w:val="center"/>
          </w:tcPr>
          <w:p w14:paraId="1BFFB86E">
            <w:pPr>
              <w:adjustRightInd w:val="0"/>
              <w:snapToGrid w:val="0"/>
              <w:spacing w:line="240" w:lineRule="exact"/>
              <w:ind w:left="-105" w:right="-105"/>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合计</w:t>
            </w:r>
          </w:p>
        </w:tc>
        <w:tc>
          <w:tcPr>
            <w:tcW w:w="724" w:type="pct"/>
            <w:shd w:val="clear" w:color="auto" w:fill="auto"/>
            <w:vAlign w:val="center"/>
          </w:tcPr>
          <w:p w14:paraId="3DF6B321">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2,342,734.96</w:t>
            </w:r>
          </w:p>
        </w:tc>
        <w:tc>
          <w:tcPr>
            <w:tcW w:w="787" w:type="pct"/>
            <w:shd w:val="clear" w:color="auto" w:fill="auto"/>
            <w:vAlign w:val="center"/>
          </w:tcPr>
          <w:p w14:paraId="6F669B4D">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34,895,404.92</w:t>
            </w:r>
          </w:p>
        </w:tc>
        <w:tc>
          <w:tcPr>
            <w:tcW w:w="342" w:type="pct"/>
            <w:shd w:val="clear" w:color="auto" w:fill="auto"/>
            <w:vAlign w:val="center"/>
          </w:tcPr>
          <w:p w14:paraId="112D56F2">
            <w:pPr>
              <w:adjustRightInd w:val="0"/>
              <w:snapToGrid w:val="0"/>
              <w:spacing w:line="240" w:lineRule="exact"/>
              <w:rPr>
                <w:rFonts w:ascii="Arial Narrow" w:hAnsi="Arial Narrow"/>
                <w:snapToGrid w:val="0"/>
                <w:color w:val="000000" w:themeColor="text1"/>
                <w:kern w:val="0"/>
                <w:sz w:val="18"/>
                <w:szCs w:val="16"/>
                <w14:textFill>
                  <w14:solidFill>
                    <w14:schemeClr w14:val="tx1"/>
                  </w14:solidFill>
                </w14:textFill>
              </w:rPr>
            </w:pPr>
          </w:p>
        </w:tc>
        <w:tc>
          <w:tcPr>
            <w:tcW w:w="631" w:type="pct"/>
            <w:shd w:val="clear" w:color="auto" w:fill="auto"/>
            <w:vAlign w:val="center"/>
          </w:tcPr>
          <w:p w14:paraId="0F7DF27E">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66,544.46</w:t>
            </w:r>
          </w:p>
        </w:tc>
        <w:tc>
          <w:tcPr>
            <w:tcW w:w="724" w:type="pct"/>
            <w:shd w:val="clear" w:color="auto" w:fill="auto"/>
            <w:vAlign w:val="center"/>
          </w:tcPr>
          <w:p w14:paraId="2DF5F868">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3,753,251.81</w:t>
            </w:r>
          </w:p>
        </w:tc>
        <w:tc>
          <w:tcPr>
            <w:tcW w:w="342" w:type="pct"/>
            <w:shd w:val="clear" w:color="auto" w:fill="auto"/>
            <w:vAlign w:val="center"/>
          </w:tcPr>
          <w:p w14:paraId="7A5A0654">
            <w:pPr>
              <w:adjustRightInd w:val="0"/>
              <w:snapToGrid w:val="0"/>
              <w:spacing w:line="240" w:lineRule="exact"/>
              <w:rPr>
                <w:rFonts w:ascii="Arial Narrow" w:hAnsi="Arial Narrow"/>
                <w:snapToGrid w:val="0"/>
                <w:color w:val="000000" w:themeColor="text1"/>
                <w:kern w:val="0"/>
                <w:sz w:val="18"/>
                <w:szCs w:val="16"/>
                <w14:textFill>
                  <w14:solidFill>
                    <w14:schemeClr w14:val="tx1"/>
                  </w14:solidFill>
                </w14:textFill>
              </w:rPr>
            </w:pPr>
          </w:p>
        </w:tc>
        <w:tc>
          <w:tcPr>
            <w:tcW w:w="787" w:type="pct"/>
            <w:shd w:val="clear" w:color="auto" w:fill="auto"/>
            <w:vAlign w:val="center"/>
          </w:tcPr>
          <w:p w14:paraId="19E9C14F">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33,418,343.61</w:t>
            </w:r>
          </w:p>
        </w:tc>
      </w:tr>
    </w:tbl>
    <w:p w14:paraId="625F7940">
      <w:pPr>
        <w:pStyle w:val="101"/>
        <w:adjustRightInd/>
        <w:snapToGrid/>
        <w:spacing w:before="120" w:beforeLines="50" w:line="360" w:lineRule="auto"/>
        <w:ind w:left="0" w:leftChars="0" w:firstLine="420" w:firstLineChars="200"/>
        <w:jc w:val="both"/>
        <w:outlineLvl w:val="1"/>
        <w:rPr>
          <w:kern w:val="0"/>
        </w:rPr>
      </w:pPr>
      <w:r>
        <w:rPr>
          <w:rFonts w:hint="eastAsia"/>
          <w:kern w:val="0"/>
        </w:rPr>
        <w:tab/>
      </w:r>
      <w:r>
        <w:rPr>
          <w:kern w:val="0"/>
        </w:rPr>
        <w:t>注释7．</w:t>
      </w:r>
      <w:r>
        <w:rPr>
          <w:kern w:val="0"/>
        </w:rPr>
        <w:tab/>
      </w:r>
      <w:r>
        <w:rPr>
          <w:rFonts w:hint="eastAsia"/>
          <w:kern w:val="0"/>
        </w:rPr>
        <w:t>一年内到期的非流动资产</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00"/>
        <w:gridCol w:w="2803"/>
        <w:gridCol w:w="2803"/>
      </w:tblGrid>
      <w:tr w14:paraId="1F8F60A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666" w:type="pct"/>
            <w:shd w:val="clear" w:color="auto" w:fill="auto"/>
            <w:vAlign w:val="center"/>
          </w:tcPr>
          <w:p w14:paraId="1119CCE6">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款项性质</w:t>
            </w:r>
          </w:p>
        </w:tc>
        <w:tc>
          <w:tcPr>
            <w:tcW w:w="1667" w:type="pct"/>
            <w:shd w:val="clear" w:color="auto" w:fill="auto"/>
            <w:vAlign w:val="center"/>
          </w:tcPr>
          <w:p w14:paraId="6F29E030">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期末余额</w:t>
            </w:r>
          </w:p>
        </w:tc>
        <w:tc>
          <w:tcPr>
            <w:tcW w:w="1667" w:type="pct"/>
            <w:shd w:val="clear" w:color="auto" w:fill="auto"/>
            <w:vAlign w:val="center"/>
          </w:tcPr>
          <w:p w14:paraId="0D4C903D">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期初余额</w:t>
            </w:r>
          </w:p>
        </w:tc>
      </w:tr>
      <w:tr w14:paraId="65331E0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7CE7751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一年内到期的非流动资产</w:t>
            </w:r>
          </w:p>
        </w:tc>
        <w:tc>
          <w:tcPr>
            <w:tcW w:w="1667" w:type="pct"/>
            <w:shd w:val="clear" w:color="auto" w:fill="auto"/>
            <w:vAlign w:val="center"/>
          </w:tcPr>
          <w:p w14:paraId="678F65BB">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128,301.77</w:t>
            </w:r>
          </w:p>
        </w:tc>
        <w:tc>
          <w:tcPr>
            <w:tcW w:w="1667" w:type="pct"/>
            <w:shd w:val="clear" w:color="auto" w:fill="auto"/>
            <w:vAlign w:val="center"/>
          </w:tcPr>
          <w:p w14:paraId="7314839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3CC5CE3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2527194E">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合计</w:t>
            </w:r>
          </w:p>
        </w:tc>
        <w:tc>
          <w:tcPr>
            <w:tcW w:w="1667" w:type="pct"/>
            <w:shd w:val="clear" w:color="auto" w:fill="auto"/>
            <w:vAlign w:val="center"/>
          </w:tcPr>
          <w:p w14:paraId="6C2FAA17">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128,301.77</w:t>
            </w:r>
          </w:p>
        </w:tc>
        <w:tc>
          <w:tcPr>
            <w:tcW w:w="1667" w:type="pct"/>
            <w:shd w:val="clear" w:color="auto" w:fill="auto"/>
            <w:vAlign w:val="center"/>
          </w:tcPr>
          <w:p w14:paraId="3E3A8C0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bl>
    <w:p w14:paraId="2248B586">
      <w:pPr>
        <w:pStyle w:val="102"/>
        <w:tabs>
          <w:tab w:val="clear" w:pos="714"/>
        </w:tabs>
        <w:adjustRightInd/>
        <w:snapToGrid/>
        <w:spacing w:before="240" w:beforeLines="100" w:line="360" w:lineRule="auto"/>
        <w:ind w:left="0" w:firstLine="422" w:firstLineChars="200"/>
        <w:jc w:val="both"/>
        <w:outlineLvl w:val="1"/>
        <w:rPr>
          <w:kern w:val="0"/>
        </w:rPr>
      </w:pPr>
      <w:r>
        <w:rPr>
          <w:kern w:val="0"/>
        </w:rPr>
        <w:t>注释8．</w:t>
      </w:r>
      <w:r>
        <w:rPr>
          <w:kern w:val="0"/>
        </w:rPr>
        <w:tab/>
      </w:r>
      <w:r>
        <w:rPr>
          <w:rFonts w:hint="eastAsia"/>
          <w:kern w:val="0"/>
        </w:rPr>
        <w:t>其他流动资产</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1722"/>
        <w:gridCol w:w="1671"/>
        <w:gridCol w:w="1671"/>
        <w:gridCol w:w="1671"/>
        <w:gridCol w:w="1671"/>
      </w:tblGrid>
      <w:tr w14:paraId="795DC0A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1024" w:type="pct"/>
            <w:vMerge w:val="restart"/>
            <w:shd w:val="clear" w:color="auto" w:fill="auto"/>
            <w:vAlign w:val="center"/>
          </w:tcPr>
          <w:p w14:paraId="5A5A2A57">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项目</w:t>
            </w:r>
          </w:p>
        </w:tc>
        <w:tc>
          <w:tcPr>
            <w:tcW w:w="1988" w:type="pct"/>
            <w:gridSpan w:val="2"/>
            <w:shd w:val="clear" w:color="auto" w:fill="auto"/>
            <w:vAlign w:val="center"/>
          </w:tcPr>
          <w:p w14:paraId="7162B838">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期末余额</w:t>
            </w:r>
          </w:p>
        </w:tc>
        <w:tc>
          <w:tcPr>
            <w:tcW w:w="1988" w:type="pct"/>
            <w:gridSpan w:val="2"/>
            <w:shd w:val="clear" w:color="auto" w:fill="auto"/>
            <w:vAlign w:val="center"/>
          </w:tcPr>
          <w:p w14:paraId="0EB3ABA0">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期初余额</w:t>
            </w:r>
          </w:p>
        </w:tc>
      </w:tr>
      <w:tr w14:paraId="0635157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1024" w:type="pct"/>
            <w:vMerge w:val="continue"/>
            <w:shd w:val="clear" w:color="auto" w:fill="auto"/>
            <w:vAlign w:val="center"/>
          </w:tcPr>
          <w:p w14:paraId="24C46DBB">
            <w:pPr>
              <w:adjustRightInd w:val="0"/>
              <w:snapToGrid w:val="0"/>
              <w:spacing w:line="240" w:lineRule="exact"/>
              <w:jc w:val="center"/>
              <w:rPr>
                <w:rFonts w:ascii="Arial Narrow" w:hAnsi="Arial Narrow"/>
                <w:snapToGrid w:val="0"/>
                <w:color w:val="000000" w:themeColor="text1"/>
                <w:kern w:val="0"/>
                <w:sz w:val="18"/>
                <w:szCs w:val="2"/>
                <w14:textFill>
                  <w14:solidFill>
                    <w14:schemeClr w14:val="tx1"/>
                  </w14:solidFill>
                </w14:textFill>
              </w:rPr>
            </w:pPr>
          </w:p>
        </w:tc>
        <w:tc>
          <w:tcPr>
            <w:tcW w:w="994" w:type="pct"/>
            <w:shd w:val="clear" w:color="auto" w:fill="auto"/>
            <w:vAlign w:val="center"/>
          </w:tcPr>
          <w:p w14:paraId="2F56BA93">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账面余额</w:t>
            </w:r>
          </w:p>
        </w:tc>
        <w:tc>
          <w:tcPr>
            <w:tcW w:w="994" w:type="pct"/>
            <w:shd w:val="clear" w:color="auto" w:fill="auto"/>
            <w:vAlign w:val="center"/>
          </w:tcPr>
          <w:p w14:paraId="71D3F665">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减值准备</w:t>
            </w:r>
          </w:p>
        </w:tc>
        <w:tc>
          <w:tcPr>
            <w:tcW w:w="994" w:type="pct"/>
            <w:shd w:val="clear" w:color="auto" w:fill="auto"/>
            <w:vAlign w:val="center"/>
          </w:tcPr>
          <w:p w14:paraId="52FE8CE5">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账面余额</w:t>
            </w:r>
          </w:p>
        </w:tc>
        <w:tc>
          <w:tcPr>
            <w:tcW w:w="995" w:type="pct"/>
            <w:shd w:val="clear" w:color="auto" w:fill="auto"/>
            <w:vAlign w:val="center"/>
          </w:tcPr>
          <w:p w14:paraId="5C5C3753">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减值准备</w:t>
            </w:r>
          </w:p>
        </w:tc>
      </w:tr>
      <w:tr w14:paraId="0E115E7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024" w:type="pct"/>
            <w:shd w:val="clear" w:color="auto" w:fill="auto"/>
            <w:vAlign w:val="center"/>
          </w:tcPr>
          <w:p w14:paraId="2EC7AFDC">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待认证进项税额</w:t>
            </w:r>
          </w:p>
        </w:tc>
        <w:tc>
          <w:tcPr>
            <w:tcW w:w="994" w:type="pct"/>
            <w:shd w:val="clear" w:color="auto" w:fill="auto"/>
            <w:vAlign w:val="center"/>
          </w:tcPr>
          <w:p w14:paraId="1623AD0F">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30,324,330.17</w:t>
            </w:r>
          </w:p>
        </w:tc>
        <w:tc>
          <w:tcPr>
            <w:tcW w:w="994" w:type="pct"/>
            <w:shd w:val="clear" w:color="auto" w:fill="auto"/>
            <w:vAlign w:val="center"/>
          </w:tcPr>
          <w:p w14:paraId="4015824E">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p>
        </w:tc>
        <w:tc>
          <w:tcPr>
            <w:tcW w:w="994" w:type="pct"/>
            <w:shd w:val="clear" w:color="auto" w:fill="auto"/>
            <w:vAlign w:val="center"/>
          </w:tcPr>
          <w:p w14:paraId="1919FCAD">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21,984,402.27</w:t>
            </w:r>
          </w:p>
        </w:tc>
        <w:tc>
          <w:tcPr>
            <w:tcW w:w="995" w:type="pct"/>
            <w:shd w:val="clear" w:color="auto" w:fill="auto"/>
            <w:vAlign w:val="center"/>
          </w:tcPr>
          <w:p w14:paraId="3E82292E">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p>
        </w:tc>
      </w:tr>
      <w:tr w14:paraId="7D4B72A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024" w:type="pct"/>
            <w:shd w:val="clear" w:color="auto" w:fill="auto"/>
            <w:vAlign w:val="center"/>
          </w:tcPr>
          <w:p w14:paraId="6CFB6C7D">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增值税留抵税额</w:t>
            </w:r>
          </w:p>
        </w:tc>
        <w:tc>
          <w:tcPr>
            <w:tcW w:w="994" w:type="pct"/>
            <w:shd w:val="clear" w:color="auto" w:fill="auto"/>
            <w:vAlign w:val="center"/>
          </w:tcPr>
          <w:p w14:paraId="6917706C">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28,298,239.30</w:t>
            </w:r>
          </w:p>
        </w:tc>
        <w:tc>
          <w:tcPr>
            <w:tcW w:w="994" w:type="pct"/>
            <w:shd w:val="clear" w:color="auto" w:fill="auto"/>
            <w:vAlign w:val="center"/>
          </w:tcPr>
          <w:p w14:paraId="476D77B7">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p>
        </w:tc>
        <w:tc>
          <w:tcPr>
            <w:tcW w:w="994" w:type="pct"/>
            <w:shd w:val="clear" w:color="auto" w:fill="auto"/>
            <w:vAlign w:val="center"/>
          </w:tcPr>
          <w:p w14:paraId="08CC524F">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24,232,161.85</w:t>
            </w:r>
          </w:p>
        </w:tc>
        <w:tc>
          <w:tcPr>
            <w:tcW w:w="995" w:type="pct"/>
            <w:shd w:val="clear" w:color="auto" w:fill="auto"/>
            <w:vAlign w:val="center"/>
          </w:tcPr>
          <w:p w14:paraId="62412C3D">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p>
        </w:tc>
      </w:tr>
      <w:tr w14:paraId="11257F3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024" w:type="pct"/>
            <w:shd w:val="clear" w:color="auto" w:fill="auto"/>
            <w:vAlign w:val="center"/>
          </w:tcPr>
          <w:p w14:paraId="54F15270">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应收退货成本</w:t>
            </w:r>
          </w:p>
        </w:tc>
        <w:tc>
          <w:tcPr>
            <w:tcW w:w="994" w:type="pct"/>
            <w:shd w:val="clear" w:color="auto" w:fill="auto"/>
            <w:vAlign w:val="center"/>
          </w:tcPr>
          <w:p w14:paraId="48F482D4">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713,419.85</w:t>
            </w:r>
          </w:p>
        </w:tc>
        <w:tc>
          <w:tcPr>
            <w:tcW w:w="994" w:type="pct"/>
            <w:shd w:val="clear" w:color="auto" w:fill="auto"/>
            <w:vAlign w:val="center"/>
          </w:tcPr>
          <w:p w14:paraId="7A8E94A8">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p>
        </w:tc>
        <w:tc>
          <w:tcPr>
            <w:tcW w:w="994" w:type="pct"/>
            <w:shd w:val="clear" w:color="auto" w:fill="auto"/>
            <w:vAlign w:val="center"/>
          </w:tcPr>
          <w:p w14:paraId="6D739E89">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p>
        </w:tc>
        <w:tc>
          <w:tcPr>
            <w:tcW w:w="995" w:type="pct"/>
            <w:shd w:val="clear" w:color="auto" w:fill="auto"/>
            <w:vAlign w:val="center"/>
          </w:tcPr>
          <w:p w14:paraId="61AA5D08">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p>
        </w:tc>
      </w:tr>
      <w:tr w14:paraId="1429965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024" w:type="pct"/>
            <w:shd w:val="clear" w:color="auto" w:fill="auto"/>
            <w:vAlign w:val="center"/>
          </w:tcPr>
          <w:p w14:paraId="4ACAB950">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待抵扣进项税额</w:t>
            </w:r>
          </w:p>
        </w:tc>
        <w:tc>
          <w:tcPr>
            <w:tcW w:w="994" w:type="pct"/>
            <w:shd w:val="clear" w:color="auto" w:fill="auto"/>
            <w:vAlign w:val="center"/>
          </w:tcPr>
          <w:p w14:paraId="2B8CC46A">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326,284.31</w:t>
            </w:r>
          </w:p>
        </w:tc>
        <w:tc>
          <w:tcPr>
            <w:tcW w:w="994" w:type="pct"/>
            <w:shd w:val="clear" w:color="auto" w:fill="auto"/>
            <w:vAlign w:val="center"/>
          </w:tcPr>
          <w:p w14:paraId="6EC1D85E">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p>
        </w:tc>
        <w:tc>
          <w:tcPr>
            <w:tcW w:w="994" w:type="pct"/>
            <w:shd w:val="clear" w:color="auto" w:fill="auto"/>
            <w:vAlign w:val="center"/>
          </w:tcPr>
          <w:p w14:paraId="1B5671F8">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425,499.03</w:t>
            </w:r>
          </w:p>
        </w:tc>
        <w:tc>
          <w:tcPr>
            <w:tcW w:w="995" w:type="pct"/>
            <w:shd w:val="clear" w:color="auto" w:fill="auto"/>
            <w:vAlign w:val="center"/>
          </w:tcPr>
          <w:p w14:paraId="5C0EA868">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p>
        </w:tc>
      </w:tr>
      <w:tr w14:paraId="469F082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024" w:type="pct"/>
            <w:shd w:val="clear" w:color="auto" w:fill="auto"/>
            <w:vAlign w:val="center"/>
          </w:tcPr>
          <w:p w14:paraId="662A002E">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增值税减免税额</w:t>
            </w:r>
          </w:p>
        </w:tc>
        <w:tc>
          <w:tcPr>
            <w:tcW w:w="994" w:type="pct"/>
            <w:shd w:val="clear" w:color="auto" w:fill="auto"/>
            <w:vAlign w:val="center"/>
          </w:tcPr>
          <w:p w14:paraId="431ECAFC">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2,839.00</w:t>
            </w:r>
          </w:p>
        </w:tc>
        <w:tc>
          <w:tcPr>
            <w:tcW w:w="994" w:type="pct"/>
            <w:shd w:val="clear" w:color="auto" w:fill="auto"/>
            <w:vAlign w:val="center"/>
          </w:tcPr>
          <w:p w14:paraId="5188CE64">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p>
        </w:tc>
        <w:tc>
          <w:tcPr>
            <w:tcW w:w="994" w:type="pct"/>
            <w:shd w:val="clear" w:color="auto" w:fill="auto"/>
            <w:vAlign w:val="center"/>
          </w:tcPr>
          <w:p w14:paraId="023A258C">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4,719.00</w:t>
            </w:r>
          </w:p>
        </w:tc>
        <w:tc>
          <w:tcPr>
            <w:tcW w:w="995" w:type="pct"/>
            <w:shd w:val="clear" w:color="auto" w:fill="auto"/>
            <w:vAlign w:val="center"/>
          </w:tcPr>
          <w:p w14:paraId="68087604">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p>
        </w:tc>
      </w:tr>
      <w:tr w14:paraId="57946C2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024" w:type="pct"/>
            <w:shd w:val="clear" w:color="auto" w:fill="auto"/>
            <w:vAlign w:val="center"/>
          </w:tcPr>
          <w:p w14:paraId="0329D326">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其他</w:t>
            </w:r>
          </w:p>
        </w:tc>
        <w:tc>
          <w:tcPr>
            <w:tcW w:w="994" w:type="pct"/>
            <w:shd w:val="clear" w:color="auto" w:fill="auto"/>
            <w:vAlign w:val="center"/>
          </w:tcPr>
          <w:p w14:paraId="17BE2EBF">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22,499,732.11</w:t>
            </w:r>
          </w:p>
        </w:tc>
        <w:tc>
          <w:tcPr>
            <w:tcW w:w="994" w:type="pct"/>
            <w:shd w:val="clear" w:color="auto" w:fill="auto"/>
            <w:vAlign w:val="center"/>
          </w:tcPr>
          <w:p w14:paraId="763A20C3">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22,499,732.11</w:t>
            </w:r>
          </w:p>
        </w:tc>
        <w:tc>
          <w:tcPr>
            <w:tcW w:w="994" w:type="pct"/>
            <w:shd w:val="clear" w:color="auto" w:fill="auto"/>
            <w:vAlign w:val="center"/>
          </w:tcPr>
          <w:p w14:paraId="7E4C6D27">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p>
        </w:tc>
        <w:tc>
          <w:tcPr>
            <w:tcW w:w="995" w:type="pct"/>
            <w:shd w:val="clear" w:color="auto" w:fill="auto"/>
            <w:vAlign w:val="center"/>
          </w:tcPr>
          <w:p w14:paraId="15CD6D41">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p>
        </w:tc>
      </w:tr>
      <w:tr w14:paraId="2BA50CC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024" w:type="pct"/>
            <w:shd w:val="clear" w:color="auto" w:fill="auto"/>
            <w:vAlign w:val="center"/>
          </w:tcPr>
          <w:p w14:paraId="4309A5E3">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合计</w:t>
            </w:r>
          </w:p>
        </w:tc>
        <w:tc>
          <w:tcPr>
            <w:tcW w:w="994" w:type="pct"/>
            <w:shd w:val="clear" w:color="auto" w:fill="auto"/>
            <w:vAlign w:val="center"/>
          </w:tcPr>
          <w:p w14:paraId="44739305">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82,164,844.74</w:t>
            </w:r>
          </w:p>
        </w:tc>
        <w:tc>
          <w:tcPr>
            <w:tcW w:w="994" w:type="pct"/>
            <w:shd w:val="clear" w:color="auto" w:fill="auto"/>
            <w:vAlign w:val="center"/>
          </w:tcPr>
          <w:p w14:paraId="7C47C5DC">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22,499,732.11</w:t>
            </w:r>
          </w:p>
        </w:tc>
        <w:tc>
          <w:tcPr>
            <w:tcW w:w="994" w:type="pct"/>
            <w:shd w:val="clear" w:color="auto" w:fill="auto"/>
            <w:vAlign w:val="center"/>
          </w:tcPr>
          <w:p w14:paraId="6946F257">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46,646,782.15</w:t>
            </w:r>
          </w:p>
        </w:tc>
        <w:tc>
          <w:tcPr>
            <w:tcW w:w="995" w:type="pct"/>
            <w:shd w:val="clear" w:color="auto" w:fill="auto"/>
            <w:vAlign w:val="center"/>
          </w:tcPr>
          <w:p w14:paraId="4F308C00">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p>
        </w:tc>
      </w:tr>
    </w:tbl>
    <w:p w14:paraId="3359B6D5">
      <w:pPr>
        <w:pStyle w:val="102"/>
        <w:tabs>
          <w:tab w:val="clear" w:pos="714"/>
        </w:tabs>
        <w:adjustRightInd/>
        <w:snapToGrid/>
        <w:spacing w:before="240" w:beforeLines="100" w:line="360" w:lineRule="auto"/>
        <w:ind w:left="0" w:firstLine="422" w:firstLineChars="200"/>
        <w:jc w:val="both"/>
        <w:outlineLvl w:val="1"/>
        <w:rPr>
          <w:kern w:val="0"/>
        </w:rPr>
      </w:pPr>
      <w:r>
        <w:rPr>
          <w:kern w:val="0"/>
        </w:rPr>
        <w:t>注释9．</w:t>
      </w:r>
      <w:r>
        <w:rPr>
          <w:kern w:val="0"/>
        </w:rPr>
        <w:tab/>
      </w:r>
      <w:r>
        <w:rPr>
          <w:rFonts w:hint="eastAsia"/>
          <w:kern w:val="0"/>
        </w:rPr>
        <w:t>长期股权投资</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581"/>
        <w:gridCol w:w="1148"/>
        <w:gridCol w:w="1168"/>
        <w:gridCol w:w="1168"/>
        <w:gridCol w:w="1168"/>
        <w:gridCol w:w="1173"/>
      </w:tblGrid>
      <w:tr w14:paraId="0225F7E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1535" w:type="pct"/>
            <w:vMerge w:val="restart"/>
            <w:shd w:val="clear" w:color="auto" w:fill="auto"/>
            <w:vAlign w:val="center"/>
          </w:tcPr>
          <w:p w14:paraId="7C5D54FE">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被投资单位</w:t>
            </w:r>
          </w:p>
        </w:tc>
        <w:tc>
          <w:tcPr>
            <w:tcW w:w="683" w:type="pct"/>
            <w:vMerge w:val="restart"/>
            <w:shd w:val="clear" w:color="auto" w:fill="auto"/>
            <w:vAlign w:val="center"/>
          </w:tcPr>
          <w:p w14:paraId="768A8805">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期初余额</w:t>
            </w:r>
          </w:p>
        </w:tc>
        <w:tc>
          <w:tcPr>
            <w:tcW w:w="2782" w:type="pct"/>
            <w:gridSpan w:val="4"/>
            <w:shd w:val="clear" w:color="auto" w:fill="auto"/>
            <w:vAlign w:val="center"/>
          </w:tcPr>
          <w:p w14:paraId="02941CD1">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本期增减变动</w:t>
            </w:r>
          </w:p>
        </w:tc>
      </w:tr>
      <w:tr w14:paraId="45DF82B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1535" w:type="pct"/>
            <w:vMerge w:val="continue"/>
            <w:shd w:val="clear" w:color="auto" w:fill="auto"/>
            <w:vAlign w:val="center"/>
          </w:tcPr>
          <w:p w14:paraId="2443387A">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683" w:type="pct"/>
            <w:vMerge w:val="continue"/>
            <w:shd w:val="clear" w:color="auto" w:fill="auto"/>
            <w:vAlign w:val="center"/>
          </w:tcPr>
          <w:p w14:paraId="2B33E023">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695" w:type="pct"/>
            <w:shd w:val="clear" w:color="auto" w:fill="auto"/>
            <w:vAlign w:val="center"/>
          </w:tcPr>
          <w:p w14:paraId="5CB00111">
            <w:pPr>
              <w:adjustRightInd w:val="0"/>
              <w:snapToGrid w:val="0"/>
              <w:spacing w:line="240" w:lineRule="exact"/>
              <w:ind w:left="-53" w:right="-53"/>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追加投资</w:t>
            </w:r>
          </w:p>
        </w:tc>
        <w:tc>
          <w:tcPr>
            <w:tcW w:w="695" w:type="pct"/>
            <w:shd w:val="clear" w:color="auto" w:fill="auto"/>
            <w:vAlign w:val="center"/>
          </w:tcPr>
          <w:p w14:paraId="57C9E5F6">
            <w:pPr>
              <w:adjustRightInd w:val="0"/>
              <w:snapToGrid w:val="0"/>
              <w:spacing w:line="240" w:lineRule="exact"/>
              <w:ind w:left="-53" w:right="-53"/>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减少投资</w:t>
            </w:r>
          </w:p>
        </w:tc>
        <w:tc>
          <w:tcPr>
            <w:tcW w:w="695" w:type="pct"/>
            <w:shd w:val="clear" w:color="auto" w:fill="auto"/>
            <w:vAlign w:val="center"/>
          </w:tcPr>
          <w:p w14:paraId="2B27EB05">
            <w:pPr>
              <w:adjustRightInd w:val="0"/>
              <w:snapToGrid w:val="0"/>
              <w:spacing w:line="240" w:lineRule="exact"/>
              <w:ind w:left="-53" w:right="-53"/>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权益法确认的投资损益</w:t>
            </w:r>
          </w:p>
        </w:tc>
        <w:tc>
          <w:tcPr>
            <w:tcW w:w="696" w:type="pct"/>
            <w:shd w:val="clear" w:color="auto" w:fill="auto"/>
            <w:vAlign w:val="center"/>
          </w:tcPr>
          <w:p w14:paraId="14EED2E0">
            <w:pPr>
              <w:adjustRightInd w:val="0"/>
              <w:snapToGrid w:val="0"/>
              <w:spacing w:line="240" w:lineRule="exact"/>
              <w:ind w:left="-53" w:right="-53"/>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其他综合收益调整</w:t>
            </w:r>
          </w:p>
        </w:tc>
      </w:tr>
      <w:tr w14:paraId="26BC3B6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535" w:type="pct"/>
            <w:shd w:val="clear" w:color="auto" w:fill="auto"/>
            <w:vAlign w:val="center"/>
          </w:tcPr>
          <w:p w14:paraId="3D54931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联营企业</w:t>
            </w:r>
          </w:p>
        </w:tc>
        <w:tc>
          <w:tcPr>
            <w:tcW w:w="683" w:type="pct"/>
            <w:shd w:val="clear" w:color="auto" w:fill="auto"/>
            <w:vAlign w:val="center"/>
          </w:tcPr>
          <w:p w14:paraId="75E45F39">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p>
        </w:tc>
        <w:tc>
          <w:tcPr>
            <w:tcW w:w="695" w:type="pct"/>
            <w:shd w:val="clear" w:color="auto" w:fill="auto"/>
            <w:vAlign w:val="center"/>
          </w:tcPr>
          <w:p w14:paraId="7A323303">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p>
        </w:tc>
        <w:tc>
          <w:tcPr>
            <w:tcW w:w="695" w:type="pct"/>
            <w:shd w:val="clear" w:color="auto" w:fill="auto"/>
            <w:vAlign w:val="center"/>
          </w:tcPr>
          <w:p w14:paraId="62BDCE04">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p>
        </w:tc>
        <w:tc>
          <w:tcPr>
            <w:tcW w:w="695" w:type="pct"/>
            <w:shd w:val="clear" w:color="auto" w:fill="auto"/>
            <w:vAlign w:val="center"/>
          </w:tcPr>
          <w:p w14:paraId="1D01C97D">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p>
        </w:tc>
        <w:tc>
          <w:tcPr>
            <w:tcW w:w="696" w:type="pct"/>
            <w:shd w:val="clear" w:color="auto" w:fill="auto"/>
            <w:vAlign w:val="center"/>
          </w:tcPr>
          <w:p w14:paraId="7B37A24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6184CF5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535" w:type="pct"/>
            <w:shd w:val="clear" w:color="auto" w:fill="auto"/>
            <w:vAlign w:val="center"/>
          </w:tcPr>
          <w:p w14:paraId="4FA5B4E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福建博奥医学检验所有限公司</w:t>
            </w:r>
          </w:p>
        </w:tc>
        <w:tc>
          <w:tcPr>
            <w:tcW w:w="683" w:type="pct"/>
            <w:shd w:val="clear" w:color="auto" w:fill="auto"/>
            <w:vAlign w:val="center"/>
          </w:tcPr>
          <w:p w14:paraId="06F3B57A">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58,814,930.02</w:t>
            </w:r>
          </w:p>
        </w:tc>
        <w:tc>
          <w:tcPr>
            <w:tcW w:w="695" w:type="pct"/>
            <w:shd w:val="clear" w:color="auto" w:fill="auto"/>
            <w:vAlign w:val="center"/>
          </w:tcPr>
          <w:p w14:paraId="240F9168">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p>
        </w:tc>
        <w:tc>
          <w:tcPr>
            <w:tcW w:w="695" w:type="pct"/>
            <w:shd w:val="clear" w:color="auto" w:fill="auto"/>
            <w:vAlign w:val="center"/>
          </w:tcPr>
          <w:p w14:paraId="65C2E022">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p>
        </w:tc>
        <w:tc>
          <w:tcPr>
            <w:tcW w:w="695" w:type="pct"/>
            <w:shd w:val="clear" w:color="auto" w:fill="auto"/>
            <w:vAlign w:val="center"/>
          </w:tcPr>
          <w:p w14:paraId="45E94B32">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-7,804,116.93</w:t>
            </w:r>
          </w:p>
        </w:tc>
        <w:tc>
          <w:tcPr>
            <w:tcW w:w="696" w:type="pct"/>
            <w:shd w:val="clear" w:color="auto" w:fill="auto"/>
            <w:vAlign w:val="center"/>
          </w:tcPr>
          <w:p w14:paraId="0E47B3C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65353FE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535" w:type="pct"/>
            <w:shd w:val="clear" w:color="auto" w:fill="auto"/>
            <w:vAlign w:val="center"/>
          </w:tcPr>
          <w:p w14:paraId="6733AA1D">
            <w:pPr>
              <w:pStyle w:val="140"/>
              <w:widowControl/>
              <w:autoSpaceDE/>
              <w:autoSpaceDN/>
              <w:adjustRightInd w:val="0"/>
              <w:snapToGrid w:val="0"/>
              <w:spacing w:line="240" w:lineRule="exact"/>
              <w:rPr>
                <w:rFonts w:eastAsia="宋体"/>
                <w:snapToGrid w:val="0"/>
                <w:color w:val="000000" w:themeColor="text1"/>
                <w:sz w:val="18"/>
                <w:szCs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福建广明方医药投资研发中心（有限合伙）</w:t>
            </w:r>
          </w:p>
        </w:tc>
        <w:tc>
          <w:tcPr>
            <w:tcW w:w="683" w:type="pct"/>
            <w:shd w:val="clear" w:color="auto" w:fill="auto"/>
            <w:vAlign w:val="center"/>
          </w:tcPr>
          <w:p w14:paraId="121BA6D7">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40,000,521.38</w:t>
            </w:r>
          </w:p>
        </w:tc>
        <w:tc>
          <w:tcPr>
            <w:tcW w:w="695" w:type="pct"/>
            <w:shd w:val="clear" w:color="auto" w:fill="auto"/>
            <w:vAlign w:val="center"/>
          </w:tcPr>
          <w:p w14:paraId="30E68558">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p>
        </w:tc>
        <w:tc>
          <w:tcPr>
            <w:tcW w:w="695" w:type="pct"/>
            <w:shd w:val="clear" w:color="auto" w:fill="auto"/>
            <w:vAlign w:val="center"/>
          </w:tcPr>
          <w:p w14:paraId="6672748C">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p>
        </w:tc>
        <w:tc>
          <w:tcPr>
            <w:tcW w:w="695" w:type="pct"/>
            <w:shd w:val="clear" w:color="auto" w:fill="auto"/>
            <w:vAlign w:val="center"/>
          </w:tcPr>
          <w:p w14:paraId="7D1A6756">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11.24</w:t>
            </w:r>
          </w:p>
        </w:tc>
        <w:tc>
          <w:tcPr>
            <w:tcW w:w="696" w:type="pct"/>
            <w:shd w:val="clear" w:color="auto" w:fill="auto"/>
            <w:vAlign w:val="center"/>
          </w:tcPr>
          <w:p w14:paraId="6C97E99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2EB1C75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535" w:type="pct"/>
            <w:shd w:val="clear" w:color="auto" w:fill="auto"/>
            <w:vAlign w:val="center"/>
          </w:tcPr>
          <w:p w14:paraId="554F7AD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莆田博奥医学检验有限公司</w:t>
            </w:r>
          </w:p>
        </w:tc>
        <w:tc>
          <w:tcPr>
            <w:tcW w:w="683" w:type="pct"/>
            <w:shd w:val="clear" w:color="auto" w:fill="auto"/>
            <w:vAlign w:val="center"/>
          </w:tcPr>
          <w:p w14:paraId="16AD9865">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9,997,403.65</w:t>
            </w:r>
          </w:p>
        </w:tc>
        <w:tc>
          <w:tcPr>
            <w:tcW w:w="695" w:type="pct"/>
            <w:shd w:val="clear" w:color="auto" w:fill="auto"/>
            <w:vAlign w:val="center"/>
          </w:tcPr>
          <w:p w14:paraId="21A87CC2">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p>
        </w:tc>
        <w:tc>
          <w:tcPr>
            <w:tcW w:w="695" w:type="pct"/>
            <w:shd w:val="clear" w:color="auto" w:fill="auto"/>
            <w:vAlign w:val="center"/>
          </w:tcPr>
          <w:p w14:paraId="236542E3">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p>
        </w:tc>
        <w:tc>
          <w:tcPr>
            <w:tcW w:w="695" w:type="pct"/>
            <w:shd w:val="clear" w:color="auto" w:fill="auto"/>
            <w:vAlign w:val="center"/>
          </w:tcPr>
          <w:p w14:paraId="1E5B6C6F">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-3,191,141.55</w:t>
            </w:r>
          </w:p>
        </w:tc>
        <w:tc>
          <w:tcPr>
            <w:tcW w:w="696" w:type="pct"/>
            <w:shd w:val="clear" w:color="auto" w:fill="auto"/>
            <w:vAlign w:val="center"/>
          </w:tcPr>
          <w:p w14:paraId="61E3533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31DC486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535" w:type="pct"/>
            <w:shd w:val="clear" w:color="auto" w:fill="auto"/>
            <w:vAlign w:val="center"/>
          </w:tcPr>
          <w:p w14:paraId="5D42C73E">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683" w:type="pct"/>
            <w:shd w:val="clear" w:color="auto" w:fill="auto"/>
            <w:vAlign w:val="center"/>
          </w:tcPr>
          <w:p w14:paraId="06535369">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108,812,855.05</w:t>
            </w:r>
          </w:p>
        </w:tc>
        <w:tc>
          <w:tcPr>
            <w:tcW w:w="695" w:type="pct"/>
            <w:shd w:val="clear" w:color="auto" w:fill="auto"/>
            <w:vAlign w:val="center"/>
          </w:tcPr>
          <w:p w14:paraId="5250FAA0">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p>
        </w:tc>
        <w:tc>
          <w:tcPr>
            <w:tcW w:w="695" w:type="pct"/>
            <w:shd w:val="clear" w:color="auto" w:fill="auto"/>
            <w:vAlign w:val="center"/>
          </w:tcPr>
          <w:p w14:paraId="3861F9F8">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p>
        </w:tc>
        <w:tc>
          <w:tcPr>
            <w:tcW w:w="695" w:type="pct"/>
            <w:shd w:val="clear" w:color="auto" w:fill="auto"/>
            <w:vAlign w:val="center"/>
          </w:tcPr>
          <w:p w14:paraId="477AFF8D">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-10,995,247.24</w:t>
            </w:r>
          </w:p>
        </w:tc>
        <w:tc>
          <w:tcPr>
            <w:tcW w:w="696" w:type="pct"/>
            <w:shd w:val="clear" w:color="auto" w:fill="auto"/>
            <w:vAlign w:val="center"/>
          </w:tcPr>
          <w:p w14:paraId="63537B2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bl>
    <w:p w14:paraId="758B54B9">
      <w:pPr>
        <w:pStyle w:val="111"/>
        <w:adjustRightInd/>
        <w:snapToGrid/>
        <w:spacing w:before="120" w:beforeLines="50" w:afterLines="0"/>
        <w:ind w:firstLine="420"/>
        <w:jc w:val="both"/>
        <w:outlineLvl w:val="1"/>
        <w:rPr>
          <w:rFonts w:ascii="宋体" w:hAnsi="宋体"/>
          <w:kern w:val="0"/>
          <w:szCs w:val="21"/>
        </w:rPr>
      </w:pPr>
      <w:r>
        <w:rPr>
          <w:rFonts w:hint="eastAsia" w:ascii="宋体" w:hAnsi="宋体"/>
          <w:kern w:val="0"/>
          <w:szCs w:val="21"/>
        </w:rPr>
        <w:t>续：</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581"/>
        <w:gridCol w:w="1145"/>
        <w:gridCol w:w="1237"/>
        <w:gridCol w:w="839"/>
        <w:gridCol w:w="440"/>
        <w:gridCol w:w="1047"/>
        <w:gridCol w:w="1117"/>
      </w:tblGrid>
      <w:tr w14:paraId="1B32C40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1535" w:type="pct"/>
            <w:vMerge w:val="restart"/>
            <w:shd w:val="clear" w:color="auto" w:fill="auto"/>
            <w:vAlign w:val="center"/>
          </w:tcPr>
          <w:p w14:paraId="261B711E">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被投资单位</w:t>
            </w:r>
          </w:p>
        </w:tc>
        <w:tc>
          <w:tcPr>
            <w:tcW w:w="2178" w:type="pct"/>
            <w:gridSpan w:val="4"/>
            <w:shd w:val="clear" w:color="auto" w:fill="auto"/>
            <w:vAlign w:val="center"/>
          </w:tcPr>
          <w:p w14:paraId="55EA6793">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本期增减变动</w:t>
            </w:r>
          </w:p>
        </w:tc>
        <w:tc>
          <w:tcPr>
            <w:tcW w:w="623" w:type="pct"/>
            <w:vMerge w:val="restart"/>
            <w:shd w:val="clear" w:color="auto" w:fill="auto"/>
            <w:vAlign w:val="center"/>
          </w:tcPr>
          <w:p w14:paraId="24C77778">
            <w:pPr>
              <w:adjustRightInd w:val="0"/>
              <w:snapToGrid w:val="0"/>
              <w:spacing w:line="240" w:lineRule="exact"/>
              <w:ind w:left="-53" w:right="-53"/>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期末余额</w:t>
            </w:r>
          </w:p>
        </w:tc>
        <w:tc>
          <w:tcPr>
            <w:tcW w:w="664" w:type="pct"/>
            <w:vMerge w:val="restart"/>
            <w:shd w:val="clear" w:color="auto" w:fill="auto"/>
            <w:vAlign w:val="center"/>
          </w:tcPr>
          <w:p w14:paraId="0575792A">
            <w:pPr>
              <w:adjustRightInd w:val="0"/>
              <w:snapToGrid w:val="0"/>
              <w:spacing w:line="240" w:lineRule="exact"/>
              <w:ind w:left="-53" w:right="-53"/>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减值准备期末余额</w:t>
            </w:r>
          </w:p>
        </w:tc>
      </w:tr>
      <w:tr w14:paraId="790CE0F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1535" w:type="pct"/>
            <w:vMerge w:val="continue"/>
            <w:shd w:val="clear" w:color="auto" w:fill="auto"/>
            <w:vAlign w:val="center"/>
          </w:tcPr>
          <w:p w14:paraId="740F3244">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681" w:type="pct"/>
            <w:shd w:val="clear" w:color="auto" w:fill="auto"/>
            <w:vAlign w:val="center"/>
          </w:tcPr>
          <w:p w14:paraId="54525BD0">
            <w:pPr>
              <w:adjustRightInd w:val="0"/>
              <w:snapToGrid w:val="0"/>
              <w:spacing w:line="240" w:lineRule="exact"/>
              <w:ind w:left="-53" w:right="-53"/>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其他权益</w:t>
            </w:r>
          </w:p>
          <w:p w14:paraId="6AA9900D">
            <w:pPr>
              <w:adjustRightInd w:val="0"/>
              <w:snapToGrid w:val="0"/>
              <w:spacing w:line="240" w:lineRule="exact"/>
              <w:ind w:left="-53" w:right="-53"/>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变动</w:t>
            </w:r>
          </w:p>
        </w:tc>
        <w:tc>
          <w:tcPr>
            <w:tcW w:w="736" w:type="pct"/>
            <w:shd w:val="clear" w:color="auto" w:fill="auto"/>
            <w:vAlign w:val="center"/>
          </w:tcPr>
          <w:p w14:paraId="48EE945C">
            <w:pPr>
              <w:adjustRightInd w:val="0"/>
              <w:snapToGrid w:val="0"/>
              <w:spacing w:line="240" w:lineRule="exact"/>
              <w:ind w:right="-53"/>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宣告发放现金股利或利润</w:t>
            </w:r>
          </w:p>
        </w:tc>
        <w:tc>
          <w:tcPr>
            <w:tcW w:w="499" w:type="pct"/>
            <w:shd w:val="clear" w:color="auto" w:fill="auto"/>
            <w:vAlign w:val="center"/>
          </w:tcPr>
          <w:p w14:paraId="562F89FA">
            <w:pPr>
              <w:adjustRightInd w:val="0"/>
              <w:snapToGrid w:val="0"/>
              <w:spacing w:line="240" w:lineRule="exact"/>
              <w:ind w:right="-53"/>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计提减值准备</w:t>
            </w:r>
          </w:p>
        </w:tc>
        <w:tc>
          <w:tcPr>
            <w:tcW w:w="261" w:type="pct"/>
            <w:shd w:val="clear" w:color="auto" w:fill="auto"/>
            <w:vAlign w:val="center"/>
          </w:tcPr>
          <w:p w14:paraId="333B1F5E">
            <w:pPr>
              <w:adjustRightInd w:val="0"/>
              <w:snapToGrid w:val="0"/>
              <w:spacing w:line="240" w:lineRule="exact"/>
              <w:ind w:left="-53" w:right="-53"/>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其他</w:t>
            </w:r>
          </w:p>
        </w:tc>
        <w:tc>
          <w:tcPr>
            <w:tcW w:w="623" w:type="pct"/>
            <w:vMerge w:val="continue"/>
            <w:shd w:val="clear" w:color="auto" w:fill="auto"/>
            <w:vAlign w:val="center"/>
          </w:tcPr>
          <w:p w14:paraId="2E38A63C">
            <w:pPr>
              <w:adjustRightInd w:val="0"/>
              <w:snapToGrid w:val="0"/>
              <w:spacing w:line="240" w:lineRule="exact"/>
              <w:ind w:left="-53" w:right="-53"/>
              <w:jc w:val="center"/>
              <w:rPr>
                <w:rFonts w:ascii="Arial Narrow" w:hAnsi="Arial Narrow"/>
                <w:snapToGrid w:val="0"/>
                <w:color w:val="000000" w:themeColor="text1"/>
                <w:kern w:val="0"/>
                <w:sz w:val="18"/>
                <w:szCs w:val="18"/>
                <w14:textFill>
                  <w14:solidFill>
                    <w14:schemeClr w14:val="tx1"/>
                  </w14:solidFill>
                </w14:textFill>
              </w:rPr>
            </w:pPr>
          </w:p>
        </w:tc>
        <w:tc>
          <w:tcPr>
            <w:tcW w:w="664" w:type="pct"/>
            <w:vMerge w:val="continue"/>
            <w:shd w:val="clear" w:color="auto" w:fill="auto"/>
            <w:vAlign w:val="center"/>
          </w:tcPr>
          <w:p w14:paraId="7232BD66">
            <w:pPr>
              <w:adjustRightInd w:val="0"/>
              <w:snapToGrid w:val="0"/>
              <w:spacing w:line="240" w:lineRule="exact"/>
              <w:ind w:left="-53" w:right="-53"/>
              <w:jc w:val="center"/>
              <w:rPr>
                <w:rFonts w:ascii="Arial Narrow" w:hAnsi="Arial Narrow"/>
                <w:snapToGrid w:val="0"/>
                <w:color w:val="000000" w:themeColor="text1"/>
                <w:kern w:val="0"/>
                <w:sz w:val="18"/>
                <w:szCs w:val="18"/>
                <w14:textFill>
                  <w14:solidFill>
                    <w14:schemeClr w14:val="tx1"/>
                  </w14:solidFill>
                </w14:textFill>
              </w:rPr>
            </w:pPr>
          </w:p>
        </w:tc>
      </w:tr>
      <w:tr w14:paraId="2C578AA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535" w:type="pct"/>
            <w:shd w:val="clear" w:color="auto" w:fill="auto"/>
            <w:vAlign w:val="center"/>
          </w:tcPr>
          <w:p w14:paraId="3FD2D47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联营企业</w:t>
            </w:r>
          </w:p>
        </w:tc>
        <w:tc>
          <w:tcPr>
            <w:tcW w:w="681" w:type="pct"/>
            <w:shd w:val="clear" w:color="auto" w:fill="auto"/>
            <w:vAlign w:val="center"/>
          </w:tcPr>
          <w:p w14:paraId="683A6336">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36" w:type="pct"/>
            <w:shd w:val="clear" w:color="auto" w:fill="auto"/>
            <w:vAlign w:val="center"/>
          </w:tcPr>
          <w:p w14:paraId="54DB240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499" w:type="pct"/>
            <w:shd w:val="clear" w:color="auto" w:fill="auto"/>
            <w:vAlign w:val="center"/>
          </w:tcPr>
          <w:p w14:paraId="5C55EEE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261" w:type="pct"/>
            <w:shd w:val="clear" w:color="auto" w:fill="auto"/>
            <w:vAlign w:val="center"/>
          </w:tcPr>
          <w:p w14:paraId="56DAD35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623" w:type="pct"/>
            <w:shd w:val="clear" w:color="auto" w:fill="auto"/>
            <w:vAlign w:val="center"/>
          </w:tcPr>
          <w:p w14:paraId="3C80BD4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664" w:type="pct"/>
            <w:shd w:val="clear" w:color="auto" w:fill="auto"/>
            <w:vAlign w:val="center"/>
          </w:tcPr>
          <w:p w14:paraId="64BAE53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60F2897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535" w:type="pct"/>
            <w:shd w:val="clear" w:color="auto" w:fill="auto"/>
            <w:vAlign w:val="center"/>
          </w:tcPr>
          <w:p w14:paraId="1BB9438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福建博奥医学检验所有限公司</w:t>
            </w:r>
          </w:p>
        </w:tc>
        <w:tc>
          <w:tcPr>
            <w:tcW w:w="681" w:type="pct"/>
            <w:shd w:val="clear" w:color="auto" w:fill="auto"/>
            <w:vAlign w:val="center"/>
          </w:tcPr>
          <w:p w14:paraId="06EA6A10">
            <w:pPr>
              <w:pStyle w:val="111"/>
              <w:spacing w:afterLines="0" w:line="240" w:lineRule="exact"/>
              <w:ind w:firstLine="0" w:firstLineChars="0"/>
              <w:rPr>
                <w:rFonts w:ascii="Arial Narrow" w:hAnsi="Arial Narrow"/>
                <w:snapToGrid w:val="0"/>
                <w:color w:val="000000" w:themeColor="text1"/>
                <w:kern w:val="0"/>
                <w:sz w:val="18"/>
                <w:szCs w:val="18"/>
                <w14:textFill>
                  <w14:solidFill>
                    <w14:schemeClr w14:val="tx1"/>
                  </w14:solidFill>
                </w14:textFill>
              </w:rPr>
            </w:pPr>
          </w:p>
        </w:tc>
        <w:tc>
          <w:tcPr>
            <w:tcW w:w="736" w:type="pct"/>
            <w:shd w:val="clear" w:color="auto" w:fill="auto"/>
            <w:vAlign w:val="center"/>
          </w:tcPr>
          <w:p w14:paraId="717D21B0">
            <w:pPr>
              <w:pStyle w:val="111"/>
              <w:spacing w:afterLines="0" w:line="240" w:lineRule="exact"/>
              <w:ind w:firstLine="0" w:firstLineChars="0"/>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-17,640,000.00</w:t>
            </w:r>
          </w:p>
        </w:tc>
        <w:tc>
          <w:tcPr>
            <w:tcW w:w="499" w:type="pct"/>
            <w:shd w:val="clear" w:color="auto" w:fill="auto"/>
            <w:vAlign w:val="center"/>
          </w:tcPr>
          <w:p w14:paraId="276DD496">
            <w:pPr>
              <w:pStyle w:val="111"/>
              <w:spacing w:afterLines="0" w:line="240" w:lineRule="exact"/>
              <w:ind w:firstLine="0" w:firstLineChars="0"/>
              <w:rPr>
                <w:rFonts w:ascii="Arial Narrow" w:hAnsi="Arial Narrow"/>
                <w:snapToGrid w:val="0"/>
                <w:color w:val="000000" w:themeColor="text1"/>
                <w:kern w:val="0"/>
                <w:sz w:val="18"/>
                <w:szCs w:val="18"/>
                <w14:textFill>
                  <w14:solidFill>
                    <w14:schemeClr w14:val="tx1"/>
                  </w14:solidFill>
                </w14:textFill>
              </w:rPr>
            </w:pPr>
          </w:p>
        </w:tc>
        <w:tc>
          <w:tcPr>
            <w:tcW w:w="261" w:type="pct"/>
            <w:shd w:val="clear" w:color="auto" w:fill="auto"/>
            <w:vAlign w:val="center"/>
          </w:tcPr>
          <w:p w14:paraId="3E5DD8C9">
            <w:pPr>
              <w:pStyle w:val="111"/>
              <w:spacing w:afterLines="0" w:line="240" w:lineRule="exact"/>
              <w:ind w:firstLine="0" w:firstLineChars="0"/>
              <w:rPr>
                <w:rFonts w:ascii="Arial Narrow" w:hAnsi="Arial Narrow"/>
                <w:snapToGrid w:val="0"/>
                <w:color w:val="000000" w:themeColor="text1"/>
                <w:kern w:val="0"/>
                <w:sz w:val="18"/>
                <w:szCs w:val="18"/>
                <w14:textFill>
                  <w14:solidFill>
                    <w14:schemeClr w14:val="tx1"/>
                  </w14:solidFill>
                </w14:textFill>
              </w:rPr>
            </w:pPr>
          </w:p>
        </w:tc>
        <w:tc>
          <w:tcPr>
            <w:tcW w:w="623" w:type="pct"/>
            <w:shd w:val="clear" w:color="auto" w:fill="auto"/>
            <w:vAlign w:val="center"/>
          </w:tcPr>
          <w:p w14:paraId="5C482987">
            <w:pPr>
              <w:pStyle w:val="111"/>
              <w:spacing w:afterLines="0" w:line="240" w:lineRule="exact"/>
              <w:ind w:firstLine="0" w:firstLineChars="0"/>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33,370,813.09</w:t>
            </w:r>
          </w:p>
        </w:tc>
        <w:tc>
          <w:tcPr>
            <w:tcW w:w="664" w:type="pct"/>
            <w:shd w:val="clear" w:color="auto" w:fill="auto"/>
            <w:vAlign w:val="center"/>
          </w:tcPr>
          <w:p w14:paraId="6BF7BBE4">
            <w:pPr>
              <w:pStyle w:val="111"/>
              <w:spacing w:afterLines="0" w:line="240" w:lineRule="exact"/>
              <w:ind w:firstLine="0" w:firstLineChars="0"/>
              <w:rPr>
                <w:rFonts w:ascii="Arial Narrow" w:hAnsi="Arial Narrow"/>
                <w:snapToGrid w:val="0"/>
                <w:color w:val="000000" w:themeColor="text1"/>
                <w:kern w:val="0"/>
                <w:sz w:val="18"/>
                <w:szCs w:val="18"/>
                <w14:textFill>
                  <w14:solidFill>
                    <w14:schemeClr w14:val="tx1"/>
                  </w14:solidFill>
                </w14:textFill>
              </w:rPr>
            </w:pPr>
          </w:p>
        </w:tc>
      </w:tr>
      <w:tr w14:paraId="2FE745A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535" w:type="pct"/>
            <w:shd w:val="clear" w:color="auto" w:fill="auto"/>
            <w:vAlign w:val="center"/>
          </w:tcPr>
          <w:p w14:paraId="07DB2BE6">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福建广明方医药投资研发中心（有限合伙）</w:t>
            </w:r>
          </w:p>
        </w:tc>
        <w:tc>
          <w:tcPr>
            <w:tcW w:w="681" w:type="pct"/>
            <w:shd w:val="clear" w:color="auto" w:fill="auto"/>
            <w:vAlign w:val="center"/>
          </w:tcPr>
          <w:p w14:paraId="029AF9DC">
            <w:pPr>
              <w:pStyle w:val="111"/>
              <w:spacing w:afterLines="0" w:line="240" w:lineRule="exact"/>
              <w:ind w:firstLine="0" w:firstLineChars="0"/>
              <w:rPr>
                <w:rFonts w:ascii="Arial Narrow" w:hAnsi="Arial Narrow"/>
                <w:snapToGrid w:val="0"/>
                <w:color w:val="000000" w:themeColor="text1"/>
                <w:kern w:val="0"/>
                <w:sz w:val="18"/>
                <w:szCs w:val="18"/>
                <w14:textFill>
                  <w14:solidFill>
                    <w14:schemeClr w14:val="tx1"/>
                  </w14:solidFill>
                </w14:textFill>
              </w:rPr>
            </w:pPr>
          </w:p>
        </w:tc>
        <w:tc>
          <w:tcPr>
            <w:tcW w:w="736" w:type="pct"/>
            <w:shd w:val="clear" w:color="auto" w:fill="auto"/>
            <w:vAlign w:val="center"/>
          </w:tcPr>
          <w:p w14:paraId="05C9C8AF">
            <w:pPr>
              <w:pStyle w:val="111"/>
              <w:spacing w:afterLines="0" w:line="240" w:lineRule="exact"/>
              <w:ind w:firstLine="0" w:firstLineChars="0"/>
              <w:rPr>
                <w:rFonts w:ascii="Arial Narrow" w:hAnsi="Arial Narrow"/>
                <w:snapToGrid w:val="0"/>
                <w:color w:val="000000" w:themeColor="text1"/>
                <w:kern w:val="0"/>
                <w:sz w:val="18"/>
                <w:szCs w:val="18"/>
                <w14:textFill>
                  <w14:solidFill>
                    <w14:schemeClr w14:val="tx1"/>
                  </w14:solidFill>
                </w14:textFill>
              </w:rPr>
            </w:pPr>
          </w:p>
        </w:tc>
        <w:tc>
          <w:tcPr>
            <w:tcW w:w="499" w:type="pct"/>
            <w:shd w:val="clear" w:color="auto" w:fill="auto"/>
            <w:vAlign w:val="center"/>
          </w:tcPr>
          <w:p w14:paraId="4C84C1DB">
            <w:pPr>
              <w:pStyle w:val="111"/>
              <w:spacing w:afterLines="0" w:line="240" w:lineRule="exact"/>
              <w:ind w:firstLine="0" w:firstLineChars="0"/>
              <w:rPr>
                <w:rFonts w:ascii="Arial Narrow" w:hAnsi="Arial Narrow"/>
                <w:snapToGrid w:val="0"/>
                <w:color w:val="000000" w:themeColor="text1"/>
                <w:kern w:val="0"/>
                <w:sz w:val="18"/>
                <w:szCs w:val="18"/>
                <w14:textFill>
                  <w14:solidFill>
                    <w14:schemeClr w14:val="tx1"/>
                  </w14:solidFill>
                </w14:textFill>
              </w:rPr>
            </w:pPr>
          </w:p>
        </w:tc>
        <w:tc>
          <w:tcPr>
            <w:tcW w:w="261" w:type="pct"/>
            <w:shd w:val="clear" w:color="auto" w:fill="auto"/>
            <w:vAlign w:val="center"/>
          </w:tcPr>
          <w:p w14:paraId="2D0D360A">
            <w:pPr>
              <w:pStyle w:val="111"/>
              <w:spacing w:afterLines="0" w:line="240" w:lineRule="exact"/>
              <w:ind w:firstLine="0" w:firstLineChars="0"/>
              <w:rPr>
                <w:rFonts w:ascii="Arial Narrow" w:hAnsi="Arial Narrow"/>
                <w:snapToGrid w:val="0"/>
                <w:color w:val="000000" w:themeColor="text1"/>
                <w:kern w:val="0"/>
                <w:sz w:val="18"/>
                <w:szCs w:val="18"/>
                <w14:textFill>
                  <w14:solidFill>
                    <w14:schemeClr w14:val="tx1"/>
                  </w14:solidFill>
                </w14:textFill>
              </w:rPr>
            </w:pPr>
          </w:p>
        </w:tc>
        <w:tc>
          <w:tcPr>
            <w:tcW w:w="623" w:type="pct"/>
            <w:shd w:val="clear" w:color="auto" w:fill="auto"/>
            <w:vAlign w:val="center"/>
          </w:tcPr>
          <w:p w14:paraId="7EA789B5">
            <w:pPr>
              <w:pStyle w:val="111"/>
              <w:spacing w:afterLines="0" w:line="240" w:lineRule="exact"/>
              <w:ind w:firstLine="0" w:firstLineChars="0"/>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40,000,532.62</w:t>
            </w:r>
          </w:p>
        </w:tc>
        <w:tc>
          <w:tcPr>
            <w:tcW w:w="664" w:type="pct"/>
            <w:shd w:val="clear" w:color="auto" w:fill="auto"/>
            <w:vAlign w:val="center"/>
          </w:tcPr>
          <w:p w14:paraId="7FDB535C">
            <w:pPr>
              <w:pStyle w:val="111"/>
              <w:spacing w:afterLines="0" w:line="240" w:lineRule="exact"/>
              <w:ind w:firstLine="0" w:firstLineChars="0"/>
              <w:rPr>
                <w:rFonts w:ascii="Arial Narrow" w:hAnsi="Arial Narrow"/>
                <w:snapToGrid w:val="0"/>
                <w:color w:val="000000" w:themeColor="text1"/>
                <w:kern w:val="0"/>
                <w:sz w:val="18"/>
                <w:szCs w:val="18"/>
                <w14:textFill>
                  <w14:solidFill>
                    <w14:schemeClr w14:val="tx1"/>
                  </w14:solidFill>
                </w14:textFill>
              </w:rPr>
            </w:pPr>
          </w:p>
        </w:tc>
      </w:tr>
      <w:tr w14:paraId="60CDFFF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535" w:type="pct"/>
            <w:shd w:val="clear" w:color="auto" w:fill="auto"/>
            <w:vAlign w:val="center"/>
          </w:tcPr>
          <w:p w14:paraId="4909B94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莆田博奥医学检验有限公司</w:t>
            </w:r>
          </w:p>
        </w:tc>
        <w:tc>
          <w:tcPr>
            <w:tcW w:w="681" w:type="pct"/>
            <w:shd w:val="clear" w:color="auto" w:fill="auto"/>
            <w:vAlign w:val="center"/>
          </w:tcPr>
          <w:p w14:paraId="0CF209FF">
            <w:pPr>
              <w:pStyle w:val="111"/>
              <w:spacing w:afterLines="0" w:line="240" w:lineRule="exact"/>
              <w:ind w:firstLine="0" w:firstLineChars="0"/>
              <w:rPr>
                <w:rFonts w:ascii="Arial Narrow" w:hAnsi="Arial Narrow"/>
                <w:snapToGrid w:val="0"/>
                <w:color w:val="000000" w:themeColor="text1"/>
                <w:kern w:val="0"/>
                <w:sz w:val="18"/>
                <w:szCs w:val="18"/>
                <w14:textFill>
                  <w14:solidFill>
                    <w14:schemeClr w14:val="tx1"/>
                  </w14:solidFill>
                </w14:textFill>
              </w:rPr>
            </w:pPr>
          </w:p>
        </w:tc>
        <w:tc>
          <w:tcPr>
            <w:tcW w:w="736" w:type="pct"/>
            <w:shd w:val="clear" w:color="auto" w:fill="auto"/>
            <w:vAlign w:val="center"/>
          </w:tcPr>
          <w:p w14:paraId="63CBD4A8">
            <w:pPr>
              <w:pStyle w:val="111"/>
              <w:spacing w:afterLines="0" w:line="240" w:lineRule="exact"/>
              <w:ind w:firstLine="0" w:firstLineChars="0"/>
              <w:rPr>
                <w:rFonts w:ascii="Arial Narrow" w:hAnsi="Arial Narrow"/>
                <w:snapToGrid w:val="0"/>
                <w:color w:val="000000" w:themeColor="text1"/>
                <w:kern w:val="0"/>
                <w:sz w:val="18"/>
                <w:szCs w:val="18"/>
                <w14:textFill>
                  <w14:solidFill>
                    <w14:schemeClr w14:val="tx1"/>
                  </w14:solidFill>
                </w14:textFill>
              </w:rPr>
            </w:pPr>
          </w:p>
        </w:tc>
        <w:tc>
          <w:tcPr>
            <w:tcW w:w="499" w:type="pct"/>
            <w:shd w:val="clear" w:color="auto" w:fill="auto"/>
            <w:vAlign w:val="center"/>
          </w:tcPr>
          <w:p w14:paraId="394B42C8">
            <w:pPr>
              <w:pStyle w:val="111"/>
              <w:spacing w:afterLines="0" w:line="240" w:lineRule="exact"/>
              <w:ind w:firstLine="0" w:firstLineChars="0"/>
              <w:rPr>
                <w:rFonts w:ascii="Arial Narrow" w:hAnsi="Arial Narrow"/>
                <w:snapToGrid w:val="0"/>
                <w:color w:val="000000" w:themeColor="text1"/>
                <w:kern w:val="0"/>
                <w:sz w:val="18"/>
                <w:szCs w:val="18"/>
                <w14:textFill>
                  <w14:solidFill>
                    <w14:schemeClr w14:val="tx1"/>
                  </w14:solidFill>
                </w14:textFill>
              </w:rPr>
            </w:pPr>
          </w:p>
        </w:tc>
        <w:tc>
          <w:tcPr>
            <w:tcW w:w="261" w:type="pct"/>
            <w:shd w:val="clear" w:color="auto" w:fill="auto"/>
            <w:vAlign w:val="center"/>
          </w:tcPr>
          <w:p w14:paraId="1FDD3703">
            <w:pPr>
              <w:pStyle w:val="111"/>
              <w:spacing w:afterLines="0" w:line="240" w:lineRule="exact"/>
              <w:ind w:firstLine="0" w:firstLineChars="0"/>
              <w:rPr>
                <w:rFonts w:ascii="Arial Narrow" w:hAnsi="Arial Narrow"/>
                <w:snapToGrid w:val="0"/>
                <w:color w:val="000000" w:themeColor="text1"/>
                <w:kern w:val="0"/>
                <w:sz w:val="18"/>
                <w:szCs w:val="18"/>
                <w14:textFill>
                  <w14:solidFill>
                    <w14:schemeClr w14:val="tx1"/>
                  </w14:solidFill>
                </w14:textFill>
              </w:rPr>
            </w:pPr>
          </w:p>
        </w:tc>
        <w:tc>
          <w:tcPr>
            <w:tcW w:w="623" w:type="pct"/>
            <w:shd w:val="clear" w:color="auto" w:fill="auto"/>
            <w:vAlign w:val="center"/>
          </w:tcPr>
          <w:p w14:paraId="60649E6C">
            <w:pPr>
              <w:pStyle w:val="111"/>
              <w:spacing w:afterLines="0" w:line="240" w:lineRule="exact"/>
              <w:ind w:firstLine="0" w:firstLineChars="0"/>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6,806,262.10</w:t>
            </w:r>
          </w:p>
        </w:tc>
        <w:tc>
          <w:tcPr>
            <w:tcW w:w="664" w:type="pct"/>
            <w:shd w:val="clear" w:color="auto" w:fill="auto"/>
            <w:vAlign w:val="center"/>
          </w:tcPr>
          <w:p w14:paraId="0AC2BA82">
            <w:pPr>
              <w:pStyle w:val="111"/>
              <w:spacing w:afterLines="0" w:line="240" w:lineRule="exact"/>
              <w:ind w:firstLine="0" w:firstLineChars="0"/>
              <w:rPr>
                <w:rFonts w:ascii="Arial Narrow" w:hAnsi="Arial Narrow"/>
                <w:snapToGrid w:val="0"/>
                <w:color w:val="000000" w:themeColor="text1"/>
                <w:kern w:val="0"/>
                <w:sz w:val="18"/>
                <w:szCs w:val="18"/>
                <w14:textFill>
                  <w14:solidFill>
                    <w14:schemeClr w14:val="tx1"/>
                  </w14:solidFill>
                </w14:textFill>
              </w:rPr>
            </w:pPr>
          </w:p>
        </w:tc>
      </w:tr>
      <w:tr w14:paraId="43A19CB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535" w:type="pct"/>
            <w:shd w:val="clear" w:color="auto" w:fill="auto"/>
            <w:vAlign w:val="center"/>
          </w:tcPr>
          <w:p w14:paraId="3ED33474">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681" w:type="pct"/>
            <w:shd w:val="clear" w:color="auto" w:fill="auto"/>
            <w:vAlign w:val="center"/>
          </w:tcPr>
          <w:p w14:paraId="68529CB6">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36" w:type="pct"/>
            <w:shd w:val="clear" w:color="auto" w:fill="auto"/>
            <w:vAlign w:val="center"/>
          </w:tcPr>
          <w:p w14:paraId="0F34FC9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-17,640,000.00</w:t>
            </w:r>
          </w:p>
        </w:tc>
        <w:tc>
          <w:tcPr>
            <w:tcW w:w="499" w:type="pct"/>
            <w:shd w:val="clear" w:color="auto" w:fill="auto"/>
            <w:vAlign w:val="center"/>
          </w:tcPr>
          <w:p w14:paraId="12C22F6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261" w:type="pct"/>
            <w:shd w:val="clear" w:color="auto" w:fill="auto"/>
            <w:vAlign w:val="center"/>
          </w:tcPr>
          <w:p w14:paraId="4305EEB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623" w:type="pct"/>
            <w:shd w:val="clear" w:color="auto" w:fill="auto"/>
            <w:vAlign w:val="center"/>
          </w:tcPr>
          <w:p w14:paraId="162520A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80,177,607.81</w:t>
            </w:r>
          </w:p>
        </w:tc>
        <w:tc>
          <w:tcPr>
            <w:tcW w:w="664" w:type="pct"/>
            <w:shd w:val="clear" w:color="auto" w:fill="auto"/>
            <w:vAlign w:val="center"/>
          </w:tcPr>
          <w:p w14:paraId="6054C28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bl>
    <w:p w14:paraId="3E86FDF1">
      <w:pPr>
        <w:pStyle w:val="102"/>
        <w:tabs>
          <w:tab w:val="clear" w:pos="714"/>
        </w:tabs>
        <w:adjustRightInd/>
        <w:snapToGrid/>
        <w:spacing w:before="240" w:beforeLines="100" w:line="360" w:lineRule="auto"/>
        <w:ind w:left="0" w:firstLine="422" w:firstLineChars="200"/>
        <w:jc w:val="both"/>
        <w:outlineLvl w:val="1"/>
        <w:rPr>
          <w:kern w:val="0"/>
        </w:rPr>
      </w:pPr>
      <w:bookmarkStart w:id="17" w:name="_Toc161412380"/>
      <w:bookmarkStart w:id="18" w:name="_Toc161412381"/>
      <w:r>
        <w:rPr>
          <w:kern w:val="0"/>
        </w:rPr>
        <w:t>注释10．</w:t>
      </w:r>
      <w:r>
        <w:rPr>
          <w:kern w:val="0"/>
        </w:rPr>
        <w:tab/>
      </w:r>
      <w:r>
        <w:rPr>
          <w:rFonts w:hint="eastAsia"/>
          <w:kern w:val="0"/>
        </w:rPr>
        <w:t>固定资产</w:t>
      </w:r>
    </w:p>
    <w:p w14:paraId="4AC9EFB1">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1．</w:t>
      </w:r>
      <w:r>
        <w:rPr>
          <w:rFonts w:ascii="宋体" w:hAnsi="宋体" w:eastAsia="宋体" w:cs="Times New Roman"/>
          <w:b/>
          <w:bCs/>
          <w:kern w:val="0"/>
          <w:sz w:val="21"/>
          <w:szCs w:val="21"/>
          <w:lang w:val="en-US" w:eastAsia="zh-CN" w:bidi="ar-SA"/>
        </w:rPr>
        <w:tab/>
      </w:r>
      <w:r>
        <w:rPr>
          <w:rFonts w:ascii="宋体" w:hAnsi="宋体" w:eastAsia="宋体" w:cs="Times New Roman"/>
          <w:b/>
          <w:bCs/>
          <w:kern w:val="0"/>
          <w:sz w:val="21"/>
          <w:szCs w:val="21"/>
          <w:lang w:val="en-US" w:eastAsia="zh-CN" w:bidi="ar-SA"/>
        </w:rPr>
        <w:t>固定资产情况</w:t>
      </w:r>
    </w:p>
    <w:bookmarkEnd w:id="17"/>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1646"/>
        <w:gridCol w:w="1352"/>
        <w:gridCol w:w="1352"/>
        <w:gridCol w:w="1352"/>
        <w:gridCol w:w="1352"/>
        <w:gridCol w:w="1352"/>
      </w:tblGrid>
      <w:tr w14:paraId="228AD6F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979" w:type="pct"/>
            <w:shd w:val="clear" w:color="auto" w:fill="auto"/>
            <w:vAlign w:val="center"/>
          </w:tcPr>
          <w:p w14:paraId="19E49A49">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cs="宋体"/>
                <w:bCs/>
                <w:snapToGrid w:val="0"/>
                <w:color w:val="000000" w:themeColor="text1"/>
                <w:kern w:val="0"/>
                <w:sz w:val="18"/>
                <w:szCs w:val="18"/>
                <w:lang w:bidi="ar"/>
                <w14:textFill>
                  <w14:solidFill>
                    <w14:schemeClr w14:val="tx1"/>
                  </w14:solidFill>
                </w14:textFill>
              </w:rPr>
              <w:t>项目</w:t>
            </w:r>
          </w:p>
        </w:tc>
        <w:tc>
          <w:tcPr>
            <w:tcW w:w="804" w:type="pct"/>
            <w:shd w:val="clear" w:color="auto" w:fill="auto"/>
            <w:vAlign w:val="center"/>
          </w:tcPr>
          <w:p w14:paraId="29336056">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cs="宋体"/>
                <w:bCs/>
                <w:snapToGrid w:val="0"/>
                <w:color w:val="000000" w:themeColor="text1"/>
                <w:kern w:val="0"/>
                <w:sz w:val="18"/>
                <w:szCs w:val="18"/>
                <w:lang w:bidi="ar"/>
                <w14:textFill>
                  <w14:solidFill>
                    <w14:schemeClr w14:val="tx1"/>
                  </w14:solidFill>
                </w14:textFill>
              </w:rPr>
              <w:t>房屋及建筑物</w:t>
            </w:r>
          </w:p>
        </w:tc>
        <w:tc>
          <w:tcPr>
            <w:tcW w:w="804" w:type="pct"/>
            <w:shd w:val="clear" w:color="auto" w:fill="auto"/>
            <w:vAlign w:val="center"/>
          </w:tcPr>
          <w:p w14:paraId="399A6CA3">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cs="宋体"/>
                <w:bCs/>
                <w:snapToGrid w:val="0"/>
                <w:color w:val="000000" w:themeColor="text1"/>
                <w:kern w:val="0"/>
                <w:sz w:val="18"/>
                <w:szCs w:val="18"/>
                <w:lang w:bidi="ar"/>
                <w14:textFill>
                  <w14:solidFill>
                    <w14:schemeClr w14:val="tx1"/>
                  </w14:solidFill>
                </w14:textFill>
              </w:rPr>
              <w:t>生产设备</w:t>
            </w:r>
          </w:p>
        </w:tc>
        <w:tc>
          <w:tcPr>
            <w:tcW w:w="804" w:type="pct"/>
            <w:shd w:val="clear" w:color="auto" w:fill="auto"/>
            <w:vAlign w:val="center"/>
          </w:tcPr>
          <w:p w14:paraId="67DE3B18">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cs="宋体"/>
                <w:bCs/>
                <w:snapToGrid w:val="0"/>
                <w:color w:val="000000" w:themeColor="text1"/>
                <w:kern w:val="0"/>
                <w:sz w:val="18"/>
                <w:szCs w:val="18"/>
                <w:lang w:bidi="ar"/>
                <w14:textFill>
                  <w14:solidFill>
                    <w14:schemeClr w14:val="tx1"/>
                  </w14:solidFill>
                </w14:textFill>
              </w:rPr>
              <w:t>运输设备</w:t>
            </w:r>
          </w:p>
        </w:tc>
        <w:tc>
          <w:tcPr>
            <w:tcW w:w="804" w:type="pct"/>
            <w:shd w:val="clear" w:color="auto" w:fill="auto"/>
            <w:vAlign w:val="center"/>
          </w:tcPr>
          <w:p w14:paraId="42CD5E95">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cs="宋体"/>
                <w:bCs/>
                <w:snapToGrid w:val="0"/>
                <w:color w:val="000000" w:themeColor="text1"/>
                <w:kern w:val="0"/>
                <w:sz w:val="18"/>
                <w:szCs w:val="18"/>
                <w:lang w:bidi="ar"/>
                <w14:textFill>
                  <w14:solidFill>
                    <w14:schemeClr w14:val="tx1"/>
                  </w14:solidFill>
                </w14:textFill>
              </w:rPr>
              <w:t>办公工具</w:t>
            </w:r>
          </w:p>
        </w:tc>
        <w:tc>
          <w:tcPr>
            <w:tcW w:w="804" w:type="pct"/>
            <w:shd w:val="clear" w:color="auto" w:fill="auto"/>
            <w:vAlign w:val="center"/>
          </w:tcPr>
          <w:p w14:paraId="5D27FD70">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cs="宋体"/>
                <w:bCs/>
                <w:snapToGrid w:val="0"/>
                <w:color w:val="000000" w:themeColor="text1"/>
                <w:kern w:val="0"/>
                <w:sz w:val="18"/>
                <w:szCs w:val="18"/>
                <w:lang w:bidi="ar"/>
                <w14:textFill>
                  <w14:solidFill>
                    <w14:schemeClr w14:val="tx1"/>
                  </w14:solidFill>
                </w14:textFill>
              </w:rPr>
              <w:t>合计</w:t>
            </w:r>
          </w:p>
        </w:tc>
      </w:tr>
      <w:tr w14:paraId="7A0ED58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979" w:type="pct"/>
            <w:shd w:val="clear" w:color="auto" w:fill="auto"/>
            <w:vAlign w:val="center"/>
          </w:tcPr>
          <w:p w14:paraId="52080B8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一.  账面原值</w:t>
            </w:r>
          </w:p>
        </w:tc>
        <w:tc>
          <w:tcPr>
            <w:tcW w:w="804" w:type="pct"/>
            <w:shd w:val="clear" w:color="auto" w:fill="auto"/>
            <w:vAlign w:val="center"/>
          </w:tcPr>
          <w:p w14:paraId="3CA2BAE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0056A7E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503E198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2940508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2843829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1ED12C1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979" w:type="pct"/>
            <w:shd w:val="clear" w:color="auto" w:fill="auto"/>
            <w:vAlign w:val="center"/>
          </w:tcPr>
          <w:p w14:paraId="01B7495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w:t>
            </w:r>
            <w:r>
              <w:rPr>
                <w:rFonts w:hint="eastAsia" w:ascii="Arial Narrow" w:hAnsi="Arial Narrow" w:cs="宋体"/>
                <w:snapToGrid w:val="0"/>
                <w:color w:val="000000" w:themeColor="text1"/>
                <w:kern w:val="0"/>
                <w:sz w:val="18"/>
                <w:szCs w:val="18"/>
                <w:lang w:bidi="ar"/>
                <w14:textFill>
                  <w14:solidFill>
                    <w14:schemeClr w14:val="tx1"/>
                  </w14:solidFill>
                </w14:textFill>
              </w:rPr>
              <w:t>． 期初余额</w:t>
            </w:r>
          </w:p>
        </w:tc>
        <w:tc>
          <w:tcPr>
            <w:tcW w:w="804" w:type="pct"/>
            <w:shd w:val="clear" w:color="auto" w:fill="auto"/>
            <w:vAlign w:val="center"/>
          </w:tcPr>
          <w:p w14:paraId="251ABB9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565,019,092.36</w:t>
            </w:r>
          </w:p>
        </w:tc>
        <w:tc>
          <w:tcPr>
            <w:tcW w:w="804" w:type="pct"/>
            <w:shd w:val="clear" w:color="auto" w:fill="auto"/>
            <w:vAlign w:val="center"/>
          </w:tcPr>
          <w:p w14:paraId="48315D5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239,757,124.63</w:t>
            </w:r>
          </w:p>
        </w:tc>
        <w:tc>
          <w:tcPr>
            <w:tcW w:w="804" w:type="pct"/>
            <w:shd w:val="clear" w:color="auto" w:fill="auto"/>
            <w:vAlign w:val="center"/>
          </w:tcPr>
          <w:p w14:paraId="4CC37B1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7,373,860.50</w:t>
            </w:r>
          </w:p>
        </w:tc>
        <w:tc>
          <w:tcPr>
            <w:tcW w:w="804" w:type="pct"/>
            <w:shd w:val="clear" w:color="auto" w:fill="auto"/>
            <w:vAlign w:val="center"/>
          </w:tcPr>
          <w:p w14:paraId="4BE4DA5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21,649,476.04</w:t>
            </w:r>
          </w:p>
        </w:tc>
        <w:tc>
          <w:tcPr>
            <w:tcW w:w="804" w:type="pct"/>
            <w:shd w:val="clear" w:color="auto" w:fill="auto"/>
            <w:vAlign w:val="center"/>
          </w:tcPr>
          <w:p w14:paraId="10AD5F4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833,799,553.53</w:t>
            </w:r>
          </w:p>
        </w:tc>
      </w:tr>
      <w:tr w14:paraId="757DCEB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979" w:type="pct"/>
            <w:shd w:val="clear" w:color="auto" w:fill="auto"/>
            <w:vAlign w:val="center"/>
          </w:tcPr>
          <w:p w14:paraId="37FE362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w:t>
            </w:r>
            <w:r>
              <w:rPr>
                <w:rFonts w:hint="eastAsia" w:ascii="Arial Narrow" w:hAnsi="Arial Narrow" w:cs="宋体"/>
                <w:snapToGrid w:val="0"/>
                <w:color w:val="000000" w:themeColor="text1"/>
                <w:kern w:val="0"/>
                <w:sz w:val="18"/>
                <w:szCs w:val="18"/>
                <w:lang w:bidi="ar"/>
                <w14:textFill>
                  <w14:solidFill>
                    <w14:schemeClr w14:val="tx1"/>
                  </w14:solidFill>
                </w14:textFill>
              </w:rPr>
              <w:t>． 本期增加金额</w:t>
            </w:r>
          </w:p>
        </w:tc>
        <w:tc>
          <w:tcPr>
            <w:tcW w:w="804" w:type="pct"/>
            <w:shd w:val="clear" w:color="auto" w:fill="auto"/>
            <w:vAlign w:val="center"/>
          </w:tcPr>
          <w:p w14:paraId="702DF86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934,042.80</w:t>
            </w:r>
          </w:p>
        </w:tc>
        <w:tc>
          <w:tcPr>
            <w:tcW w:w="804" w:type="pct"/>
            <w:shd w:val="clear" w:color="auto" w:fill="auto"/>
            <w:vAlign w:val="center"/>
          </w:tcPr>
          <w:p w14:paraId="2D3BF1F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7,256,027.20</w:t>
            </w:r>
          </w:p>
        </w:tc>
        <w:tc>
          <w:tcPr>
            <w:tcW w:w="804" w:type="pct"/>
            <w:shd w:val="clear" w:color="auto" w:fill="auto"/>
            <w:vAlign w:val="center"/>
          </w:tcPr>
          <w:p w14:paraId="4E40C5D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342,290.27</w:t>
            </w:r>
          </w:p>
        </w:tc>
        <w:tc>
          <w:tcPr>
            <w:tcW w:w="804" w:type="pct"/>
            <w:shd w:val="clear" w:color="auto" w:fill="auto"/>
            <w:vAlign w:val="center"/>
          </w:tcPr>
          <w:p w14:paraId="62BD37D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415,445.50</w:t>
            </w:r>
          </w:p>
        </w:tc>
        <w:tc>
          <w:tcPr>
            <w:tcW w:w="804" w:type="pct"/>
            <w:shd w:val="clear" w:color="auto" w:fill="auto"/>
            <w:vAlign w:val="center"/>
          </w:tcPr>
          <w:p w14:paraId="522FAD3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8,947,805.77</w:t>
            </w:r>
          </w:p>
        </w:tc>
      </w:tr>
      <w:tr w14:paraId="1DA773C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979" w:type="pct"/>
            <w:shd w:val="clear" w:color="auto" w:fill="auto"/>
            <w:vAlign w:val="center"/>
          </w:tcPr>
          <w:p w14:paraId="6E96AB9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购置</w:t>
            </w:r>
          </w:p>
        </w:tc>
        <w:tc>
          <w:tcPr>
            <w:tcW w:w="804" w:type="pct"/>
            <w:shd w:val="clear" w:color="auto" w:fill="auto"/>
            <w:vAlign w:val="center"/>
          </w:tcPr>
          <w:p w14:paraId="3DADAAB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144,233.02</w:t>
            </w:r>
          </w:p>
        </w:tc>
        <w:tc>
          <w:tcPr>
            <w:tcW w:w="804" w:type="pct"/>
            <w:shd w:val="clear" w:color="auto" w:fill="auto"/>
            <w:vAlign w:val="center"/>
          </w:tcPr>
          <w:p w14:paraId="2B405DA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3,207,085.30</w:t>
            </w:r>
          </w:p>
        </w:tc>
        <w:tc>
          <w:tcPr>
            <w:tcW w:w="804" w:type="pct"/>
            <w:shd w:val="clear" w:color="auto" w:fill="auto"/>
            <w:vAlign w:val="center"/>
          </w:tcPr>
          <w:p w14:paraId="0B54F80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342,290.27</w:t>
            </w:r>
          </w:p>
        </w:tc>
        <w:tc>
          <w:tcPr>
            <w:tcW w:w="804" w:type="pct"/>
            <w:shd w:val="clear" w:color="auto" w:fill="auto"/>
            <w:vAlign w:val="center"/>
          </w:tcPr>
          <w:p w14:paraId="5368C3A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415,445.50</w:t>
            </w:r>
          </w:p>
        </w:tc>
        <w:tc>
          <w:tcPr>
            <w:tcW w:w="804" w:type="pct"/>
            <w:shd w:val="clear" w:color="auto" w:fill="auto"/>
            <w:vAlign w:val="center"/>
          </w:tcPr>
          <w:p w14:paraId="2381B3B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4,109,054.09</w:t>
            </w:r>
          </w:p>
        </w:tc>
      </w:tr>
      <w:tr w14:paraId="0B0A97B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979" w:type="pct"/>
            <w:shd w:val="clear" w:color="auto" w:fill="auto"/>
            <w:vAlign w:val="center"/>
          </w:tcPr>
          <w:p w14:paraId="46F2AFF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在建工程转入</w:t>
            </w:r>
          </w:p>
        </w:tc>
        <w:tc>
          <w:tcPr>
            <w:tcW w:w="804" w:type="pct"/>
            <w:shd w:val="clear" w:color="auto" w:fill="auto"/>
            <w:vAlign w:val="center"/>
          </w:tcPr>
          <w:p w14:paraId="0CCC216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789,809.78</w:t>
            </w:r>
          </w:p>
        </w:tc>
        <w:tc>
          <w:tcPr>
            <w:tcW w:w="804" w:type="pct"/>
            <w:shd w:val="clear" w:color="auto" w:fill="auto"/>
            <w:vAlign w:val="center"/>
          </w:tcPr>
          <w:p w14:paraId="002CEB4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4,048,941.90</w:t>
            </w:r>
          </w:p>
        </w:tc>
        <w:tc>
          <w:tcPr>
            <w:tcW w:w="804" w:type="pct"/>
            <w:shd w:val="clear" w:color="auto" w:fill="auto"/>
            <w:vAlign w:val="center"/>
          </w:tcPr>
          <w:p w14:paraId="053A6EF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480CEAE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51FF0FF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4,838,751.68</w:t>
            </w:r>
          </w:p>
        </w:tc>
      </w:tr>
      <w:tr w14:paraId="7DB7A4A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979" w:type="pct"/>
            <w:shd w:val="clear" w:color="auto" w:fill="auto"/>
            <w:vAlign w:val="center"/>
          </w:tcPr>
          <w:p w14:paraId="0D8840E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其他增加</w:t>
            </w:r>
          </w:p>
        </w:tc>
        <w:tc>
          <w:tcPr>
            <w:tcW w:w="804" w:type="pct"/>
            <w:shd w:val="clear" w:color="auto" w:fill="auto"/>
            <w:vAlign w:val="center"/>
          </w:tcPr>
          <w:p w14:paraId="23422F42">
            <w:pPr>
              <w:adjustRightInd w:val="0"/>
              <w:snapToGrid w:val="0"/>
              <w:spacing w:line="240" w:lineRule="exact"/>
              <w:rPr>
                <w:rFonts w:ascii="Arial Narrow" w:hAnsi="Arial Narrow" w:cs="Arial Narrow"/>
                <w:snapToGrid w:val="0"/>
                <w:color w:val="000000" w:themeColor="text1"/>
                <w:kern w:val="0"/>
                <w:sz w:val="18"/>
                <w:szCs w:val="18"/>
                <w:lang w:bidi="ar"/>
                <w14:textFill>
                  <w14:solidFill>
                    <w14:schemeClr w14:val="tx1"/>
                  </w14:solidFill>
                </w14:textFill>
              </w:rPr>
            </w:pPr>
          </w:p>
        </w:tc>
        <w:tc>
          <w:tcPr>
            <w:tcW w:w="804" w:type="pct"/>
            <w:shd w:val="clear" w:color="auto" w:fill="auto"/>
            <w:vAlign w:val="center"/>
          </w:tcPr>
          <w:p w14:paraId="064ED968">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p>
        </w:tc>
        <w:tc>
          <w:tcPr>
            <w:tcW w:w="804" w:type="pct"/>
            <w:shd w:val="clear" w:color="auto" w:fill="auto"/>
            <w:vAlign w:val="center"/>
          </w:tcPr>
          <w:p w14:paraId="662E67F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6DFDC2E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54A66F3D">
            <w:pPr>
              <w:adjustRightInd w:val="0"/>
              <w:snapToGrid w:val="0"/>
              <w:spacing w:line="240" w:lineRule="exact"/>
              <w:rPr>
                <w:rFonts w:ascii="Arial Narrow" w:hAnsi="Arial Narrow" w:cs="Arial Narrow"/>
                <w:snapToGrid w:val="0"/>
                <w:color w:val="000000" w:themeColor="text1"/>
                <w:kern w:val="0"/>
                <w:sz w:val="18"/>
                <w:szCs w:val="18"/>
                <w:lang w:bidi="ar"/>
                <w14:textFill>
                  <w14:solidFill>
                    <w14:schemeClr w14:val="tx1"/>
                  </w14:solidFill>
                </w14:textFill>
              </w:rPr>
            </w:pPr>
          </w:p>
        </w:tc>
      </w:tr>
      <w:tr w14:paraId="6FBE8B7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979" w:type="pct"/>
            <w:shd w:val="clear" w:color="auto" w:fill="auto"/>
            <w:vAlign w:val="center"/>
          </w:tcPr>
          <w:p w14:paraId="56495BE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3</w:t>
            </w:r>
            <w:r>
              <w:rPr>
                <w:rFonts w:hint="eastAsia" w:ascii="Arial Narrow" w:hAnsi="Arial Narrow" w:cs="宋体"/>
                <w:snapToGrid w:val="0"/>
                <w:color w:val="000000" w:themeColor="text1"/>
                <w:kern w:val="0"/>
                <w:sz w:val="18"/>
                <w:szCs w:val="18"/>
                <w:lang w:bidi="ar"/>
                <w14:textFill>
                  <w14:solidFill>
                    <w14:schemeClr w14:val="tx1"/>
                  </w14:solidFill>
                </w14:textFill>
              </w:rPr>
              <w:t>． 本期减少金额</w:t>
            </w:r>
          </w:p>
        </w:tc>
        <w:tc>
          <w:tcPr>
            <w:tcW w:w="804" w:type="pct"/>
            <w:shd w:val="clear" w:color="auto" w:fill="auto"/>
            <w:vAlign w:val="center"/>
          </w:tcPr>
          <w:p w14:paraId="4212DE2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3596F2C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4,933,461.22</w:t>
            </w:r>
          </w:p>
        </w:tc>
        <w:tc>
          <w:tcPr>
            <w:tcW w:w="804" w:type="pct"/>
            <w:shd w:val="clear" w:color="auto" w:fill="auto"/>
            <w:vAlign w:val="center"/>
          </w:tcPr>
          <w:p w14:paraId="7F6E3B2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7C47C0A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307,658.39</w:t>
            </w:r>
          </w:p>
        </w:tc>
        <w:tc>
          <w:tcPr>
            <w:tcW w:w="804" w:type="pct"/>
            <w:shd w:val="clear" w:color="auto" w:fill="auto"/>
            <w:vAlign w:val="center"/>
          </w:tcPr>
          <w:p w14:paraId="4D9E16A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5,241,119.61</w:t>
            </w:r>
          </w:p>
        </w:tc>
      </w:tr>
      <w:tr w14:paraId="2758FE5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979" w:type="pct"/>
            <w:shd w:val="clear" w:color="auto" w:fill="auto"/>
            <w:vAlign w:val="center"/>
          </w:tcPr>
          <w:p w14:paraId="768E910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处置或报废</w:t>
            </w:r>
          </w:p>
        </w:tc>
        <w:tc>
          <w:tcPr>
            <w:tcW w:w="804" w:type="pct"/>
            <w:shd w:val="clear" w:color="auto" w:fill="auto"/>
            <w:vAlign w:val="center"/>
          </w:tcPr>
          <w:p w14:paraId="06393BF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4FFD000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4,933,461.22</w:t>
            </w:r>
          </w:p>
        </w:tc>
        <w:tc>
          <w:tcPr>
            <w:tcW w:w="804" w:type="pct"/>
            <w:shd w:val="clear" w:color="auto" w:fill="auto"/>
            <w:vAlign w:val="center"/>
          </w:tcPr>
          <w:p w14:paraId="2024B47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4355068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307,658.39</w:t>
            </w:r>
          </w:p>
        </w:tc>
        <w:tc>
          <w:tcPr>
            <w:tcW w:w="804" w:type="pct"/>
            <w:shd w:val="clear" w:color="auto" w:fill="auto"/>
            <w:vAlign w:val="center"/>
          </w:tcPr>
          <w:p w14:paraId="1BA46C9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5,241,119.61</w:t>
            </w:r>
          </w:p>
        </w:tc>
      </w:tr>
      <w:tr w14:paraId="754A016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979" w:type="pct"/>
            <w:shd w:val="clear" w:color="auto" w:fill="auto"/>
            <w:vAlign w:val="center"/>
          </w:tcPr>
          <w:p w14:paraId="502820E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其他减少</w:t>
            </w:r>
          </w:p>
        </w:tc>
        <w:tc>
          <w:tcPr>
            <w:tcW w:w="804" w:type="pct"/>
            <w:shd w:val="clear" w:color="auto" w:fill="auto"/>
            <w:vAlign w:val="center"/>
          </w:tcPr>
          <w:p w14:paraId="6FBDB49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5B888D5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238F30E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1D4CC56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11AF7EF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1791351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979" w:type="pct"/>
            <w:shd w:val="clear" w:color="auto" w:fill="auto"/>
            <w:vAlign w:val="center"/>
          </w:tcPr>
          <w:p w14:paraId="5418906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4</w:t>
            </w:r>
            <w:r>
              <w:rPr>
                <w:rFonts w:hint="eastAsia" w:ascii="Arial Narrow" w:hAnsi="Arial Narrow" w:cs="宋体"/>
                <w:snapToGrid w:val="0"/>
                <w:color w:val="000000" w:themeColor="text1"/>
                <w:kern w:val="0"/>
                <w:sz w:val="18"/>
                <w:szCs w:val="18"/>
                <w:lang w:bidi="ar"/>
                <w14:textFill>
                  <w14:solidFill>
                    <w14:schemeClr w14:val="tx1"/>
                  </w14:solidFill>
                </w14:textFill>
              </w:rPr>
              <w:t>． 期末余额</w:t>
            </w:r>
          </w:p>
        </w:tc>
        <w:tc>
          <w:tcPr>
            <w:tcW w:w="804" w:type="pct"/>
            <w:shd w:val="clear" w:color="auto" w:fill="auto"/>
            <w:vAlign w:val="center"/>
          </w:tcPr>
          <w:p w14:paraId="1A9A367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565,953,135.16</w:t>
            </w:r>
          </w:p>
        </w:tc>
        <w:tc>
          <w:tcPr>
            <w:tcW w:w="804" w:type="pct"/>
            <w:shd w:val="clear" w:color="auto" w:fill="auto"/>
            <w:vAlign w:val="center"/>
          </w:tcPr>
          <w:p w14:paraId="70C6A90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242,079,690.61</w:t>
            </w:r>
          </w:p>
        </w:tc>
        <w:tc>
          <w:tcPr>
            <w:tcW w:w="804" w:type="pct"/>
            <w:shd w:val="clear" w:color="auto" w:fill="auto"/>
            <w:vAlign w:val="center"/>
          </w:tcPr>
          <w:p w14:paraId="1A23693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7,716,150.77</w:t>
            </w:r>
          </w:p>
        </w:tc>
        <w:tc>
          <w:tcPr>
            <w:tcW w:w="804" w:type="pct"/>
            <w:shd w:val="clear" w:color="auto" w:fill="auto"/>
            <w:vAlign w:val="center"/>
          </w:tcPr>
          <w:p w14:paraId="61C5A80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21,757,263.15</w:t>
            </w:r>
          </w:p>
        </w:tc>
        <w:tc>
          <w:tcPr>
            <w:tcW w:w="804" w:type="pct"/>
            <w:shd w:val="clear" w:color="auto" w:fill="auto"/>
            <w:vAlign w:val="center"/>
          </w:tcPr>
          <w:p w14:paraId="7EEEE7A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837,506,239.69</w:t>
            </w:r>
          </w:p>
        </w:tc>
      </w:tr>
      <w:tr w14:paraId="710C062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979" w:type="pct"/>
            <w:shd w:val="clear" w:color="auto" w:fill="auto"/>
            <w:vAlign w:val="center"/>
          </w:tcPr>
          <w:p w14:paraId="1120CEE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二.  累计折旧</w:t>
            </w:r>
          </w:p>
        </w:tc>
        <w:tc>
          <w:tcPr>
            <w:tcW w:w="804" w:type="pct"/>
            <w:shd w:val="clear" w:color="auto" w:fill="auto"/>
            <w:vAlign w:val="center"/>
          </w:tcPr>
          <w:p w14:paraId="56D7F17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51FFE99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10018C1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02566F3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6FE9496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302C18C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979" w:type="pct"/>
            <w:shd w:val="clear" w:color="auto" w:fill="auto"/>
            <w:vAlign w:val="center"/>
          </w:tcPr>
          <w:p w14:paraId="13C33C9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w:t>
            </w:r>
            <w:r>
              <w:rPr>
                <w:rFonts w:hint="eastAsia" w:ascii="Arial Narrow" w:hAnsi="Arial Narrow" w:cs="宋体"/>
                <w:snapToGrid w:val="0"/>
                <w:color w:val="000000" w:themeColor="text1"/>
                <w:kern w:val="0"/>
                <w:sz w:val="18"/>
                <w:szCs w:val="18"/>
                <w:lang w:bidi="ar"/>
                <w14:textFill>
                  <w14:solidFill>
                    <w14:schemeClr w14:val="tx1"/>
                  </w14:solidFill>
                </w14:textFill>
              </w:rPr>
              <w:t>． 期初余额</w:t>
            </w:r>
          </w:p>
        </w:tc>
        <w:tc>
          <w:tcPr>
            <w:tcW w:w="804" w:type="pct"/>
            <w:shd w:val="clear" w:color="auto" w:fill="auto"/>
            <w:vAlign w:val="center"/>
          </w:tcPr>
          <w:p w14:paraId="6EE11F7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131,886,862.98</w:t>
            </w:r>
          </w:p>
        </w:tc>
        <w:tc>
          <w:tcPr>
            <w:tcW w:w="804" w:type="pct"/>
            <w:shd w:val="clear" w:color="auto" w:fill="auto"/>
            <w:vAlign w:val="center"/>
          </w:tcPr>
          <w:p w14:paraId="176D3CC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76,786,451.31</w:t>
            </w:r>
          </w:p>
        </w:tc>
        <w:tc>
          <w:tcPr>
            <w:tcW w:w="804" w:type="pct"/>
            <w:shd w:val="clear" w:color="auto" w:fill="auto"/>
            <w:vAlign w:val="center"/>
          </w:tcPr>
          <w:p w14:paraId="1CFD2DD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5,370,878.02</w:t>
            </w:r>
          </w:p>
        </w:tc>
        <w:tc>
          <w:tcPr>
            <w:tcW w:w="804" w:type="pct"/>
            <w:shd w:val="clear" w:color="auto" w:fill="auto"/>
            <w:vAlign w:val="center"/>
          </w:tcPr>
          <w:p w14:paraId="5B6C18B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10,268,506.76</w:t>
            </w:r>
          </w:p>
        </w:tc>
        <w:tc>
          <w:tcPr>
            <w:tcW w:w="804" w:type="pct"/>
            <w:shd w:val="clear" w:color="auto" w:fill="auto"/>
            <w:vAlign w:val="center"/>
          </w:tcPr>
          <w:p w14:paraId="40FC904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224,312,699.07</w:t>
            </w:r>
          </w:p>
        </w:tc>
      </w:tr>
      <w:tr w14:paraId="208E53E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979" w:type="pct"/>
            <w:shd w:val="clear" w:color="auto" w:fill="auto"/>
            <w:vAlign w:val="center"/>
          </w:tcPr>
          <w:p w14:paraId="0CBE167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w:t>
            </w:r>
            <w:r>
              <w:rPr>
                <w:rFonts w:hint="eastAsia" w:ascii="Arial Narrow" w:hAnsi="Arial Narrow" w:cs="宋体"/>
                <w:snapToGrid w:val="0"/>
                <w:color w:val="000000" w:themeColor="text1"/>
                <w:kern w:val="0"/>
                <w:sz w:val="18"/>
                <w:szCs w:val="18"/>
                <w:lang w:bidi="ar"/>
                <w14:textFill>
                  <w14:solidFill>
                    <w14:schemeClr w14:val="tx1"/>
                  </w14:solidFill>
                </w14:textFill>
              </w:rPr>
              <w:t>． 本期增加金额</w:t>
            </w:r>
          </w:p>
        </w:tc>
        <w:tc>
          <w:tcPr>
            <w:tcW w:w="804" w:type="pct"/>
            <w:shd w:val="clear" w:color="auto" w:fill="auto"/>
            <w:vAlign w:val="center"/>
          </w:tcPr>
          <w:p w14:paraId="1746E84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27,920,333.56</w:t>
            </w:r>
          </w:p>
        </w:tc>
        <w:tc>
          <w:tcPr>
            <w:tcW w:w="804" w:type="pct"/>
            <w:shd w:val="clear" w:color="auto" w:fill="auto"/>
            <w:vAlign w:val="center"/>
          </w:tcPr>
          <w:p w14:paraId="1380DE2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20,308,855.04</w:t>
            </w:r>
          </w:p>
        </w:tc>
        <w:tc>
          <w:tcPr>
            <w:tcW w:w="804" w:type="pct"/>
            <w:shd w:val="clear" w:color="auto" w:fill="auto"/>
            <w:vAlign w:val="center"/>
          </w:tcPr>
          <w:p w14:paraId="72E5A00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686,970.01</w:t>
            </w:r>
          </w:p>
        </w:tc>
        <w:tc>
          <w:tcPr>
            <w:tcW w:w="804" w:type="pct"/>
            <w:shd w:val="clear" w:color="auto" w:fill="auto"/>
            <w:vAlign w:val="center"/>
          </w:tcPr>
          <w:p w14:paraId="3EEA7F4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2,936,941.30</w:t>
            </w:r>
          </w:p>
        </w:tc>
        <w:tc>
          <w:tcPr>
            <w:tcW w:w="804" w:type="pct"/>
            <w:shd w:val="clear" w:color="auto" w:fill="auto"/>
            <w:vAlign w:val="center"/>
          </w:tcPr>
          <w:p w14:paraId="4138216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51,853,099.91</w:t>
            </w:r>
          </w:p>
        </w:tc>
      </w:tr>
      <w:tr w14:paraId="0F405D1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979" w:type="pct"/>
            <w:shd w:val="clear" w:color="auto" w:fill="auto"/>
            <w:vAlign w:val="center"/>
          </w:tcPr>
          <w:p w14:paraId="799F152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本期计提</w:t>
            </w:r>
          </w:p>
        </w:tc>
        <w:tc>
          <w:tcPr>
            <w:tcW w:w="804" w:type="pct"/>
            <w:shd w:val="clear" w:color="auto" w:fill="auto"/>
            <w:vAlign w:val="center"/>
          </w:tcPr>
          <w:p w14:paraId="7C7E94D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27,920,333.56</w:t>
            </w:r>
          </w:p>
        </w:tc>
        <w:tc>
          <w:tcPr>
            <w:tcW w:w="804" w:type="pct"/>
            <w:shd w:val="clear" w:color="auto" w:fill="auto"/>
            <w:vAlign w:val="center"/>
          </w:tcPr>
          <w:p w14:paraId="5AF8092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20,308,855.04</w:t>
            </w:r>
          </w:p>
        </w:tc>
        <w:tc>
          <w:tcPr>
            <w:tcW w:w="804" w:type="pct"/>
            <w:shd w:val="clear" w:color="auto" w:fill="auto"/>
            <w:vAlign w:val="center"/>
          </w:tcPr>
          <w:p w14:paraId="4A9C576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686,970.01</w:t>
            </w:r>
          </w:p>
        </w:tc>
        <w:tc>
          <w:tcPr>
            <w:tcW w:w="804" w:type="pct"/>
            <w:shd w:val="clear" w:color="auto" w:fill="auto"/>
            <w:vAlign w:val="center"/>
          </w:tcPr>
          <w:p w14:paraId="38D8DD3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2,936,941.30</w:t>
            </w:r>
          </w:p>
        </w:tc>
        <w:tc>
          <w:tcPr>
            <w:tcW w:w="804" w:type="pct"/>
            <w:shd w:val="clear" w:color="auto" w:fill="auto"/>
            <w:vAlign w:val="center"/>
          </w:tcPr>
          <w:p w14:paraId="71172C1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51,853,099.91</w:t>
            </w:r>
          </w:p>
        </w:tc>
      </w:tr>
      <w:tr w14:paraId="4AF8CC5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979" w:type="pct"/>
            <w:shd w:val="clear" w:color="auto" w:fill="auto"/>
            <w:vAlign w:val="center"/>
          </w:tcPr>
          <w:p w14:paraId="03CE190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其他增加</w:t>
            </w:r>
          </w:p>
        </w:tc>
        <w:tc>
          <w:tcPr>
            <w:tcW w:w="804" w:type="pct"/>
            <w:shd w:val="clear" w:color="auto" w:fill="auto"/>
            <w:vAlign w:val="center"/>
          </w:tcPr>
          <w:p w14:paraId="7AC5DE5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71D5047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70FF283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73CE42B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19B5C21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6FF2ED0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979" w:type="pct"/>
            <w:shd w:val="clear" w:color="auto" w:fill="auto"/>
            <w:vAlign w:val="center"/>
          </w:tcPr>
          <w:p w14:paraId="7EA9E50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3</w:t>
            </w:r>
            <w:r>
              <w:rPr>
                <w:rFonts w:hint="eastAsia" w:ascii="Arial Narrow" w:hAnsi="Arial Narrow" w:cs="宋体"/>
                <w:snapToGrid w:val="0"/>
                <w:color w:val="000000" w:themeColor="text1"/>
                <w:kern w:val="0"/>
                <w:sz w:val="18"/>
                <w:szCs w:val="18"/>
                <w:lang w:bidi="ar"/>
                <w14:textFill>
                  <w14:solidFill>
                    <w14:schemeClr w14:val="tx1"/>
                  </w14:solidFill>
                </w14:textFill>
              </w:rPr>
              <w:t>． 本期减少金额</w:t>
            </w:r>
          </w:p>
        </w:tc>
        <w:tc>
          <w:tcPr>
            <w:tcW w:w="804" w:type="pct"/>
            <w:shd w:val="clear" w:color="auto" w:fill="auto"/>
            <w:vAlign w:val="center"/>
          </w:tcPr>
          <w:p w14:paraId="723433A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428C8F3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919,927.91</w:t>
            </w:r>
          </w:p>
        </w:tc>
        <w:tc>
          <w:tcPr>
            <w:tcW w:w="804" w:type="pct"/>
            <w:shd w:val="clear" w:color="auto" w:fill="auto"/>
            <w:vAlign w:val="center"/>
          </w:tcPr>
          <w:p w14:paraId="7970F23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33BDD5D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287,488.82</w:t>
            </w:r>
          </w:p>
        </w:tc>
        <w:tc>
          <w:tcPr>
            <w:tcW w:w="804" w:type="pct"/>
            <w:shd w:val="clear" w:color="auto" w:fill="auto"/>
            <w:vAlign w:val="center"/>
          </w:tcPr>
          <w:p w14:paraId="1CFB373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1,207,416.73</w:t>
            </w:r>
          </w:p>
        </w:tc>
      </w:tr>
      <w:tr w14:paraId="41FB2A8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979" w:type="pct"/>
            <w:shd w:val="clear" w:color="auto" w:fill="auto"/>
            <w:vAlign w:val="center"/>
          </w:tcPr>
          <w:p w14:paraId="08AA5B5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处置或报废</w:t>
            </w:r>
          </w:p>
        </w:tc>
        <w:tc>
          <w:tcPr>
            <w:tcW w:w="804" w:type="pct"/>
            <w:shd w:val="clear" w:color="auto" w:fill="auto"/>
            <w:vAlign w:val="center"/>
          </w:tcPr>
          <w:p w14:paraId="5653A64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4DDF8B4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919,927.91</w:t>
            </w:r>
          </w:p>
        </w:tc>
        <w:tc>
          <w:tcPr>
            <w:tcW w:w="804" w:type="pct"/>
            <w:shd w:val="clear" w:color="auto" w:fill="auto"/>
            <w:vAlign w:val="center"/>
          </w:tcPr>
          <w:p w14:paraId="2F666E3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2D6A4D1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287,488.82</w:t>
            </w:r>
          </w:p>
        </w:tc>
        <w:tc>
          <w:tcPr>
            <w:tcW w:w="804" w:type="pct"/>
            <w:shd w:val="clear" w:color="auto" w:fill="auto"/>
            <w:vAlign w:val="center"/>
          </w:tcPr>
          <w:p w14:paraId="6F10D9D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1,207,416.73</w:t>
            </w:r>
          </w:p>
        </w:tc>
      </w:tr>
      <w:tr w14:paraId="073B3CA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979" w:type="pct"/>
            <w:shd w:val="clear" w:color="auto" w:fill="auto"/>
            <w:vAlign w:val="center"/>
          </w:tcPr>
          <w:p w14:paraId="1011342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4</w:t>
            </w:r>
            <w:r>
              <w:rPr>
                <w:rFonts w:hint="eastAsia" w:ascii="Arial Narrow" w:hAnsi="Arial Narrow" w:cs="宋体"/>
                <w:snapToGrid w:val="0"/>
                <w:color w:val="000000" w:themeColor="text1"/>
                <w:kern w:val="0"/>
                <w:sz w:val="18"/>
                <w:szCs w:val="18"/>
                <w:lang w:bidi="ar"/>
                <w14:textFill>
                  <w14:solidFill>
                    <w14:schemeClr w14:val="tx1"/>
                  </w14:solidFill>
                </w14:textFill>
              </w:rPr>
              <w:t>． 期末余额</w:t>
            </w:r>
          </w:p>
        </w:tc>
        <w:tc>
          <w:tcPr>
            <w:tcW w:w="804" w:type="pct"/>
            <w:shd w:val="clear" w:color="auto" w:fill="auto"/>
            <w:vAlign w:val="center"/>
          </w:tcPr>
          <w:p w14:paraId="117B237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159,807,196.54</w:t>
            </w:r>
          </w:p>
        </w:tc>
        <w:tc>
          <w:tcPr>
            <w:tcW w:w="804" w:type="pct"/>
            <w:shd w:val="clear" w:color="auto" w:fill="auto"/>
            <w:vAlign w:val="center"/>
          </w:tcPr>
          <w:p w14:paraId="55D62EF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96,175,378.44</w:t>
            </w:r>
          </w:p>
        </w:tc>
        <w:tc>
          <w:tcPr>
            <w:tcW w:w="804" w:type="pct"/>
            <w:shd w:val="clear" w:color="auto" w:fill="auto"/>
            <w:vAlign w:val="center"/>
          </w:tcPr>
          <w:p w14:paraId="40985C0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6,057,848.03</w:t>
            </w:r>
          </w:p>
        </w:tc>
        <w:tc>
          <w:tcPr>
            <w:tcW w:w="804" w:type="pct"/>
            <w:shd w:val="clear" w:color="auto" w:fill="auto"/>
            <w:vAlign w:val="center"/>
          </w:tcPr>
          <w:p w14:paraId="7F24BE1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12,917,959.24</w:t>
            </w:r>
          </w:p>
        </w:tc>
        <w:tc>
          <w:tcPr>
            <w:tcW w:w="804" w:type="pct"/>
            <w:shd w:val="clear" w:color="auto" w:fill="auto"/>
            <w:vAlign w:val="center"/>
          </w:tcPr>
          <w:p w14:paraId="5724EAB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274,958,382.25</w:t>
            </w:r>
          </w:p>
        </w:tc>
      </w:tr>
      <w:tr w14:paraId="3A0B3D4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979" w:type="pct"/>
            <w:shd w:val="clear" w:color="auto" w:fill="auto"/>
            <w:vAlign w:val="center"/>
          </w:tcPr>
          <w:p w14:paraId="681C954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三.  减值准备</w:t>
            </w:r>
          </w:p>
        </w:tc>
        <w:tc>
          <w:tcPr>
            <w:tcW w:w="804" w:type="pct"/>
            <w:shd w:val="clear" w:color="auto" w:fill="auto"/>
            <w:vAlign w:val="center"/>
          </w:tcPr>
          <w:p w14:paraId="75F18B1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4856260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50EECE2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5DEBE53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0679D4B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3BF89AB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979" w:type="pct"/>
            <w:shd w:val="clear" w:color="auto" w:fill="auto"/>
            <w:vAlign w:val="center"/>
          </w:tcPr>
          <w:p w14:paraId="2155788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w:t>
            </w:r>
            <w:r>
              <w:rPr>
                <w:rFonts w:hint="eastAsia" w:ascii="Arial Narrow" w:hAnsi="Arial Narrow" w:cs="宋体"/>
                <w:snapToGrid w:val="0"/>
                <w:color w:val="000000" w:themeColor="text1"/>
                <w:kern w:val="0"/>
                <w:sz w:val="18"/>
                <w:szCs w:val="18"/>
                <w:lang w:bidi="ar"/>
                <w14:textFill>
                  <w14:solidFill>
                    <w14:schemeClr w14:val="tx1"/>
                  </w14:solidFill>
                </w14:textFill>
              </w:rPr>
              <w:t>． 期初余额</w:t>
            </w:r>
          </w:p>
        </w:tc>
        <w:tc>
          <w:tcPr>
            <w:tcW w:w="804" w:type="pct"/>
            <w:shd w:val="clear" w:color="auto" w:fill="auto"/>
            <w:vAlign w:val="center"/>
          </w:tcPr>
          <w:p w14:paraId="5C4B959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4407C4B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350,776.55</w:t>
            </w:r>
          </w:p>
        </w:tc>
        <w:tc>
          <w:tcPr>
            <w:tcW w:w="804" w:type="pct"/>
            <w:shd w:val="clear" w:color="auto" w:fill="auto"/>
            <w:vAlign w:val="center"/>
          </w:tcPr>
          <w:p w14:paraId="439E2D1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7186743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1,305.08</w:t>
            </w:r>
          </w:p>
        </w:tc>
        <w:tc>
          <w:tcPr>
            <w:tcW w:w="804" w:type="pct"/>
            <w:shd w:val="clear" w:color="auto" w:fill="auto"/>
            <w:vAlign w:val="center"/>
          </w:tcPr>
          <w:p w14:paraId="22EC5FA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352,081.63</w:t>
            </w:r>
          </w:p>
        </w:tc>
      </w:tr>
      <w:tr w14:paraId="03BF0E0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979" w:type="pct"/>
            <w:shd w:val="clear" w:color="auto" w:fill="auto"/>
            <w:vAlign w:val="center"/>
          </w:tcPr>
          <w:p w14:paraId="15A8E58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w:t>
            </w:r>
            <w:r>
              <w:rPr>
                <w:rFonts w:hint="eastAsia" w:ascii="Arial Narrow" w:hAnsi="Arial Narrow" w:cs="宋体"/>
                <w:snapToGrid w:val="0"/>
                <w:color w:val="000000" w:themeColor="text1"/>
                <w:kern w:val="0"/>
                <w:sz w:val="18"/>
                <w:szCs w:val="18"/>
                <w:lang w:bidi="ar"/>
                <w14:textFill>
                  <w14:solidFill>
                    <w14:schemeClr w14:val="tx1"/>
                  </w14:solidFill>
                </w14:textFill>
              </w:rPr>
              <w:t>． 本期增加金额</w:t>
            </w:r>
          </w:p>
        </w:tc>
        <w:tc>
          <w:tcPr>
            <w:tcW w:w="804" w:type="pct"/>
            <w:shd w:val="clear" w:color="auto" w:fill="auto"/>
            <w:vAlign w:val="center"/>
          </w:tcPr>
          <w:p w14:paraId="2648322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7B29073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3,952,391.31</w:t>
            </w:r>
          </w:p>
        </w:tc>
        <w:tc>
          <w:tcPr>
            <w:tcW w:w="804" w:type="pct"/>
            <w:shd w:val="clear" w:color="auto" w:fill="auto"/>
            <w:vAlign w:val="center"/>
          </w:tcPr>
          <w:p w14:paraId="199DB29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52C9005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6C743D9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3,952,391.31</w:t>
            </w:r>
          </w:p>
        </w:tc>
      </w:tr>
      <w:tr w14:paraId="7B8095F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979" w:type="pct"/>
            <w:shd w:val="clear" w:color="auto" w:fill="auto"/>
            <w:vAlign w:val="center"/>
          </w:tcPr>
          <w:p w14:paraId="783A19A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本期计提</w:t>
            </w:r>
          </w:p>
        </w:tc>
        <w:tc>
          <w:tcPr>
            <w:tcW w:w="804" w:type="pct"/>
            <w:shd w:val="clear" w:color="auto" w:fill="auto"/>
            <w:vAlign w:val="center"/>
          </w:tcPr>
          <w:p w14:paraId="561B162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002BDDC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3,952,391.31</w:t>
            </w:r>
          </w:p>
        </w:tc>
        <w:tc>
          <w:tcPr>
            <w:tcW w:w="804" w:type="pct"/>
            <w:shd w:val="clear" w:color="auto" w:fill="auto"/>
            <w:vAlign w:val="center"/>
          </w:tcPr>
          <w:p w14:paraId="7BA2C9B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02307FA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2082618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3,952,391.31</w:t>
            </w:r>
          </w:p>
        </w:tc>
      </w:tr>
      <w:tr w14:paraId="5986926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979" w:type="pct"/>
            <w:shd w:val="clear" w:color="auto" w:fill="auto"/>
            <w:vAlign w:val="center"/>
          </w:tcPr>
          <w:p w14:paraId="2A13FB8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3</w:t>
            </w:r>
            <w:r>
              <w:rPr>
                <w:rFonts w:hint="eastAsia" w:ascii="Arial Narrow" w:hAnsi="Arial Narrow" w:cs="宋体"/>
                <w:snapToGrid w:val="0"/>
                <w:color w:val="000000" w:themeColor="text1"/>
                <w:kern w:val="0"/>
                <w:sz w:val="18"/>
                <w:szCs w:val="18"/>
                <w:lang w:bidi="ar"/>
                <w14:textFill>
                  <w14:solidFill>
                    <w14:schemeClr w14:val="tx1"/>
                  </w14:solidFill>
                </w14:textFill>
              </w:rPr>
              <w:t>． 本期减少金额</w:t>
            </w:r>
          </w:p>
        </w:tc>
        <w:tc>
          <w:tcPr>
            <w:tcW w:w="804" w:type="pct"/>
            <w:shd w:val="clear" w:color="auto" w:fill="auto"/>
            <w:vAlign w:val="center"/>
          </w:tcPr>
          <w:p w14:paraId="4A46748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351ADDD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18,185.22</w:t>
            </w:r>
          </w:p>
        </w:tc>
        <w:tc>
          <w:tcPr>
            <w:tcW w:w="804" w:type="pct"/>
            <w:shd w:val="clear" w:color="auto" w:fill="auto"/>
            <w:vAlign w:val="center"/>
          </w:tcPr>
          <w:p w14:paraId="2C682EA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1B75FC4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1062457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18,185.22</w:t>
            </w:r>
          </w:p>
        </w:tc>
      </w:tr>
      <w:tr w14:paraId="5D2CB29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979" w:type="pct"/>
            <w:shd w:val="clear" w:color="auto" w:fill="auto"/>
            <w:vAlign w:val="center"/>
          </w:tcPr>
          <w:p w14:paraId="3FC7700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处置或报废</w:t>
            </w:r>
          </w:p>
        </w:tc>
        <w:tc>
          <w:tcPr>
            <w:tcW w:w="804" w:type="pct"/>
            <w:shd w:val="clear" w:color="auto" w:fill="auto"/>
            <w:vAlign w:val="center"/>
          </w:tcPr>
          <w:p w14:paraId="24D5CE4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7D4D730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18,185.22</w:t>
            </w:r>
          </w:p>
        </w:tc>
        <w:tc>
          <w:tcPr>
            <w:tcW w:w="804" w:type="pct"/>
            <w:shd w:val="clear" w:color="auto" w:fill="auto"/>
            <w:vAlign w:val="center"/>
          </w:tcPr>
          <w:p w14:paraId="2D06FB8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250C27A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7ABF987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18,185.22</w:t>
            </w:r>
          </w:p>
        </w:tc>
      </w:tr>
      <w:tr w14:paraId="55CE873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979" w:type="pct"/>
            <w:shd w:val="clear" w:color="auto" w:fill="auto"/>
            <w:vAlign w:val="center"/>
          </w:tcPr>
          <w:p w14:paraId="349A7BA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4</w:t>
            </w:r>
            <w:r>
              <w:rPr>
                <w:rFonts w:hint="eastAsia" w:ascii="Arial Narrow" w:hAnsi="Arial Narrow" w:cs="宋体"/>
                <w:snapToGrid w:val="0"/>
                <w:color w:val="000000" w:themeColor="text1"/>
                <w:kern w:val="0"/>
                <w:sz w:val="18"/>
                <w:szCs w:val="18"/>
                <w:lang w:bidi="ar"/>
                <w14:textFill>
                  <w14:solidFill>
                    <w14:schemeClr w14:val="tx1"/>
                  </w14:solidFill>
                </w14:textFill>
              </w:rPr>
              <w:t>． 期末余额</w:t>
            </w:r>
          </w:p>
        </w:tc>
        <w:tc>
          <w:tcPr>
            <w:tcW w:w="804" w:type="pct"/>
            <w:shd w:val="clear" w:color="auto" w:fill="auto"/>
            <w:vAlign w:val="center"/>
          </w:tcPr>
          <w:p w14:paraId="06D93C1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52DBD34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4,284,982.64</w:t>
            </w:r>
          </w:p>
        </w:tc>
        <w:tc>
          <w:tcPr>
            <w:tcW w:w="804" w:type="pct"/>
            <w:shd w:val="clear" w:color="auto" w:fill="auto"/>
            <w:vAlign w:val="center"/>
          </w:tcPr>
          <w:p w14:paraId="17213D7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5E86F07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1,305.08</w:t>
            </w:r>
          </w:p>
        </w:tc>
        <w:tc>
          <w:tcPr>
            <w:tcW w:w="804" w:type="pct"/>
            <w:shd w:val="clear" w:color="auto" w:fill="auto"/>
            <w:vAlign w:val="center"/>
          </w:tcPr>
          <w:p w14:paraId="6E6A736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4,286,287.72</w:t>
            </w:r>
          </w:p>
        </w:tc>
      </w:tr>
      <w:tr w14:paraId="042AF82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979" w:type="pct"/>
            <w:shd w:val="clear" w:color="auto" w:fill="auto"/>
            <w:vAlign w:val="center"/>
          </w:tcPr>
          <w:p w14:paraId="25B027E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四.  账面价值</w:t>
            </w:r>
          </w:p>
        </w:tc>
        <w:tc>
          <w:tcPr>
            <w:tcW w:w="804" w:type="pct"/>
            <w:shd w:val="clear" w:color="auto" w:fill="auto"/>
            <w:vAlign w:val="center"/>
          </w:tcPr>
          <w:p w14:paraId="4EDC826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32F54EC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0B111D1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0AF2BEF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04" w:type="pct"/>
            <w:shd w:val="clear" w:color="auto" w:fill="auto"/>
            <w:vAlign w:val="center"/>
          </w:tcPr>
          <w:p w14:paraId="0975389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687FF87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979" w:type="pct"/>
            <w:shd w:val="clear" w:color="auto" w:fill="auto"/>
            <w:vAlign w:val="center"/>
          </w:tcPr>
          <w:p w14:paraId="2AE66F9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w:t>
            </w:r>
            <w:r>
              <w:rPr>
                <w:rFonts w:hint="eastAsia" w:ascii="Arial Narrow" w:hAnsi="Arial Narrow" w:cs="宋体"/>
                <w:snapToGrid w:val="0"/>
                <w:color w:val="000000" w:themeColor="text1"/>
                <w:kern w:val="0"/>
                <w:sz w:val="18"/>
                <w:szCs w:val="18"/>
                <w:lang w:bidi="ar"/>
                <w14:textFill>
                  <w14:solidFill>
                    <w14:schemeClr w14:val="tx1"/>
                  </w14:solidFill>
                </w14:textFill>
              </w:rPr>
              <w:t>． 期末账面价值</w:t>
            </w:r>
          </w:p>
        </w:tc>
        <w:tc>
          <w:tcPr>
            <w:tcW w:w="804" w:type="pct"/>
            <w:shd w:val="clear" w:color="auto" w:fill="auto"/>
            <w:vAlign w:val="center"/>
          </w:tcPr>
          <w:p w14:paraId="2385119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406,145,938.62</w:t>
            </w:r>
          </w:p>
        </w:tc>
        <w:tc>
          <w:tcPr>
            <w:tcW w:w="804" w:type="pct"/>
            <w:shd w:val="clear" w:color="auto" w:fill="auto"/>
            <w:vAlign w:val="center"/>
          </w:tcPr>
          <w:p w14:paraId="131BD36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141,619,329.53</w:t>
            </w:r>
          </w:p>
        </w:tc>
        <w:tc>
          <w:tcPr>
            <w:tcW w:w="804" w:type="pct"/>
            <w:shd w:val="clear" w:color="auto" w:fill="auto"/>
            <w:vAlign w:val="center"/>
          </w:tcPr>
          <w:p w14:paraId="6D07FA4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1,658,302.74</w:t>
            </w:r>
          </w:p>
        </w:tc>
        <w:tc>
          <w:tcPr>
            <w:tcW w:w="804" w:type="pct"/>
            <w:shd w:val="clear" w:color="auto" w:fill="auto"/>
            <w:vAlign w:val="center"/>
          </w:tcPr>
          <w:p w14:paraId="1FFBD3B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8,837,998.83</w:t>
            </w:r>
          </w:p>
        </w:tc>
        <w:tc>
          <w:tcPr>
            <w:tcW w:w="804" w:type="pct"/>
            <w:shd w:val="clear" w:color="auto" w:fill="auto"/>
            <w:vAlign w:val="center"/>
          </w:tcPr>
          <w:p w14:paraId="1B28A21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558,261,569.72</w:t>
            </w:r>
          </w:p>
        </w:tc>
      </w:tr>
      <w:tr w14:paraId="5CA28F7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979" w:type="pct"/>
            <w:shd w:val="clear" w:color="auto" w:fill="auto"/>
            <w:vAlign w:val="center"/>
          </w:tcPr>
          <w:p w14:paraId="7A2B7E2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w:t>
            </w:r>
            <w:r>
              <w:rPr>
                <w:rFonts w:hint="eastAsia" w:ascii="Arial Narrow" w:hAnsi="Arial Narrow" w:cs="宋体"/>
                <w:snapToGrid w:val="0"/>
                <w:color w:val="000000" w:themeColor="text1"/>
                <w:kern w:val="0"/>
                <w:sz w:val="18"/>
                <w:szCs w:val="18"/>
                <w:lang w:bidi="ar"/>
                <w14:textFill>
                  <w14:solidFill>
                    <w14:schemeClr w14:val="tx1"/>
                  </w14:solidFill>
                </w14:textFill>
              </w:rPr>
              <w:t>． 期初账面价值</w:t>
            </w:r>
          </w:p>
        </w:tc>
        <w:tc>
          <w:tcPr>
            <w:tcW w:w="804" w:type="pct"/>
            <w:shd w:val="clear" w:color="auto" w:fill="auto"/>
            <w:vAlign w:val="center"/>
          </w:tcPr>
          <w:p w14:paraId="566DDD5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433,132,229.38</w:t>
            </w:r>
          </w:p>
        </w:tc>
        <w:tc>
          <w:tcPr>
            <w:tcW w:w="804" w:type="pct"/>
            <w:shd w:val="clear" w:color="auto" w:fill="auto"/>
            <w:vAlign w:val="center"/>
          </w:tcPr>
          <w:p w14:paraId="337F782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162,619,896.77</w:t>
            </w:r>
          </w:p>
        </w:tc>
        <w:tc>
          <w:tcPr>
            <w:tcW w:w="804" w:type="pct"/>
            <w:shd w:val="clear" w:color="auto" w:fill="auto"/>
            <w:vAlign w:val="center"/>
          </w:tcPr>
          <w:p w14:paraId="46B9563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2,002,982.48</w:t>
            </w:r>
          </w:p>
        </w:tc>
        <w:tc>
          <w:tcPr>
            <w:tcW w:w="804" w:type="pct"/>
            <w:shd w:val="clear" w:color="auto" w:fill="auto"/>
            <w:vAlign w:val="center"/>
          </w:tcPr>
          <w:p w14:paraId="7763F97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11,379,664.20</w:t>
            </w:r>
          </w:p>
        </w:tc>
        <w:tc>
          <w:tcPr>
            <w:tcW w:w="804" w:type="pct"/>
            <w:shd w:val="clear" w:color="auto" w:fill="auto"/>
            <w:vAlign w:val="center"/>
          </w:tcPr>
          <w:p w14:paraId="72FD23A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609,134,772.83</w:t>
            </w:r>
          </w:p>
        </w:tc>
      </w:tr>
    </w:tbl>
    <w:p w14:paraId="5A7D1493">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2．</w:t>
      </w:r>
      <w:r>
        <w:rPr>
          <w:rFonts w:ascii="宋体" w:hAnsi="宋体" w:eastAsia="宋体" w:cs="Times New Roman"/>
          <w:b/>
          <w:bCs/>
          <w:kern w:val="0"/>
          <w:sz w:val="21"/>
          <w:szCs w:val="21"/>
          <w:lang w:val="en-US" w:eastAsia="zh-CN" w:bidi="ar-SA"/>
        </w:rPr>
        <w:tab/>
      </w:r>
      <w:r>
        <w:rPr>
          <w:rFonts w:ascii="宋体" w:hAnsi="宋体" w:eastAsia="宋体" w:cs="Times New Roman"/>
          <w:b/>
          <w:bCs/>
          <w:kern w:val="0"/>
          <w:sz w:val="21"/>
          <w:szCs w:val="21"/>
          <w:lang w:val="en-US" w:eastAsia="zh-CN" w:bidi="ar-SA"/>
        </w:rPr>
        <w:t>期末暂时闲置的固定资产</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1400"/>
        <w:gridCol w:w="1400"/>
        <w:gridCol w:w="1402"/>
        <w:gridCol w:w="1400"/>
        <w:gridCol w:w="1401"/>
        <w:gridCol w:w="1403"/>
      </w:tblGrid>
      <w:tr w14:paraId="266BE25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833" w:type="pct"/>
            <w:shd w:val="clear" w:color="auto" w:fill="auto"/>
            <w:vAlign w:val="center"/>
          </w:tcPr>
          <w:p w14:paraId="7DD18F74">
            <w:pPr>
              <w:pStyle w:val="140"/>
              <w:widowControl/>
              <w:autoSpaceDE/>
              <w:autoSpaceDN/>
              <w:adjustRightInd w:val="0"/>
              <w:snapToGrid w:val="0"/>
              <w:spacing w:line="240" w:lineRule="exact"/>
              <w:jc w:val="center"/>
              <w:rPr>
                <w:rFonts w:ascii="宋体" w:hAnsi="宋体" w:eastAsia="宋体"/>
                <w:snapToGrid w:val="0"/>
                <w:color w:val="000000" w:themeColor="text1"/>
                <w:sz w:val="18"/>
                <w14:textFill>
                  <w14:solidFill>
                    <w14:schemeClr w14:val="tx1"/>
                  </w14:solidFill>
                </w14:textFill>
              </w:rPr>
            </w:pPr>
            <w:r>
              <w:rPr>
                <w:rFonts w:hint="eastAsia" w:ascii="宋体" w:hAnsi="宋体" w:eastAsia="宋体"/>
                <w:snapToGrid w:val="0"/>
                <w:color w:val="000000" w:themeColor="text1"/>
                <w:sz w:val="18"/>
                <w14:textFill>
                  <w14:solidFill>
                    <w14:schemeClr w14:val="tx1"/>
                  </w14:solidFill>
                </w14:textFill>
              </w:rPr>
              <w:t xml:space="preserve">项目 </w:t>
            </w:r>
          </w:p>
        </w:tc>
        <w:tc>
          <w:tcPr>
            <w:tcW w:w="833" w:type="pct"/>
            <w:shd w:val="clear" w:color="auto" w:fill="auto"/>
            <w:vAlign w:val="center"/>
          </w:tcPr>
          <w:p w14:paraId="0E3463A9">
            <w:pPr>
              <w:pStyle w:val="140"/>
              <w:widowControl/>
              <w:autoSpaceDE/>
              <w:autoSpaceDN/>
              <w:adjustRightInd w:val="0"/>
              <w:snapToGrid w:val="0"/>
              <w:spacing w:line="240" w:lineRule="exact"/>
              <w:jc w:val="center"/>
              <w:rPr>
                <w:rFonts w:ascii="宋体" w:hAnsi="宋体" w:eastAsia="宋体"/>
                <w:snapToGrid w:val="0"/>
                <w:color w:val="000000" w:themeColor="text1"/>
                <w:sz w:val="18"/>
                <w14:textFill>
                  <w14:solidFill>
                    <w14:schemeClr w14:val="tx1"/>
                  </w14:solidFill>
                </w14:textFill>
              </w:rPr>
            </w:pPr>
            <w:r>
              <w:rPr>
                <w:rFonts w:hint="eastAsia" w:ascii="宋体" w:hAnsi="宋体" w:eastAsia="宋体"/>
                <w:snapToGrid w:val="0"/>
                <w:color w:val="000000" w:themeColor="text1"/>
                <w:sz w:val="18"/>
                <w14:textFill>
                  <w14:solidFill>
                    <w14:schemeClr w14:val="tx1"/>
                  </w14:solidFill>
                </w14:textFill>
              </w:rPr>
              <w:t>账面原值</w:t>
            </w:r>
          </w:p>
        </w:tc>
        <w:tc>
          <w:tcPr>
            <w:tcW w:w="834" w:type="pct"/>
            <w:shd w:val="clear" w:color="auto" w:fill="auto"/>
            <w:vAlign w:val="center"/>
          </w:tcPr>
          <w:p w14:paraId="16E4306F">
            <w:pPr>
              <w:pStyle w:val="140"/>
              <w:widowControl/>
              <w:autoSpaceDE/>
              <w:autoSpaceDN/>
              <w:adjustRightInd w:val="0"/>
              <w:snapToGrid w:val="0"/>
              <w:spacing w:line="240" w:lineRule="exact"/>
              <w:jc w:val="center"/>
              <w:rPr>
                <w:rFonts w:ascii="宋体" w:hAnsi="宋体" w:eastAsia="宋体"/>
                <w:snapToGrid w:val="0"/>
                <w:color w:val="000000" w:themeColor="text1"/>
                <w:sz w:val="18"/>
                <w14:textFill>
                  <w14:solidFill>
                    <w14:schemeClr w14:val="tx1"/>
                  </w14:solidFill>
                </w14:textFill>
              </w:rPr>
            </w:pPr>
            <w:r>
              <w:rPr>
                <w:rFonts w:hint="eastAsia" w:ascii="宋体" w:hAnsi="宋体" w:eastAsia="宋体"/>
                <w:snapToGrid w:val="0"/>
                <w:color w:val="000000" w:themeColor="text1"/>
                <w:sz w:val="18"/>
                <w14:textFill>
                  <w14:solidFill>
                    <w14:schemeClr w14:val="tx1"/>
                  </w14:solidFill>
                </w14:textFill>
              </w:rPr>
              <w:t>累计折旧</w:t>
            </w:r>
          </w:p>
        </w:tc>
        <w:tc>
          <w:tcPr>
            <w:tcW w:w="833" w:type="pct"/>
            <w:shd w:val="clear" w:color="auto" w:fill="auto"/>
            <w:vAlign w:val="center"/>
          </w:tcPr>
          <w:p w14:paraId="72584E21">
            <w:pPr>
              <w:pStyle w:val="140"/>
              <w:widowControl/>
              <w:autoSpaceDE/>
              <w:autoSpaceDN/>
              <w:adjustRightInd w:val="0"/>
              <w:snapToGrid w:val="0"/>
              <w:spacing w:line="240" w:lineRule="exact"/>
              <w:jc w:val="center"/>
              <w:rPr>
                <w:rFonts w:ascii="宋体" w:hAnsi="宋体" w:eastAsia="宋体"/>
                <w:snapToGrid w:val="0"/>
                <w:color w:val="000000" w:themeColor="text1"/>
                <w:sz w:val="18"/>
                <w14:textFill>
                  <w14:solidFill>
                    <w14:schemeClr w14:val="tx1"/>
                  </w14:solidFill>
                </w14:textFill>
              </w:rPr>
            </w:pPr>
            <w:r>
              <w:rPr>
                <w:rFonts w:hint="eastAsia" w:ascii="宋体" w:hAnsi="宋体" w:eastAsia="宋体"/>
                <w:snapToGrid w:val="0"/>
                <w:color w:val="000000" w:themeColor="text1"/>
                <w:sz w:val="18"/>
                <w14:textFill>
                  <w14:solidFill>
                    <w14:schemeClr w14:val="tx1"/>
                  </w14:solidFill>
                </w14:textFill>
              </w:rPr>
              <w:t>减值准备</w:t>
            </w:r>
          </w:p>
        </w:tc>
        <w:tc>
          <w:tcPr>
            <w:tcW w:w="833" w:type="pct"/>
            <w:shd w:val="clear" w:color="auto" w:fill="auto"/>
            <w:vAlign w:val="center"/>
          </w:tcPr>
          <w:p w14:paraId="377B721A">
            <w:pPr>
              <w:pStyle w:val="140"/>
              <w:widowControl/>
              <w:autoSpaceDE/>
              <w:autoSpaceDN/>
              <w:adjustRightInd w:val="0"/>
              <w:snapToGrid w:val="0"/>
              <w:spacing w:line="240" w:lineRule="exact"/>
              <w:jc w:val="center"/>
              <w:rPr>
                <w:rFonts w:ascii="宋体" w:hAnsi="宋体" w:eastAsia="宋体"/>
                <w:snapToGrid w:val="0"/>
                <w:color w:val="000000" w:themeColor="text1"/>
                <w:sz w:val="18"/>
                <w14:textFill>
                  <w14:solidFill>
                    <w14:schemeClr w14:val="tx1"/>
                  </w14:solidFill>
                </w14:textFill>
              </w:rPr>
            </w:pPr>
            <w:r>
              <w:rPr>
                <w:rFonts w:hint="eastAsia" w:ascii="宋体" w:hAnsi="宋体" w:eastAsia="宋体"/>
                <w:snapToGrid w:val="0"/>
                <w:color w:val="000000" w:themeColor="text1"/>
                <w:sz w:val="18"/>
                <w14:textFill>
                  <w14:solidFill>
                    <w14:schemeClr w14:val="tx1"/>
                  </w14:solidFill>
                </w14:textFill>
              </w:rPr>
              <w:t>账面价值</w:t>
            </w:r>
          </w:p>
        </w:tc>
        <w:tc>
          <w:tcPr>
            <w:tcW w:w="834" w:type="pct"/>
            <w:shd w:val="clear" w:color="auto" w:fill="auto"/>
            <w:vAlign w:val="center"/>
          </w:tcPr>
          <w:p w14:paraId="56B5E8E2">
            <w:pPr>
              <w:pStyle w:val="140"/>
              <w:widowControl/>
              <w:autoSpaceDE/>
              <w:autoSpaceDN/>
              <w:adjustRightInd w:val="0"/>
              <w:snapToGrid w:val="0"/>
              <w:spacing w:line="240" w:lineRule="exact"/>
              <w:jc w:val="center"/>
              <w:rPr>
                <w:rFonts w:ascii="宋体" w:hAnsi="宋体" w:eastAsia="宋体"/>
                <w:snapToGrid w:val="0"/>
                <w:color w:val="000000" w:themeColor="text1"/>
                <w:sz w:val="18"/>
                <w14:textFill>
                  <w14:solidFill>
                    <w14:schemeClr w14:val="tx1"/>
                  </w14:solidFill>
                </w14:textFill>
              </w:rPr>
            </w:pPr>
            <w:r>
              <w:rPr>
                <w:rFonts w:hint="eastAsia" w:ascii="宋体" w:hAnsi="宋体" w:eastAsia="宋体"/>
                <w:snapToGrid w:val="0"/>
                <w:color w:val="000000" w:themeColor="text1"/>
                <w:sz w:val="18"/>
                <w14:textFill>
                  <w14:solidFill>
                    <w14:schemeClr w14:val="tx1"/>
                  </w14:solidFill>
                </w14:textFill>
              </w:rPr>
              <w:t>备注</w:t>
            </w:r>
          </w:p>
        </w:tc>
      </w:tr>
      <w:tr w14:paraId="22C3DEA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833" w:type="pct"/>
            <w:shd w:val="clear" w:color="auto" w:fill="auto"/>
            <w:vAlign w:val="center"/>
          </w:tcPr>
          <w:p w14:paraId="3CE897D1">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机器设备</w:t>
            </w:r>
          </w:p>
        </w:tc>
        <w:tc>
          <w:tcPr>
            <w:tcW w:w="833" w:type="pct"/>
            <w:shd w:val="clear" w:color="auto" w:fill="auto"/>
            <w:vAlign w:val="center"/>
          </w:tcPr>
          <w:p w14:paraId="5DF3543A">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46,335,769.92</w:t>
            </w:r>
          </w:p>
        </w:tc>
        <w:tc>
          <w:tcPr>
            <w:tcW w:w="834" w:type="pct"/>
            <w:shd w:val="clear" w:color="auto" w:fill="auto"/>
            <w:vAlign w:val="center"/>
          </w:tcPr>
          <w:p w14:paraId="40226119">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8,996,628.44</w:t>
            </w:r>
          </w:p>
        </w:tc>
        <w:tc>
          <w:tcPr>
            <w:tcW w:w="833" w:type="pct"/>
            <w:shd w:val="clear" w:color="auto" w:fill="auto"/>
            <w:vAlign w:val="center"/>
          </w:tcPr>
          <w:p w14:paraId="1F589743">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4,284,982.64</w:t>
            </w:r>
          </w:p>
        </w:tc>
        <w:tc>
          <w:tcPr>
            <w:tcW w:w="833" w:type="pct"/>
            <w:shd w:val="clear" w:color="auto" w:fill="auto"/>
            <w:vAlign w:val="center"/>
          </w:tcPr>
          <w:p w14:paraId="58242A59">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33,054,158.84</w:t>
            </w:r>
          </w:p>
        </w:tc>
        <w:tc>
          <w:tcPr>
            <w:tcW w:w="834" w:type="pct"/>
            <w:shd w:val="clear" w:color="auto" w:fill="auto"/>
            <w:vAlign w:val="center"/>
          </w:tcPr>
          <w:p w14:paraId="0313F89A">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r>
      <w:tr w14:paraId="4B8AFA9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833" w:type="pct"/>
            <w:shd w:val="clear" w:color="auto" w:fill="auto"/>
            <w:vAlign w:val="center"/>
          </w:tcPr>
          <w:p w14:paraId="4A0EA8A0">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办公设备</w:t>
            </w:r>
          </w:p>
        </w:tc>
        <w:tc>
          <w:tcPr>
            <w:tcW w:w="833" w:type="pct"/>
            <w:shd w:val="clear" w:color="auto" w:fill="auto"/>
            <w:vAlign w:val="center"/>
          </w:tcPr>
          <w:p w14:paraId="6481D26D">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26,612.81</w:t>
            </w:r>
          </w:p>
        </w:tc>
        <w:tc>
          <w:tcPr>
            <w:tcW w:w="834" w:type="pct"/>
            <w:shd w:val="clear" w:color="auto" w:fill="auto"/>
            <w:vAlign w:val="center"/>
          </w:tcPr>
          <w:p w14:paraId="249B1EBA">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25,282.17</w:t>
            </w:r>
          </w:p>
        </w:tc>
        <w:tc>
          <w:tcPr>
            <w:tcW w:w="833" w:type="pct"/>
            <w:shd w:val="clear" w:color="auto" w:fill="auto"/>
            <w:vAlign w:val="center"/>
          </w:tcPr>
          <w:p w14:paraId="50370CA7">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1,305.08</w:t>
            </w:r>
          </w:p>
        </w:tc>
        <w:tc>
          <w:tcPr>
            <w:tcW w:w="833" w:type="pct"/>
            <w:shd w:val="clear" w:color="auto" w:fill="auto"/>
            <w:vAlign w:val="center"/>
          </w:tcPr>
          <w:p w14:paraId="209C0781">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25.56</w:t>
            </w:r>
          </w:p>
        </w:tc>
        <w:tc>
          <w:tcPr>
            <w:tcW w:w="834" w:type="pct"/>
            <w:shd w:val="clear" w:color="auto" w:fill="auto"/>
            <w:vAlign w:val="center"/>
          </w:tcPr>
          <w:p w14:paraId="1C0BEC0E">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r>
      <w:tr w14:paraId="0DC1721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833" w:type="pct"/>
            <w:shd w:val="clear" w:color="auto" w:fill="auto"/>
            <w:vAlign w:val="center"/>
          </w:tcPr>
          <w:p w14:paraId="475227A2">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合计</w:t>
            </w:r>
          </w:p>
        </w:tc>
        <w:tc>
          <w:tcPr>
            <w:tcW w:w="833" w:type="pct"/>
            <w:shd w:val="clear" w:color="auto" w:fill="auto"/>
            <w:vAlign w:val="center"/>
          </w:tcPr>
          <w:p w14:paraId="1F6E0F32">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46,362,382.73</w:t>
            </w:r>
          </w:p>
        </w:tc>
        <w:tc>
          <w:tcPr>
            <w:tcW w:w="834" w:type="pct"/>
            <w:shd w:val="clear" w:color="auto" w:fill="auto"/>
            <w:vAlign w:val="center"/>
          </w:tcPr>
          <w:p w14:paraId="4EC0A97E">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9,021,910.61</w:t>
            </w:r>
          </w:p>
        </w:tc>
        <w:tc>
          <w:tcPr>
            <w:tcW w:w="833" w:type="pct"/>
            <w:shd w:val="clear" w:color="auto" w:fill="auto"/>
            <w:vAlign w:val="center"/>
          </w:tcPr>
          <w:p w14:paraId="0095CE00">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4,286,287.72</w:t>
            </w:r>
          </w:p>
        </w:tc>
        <w:tc>
          <w:tcPr>
            <w:tcW w:w="833" w:type="pct"/>
            <w:shd w:val="clear" w:color="auto" w:fill="auto"/>
            <w:vAlign w:val="center"/>
          </w:tcPr>
          <w:p w14:paraId="274C63B0">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33,054,184.40</w:t>
            </w:r>
          </w:p>
        </w:tc>
        <w:tc>
          <w:tcPr>
            <w:tcW w:w="834" w:type="pct"/>
            <w:shd w:val="clear" w:color="auto" w:fill="auto"/>
            <w:vAlign w:val="center"/>
          </w:tcPr>
          <w:p w14:paraId="4F57C6C0">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r>
    </w:tbl>
    <w:p w14:paraId="19B5A2CB">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3．</w:t>
      </w:r>
      <w:r>
        <w:rPr>
          <w:rFonts w:ascii="宋体" w:hAnsi="宋体" w:eastAsia="宋体" w:cs="Times New Roman"/>
          <w:b/>
          <w:bCs/>
          <w:kern w:val="0"/>
          <w:sz w:val="21"/>
          <w:szCs w:val="21"/>
          <w:lang w:val="en-US" w:eastAsia="zh-CN" w:bidi="ar-SA"/>
        </w:rPr>
        <w:tab/>
      </w:r>
      <w:r>
        <w:rPr>
          <w:rFonts w:ascii="宋体" w:hAnsi="宋体" w:eastAsia="宋体" w:cs="Times New Roman"/>
          <w:b/>
          <w:bCs/>
          <w:kern w:val="0"/>
          <w:sz w:val="21"/>
          <w:szCs w:val="21"/>
          <w:lang w:val="en-US" w:eastAsia="zh-CN" w:bidi="ar-SA"/>
        </w:rPr>
        <w:t>通过经营租赁租出的固定资产</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4203"/>
        <w:gridCol w:w="4203"/>
      </w:tblGrid>
      <w:tr w14:paraId="7CD20D4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2500" w:type="pct"/>
            <w:shd w:val="clear" w:color="auto" w:fill="auto"/>
            <w:vAlign w:val="center"/>
          </w:tcPr>
          <w:p w14:paraId="666CC309">
            <w:pPr>
              <w:pStyle w:val="140"/>
              <w:widowControl/>
              <w:autoSpaceDE/>
              <w:autoSpaceDN/>
              <w:adjustRightInd w:val="0"/>
              <w:snapToGrid w:val="0"/>
              <w:spacing w:line="240" w:lineRule="exact"/>
              <w:jc w:val="center"/>
              <w:rPr>
                <w:rFonts w:ascii="宋体" w:hAnsi="宋体" w:eastAsia="宋体"/>
                <w:snapToGrid w:val="0"/>
                <w:color w:val="000000" w:themeColor="text1"/>
                <w:sz w:val="18"/>
                <w14:textFill>
                  <w14:solidFill>
                    <w14:schemeClr w14:val="tx1"/>
                  </w14:solidFill>
                </w14:textFill>
              </w:rPr>
            </w:pPr>
            <w:r>
              <w:rPr>
                <w:rFonts w:hint="eastAsia" w:ascii="宋体" w:hAnsi="宋体" w:eastAsia="宋体"/>
                <w:snapToGrid w:val="0"/>
                <w:color w:val="000000" w:themeColor="text1"/>
                <w:sz w:val="18"/>
                <w14:textFill>
                  <w14:solidFill>
                    <w14:schemeClr w14:val="tx1"/>
                  </w14:solidFill>
                </w14:textFill>
              </w:rPr>
              <w:t xml:space="preserve">项目 </w:t>
            </w:r>
          </w:p>
        </w:tc>
        <w:tc>
          <w:tcPr>
            <w:tcW w:w="2500" w:type="pct"/>
            <w:shd w:val="clear" w:color="auto" w:fill="auto"/>
            <w:vAlign w:val="center"/>
          </w:tcPr>
          <w:p w14:paraId="3F6C5B3F">
            <w:pPr>
              <w:pStyle w:val="140"/>
              <w:widowControl/>
              <w:autoSpaceDE/>
              <w:autoSpaceDN/>
              <w:adjustRightInd w:val="0"/>
              <w:snapToGrid w:val="0"/>
              <w:spacing w:line="240" w:lineRule="exact"/>
              <w:jc w:val="center"/>
              <w:rPr>
                <w:rFonts w:ascii="宋体" w:hAnsi="宋体" w:eastAsia="宋体"/>
                <w:snapToGrid w:val="0"/>
                <w:color w:val="000000" w:themeColor="text1"/>
                <w:sz w:val="18"/>
                <w14:textFill>
                  <w14:solidFill>
                    <w14:schemeClr w14:val="tx1"/>
                  </w14:solidFill>
                </w14:textFill>
              </w:rPr>
            </w:pPr>
            <w:r>
              <w:rPr>
                <w:rFonts w:hint="eastAsia" w:ascii="宋体" w:hAnsi="宋体" w:eastAsia="宋体"/>
                <w:snapToGrid w:val="0"/>
                <w:color w:val="000000" w:themeColor="text1"/>
                <w:sz w:val="18"/>
                <w14:textFill>
                  <w14:solidFill>
                    <w14:schemeClr w14:val="tx1"/>
                  </w14:solidFill>
                </w14:textFill>
              </w:rPr>
              <w:t>期末账面价值</w:t>
            </w:r>
          </w:p>
        </w:tc>
      </w:tr>
      <w:tr w14:paraId="020FEE8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500" w:type="pct"/>
            <w:shd w:val="clear" w:color="auto" w:fill="auto"/>
            <w:vAlign w:val="center"/>
          </w:tcPr>
          <w:p w14:paraId="70D45AA6">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房屋及建筑物</w:t>
            </w:r>
          </w:p>
        </w:tc>
        <w:tc>
          <w:tcPr>
            <w:tcW w:w="2500" w:type="pct"/>
            <w:shd w:val="clear" w:color="auto" w:fill="auto"/>
            <w:vAlign w:val="center"/>
          </w:tcPr>
          <w:p w14:paraId="02ACBB2A">
            <w:pPr>
              <w:adjustRightInd w:val="0"/>
              <w:snapToGrid w:val="0"/>
              <w:spacing w:line="240" w:lineRule="exact"/>
              <w:jc w:val="right"/>
              <w:rPr>
                <w:rFonts w:ascii="Arial Narrow" w:hAnsi="Arial Narrow" w:cs="宋体"/>
                <w:snapToGrid w:val="0"/>
                <w:color w:val="000000" w:themeColor="text1"/>
                <w:kern w:val="0"/>
                <w:sz w:val="18"/>
                <w:szCs w:val="22"/>
                <w14:textFill>
                  <w14:solidFill>
                    <w14:schemeClr w14:val="tx1"/>
                  </w14:solidFill>
                </w14:textFill>
              </w:rPr>
            </w:pPr>
            <w:r>
              <w:rPr>
                <w:rFonts w:hint="eastAsia" w:ascii="Arial Narrow" w:hAnsi="Arial Narrow" w:cs="Arial Narrow"/>
                <w:snapToGrid w:val="0"/>
                <w:color w:val="000000" w:themeColor="text1"/>
                <w:kern w:val="0"/>
                <w:sz w:val="18"/>
                <w:szCs w:val="22"/>
                <w:lang w:bidi="zh-CN"/>
                <w14:textFill>
                  <w14:solidFill>
                    <w14:schemeClr w14:val="tx1"/>
                  </w14:solidFill>
                </w14:textFill>
              </w:rPr>
              <w:t>50,454,370.58</w:t>
            </w:r>
          </w:p>
        </w:tc>
      </w:tr>
      <w:tr w14:paraId="0226599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500" w:type="pct"/>
            <w:shd w:val="clear" w:color="auto" w:fill="auto"/>
            <w:vAlign w:val="center"/>
          </w:tcPr>
          <w:p w14:paraId="69D17767">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合计</w:t>
            </w:r>
          </w:p>
        </w:tc>
        <w:tc>
          <w:tcPr>
            <w:tcW w:w="2500" w:type="pct"/>
            <w:shd w:val="clear" w:color="auto" w:fill="auto"/>
            <w:vAlign w:val="center"/>
          </w:tcPr>
          <w:p w14:paraId="4ACBF1B5">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lang w:val="en-US"/>
                <w14:textFill>
                  <w14:solidFill>
                    <w14:schemeClr w14:val="tx1"/>
                  </w14:solidFill>
                </w14:textFill>
              </w:rPr>
              <w:t>50,454,370.58</w:t>
            </w:r>
          </w:p>
        </w:tc>
      </w:tr>
    </w:tbl>
    <w:p w14:paraId="0C1C33FF">
      <w:pPr>
        <w:adjustRightInd/>
        <w:snapToGrid/>
        <w:spacing w:before="120" w:beforeLines="50" w:line="360" w:lineRule="auto"/>
        <w:ind w:left="0" w:leftChars="0" w:firstLine="420" w:firstLineChars="200"/>
        <w:jc w:val="both"/>
        <w:outlineLvl w:val="1"/>
        <w:rPr>
          <w:rFonts w:ascii="宋体" w:hAnsi="宋体" w:eastAsia="宋体" w:cs="Times New Roman"/>
          <w:b w:val="0"/>
          <w:bCs w:val="0"/>
          <w:kern w:val="0"/>
          <w:sz w:val="21"/>
          <w:szCs w:val="21"/>
          <w:lang w:val="en-US" w:eastAsia="zh-CN" w:bidi="ar-SA"/>
        </w:rPr>
      </w:pPr>
      <w:r>
        <w:rPr>
          <w:rFonts w:ascii="宋体" w:hAnsi="宋体" w:eastAsia="宋体" w:cs="Times New Roman"/>
          <w:b w:val="0"/>
          <w:bCs w:val="0"/>
          <w:kern w:val="0"/>
          <w:sz w:val="21"/>
          <w:szCs w:val="21"/>
          <w:lang w:val="en-US" w:eastAsia="zh-CN" w:bidi="ar-SA"/>
        </w:rPr>
        <w:t>经营租赁未来五年收款额：</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00"/>
        <w:gridCol w:w="2803"/>
        <w:gridCol w:w="2803"/>
      </w:tblGrid>
      <w:tr w14:paraId="20C4F7E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666" w:type="pct"/>
            <w:shd w:val="clear" w:color="auto" w:fill="auto"/>
            <w:vAlign w:val="center"/>
          </w:tcPr>
          <w:p w14:paraId="555B6BA5">
            <w:pPr>
              <w:pStyle w:val="140"/>
              <w:widowControl/>
              <w:autoSpaceDE/>
              <w:autoSpaceDN/>
              <w:adjustRightInd w:val="0"/>
              <w:snapToGrid w:val="0"/>
              <w:spacing w:line="240" w:lineRule="exact"/>
              <w:jc w:val="center"/>
              <w:rPr>
                <w:rFonts w:ascii="宋体" w:hAnsi="宋体" w:eastAsia="宋体"/>
                <w:snapToGrid w:val="0"/>
                <w:color w:val="000000" w:themeColor="text1"/>
                <w:sz w:val="18"/>
                <w14:textFill>
                  <w14:solidFill>
                    <w14:schemeClr w14:val="tx1"/>
                  </w14:solidFill>
                </w14:textFill>
              </w:rPr>
            </w:pPr>
            <w:r>
              <w:rPr>
                <w:rFonts w:hint="eastAsia" w:ascii="宋体" w:hAnsi="宋体" w:eastAsia="宋体"/>
                <w:snapToGrid w:val="0"/>
                <w:color w:val="000000" w:themeColor="text1"/>
                <w:sz w:val="18"/>
                <w14:textFill>
                  <w14:solidFill>
                    <w14:schemeClr w14:val="tx1"/>
                  </w14:solidFill>
                </w14:textFill>
              </w:rPr>
              <w:t xml:space="preserve">剩余租赁年限 </w:t>
            </w:r>
          </w:p>
        </w:tc>
        <w:tc>
          <w:tcPr>
            <w:tcW w:w="1667" w:type="pct"/>
            <w:shd w:val="clear" w:color="auto" w:fill="auto"/>
            <w:vAlign w:val="center"/>
          </w:tcPr>
          <w:p w14:paraId="02F48816">
            <w:pPr>
              <w:pStyle w:val="140"/>
              <w:widowControl/>
              <w:autoSpaceDE/>
              <w:autoSpaceDN/>
              <w:adjustRightInd w:val="0"/>
              <w:snapToGrid w:val="0"/>
              <w:spacing w:line="240" w:lineRule="exact"/>
              <w:jc w:val="center"/>
              <w:rPr>
                <w:rFonts w:ascii="宋体" w:hAnsi="宋体" w:eastAsia="宋体"/>
                <w:snapToGrid w:val="0"/>
                <w:color w:val="000000" w:themeColor="text1"/>
                <w:sz w:val="18"/>
                <w14:textFill>
                  <w14:solidFill>
                    <w14:schemeClr w14:val="tx1"/>
                  </w14:solidFill>
                </w14:textFill>
              </w:rPr>
            </w:pPr>
            <w:r>
              <w:rPr>
                <w:rFonts w:hint="eastAsia" w:ascii="宋体" w:hAnsi="宋体" w:eastAsia="宋体"/>
                <w:snapToGrid w:val="0"/>
                <w:color w:val="000000" w:themeColor="text1"/>
                <w:sz w:val="18"/>
                <w14:textFill>
                  <w14:solidFill>
                    <w14:schemeClr w14:val="tx1"/>
                  </w14:solidFill>
                </w14:textFill>
              </w:rPr>
              <w:t>期末余额</w:t>
            </w:r>
          </w:p>
        </w:tc>
        <w:tc>
          <w:tcPr>
            <w:tcW w:w="1667" w:type="pct"/>
            <w:shd w:val="clear" w:color="auto" w:fill="auto"/>
            <w:vAlign w:val="center"/>
          </w:tcPr>
          <w:p w14:paraId="10B0B29F">
            <w:pPr>
              <w:pStyle w:val="140"/>
              <w:widowControl/>
              <w:autoSpaceDE/>
              <w:autoSpaceDN/>
              <w:adjustRightInd w:val="0"/>
              <w:snapToGrid w:val="0"/>
              <w:spacing w:line="240" w:lineRule="exact"/>
              <w:jc w:val="center"/>
              <w:rPr>
                <w:rFonts w:ascii="宋体" w:hAnsi="宋体" w:eastAsia="宋体"/>
                <w:snapToGrid w:val="0"/>
                <w:color w:val="000000" w:themeColor="text1"/>
                <w:sz w:val="18"/>
                <w14:textFill>
                  <w14:solidFill>
                    <w14:schemeClr w14:val="tx1"/>
                  </w14:solidFill>
                </w14:textFill>
              </w:rPr>
            </w:pPr>
            <w:r>
              <w:rPr>
                <w:rFonts w:hint="eastAsia" w:ascii="宋体" w:hAnsi="宋体" w:eastAsia="宋体"/>
                <w:snapToGrid w:val="0"/>
                <w:color w:val="000000" w:themeColor="text1"/>
                <w:sz w:val="18"/>
                <w14:textFill>
                  <w14:solidFill>
                    <w14:schemeClr w14:val="tx1"/>
                  </w14:solidFill>
                </w14:textFill>
              </w:rPr>
              <w:t>期初余额</w:t>
            </w:r>
          </w:p>
        </w:tc>
      </w:tr>
      <w:tr w14:paraId="03350E5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43DDC405">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1</w:t>
            </w:r>
            <w:r>
              <w:rPr>
                <w:rFonts w:hint="eastAsia" w:eastAsia="宋体" w:cs="宋体"/>
                <w:snapToGrid w:val="0"/>
                <w:color w:val="000000" w:themeColor="text1"/>
                <w:sz w:val="18"/>
                <w14:textFill>
                  <w14:solidFill>
                    <w14:schemeClr w14:val="tx1"/>
                  </w14:solidFill>
                </w14:textFill>
              </w:rPr>
              <w:t xml:space="preserve"> 年以内</w:t>
            </w:r>
          </w:p>
        </w:tc>
        <w:tc>
          <w:tcPr>
            <w:tcW w:w="1667" w:type="pct"/>
            <w:shd w:val="clear" w:color="auto" w:fill="auto"/>
            <w:vAlign w:val="center"/>
          </w:tcPr>
          <w:p w14:paraId="7CE16D57">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4,833,025.32</w:t>
            </w:r>
          </w:p>
        </w:tc>
        <w:tc>
          <w:tcPr>
            <w:tcW w:w="1667" w:type="pct"/>
            <w:shd w:val="clear" w:color="auto" w:fill="auto"/>
            <w:vAlign w:val="center"/>
          </w:tcPr>
          <w:p w14:paraId="74A4ECC7">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2,984,413.80</w:t>
            </w:r>
          </w:p>
        </w:tc>
      </w:tr>
      <w:tr w14:paraId="28B7181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2346AA1D">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1-2</w:t>
            </w:r>
            <w:r>
              <w:rPr>
                <w:rFonts w:hint="eastAsia" w:eastAsia="宋体" w:cs="宋体"/>
                <w:snapToGrid w:val="0"/>
                <w:color w:val="000000" w:themeColor="text1"/>
                <w:sz w:val="18"/>
                <w14:textFill>
                  <w14:solidFill>
                    <w14:schemeClr w14:val="tx1"/>
                  </w14:solidFill>
                </w14:textFill>
              </w:rPr>
              <w:t xml:space="preserve"> 年</w:t>
            </w:r>
          </w:p>
        </w:tc>
        <w:tc>
          <w:tcPr>
            <w:tcW w:w="1667" w:type="pct"/>
            <w:shd w:val="clear" w:color="auto" w:fill="auto"/>
            <w:vAlign w:val="center"/>
          </w:tcPr>
          <w:p w14:paraId="3F5AA7FD">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4,836,640.50</w:t>
            </w:r>
          </w:p>
        </w:tc>
        <w:tc>
          <w:tcPr>
            <w:tcW w:w="1667" w:type="pct"/>
            <w:shd w:val="clear" w:color="auto" w:fill="auto"/>
            <w:vAlign w:val="center"/>
          </w:tcPr>
          <w:p w14:paraId="52B475FE">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2,985,013.80</w:t>
            </w:r>
          </w:p>
        </w:tc>
      </w:tr>
      <w:tr w14:paraId="00FCA49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6D243B3C">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2-3</w:t>
            </w:r>
            <w:r>
              <w:rPr>
                <w:rFonts w:hint="eastAsia" w:eastAsia="宋体" w:cs="宋体"/>
                <w:snapToGrid w:val="0"/>
                <w:color w:val="000000" w:themeColor="text1"/>
                <w:sz w:val="18"/>
                <w14:textFill>
                  <w14:solidFill>
                    <w14:schemeClr w14:val="tx1"/>
                  </w14:solidFill>
                </w14:textFill>
              </w:rPr>
              <w:t xml:space="preserve"> 年</w:t>
            </w:r>
          </w:p>
        </w:tc>
        <w:tc>
          <w:tcPr>
            <w:tcW w:w="1667" w:type="pct"/>
            <w:shd w:val="clear" w:color="auto" w:fill="auto"/>
            <w:vAlign w:val="center"/>
          </w:tcPr>
          <w:p w14:paraId="769451FA">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4,181,686.04</w:t>
            </w:r>
          </w:p>
        </w:tc>
        <w:tc>
          <w:tcPr>
            <w:tcW w:w="1667" w:type="pct"/>
            <w:shd w:val="clear" w:color="auto" w:fill="auto"/>
            <w:vAlign w:val="center"/>
          </w:tcPr>
          <w:p w14:paraId="1C7DF9AF">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2,967,478.98</w:t>
            </w:r>
          </w:p>
        </w:tc>
      </w:tr>
      <w:tr w14:paraId="427D7EC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474BE8C5">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3-4</w:t>
            </w:r>
            <w:r>
              <w:rPr>
                <w:rFonts w:hint="eastAsia" w:eastAsia="宋体" w:cs="宋体"/>
                <w:snapToGrid w:val="0"/>
                <w:color w:val="000000" w:themeColor="text1"/>
                <w:sz w:val="18"/>
                <w14:textFill>
                  <w14:solidFill>
                    <w14:schemeClr w14:val="tx1"/>
                  </w14:solidFill>
                </w14:textFill>
              </w:rPr>
              <w:t xml:space="preserve"> 年</w:t>
            </w:r>
          </w:p>
        </w:tc>
        <w:tc>
          <w:tcPr>
            <w:tcW w:w="1667" w:type="pct"/>
            <w:shd w:val="clear" w:color="auto" w:fill="auto"/>
            <w:vAlign w:val="center"/>
          </w:tcPr>
          <w:p w14:paraId="4EC70306">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3,715,557.12</w:t>
            </w:r>
          </w:p>
        </w:tc>
        <w:tc>
          <w:tcPr>
            <w:tcW w:w="1667" w:type="pct"/>
            <w:shd w:val="clear" w:color="auto" w:fill="auto"/>
            <w:vAlign w:val="center"/>
          </w:tcPr>
          <w:p w14:paraId="7A74688D">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2,315,074.52</w:t>
            </w:r>
          </w:p>
        </w:tc>
      </w:tr>
      <w:tr w14:paraId="4903AE7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6B95A1FC">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4-5</w:t>
            </w:r>
            <w:r>
              <w:rPr>
                <w:rFonts w:hint="eastAsia" w:eastAsia="宋体" w:cs="宋体"/>
                <w:snapToGrid w:val="0"/>
                <w:color w:val="000000" w:themeColor="text1"/>
                <w:sz w:val="18"/>
                <w14:textFill>
                  <w14:solidFill>
                    <w14:schemeClr w14:val="tx1"/>
                  </w14:solidFill>
                </w14:textFill>
              </w:rPr>
              <w:t xml:space="preserve"> 年</w:t>
            </w:r>
          </w:p>
        </w:tc>
        <w:tc>
          <w:tcPr>
            <w:tcW w:w="1667" w:type="pct"/>
            <w:shd w:val="clear" w:color="auto" w:fill="auto"/>
            <w:vAlign w:val="center"/>
          </w:tcPr>
          <w:p w14:paraId="657FBD6A">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3,853,170.36</w:t>
            </w:r>
          </w:p>
        </w:tc>
        <w:tc>
          <w:tcPr>
            <w:tcW w:w="1667" w:type="pct"/>
            <w:shd w:val="clear" w:color="auto" w:fill="auto"/>
            <w:vAlign w:val="center"/>
          </w:tcPr>
          <w:p w14:paraId="237467EF">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3,679,151.19</w:t>
            </w:r>
          </w:p>
        </w:tc>
      </w:tr>
      <w:tr w14:paraId="3856341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2C013D8D">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5</w:t>
            </w:r>
            <w:r>
              <w:rPr>
                <w:rFonts w:hint="eastAsia" w:eastAsia="宋体" w:cs="宋体"/>
                <w:snapToGrid w:val="0"/>
                <w:color w:val="000000" w:themeColor="text1"/>
                <w:sz w:val="18"/>
                <w14:textFill>
                  <w14:solidFill>
                    <w14:schemeClr w14:val="tx1"/>
                  </w14:solidFill>
                </w14:textFill>
              </w:rPr>
              <w:t xml:space="preserve"> 年以上</w:t>
            </w:r>
          </w:p>
        </w:tc>
        <w:tc>
          <w:tcPr>
            <w:tcW w:w="1667" w:type="pct"/>
            <w:shd w:val="clear" w:color="auto" w:fill="auto"/>
            <w:vAlign w:val="center"/>
          </w:tcPr>
          <w:p w14:paraId="5984CAB0">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15,390,724.41</w:t>
            </w:r>
          </w:p>
        </w:tc>
        <w:tc>
          <w:tcPr>
            <w:tcW w:w="1667" w:type="pct"/>
            <w:shd w:val="clear" w:color="auto" w:fill="auto"/>
            <w:vAlign w:val="center"/>
          </w:tcPr>
          <w:p w14:paraId="1707924D">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4,008,547.98</w:t>
            </w:r>
          </w:p>
        </w:tc>
      </w:tr>
      <w:tr w14:paraId="59CCAA8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005489D5">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合计</w:t>
            </w:r>
          </w:p>
        </w:tc>
        <w:tc>
          <w:tcPr>
            <w:tcW w:w="1667" w:type="pct"/>
            <w:shd w:val="clear" w:color="auto" w:fill="auto"/>
            <w:vAlign w:val="center"/>
          </w:tcPr>
          <w:p w14:paraId="1CC32DF6">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36,810,803.75</w:t>
            </w:r>
          </w:p>
        </w:tc>
        <w:tc>
          <w:tcPr>
            <w:tcW w:w="1667" w:type="pct"/>
            <w:shd w:val="clear" w:color="auto" w:fill="auto"/>
            <w:vAlign w:val="center"/>
          </w:tcPr>
          <w:p w14:paraId="5FCCA016">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18,939,680.27</w:t>
            </w:r>
          </w:p>
        </w:tc>
      </w:tr>
    </w:tbl>
    <w:p w14:paraId="00271143">
      <w:pPr>
        <w:pStyle w:val="102"/>
        <w:tabs>
          <w:tab w:val="clear" w:pos="714"/>
        </w:tabs>
        <w:adjustRightInd/>
        <w:snapToGrid/>
        <w:spacing w:before="240" w:beforeLines="100" w:line="360" w:lineRule="auto"/>
        <w:ind w:left="0" w:firstLine="422" w:firstLineChars="200"/>
        <w:jc w:val="both"/>
        <w:outlineLvl w:val="1"/>
        <w:rPr>
          <w:kern w:val="0"/>
        </w:rPr>
      </w:pPr>
      <w:r>
        <w:rPr>
          <w:kern w:val="0"/>
        </w:rPr>
        <w:t>注释11．</w:t>
      </w:r>
      <w:r>
        <w:rPr>
          <w:kern w:val="0"/>
        </w:rPr>
        <w:tab/>
      </w:r>
      <w:r>
        <w:rPr>
          <w:rFonts w:hint="eastAsia"/>
          <w:kern w:val="0"/>
        </w:rPr>
        <w:t>在建工程</w:t>
      </w:r>
    </w:p>
    <w:p w14:paraId="03E65CE2">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1．</w:t>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在建工程情况</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223"/>
        <w:gridCol w:w="1111"/>
        <w:gridCol w:w="869"/>
        <w:gridCol w:w="1111"/>
        <w:gridCol w:w="1111"/>
        <w:gridCol w:w="869"/>
        <w:gridCol w:w="1112"/>
      </w:tblGrid>
      <w:tr w14:paraId="3FF371E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322" w:type="pct"/>
            <w:vMerge w:val="restart"/>
            <w:shd w:val="clear" w:color="auto" w:fill="auto"/>
            <w:vAlign w:val="center"/>
          </w:tcPr>
          <w:p w14:paraId="49E2C6CA">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项目</w:t>
            </w:r>
          </w:p>
        </w:tc>
        <w:tc>
          <w:tcPr>
            <w:tcW w:w="1839" w:type="pct"/>
            <w:gridSpan w:val="3"/>
            <w:shd w:val="clear" w:color="auto" w:fill="auto"/>
            <w:vAlign w:val="center"/>
          </w:tcPr>
          <w:p w14:paraId="67003982">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期末余额</w:t>
            </w:r>
          </w:p>
        </w:tc>
        <w:tc>
          <w:tcPr>
            <w:tcW w:w="1839" w:type="pct"/>
            <w:gridSpan w:val="3"/>
            <w:shd w:val="clear" w:color="auto" w:fill="auto"/>
            <w:vAlign w:val="center"/>
          </w:tcPr>
          <w:p w14:paraId="069A3474">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期初余额</w:t>
            </w:r>
          </w:p>
        </w:tc>
      </w:tr>
      <w:tr w14:paraId="708C9C0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322" w:type="pct"/>
            <w:vMerge w:val="continue"/>
            <w:shd w:val="clear" w:color="auto" w:fill="auto"/>
            <w:vAlign w:val="center"/>
          </w:tcPr>
          <w:p w14:paraId="17ED3322">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661" w:type="pct"/>
            <w:shd w:val="clear" w:color="auto" w:fill="auto"/>
            <w:vAlign w:val="center"/>
          </w:tcPr>
          <w:p w14:paraId="41EE8853">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账面余额</w:t>
            </w:r>
          </w:p>
        </w:tc>
        <w:tc>
          <w:tcPr>
            <w:tcW w:w="517" w:type="pct"/>
            <w:shd w:val="clear" w:color="auto" w:fill="auto"/>
            <w:vAlign w:val="center"/>
          </w:tcPr>
          <w:p w14:paraId="5B621C5E">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减值准备</w:t>
            </w:r>
          </w:p>
        </w:tc>
        <w:tc>
          <w:tcPr>
            <w:tcW w:w="661" w:type="pct"/>
            <w:shd w:val="clear" w:color="auto" w:fill="auto"/>
            <w:vAlign w:val="center"/>
          </w:tcPr>
          <w:p w14:paraId="21B9689F">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账面价值</w:t>
            </w:r>
          </w:p>
        </w:tc>
        <w:tc>
          <w:tcPr>
            <w:tcW w:w="661" w:type="pct"/>
            <w:shd w:val="clear" w:color="auto" w:fill="auto"/>
            <w:vAlign w:val="center"/>
          </w:tcPr>
          <w:p w14:paraId="16028FDE">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账面余额</w:t>
            </w:r>
          </w:p>
        </w:tc>
        <w:tc>
          <w:tcPr>
            <w:tcW w:w="517" w:type="pct"/>
            <w:shd w:val="clear" w:color="auto" w:fill="auto"/>
            <w:vAlign w:val="center"/>
          </w:tcPr>
          <w:p w14:paraId="134719D3">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减值准备</w:t>
            </w:r>
          </w:p>
        </w:tc>
        <w:tc>
          <w:tcPr>
            <w:tcW w:w="661" w:type="pct"/>
            <w:shd w:val="clear" w:color="auto" w:fill="auto"/>
            <w:vAlign w:val="center"/>
          </w:tcPr>
          <w:p w14:paraId="5A15FD15">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账面价值</w:t>
            </w:r>
          </w:p>
        </w:tc>
      </w:tr>
      <w:tr w14:paraId="4C4BAD7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322" w:type="pct"/>
            <w:shd w:val="clear" w:color="auto" w:fill="auto"/>
            <w:vAlign w:val="center"/>
          </w:tcPr>
          <w:p w14:paraId="1A2F1EB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金塘雨水强排池</w:t>
            </w:r>
          </w:p>
        </w:tc>
        <w:tc>
          <w:tcPr>
            <w:tcW w:w="661" w:type="pct"/>
            <w:shd w:val="clear" w:color="auto" w:fill="auto"/>
            <w:vAlign w:val="center"/>
          </w:tcPr>
          <w:p w14:paraId="20D11464">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455,351.10</w:t>
            </w:r>
          </w:p>
        </w:tc>
        <w:tc>
          <w:tcPr>
            <w:tcW w:w="517" w:type="pct"/>
            <w:shd w:val="clear" w:color="auto" w:fill="auto"/>
            <w:vAlign w:val="center"/>
          </w:tcPr>
          <w:p w14:paraId="14C029F2">
            <w:pPr>
              <w:adjustRightInd w:val="0"/>
              <w:snapToGrid w:val="0"/>
              <w:spacing w:line="240" w:lineRule="exact"/>
              <w:rPr>
                <w:rFonts w:ascii="Arial Narrow" w:hAnsi="Arial Narrow" w:cs="Arial Narrow"/>
                <w:snapToGrid w:val="0"/>
                <w:color w:val="000000" w:themeColor="text1"/>
                <w:kern w:val="0"/>
                <w:sz w:val="18"/>
                <w:szCs w:val="18"/>
                <w:lang w:bidi="ar"/>
                <w14:textFill>
                  <w14:solidFill>
                    <w14:schemeClr w14:val="tx1"/>
                  </w14:solidFill>
                </w14:textFill>
              </w:rPr>
            </w:pPr>
          </w:p>
        </w:tc>
        <w:tc>
          <w:tcPr>
            <w:tcW w:w="661" w:type="pct"/>
            <w:shd w:val="clear" w:color="auto" w:fill="auto"/>
            <w:vAlign w:val="center"/>
          </w:tcPr>
          <w:p w14:paraId="03DA6FC7">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455,351.10</w:t>
            </w:r>
          </w:p>
        </w:tc>
        <w:tc>
          <w:tcPr>
            <w:tcW w:w="661" w:type="pct"/>
            <w:shd w:val="clear" w:color="auto" w:fill="auto"/>
            <w:vAlign w:val="center"/>
          </w:tcPr>
          <w:p w14:paraId="6735BE4B">
            <w:pPr>
              <w:adjustRightInd w:val="0"/>
              <w:snapToGrid w:val="0"/>
              <w:spacing w:line="240" w:lineRule="exact"/>
              <w:rPr>
                <w:rFonts w:ascii="Arial Narrow" w:hAnsi="Arial Narrow" w:cs="Arial Narrow"/>
                <w:snapToGrid w:val="0"/>
                <w:color w:val="000000" w:themeColor="text1"/>
                <w:kern w:val="0"/>
                <w:sz w:val="18"/>
                <w:szCs w:val="18"/>
                <w:lang w:bidi="ar"/>
                <w14:textFill>
                  <w14:solidFill>
                    <w14:schemeClr w14:val="tx1"/>
                  </w14:solidFill>
                </w14:textFill>
              </w:rPr>
            </w:pPr>
          </w:p>
        </w:tc>
        <w:tc>
          <w:tcPr>
            <w:tcW w:w="517" w:type="pct"/>
            <w:shd w:val="clear" w:color="auto" w:fill="auto"/>
            <w:vAlign w:val="center"/>
          </w:tcPr>
          <w:p w14:paraId="0AADFE6E">
            <w:pPr>
              <w:adjustRightInd w:val="0"/>
              <w:snapToGrid w:val="0"/>
              <w:spacing w:line="240" w:lineRule="exact"/>
              <w:rPr>
                <w:rFonts w:ascii="Arial Narrow" w:hAnsi="Arial Narrow" w:cs="Arial Narrow"/>
                <w:snapToGrid w:val="0"/>
                <w:color w:val="000000" w:themeColor="text1"/>
                <w:kern w:val="0"/>
                <w:sz w:val="18"/>
                <w:szCs w:val="18"/>
                <w:lang w:bidi="ar"/>
                <w14:textFill>
                  <w14:solidFill>
                    <w14:schemeClr w14:val="tx1"/>
                  </w14:solidFill>
                </w14:textFill>
              </w:rPr>
            </w:pPr>
          </w:p>
        </w:tc>
        <w:tc>
          <w:tcPr>
            <w:tcW w:w="661" w:type="pct"/>
            <w:shd w:val="clear" w:color="auto" w:fill="auto"/>
            <w:vAlign w:val="center"/>
          </w:tcPr>
          <w:p w14:paraId="4E0AA352">
            <w:pPr>
              <w:adjustRightInd w:val="0"/>
              <w:snapToGrid w:val="0"/>
              <w:spacing w:line="240" w:lineRule="exact"/>
              <w:rPr>
                <w:rFonts w:ascii="Arial Narrow" w:hAnsi="Arial Narrow" w:cs="Arial Narrow"/>
                <w:snapToGrid w:val="0"/>
                <w:color w:val="000000" w:themeColor="text1"/>
                <w:kern w:val="0"/>
                <w:sz w:val="18"/>
                <w:szCs w:val="18"/>
                <w:lang w:bidi="ar"/>
                <w14:textFill>
                  <w14:solidFill>
                    <w14:schemeClr w14:val="tx1"/>
                  </w14:solidFill>
                </w14:textFill>
              </w:rPr>
            </w:pPr>
          </w:p>
        </w:tc>
      </w:tr>
      <w:tr w14:paraId="156B662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322" w:type="pct"/>
            <w:shd w:val="clear" w:color="auto" w:fill="auto"/>
            <w:vAlign w:val="center"/>
          </w:tcPr>
          <w:p w14:paraId="43A3831F">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待安装设备</w:t>
            </w:r>
          </w:p>
        </w:tc>
        <w:tc>
          <w:tcPr>
            <w:tcW w:w="661" w:type="pct"/>
            <w:shd w:val="clear" w:color="auto" w:fill="auto"/>
            <w:vAlign w:val="center"/>
          </w:tcPr>
          <w:p w14:paraId="3872611C">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5,033,096.33</w:t>
            </w:r>
          </w:p>
        </w:tc>
        <w:tc>
          <w:tcPr>
            <w:tcW w:w="517" w:type="pct"/>
            <w:shd w:val="clear" w:color="auto" w:fill="auto"/>
            <w:vAlign w:val="center"/>
          </w:tcPr>
          <w:p w14:paraId="4E6765B2">
            <w:pPr>
              <w:adjustRightInd w:val="0"/>
              <w:snapToGrid w:val="0"/>
              <w:spacing w:line="240" w:lineRule="exact"/>
              <w:rPr>
                <w:rFonts w:ascii="Arial Narrow" w:hAnsi="Arial Narrow" w:cs="Arial Narrow"/>
                <w:snapToGrid w:val="0"/>
                <w:color w:val="000000" w:themeColor="text1"/>
                <w:kern w:val="0"/>
                <w:sz w:val="18"/>
                <w:szCs w:val="18"/>
                <w:lang w:bidi="ar"/>
                <w14:textFill>
                  <w14:solidFill>
                    <w14:schemeClr w14:val="tx1"/>
                  </w14:solidFill>
                </w14:textFill>
              </w:rPr>
            </w:pPr>
          </w:p>
        </w:tc>
        <w:tc>
          <w:tcPr>
            <w:tcW w:w="661" w:type="pct"/>
            <w:shd w:val="clear" w:color="auto" w:fill="auto"/>
            <w:vAlign w:val="center"/>
          </w:tcPr>
          <w:p w14:paraId="4D9956F0">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5,033,096.33</w:t>
            </w:r>
          </w:p>
        </w:tc>
        <w:tc>
          <w:tcPr>
            <w:tcW w:w="661" w:type="pct"/>
            <w:shd w:val="clear" w:color="auto" w:fill="auto"/>
            <w:vAlign w:val="center"/>
          </w:tcPr>
          <w:p w14:paraId="55A632B1">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3,657,611.03</w:t>
            </w:r>
          </w:p>
        </w:tc>
        <w:tc>
          <w:tcPr>
            <w:tcW w:w="517" w:type="pct"/>
            <w:shd w:val="clear" w:color="auto" w:fill="auto"/>
            <w:vAlign w:val="center"/>
          </w:tcPr>
          <w:p w14:paraId="2A7002C5">
            <w:pPr>
              <w:adjustRightInd w:val="0"/>
              <w:snapToGrid w:val="0"/>
              <w:spacing w:line="240" w:lineRule="exact"/>
              <w:rPr>
                <w:rFonts w:ascii="Arial Narrow" w:hAnsi="Arial Narrow" w:cs="Arial Narrow"/>
                <w:snapToGrid w:val="0"/>
                <w:color w:val="000000" w:themeColor="text1"/>
                <w:kern w:val="0"/>
                <w:sz w:val="18"/>
                <w:szCs w:val="18"/>
                <w:lang w:bidi="ar"/>
                <w14:textFill>
                  <w14:solidFill>
                    <w14:schemeClr w14:val="tx1"/>
                  </w14:solidFill>
                </w14:textFill>
              </w:rPr>
            </w:pPr>
          </w:p>
        </w:tc>
        <w:tc>
          <w:tcPr>
            <w:tcW w:w="661" w:type="pct"/>
            <w:shd w:val="clear" w:color="auto" w:fill="auto"/>
            <w:vAlign w:val="center"/>
          </w:tcPr>
          <w:p w14:paraId="205B78B9">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3,657,611.03</w:t>
            </w:r>
          </w:p>
        </w:tc>
      </w:tr>
      <w:tr w14:paraId="7AA91AA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322" w:type="pct"/>
            <w:shd w:val="clear" w:color="auto" w:fill="auto"/>
            <w:vAlign w:val="center"/>
          </w:tcPr>
          <w:p w14:paraId="24B6EE5F">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系统软件开发</w:t>
            </w:r>
          </w:p>
        </w:tc>
        <w:tc>
          <w:tcPr>
            <w:tcW w:w="661" w:type="pct"/>
            <w:shd w:val="clear" w:color="auto" w:fill="auto"/>
            <w:vAlign w:val="center"/>
          </w:tcPr>
          <w:p w14:paraId="142BD928">
            <w:pPr>
              <w:adjustRightInd w:val="0"/>
              <w:snapToGrid w:val="0"/>
              <w:spacing w:line="240" w:lineRule="exact"/>
              <w:rPr>
                <w:rFonts w:ascii="Arial Narrow" w:hAnsi="Arial Narrow" w:cs="Arial Narrow"/>
                <w:snapToGrid w:val="0"/>
                <w:color w:val="000000" w:themeColor="text1"/>
                <w:kern w:val="0"/>
                <w:sz w:val="18"/>
                <w:szCs w:val="18"/>
                <w:lang w:bidi="ar"/>
                <w14:textFill>
                  <w14:solidFill>
                    <w14:schemeClr w14:val="tx1"/>
                  </w14:solidFill>
                </w14:textFill>
              </w:rPr>
            </w:pPr>
          </w:p>
        </w:tc>
        <w:tc>
          <w:tcPr>
            <w:tcW w:w="517" w:type="pct"/>
            <w:shd w:val="clear" w:color="auto" w:fill="auto"/>
            <w:vAlign w:val="center"/>
          </w:tcPr>
          <w:p w14:paraId="2C262519">
            <w:pPr>
              <w:adjustRightInd w:val="0"/>
              <w:snapToGrid w:val="0"/>
              <w:spacing w:line="240" w:lineRule="exact"/>
              <w:rPr>
                <w:rFonts w:ascii="Arial Narrow" w:hAnsi="Arial Narrow" w:cs="Arial Narrow"/>
                <w:snapToGrid w:val="0"/>
                <w:color w:val="000000" w:themeColor="text1"/>
                <w:kern w:val="0"/>
                <w:sz w:val="18"/>
                <w:szCs w:val="18"/>
                <w:lang w:bidi="ar"/>
                <w14:textFill>
                  <w14:solidFill>
                    <w14:schemeClr w14:val="tx1"/>
                  </w14:solidFill>
                </w14:textFill>
              </w:rPr>
            </w:pPr>
          </w:p>
        </w:tc>
        <w:tc>
          <w:tcPr>
            <w:tcW w:w="661" w:type="pct"/>
            <w:shd w:val="clear" w:color="auto" w:fill="auto"/>
            <w:vAlign w:val="center"/>
          </w:tcPr>
          <w:p w14:paraId="67635F3D">
            <w:pPr>
              <w:adjustRightInd w:val="0"/>
              <w:snapToGrid w:val="0"/>
              <w:spacing w:line="240" w:lineRule="exact"/>
              <w:rPr>
                <w:rFonts w:ascii="Arial Narrow" w:hAnsi="Arial Narrow" w:cs="Arial Narrow"/>
                <w:snapToGrid w:val="0"/>
                <w:color w:val="000000" w:themeColor="text1"/>
                <w:kern w:val="0"/>
                <w:sz w:val="18"/>
                <w:szCs w:val="18"/>
                <w:lang w:bidi="ar"/>
                <w14:textFill>
                  <w14:solidFill>
                    <w14:schemeClr w14:val="tx1"/>
                  </w14:solidFill>
                </w14:textFill>
              </w:rPr>
            </w:pPr>
          </w:p>
        </w:tc>
        <w:tc>
          <w:tcPr>
            <w:tcW w:w="661" w:type="pct"/>
            <w:shd w:val="clear" w:color="auto" w:fill="auto"/>
            <w:vAlign w:val="center"/>
          </w:tcPr>
          <w:p w14:paraId="51DBF46F">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2,064,236.10</w:t>
            </w:r>
          </w:p>
        </w:tc>
        <w:tc>
          <w:tcPr>
            <w:tcW w:w="517" w:type="pct"/>
            <w:shd w:val="clear" w:color="auto" w:fill="auto"/>
            <w:vAlign w:val="center"/>
          </w:tcPr>
          <w:p w14:paraId="6214DE8A">
            <w:pPr>
              <w:adjustRightInd w:val="0"/>
              <w:snapToGrid w:val="0"/>
              <w:spacing w:line="240" w:lineRule="exact"/>
              <w:rPr>
                <w:rFonts w:ascii="Arial Narrow" w:hAnsi="Arial Narrow" w:cs="Arial Narrow"/>
                <w:snapToGrid w:val="0"/>
                <w:color w:val="000000" w:themeColor="text1"/>
                <w:kern w:val="0"/>
                <w:sz w:val="18"/>
                <w:szCs w:val="18"/>
                <w:lang w:bidi="ar"/>
                <w14:textFill>
                  <w14:solidFill>
                    <w14:schemeClr w14:val="tx1"/>
                  </w14:solidFill>
                </w14:textFill>
              </w:rPr>
            </w:pPr>
          </w:p>
        </w:tc>
        <w:tc>
          <w:tcPr>
            <w:tcW w:w="661" w:type="pct"/>
            <w:shd w:val="clear" w:color="auto" w:fill="auto"/>
            <w:vAlign w:val="center"/>
          </w:tcPr>
          <w:p w14:paraId="386B5FD8">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2,064,236.10</w:t>
            </w:r>
          </w:p>
        </w:tc>
      </w:tr>
      <w:tr w14:paraId="3A56114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322" w:type="pct"/>
            <w:shd w:val="clear" w:color="auto" w:fill="auto"/>
            <w:vAlign w:val="center"/>
          </w:tcPr>
          <w:p w14:paraId="42BFE69A">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柘荣国际制剂产业化项目</w:t>
            </w:r>
          </w:p>
        </w:tc>
        <w:tc>
          <w:tcPr>
            <w:tcW w:w="661" w:type="pct"/>
            <w:shd w:val="clear" w:color="auto" w:fill="auto"/>
            <w:vAlign w:val="center"/>
          </w:tcPr>
          <w:p w14:paraId="392B5D2D">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753,982.92</w:t>
            </w:r>
          </w:p>
        </w:tc>
        <w:tc>
          <w:tcPr>
            <w:tcW w:w="517" w:type="pct"/>
            <w:shd w:val="clear" w:color="auto" w:fill="auto"/>
            <w:vAlign w:val="center"/>
          </w:tcPr>
          <w:p w14:paraId="47C7B8BA">
            <w:pPr>
              <w:adjustRightInd w:val="0"/>
              <w:snapToGrid w:val="0"/>
              <w:spacing w:line="240" w:lineRule="exact"/>
              <w:rPr>
                <w:rFonts w:ascii="Arial Narrow" w:hAnsi="Arial Narrow" w:cs="Arial Narrow"/>
                <w:snapToGrid w:val="0"/>
                <w:color w:val="000000" w:themeColor="text1"/>
                <w:kern w:val="0"/>
                <w:sz w:val="18"/>
                <w:szCs w:val="18"/>
                <w:lang w:bidi="ar"/>
                <w14:textFill>
                  <w14:solidFill>
                    <w14:schemeClr w14:val="tx1"/>
                  </w14:solidFill>
                </w14:textFill>
              </w:rPr>
            </w:pPr>
          </w:p>
        </w:tc>
        <w:tc>
          <w:tcPr>
            <w:tcW w:w="661" w:type="pct"/>
            <w:shd w:val="clear" w:color="auto" w:fill="auto"/>
            <w:vAlign w:val="center"/>
          </w:tcPr>
          <w:p w14:paraId="0F8AFFB5">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753,982.92</w:t>
            </w:r>
          </w:p>
        </w:tc>
        <w:tc>
          <w:tcPr>
            <w:tcW w:w="661" w:type="pct"/>
            <w:shd w:val="clear" w:color="auto" w:fill="auto"/>
            <w:vAlign w:val="center"/>
          </w:tcPr>
          <w:p w14:paraId="38A6701C">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753,982.92</w:t>
            </w:r>
          </w:p>
        </w:tc>
        <w:tc>
          <w:tcPr>
            <w:tcW w:w="517" w:type="pct"/>
            <w:shd w:val="clear" w:color="auto" w:fill="auto"/>
            <w:vAlign w:val="center"/>
          </w:tcPr>
          <w:p w14:paraId="20ED60ED">
            <w:pPr>
              <w:adjustRightInd w:val="0"/>
              <w:snapToGrid w:val="0"/>
              <w:spacing w:line="240" w:lineRule="exact"/>
              <w:rPr>
                <w:rFonts w:ascii="Arial Narrow" w:hAnsi="Arial Narrow" w:cs="Arial Narrow"/>
                <w:snapToGrid w:val="0"/>
                <w:color w:val="000000" w:themeColor="text1"/>
                <w:kern w:val="0"/>
                <w:sz w:val="18"/>
                <w:szCs w:val="18"/>
                <w:lang w:bidi="ar"/>
                <w14:textFill>
                  <w14:solidFill>
                    <w14:schemeClr w14:val="tx1"/>
                  </w14:solidFill>
                </w14:textFill>
              </w:rPr>
            </w:pPr>
          </w:p>
        </w:tc>
        <w:tc>
          <w:tcPr>
            <w:tcW w:w="661" w:type="pct"/>
            <w:shd w:val="clear" w:color="auto" w:fill="auto"/>
            <w:vAlign w:val="center"/>
          </w:tcPr>
          <w:p w14:paraId="426EB9DD">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753,982.92</w:t>
            </w:r>
          </w:p>
        </w:tc>
      </w:tr>
      <w:tr w14:paraId="5E276AB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322" w:type="pct"/>
            <w:shd w:val="clear" w:color="auto" w:fill="auto"/>
            <w:vAlign w:val="center"/>
          </w:tcPr>
          <w:p w14:paraId="1649F1B7">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固体制剂车间二期工程</w:t>
            </w:r>
          </w:p>
        </w:tc>
        <w:tc>
          <w:tcPr>
            <w:tcW w:w="661" w:type="pct"/>
            <w:shd w:val="clear" w:color="auto" w:fill="auto"/>
            <w:vAlign w:val="center"/>
          </w:tcPr>
          <w:p w14:paraId="75402E61">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23,399,307.00</w:t>
            </w:r>
          </w:p>
        </w:tc>
        <w:tc>
          <w:tcPr>
            <w:tcW w:w="517" w:type="pct"/>
            <w:shd w:val="clear" w:color="auto" w:fill="auto"/>
            <w:vAlign w:val="center"/>
          </w:tcPr>
          <w:p w14:paraId="5DC40155">
            <w:pPr>
              <w:adjustRightInd w:val="0"/>
              <w:snapToGrid w:val="0"/>
              <w:spacing w:line="240" w:lineRule="exact"/>
              <w:rPr>
                <w:rFonts w:ascii="Arial Narrow" w:hAnsi="Arial Narrow" w:cs="Arial Narrow"/>
                <w:snapToGrid w:val="0"/>
                <w:color w:val="000000" w:themeColor="text1"/>
                <w:kern w:val="0"/>
                <w:sz w:val="18"/>
                <w:szCs w:val="18"/>
                <w:lang w:bidi="ar"/>
                <w14:textFill>
                  <w14:solidFill>
                    <w14:schemeClr w14:val="tx1"/>
                  </w14:solidFill>
                </w14:textFill>
              </w:rPr>
            </w:pPr>
          </w:p>
        </w:tc>
        <w:tc>
          <w:tcPr>
            <w:tcW w:w="661" w:type="pct"/>
            <w:shd w:val="clear" w:color="auto" w:fill="auto"/>
            <w:vAlign w:val="center"/>
          </w:tcPr>
          <w:p w14:paraId="4FC273E9">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23,399,307.00</w:t>
            </w:r>
          </w:p>
        </w:tc>
        <w:tc>
          <w:tcPr>
            <w:tcW w:w="661" w:type="pct"/>
            <w:shd w:val="clear" w:color="auto" w:fill="auto"/>
            <w:vAlign w:val="center"/>
          </w:tcPr>
          <w:p w14:paraId="0D9772E8">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23,337,540.40</w:t>
            </w:r>
          </w:p>
        </w:tc>
        <w:tc>
          <w:tcPr>
            <w:tcW w:w="517" w:type="pct"/>
            <w:shd w:val="clear" w:color="auto" w:fill="auto"/>
            <w:vAlign w:val="center"/>
          </w:tcPr>
          <w:p w14:paraId="039DAA10">
            <w:pPr>
              <w:adjustRightInd w:val="0"/>
              <w:snapToGrid w:val="0"/>
              <w:spacing w:line="240" w:lineRule="exact"/>
              <w:rPr>
                <w:rFonts w:ascii="Arial Narrow" w:hAnsi="Arial Narrow" w:cs="Arial Narrow"/>
                <w:snapToGrid w:val="0"/>
                <w:color w:val="000000" w:themeColor="text1"/>
                <w:kern w:val="0"/>
                <w:sz w:val="18"/>
                <w:szCs w:val="18"/>
                <w:lang w:bidi="ar"/>
                <w14:textFill>
                  <w14:solidFill>
                    <w14:schemeClr w14:val="tx1"/>
                  </w14:solidFill>
                </w14:textFill>
              </w:rPr>
            </w:pPr>
          </w:p>
        </w:tc>
        <w:tc>
          <w:tcPr>
            <w:tcW w:w="661" w:type="pct"/>
            <w:shd w:val="clear" w:color="auto" w:fill="auto"/>
            <w:vAlign w:val="center"/>
          </w:tcPr>
          <w:p w14:paraId="76EF20EB">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23,337,540.40</w:t>
            </w:r>
          </w:p>
        </w:tc>
      </w:tr>
      <w:tr w14:paraId="268D62D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322" w:type="pct"/>
            <w:shd w:val="clear" w:color="auto" w:fill="auto"/>
            <w:vAlign w:val="center"/>
          </w:tcPr>
          <w:p w14:paraId="5C59B490">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其他</w:t>
            </w:r>
          </w:p>
        </w:tc>
        <w:tc>
          <w:tcPr>
            <w:tcW w:w="661" w:type="pct"/>
            <w:shd w:val="clear" w:color="auto" w:fill="auto"/>
            <w:vAlign w:val="center"/>
          </w:tcPr>
          <w:p w14:paraId="4535C79B">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121,460.30</w:t>
            </w:r>
          </w:p>
        </w:tc>
        <w:tc>
          <w:tcPr>
            <w:tcW w:w="517" w:type="pct"/>
            <w:shd w:val="clear" w:color="auto" w:fill="auto"/>
            <w:vAlign w:val="center"/>
          </w:tcPr>
          <w:p w14:paraId="0E88652C">
            <w:pPr>
              <w:adjustRightInd w:val="0"/>
              <w:snapToGrid w:val="0"/>
              <w:spacing w:line="240" w:lineRule="exact"/>
              <w:rPr>
                <w:rFonts w:ascii="Arial Narrow" w:hAnsi="Arial Narrow" w:cs="Arial Narrow"/>
                <w:snapToGrid w:val="0"/>
                <w:color w:val="000000" w:themeColor="text1"/>
                <w:kern w:val="0"/>
                <w:sz w:val="18"/>
                <w:szCs w:val="18"/>
                <w:lang w:bidi="ar"/>
                <w14:textFill>
                  <w14:solidFill>
                    <w14:schemeClr w14:val="tx1"/>
                  </w14:solidFill>
                </w14:textFill>
              </w:rPr>
            </w:pPr>
          </w:p>
        </w:tc>
        <w:tc>
          <w:tcPr>
            <w:tcW w:w="661" w:type="pct"/>
            <w:shd w:val="clear" w:color="auto" w:fill="auto"/>
            <w:vAlign w:val="center"/>
          </w:tcPr>
          <w:p w14:paraId="02E1B992">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121,460.30</w:t>
            </w:r>
          </w:p>
        </w:tc>
        <w:tc>
          <w:tcPr>
            <w:tcW w:w="661" w:type="pct"/>
            <w:shd w:val="clear" w:color="auto" w:fill="auto"/>
            <w:vAlign w:val="center"/>
          </w:tcPr>
          <w:p w14:paraId="1D2FB448">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47,169.81</w:t>
            </w:r>
          </w:p>
        </w:tc>
        <w:tc>
          <w:tcPr>
            <w:tcW w:w="517" w:type="pct"/>
            <w:shd w:val="clear" w:color="auto" w:fill="auto"/>
            <w:vAlign w:val="center"/>
          </w:tcPr>
          <w:p w14:paraId="4B6D0580">
            <w:pPr>
              <w:adjustRightInd w:val="0"/>
              <w:snapToGrid w:val="0"/>
              <w:spacing w:line="240" w:lineRule="exact"/>
              <w:rPr>
                <w:rFonts w:ascii="Arial Narrow" w:hAnsi="Arial Narrow" w:cs="Arial Narrow"/>
                <w:snapToGrid w:val="0"/>
                <w:color w:val="000000" w:themeColor="text1"/>
                <w:kern w:val="0"/>
                <w:sz w:val="18"/>
                <w:szCs w:val="18"/>
                <w:lang w:bidi="ar"/>
                <w14:textFill>
                  <w14:solidFill>
                    <w14:schemeClr w14:val="tx1"/>
                  </w14:solidFill>
                </w14:textFill>
              </w:rPr>
            </w:pPr>
          </w:p>
        </w:tc>
        <w:tc>
          <w:tcPr>
            <w:tcW w:w="661" w:type="pct"/>
            <w:shd w:val="clear" w:color="auto" w:fill="auto"/>
            <w:vAlign w:val="center"/>
          </w:tcPr>
          <w:p w14:paraId="0C39B54D">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47,169.81</w:t>
            </w:r>
          </w:p>
        </w:tc>
      </w:tr>
      <w:tr w14:paraId="66CF64E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322" w:type="pct"/>
            <w:shd w:val="clear" w:color="auto" w:fill="auto"/>
            <w:vAlign w:val="center"/>
          </w:tcPr>
          <w:p w14:paraId="434B57FB">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661" w:type="pct"/>
            <w:shd w:val="clear" w:color="auto" w:fill="auto"/>
            <w:vAlign w:val="center"/>
          </w:tcPr>
          <w:p w14:paraId="11184BD1">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29,763,197.65</w:t>
            </w:r>
          </w:p>
        </w:tc>
        <w:tc>
          <w:tcPr>
            <w:tcW w:w="517" w:type="pct"/>
            <w:shd w:val="clear" w:color="auto" w:fill="auto"/>
            <w:vAlign w:val="center"/>
          </w:tcPr>
          <w:p w14:paraId="74B2CC9D">
            <w:pPr>
              <w:adjustRightInd w:val="0"/>
              <w:snapToGrid w:val="0"/>
              <w:spacing w:line="240" w:lineRule="exact"/>
              <w:rPr>
                <w:rFonts w:ascii="Arial Narrow" w:hAnsi="Arial Narrow" w:cs="Arial Narrow"/>
                <w:snapToGrid w:val="0"/>
                <w:color w:val="000000" w:themeColor="text1"/>
                <w:kern w:val="0"/>
                <w:sz w:val="18"/>
                <w:szCs w:val="18"/>
                <w:lang w:bidi="ar"/>
                <w14:textFill>
                  <w14:solidFill>
                    <w14:schemeClr w14:val="tx1"/>
                  </w14:solidFill>
                </w14:textFill>
              </w:rPr>
            </w:pPr>
          </w:p>
        </w:tc>
        <w:tc>
          <w:tcPr>
            <w:tcW w:w="661" w:type="pct"/>
            <w:shd w:val="clear" w:color="auto" w:fill="auto"/>
            <w:vAlign w:val="center"/>
          </w:tcPr>
          <w:p w14:paraId="0887D0A8">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29,763,197.65</w:t>
            </w:r>
          </w:p>
        </w:tc>
        <w:tc>
          <w:tcPr>
            <w:tcW w:w="661" w:type="pct"/>
            <w:shd w:val="clear" w:color="auto" w:fill="auto"/>
            <w:vAlign w:val="center"/>
          </w:tcPr>
          <w:p w14:paraId="56CEAD29">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29,860,540.26</w:t>
            </w:r>
          </w:p>
        </w:tc>
        <w:tc>
          <w:tcPr>
            <w:tcW w:w="517" w:type="pct"/>
            <w:shd w:val="clear" w:color="auto" w:fill="auto"/>
            <w:vAlign w:val="center"/>
          </w:tcPr>
          <w:p w14:paraId="3EDD7ADB">
            <w:pPr>
              <w:adjustRightInd w:val="0"/>
              <w:snapToGrid w:val="0"/>
              <w:spacing w:line="240" w:lineRule="exact"/>
              <w:rPr>
                <w:rFonts w:ascii="Arial Narrow" w:hAnsi="Arial Narrow" w:cs="Arial Narrow"/>
                <w:snapToGrid w:val="0"/>
                <w:color w:val="000000" w:themeColor="text1"/>
                <w:kern w:val="0"/>
                <w:sz w:val="18"/>
                <w:szCs w:val="18"/>
                <w:lang w:bidi="ar"/>
                <w14:textFill>
                  <w14:solidFill>
                    <w14:schemeClr w14:val="tx1"/>
                  </w14:solidFill>
                </w14:textFill>
              </w:rPr>
            </w:pPr>
          </w:p>
        </w:tc>
        <w:tc>
          <w:tcPr>
            <w:tcW w:w="661" w:type="pct"/>
            <w:shd w:val="clear" w:color="auto" w:fill="auto"/>
            <w:vAlign w:val="center"/>
          </w:tcPr>
          <w:p w14:paraId="1C19EA0A">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29,860,540.26</w:t>
            </w:r>
          </w:p>
        </w:tc>
      </w:tr>
    </w:tbl>
    <w:p w14:paraId="62649215">
      <w:pPr>
        <w:pStyle w:val="101"/>
        <w:adjustRightInd/>
        <w:snapToGrid/>
        <w:spacing w:before="240" w:beforeLines="100" w:line="360" w:lineRule="auto"/>
        <w:ind w:left="0" w:leftChars="0" w:firstLine="422" w:firstLineChars="200"/>
        <w:jc w:val="both"/>
        <w:outlineLvl w:val="1"/>
        <w:rPr>
          <w:b/>
          <w:bCs/>
          <w:kern w:val="0"/>
        </w:rPr>
      </w:pPr>
      <w:r>
        <w:rPr>
          <w:rFonts w:hint="eastAsia"/>
          <w:b/>
          <w:bCs/>
          <w:kern w:val="0"/>
        </w:rPr>
        <w:tab/>
      </w:r>
      <w:r>
        <w:rPr>
          <w:b/>
          <w:bCs/>
          <w:kern w:val="0"/>
        </w:rPr>
        <w:t>2．</w:t>
      </w:r>
      <w:r>
        <w:rPr>
          <w:b/>
          <w:bCs/>
          <w:kern w:val="0"/>
        </w:rPr>
        <w:tab/>
      </w:r>
      <w:r>
        <w:rPr>
          <w:b/>
          <w:bCs/>
          <w:kern w:val="0"/>
        </w:rPr>
        <w:t>重</w:t>
      </w:r>
      <w:r>
        <w:rPr>
          <w:rFonts w:hint="eastAsia"/>
          <w:b/>
          <w:bCs/>
          <w:kern w:val="0"/>
        </w:rPr>
        <w:t>要</w:t>
      </w:r>
      <w:r>
        <w:rPr>
          <w:b/>
          <w:bCs/>
          <w:kern w:val="0"/>
        </w:rPr>
        <w:t>在建工程项目</w:t>
      </w:r>
      <w:r>
        <w:rPr>
          <w:rFonts w:hint="eastAsia"/>
          <w:b/>
          <w:bCs/>
          <w:kern w:val="0"/>
        </w:rPr>
        <w:t>本期</w:t>
      </w:r>
      <w:r>
        <w:rPr>
          <w:b/>
          <w:bCs/>
          <w:kern w:val="0"/>
        </w:rPr>
        <w:t>变动情况</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144"/>
        <w:gridCol w:w="1205"/>
        <w:gridCol w:w="1205"/>
        <w:gridCol w:w="1205"/>
        <w:gridCol w:w="1306"/>
        <w:gridCol w:w="1341"/>
      </w:tblGrid>
      <w:tr w14:paraId="4FB39E2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275" w:type="pct"/>
            <w:shd w:val="clear" w:color="auto" w:fill="auto"/>
            <w:vAlign w:val="center"/>
          </w:tcPr>
          <w:p w14:paraId="227A793D">
            <w:pPr>
              <w:adjustRightInd w:val="0"/>
              <w:snapToGrid w:val="0"/>
              <w:spacing w:line="240" w:lineRule="exact"/>
              <w:jc w:val="center"/>
              <w:rPr>
                <w:rFonts w:ascii="宋体" w:hAnsi="宋体" w:cs="宋体"/>
                <w:snapToGrid w:val="0"/>
                <w:color w:val="000000" w:themeColor="text1"/>
                <w:kern w:val="0"/>
                <w:sz w:val="18"/>
                <w:szCs w:val="18"/>
                <w14:textFill>
                  <w14:solidFill>
                    <w14:schemeClr w14:val="tx1"/>
                  </w14:solidFill>
                </w14:textFill>
              </w:rPr>
            </w:pPr>
            <w:r>
              <w:rPr>
                <w:rFonts w:hint="eastAsia" w:ascii="宋体" w:hAnsi="宋体" w:cs="宋体"/>
                <w:snapToGrid w:val="0"/>
                <w:color w:val="000000" w:themeColor="text1"/>
                <w:kern w:val="0"/>
                <w:sz w:val="18"/>
                <w:szCs w:val="18"/>
                <w14:textFill>
                  <w14:solidFill>
                    <w14:schemeClr w14:val="tx1"/>
                  </w14:solidFill>
                </w14:textFill>
              </w:rPr>
              <w:t>工程项目名称</w:t>
            </w:r>
          </w:p>
        </w:tc>
        <w:tc>
          <w:tcPr>
            <w:tcW w:w="717" w:type="pct"/>
            <w:shd w:val="clear" w:color="auto" w:fill="auto"/>
            <w:vAlign w:val="center"/>
          </w:tcPr>
          <w:p w14:paraId="14041D7C">
            <w:pPr>
              <w:adjustRightInd w:val="0"/>
              <w:snapToGrid w:val="0"/>
              <w:spacing w:line="240" w:lineRule="exact"/>
              <w:jc w:val="center"/>
              <w:rPr>
                <w:rFonts w:ascii="宋体" w:hAnsi="宋体" w:cs="宋体"/>
                <w:snapToGrid w:val="0"/>
                <w:color w:val="000000" w:themeColor="text1"/>
                <w:kern w:val="0"/>
                <w:sz w:val="18"/>
                <w:szCs w:val="18"/>
                <w14:textFill>
                  <w14:solidFill>
                    <w14:schemeClr w14:val="tx1"/>
                  </w14:solidFill>
                </w14:textFill>
              </w:rPr>
            </w:pPr>
            <w:r>
              <w:rPr>
                <w:rFonts w:hint="eastAsia" w:ascii="宋体" w:hAnsi="宋体" w:cs="宋体"/>
                <w:snapToGrid w:val="0"/>
                <w:color w:val="000000" w:themeColor="text1"/>
                <w:kern w:val="0"/>
                <w:sz w:val="18"/>
                <w:szCs w:val="18"/>
                <w14:textFill>
                  <w14:solidFill>
                    <w14:schemeClr w14:val="tx1"/>
                  </w14:solidFill>
                </w14:textFill>
              </w:rPr>
              <w:t>期初余额</w:t>
            </w:r>
          </w:p>
        </w:tc>
        <w:tc>
          <w:tcPr>
            <w:tcW w:w="717" w:type="pct"/>
            <w:shd w:val="clear" w:color="auto" w:fill="auto"/>
            <w:vAlign w:val="center"/>
          </w:tcPr>
          <w:p w14:paraId="67FA81F8">
            <w:pPr>
              <w:adjustRightInd w:val="0"/>
              <w:snapToGrid w:val="0"/>
              <w:spacing w:line="240" w:lineRule="exact"/>
              <w:jc w:val="center"/>
              <w:rPr>
                <w:rFonts w:ascii="宋体" w:hAnsi="宋体" w:cs="宋体"/>
                <w:snapToGrid w:val="0"/>
                <w:color w:val="000000" w:themeColor="text1"/>
                <w:kern w:val="0"/>
                <w:sz w:val="18"/>
                <w:szCs w:val="18"/>
                <w14:textFill>
                  <w14:solidFill>
                    <w14:schemeClr w14:val="tx1"/>
                  </w14:solidFill>
                </w14:textFill>
              </w:rPr>
            </w:pPr>
            <w:r>
              <w:rPr>
                <w:rFonts w:hint="eastAsia" w:ascii="宋体" w:hAnsi="宋体" w:cs="宋体"/>
                <w:snapToGrid w:val="0"/>
                <w:color w:val="000000" w:themeColor="text1"/>
                <w:kern w:val="0"/>
                <w:sz w:val="18"/>
                <w:szCs w:val="18"/>
                <w14:textFill>
                  <w14:solidFill>
                    <w14:schemeClr w14:val="tx1"/>
                  </w14:solidFill>
                </w14:textFill>
              </w:rPr>
              <w:t>本期增加</w:t>
            </w:r>
          </w:p>
        </w:tc>
        <w:tc>
          <w:tcPr>
            <w:tcW w:w="717" w:type="pct"/>
            <w:shd w:val="clear" w:color="auto" w:fill="auto"/>
            <w:vAlign w:val="center"/>
          </w:tcPr>
          <w:p w14:paraId="61458E3A">
            <w:pPr>
              <w:adjustRightInd w:val="0"/>
              <w:snapToGrid w:val="0"/>
              <w:spacing w:line="240" w:lineRule="exact"/>
              <w:jc w:val="center"/>
              <w:rPr>
                <w:rFonts w:ascii="宋体" w:hAnsi="宋体" w:cs="宋体"/>
                <w:snapToGrid w:val="0"/>
                <w:color w:val="000000" w:themeColor="text1"/>
                <w:kern w:val="0"/>
                <w:sz w:val="18"/>
                <w:szCs w:val="18"/>
                <w14:textFill>
                  <w14:solidFill>
                    <w14:schemeClr w14:val="tx1"/>
                  </w14:solidFill>
                </w14:textFill>
              </w:rPr>
            </w:pPr>
            <w:r>
              <w:rPr>
                <w:rFonts w:hint="eastAsia" w:ascii="宋体" w:hAnsi="宋体" w:cs="宋体"/>
                <w:snapToGrid w:val="0"/>
                <w:color w:val="000000" w:themeColor="text1"/>
                <w:kern w:val="0"/>
                <w:sz w:val="18"/>
                <w:szCs w:val="18"/>
                <w14:textFill>
                  <w14:solidFill>
                    <w14:schemeClr w14:val="tx1"/>
                  </w14:solidFill>
                </w14:textFill>
              </w:rPr>
              <w:t>本期转入</w:t>
            </w:r>
          </w:p>
          <w:p w14:paraId="5D3B378F">
            <w:pPr>
              <w:adjustRightInd w:val="0"/>
              <w:snapToGrid w:val="0"/>
              <w:spacing w:line="240" w:lineRule="exact"/>
              <w:jc w:val="center"/>
              <w:rPr>
                <w:rFonts w:ascii="宋体" w:hAnsi="宋体" w:cs="宋体"/>
                <w:snapToGrid w:val="0"/>
                <w:color w:val="000000" w:themeColor="text1"/>
                <w:kern w:val="0"/>
                <w:sz w:val="18"/>
                <w:szCs w:val="18"/>
                <w14:textFill>
                  <w14:solidFill>
                    <w14:schemeClr w14:val="tx1"/>
                  </w14:solidFill>
                </w14:textFill>
              </w:rPr>
            </w:pPr>
            <w:r>
              <w:rPr>
                <w:rFonts w:hint="eastAsia" w:ascii="宋体" w:hAnsi="宋体" w:cs="宋体"/>
                <w:snapToGrid w:val="0"/>
                <w:color w:val="000000" w:themeColor="text1"/>
                <w:kern w:val="0"/>
                <w:sz w:val="18"/>
                <w:szCs w:val="18"/>
                <w14:textFill>
                  <w14:solidFill>
                    <w14:schemeClr w14:val="tx1"/>
                  </w14:solidFill>
                </w14:textFill>
              </w:rPr>
              <w:t>固定资产</w:t>
            </w:r>
          </w:p>
        </w:tc>
        <w:tc>
          <w:tcPr>
            <w:tcW w:w="777" w:type="pct"/>
            <w:shd w:val="clear" w:color="auto" w:fill="auto"/>
            <w:vAlign w:val="center"/>
          </w:tcPr>
          <w:p w14:paraId="46E06966">
            <w:pPr>
              <w:adjustRightInd w:val="0"/>
              <w:snapToGrid w:val="0"/>
              <w:spacing w:line="240" w:lineRule="exact"/>
              <w:jc w:val="center"/>
              <w:rPr>
                <w:rFonts w:ascii="宋体" w:hAnsi="宋体" w:cs="宋体"/>
                <w:snapToGrid w:val="0"/>
                <w:color w:val="000000" w:themeColor="text1"/>
                <w:kern w:val="0"/>
                <w:sz w:val="18"/>
                <w:szCs w:val="18"/>
                <w14:textFill>
                  <w14:solidFill>
                    <w14:schemeClr w14:val="tx1"/>
                  </w14:solidFill>
                </w14:textFill>
              </w:rPr>
            </w:pPr>
            <w:r>
              <w:rPr>
                <w:rFonts w:hint="eastAsia" w:ascii="宋体" w:hAnsi="宋体" w:cs="宋体"/>
                <w:snapToGrid w:val="0"/>
                <w:color w:val="000000" w:themeColor="text1"/>
                <w:kern w:val="0"/>
                <w:sz w:val="18"/>
                <w:szCs w:val="18"/>
                <w14:textFill>
                  <w14:solidFill>
                    <w14:schemeClr w14:val="tx1"/>
                  </w14:solidFill>
                </w14:textFill>
              </w:rPr>
              <w:t>本期其他减少</w:t>
            </w:r>
          </w:p>
        </w:tc>
        <w:tc>
          <w:tcPr>
            <w:tcW w:w="797" w:type="pct"/>
            <w:shd w:val="clear" w:color="auto" w:fill="auto"/>
            <w:vAlign w:val="center"/>
          </w:tcPr>
          <w:p w14:paraId="745E1038">
            <w:pPr>
              <w:adjustRightInd w:val="0"/>
              <w:snapToGrid w:val="0"/>
              <w:spacing w:line="240" w:lineRule="exact"/>
              <w:ind w:left="-63" w:right="-63"/>
              <w:jc w:val="center"/>
              <w:rPr>
                <w:rFonts w:ascii="宋体" w:hAnsi="宋体" w:cs="宋体"/>
                <w:snapToGrid w:val="0"/>
                <w:color w:val="000000" w:themeColor="text1"/>
                <w:kern w:val="0"/>
                <w:sz w:val="18"/>
                <w:szCs w:val="18"/>
                <w14:textFill>
                  <w14:solidFill>
                    <w14:schemeClr w14:val="tx1"/>
                  </w14:solidFill>
                </w14:textFill>
              </w:rPr>
            </w:pPr>
            <w:r>
              <w:rPr>
                <w:rFonts w:hint="eastAsia" w:ascii="宋体" w:hAnsi="宋体" w:cs="宋体"/>
                <w:snapToGrid w:val="0"/>
                <w:color w:val="000000" w:themeColor="text1"/>
                <w:kern w:val="0"/>
                <w:sz w:val="18"/>
                <w:szCs w:val="18"/>
                <w14:textFill>
                  <w14:solidFill>
                    <w14:schemeClr w14:val="tx1"/>
                  </w14:solidFill>
                </w14:textFill>
              </w:rPr>
              <w:t>期末余额</w:t>
            </w:r>
          </w:p>
        </w:tc>
      </w:tr>
      <w:tr w14:paraId="663BFEB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75" w:type="pct"/>
            <w:shd w:val="clear" w:color="auto" w:fill="auto"/>
            <w:vAlign w:val="center"/>
          </w:tcPr>
          <w:p w14:paraId="31B932EA">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待安装设备</w:t>
            </w:r>
          </w:p>
        </w:tc>
        <w:tc>
          <w:tcPr>
            <w:tcW w:w="717" w:type="pct"/>
            <w:shd w:val="clear" w:color="auto" w:fill="auto"/>
            <w:vAlign w:val="center"/>
          </w:tcPr>
          <w:p w14:paraId="1F32674E">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3,657,611.03</w:t>
            </w:r>
          </w:p>
        </w:tc>
        <w:tc>
          <w:tcPr>
            <w:tcW w:w="717" w:type="pct"/>
            <w:shd w:val="clear" w:color="auto" w:fill="auto"/>
            <w:vAlign w:val="center"/>
          </w:tcPr>
          <w:p w14:paraId="07736F60">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5,416,608.91</w:t>
            </w:r>
          </w:p>
        </w:tc>
        <w:tc>
          <w:tcPr>
            <w:tcW w:w="717" w:type="pct"/>
            <w:shd w:val="clear" w:color="auto" w:fill="auto"/>
            <w:vAlign w:val="center"/>
          </w:tcPr>
          <w:p w14:paraId="05441202">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4,041,123.61</w:t>
            </w:r>
          </w:p>
        </w:tc>
        <w:tc>
          <w:tcPr>
            <w:tcW w:w="777" w:type="pct"/>
            <w:shd w:val="clear" w:color="auto" w:fill="auto"/>
            <w:vAlign w:val="center"/>
          </w:tcPr>
          <w:p w14:paraId="6127EE38">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p>
        </w:tc>
        <w:tc>
          <w:tcPr>
            <w:tcW w:w="797" w:type="pct"/>
            <w:shd w:val="clear" w:color="auto" w:fill="auto"/>
            <w:vAlign w:val="center"/>
          </w:tcPr>
          <w:p w14:paraId="432EA59E">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5,033,096.33</w:t>
            </w:r>
          </w:p>
        </w:tc>
      </w:tr>
      <w:tr w14:paraId="4D3C8DA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75" w:type="pct"/>
            <w:shd w:val="clear" w:color="auto" w:fill="auto"/>
            <w:vAlign w:val="center"/>
          </w:tcPr>
          <w:p w14:paraId="49964F14">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系统软件开发</w:t>
            </w:r>
          </w:p>
        </w:tc>
        <w:tc>
          <w:tcPr>
            <w:tcW w:w="717" w:type="pct"/>
            <w:shd w:val="clear" w:color="auto" w:fill="auto"/>
            <w:vAlign w:val="center"/>
          </w:tcPr>
          <w:p w14:paraId="10763AE0">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2,064,236.10</w:t>
            </w:r>
          </w:p>
        </w:tc>
        <w:tc>
          <w:tcPr>
            <w:tcW w:w="717" w:type="pct"/>
            <w:shd w:val="clear" w:color="auto" w:fill="auto"/>
            <w:vAlign w:val="center"/>
          </w:tcPr>
          <w:p w14:paraId="39CC5215">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257,800.88</w:t>
            </w:r>
          </w:p>
        </w:tc>
        <w:tc>
          <w:tcPr>
            <w:tcW w:w="717" w:type="pct"/>
            <w:shd w:val="clear" w:color="auto" w:fill="auto"/>
            <w:vAlign w:val="center"/>
          </w:tcPr>
          <w:p w14:paraId="773EF9FB">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p>
        </w:tc>
        <w:tc>
          <w:tcPr>
            <w:tcW w:w="777" w:type="pct"/>
            <w:shd w:val="clear" w:color="auto" w:fill="auto"/>
            <w:vAlign w:val="center"/>
          </w:tcPr>
          <w:p w14:paraId="1D7A841D">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2,322,036.98</w:t>
            </w:r>
          </w:p>
        </w:tc>
        <w:tc>
          <w:tcPr>
            <w:tcW w:w="797" w:type="pct"/>
            <w:shd w:val="clear" w:color="auto" w:fill="auto"/>
            <w:vAlign w:val="center"/>
          </w:tcPr>
          <w:p w14:paraId="46712526">
            <w:pPr>
              <w:adjustRightInd w:val="0"/>
              <w:snapToGrid w:val="0"/>
              <w:spacing w:line="240" w:lineRule="exact"/>
              <w:rPr>
                <w:rFonts w:ascii="Arial Narrow" w:hAnsi="Arial Narrow" w:cs="Arial Narrow"/>
                <w:snapToGrid w:val="0"/>
                <w:color w:val="000000" w:themeColor="text1"/>
                <w:kern w:val="0"/>
                <w:sz w:val="18"/>
                <w:szCs w:val="18"/>
                <w:lang w:bidi="ar"/>
                <w14:textFill>
                  <w14:solidFill>
                    <w14:schemeClr w14:val="tx1"/>
                  </w14:solidFill>
                </w14:textFill>
              </w:rPr>
            </w:pPr>
          </w:p>
        </w:tc>
      </w:tr>
      <w:tr w14:paraId="41975C3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75" w:type="pct"/>
            <w:shd w:val="clear" w:color="auto" w:fill="auto"/>
            <w:vAlign w:val="center"/>
          </w:tcPr>
          <w:p w14:paraId="71D18721">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柘荣国际制剂产业化项目</w:t>
            </w:r>
          </w:p>
        </w:tc>
        <w:tc>
          <w:tcPr>
            <w:tcW w:w="717" w:type="pct"/>
            <w:shd w:val="clear" w:color="auto" w:fill="auto"/>
            <w:vAlign w:val="center"/>
          </w:tcPr>
          <w:p w14:paraId="409D7AA0">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753,982.92</w:t>
            </w:r>
          </w:p>
        </w:tc>
        <w:tc>
          <w:tcPr>
            <w:tcW w:w="717" w:type="pct"/>
            <w:shd w:val="clear" w:color="auto" w:fill="auto"/>
            <w:vAlign w:val="center"/>
          </w:tcPr>
          <w:p w14:paraId="34C3DF65">
            <w:pPr>
              <w:adjustRightInd w:val="0"/>
              <w:snapToGrid w:val="0"/>
              <w:spacing w:line="240" w:lineRule="exact"/>
              <w:rPr>
                <w:rFonts w:ascii="Arial Narrow" w:hAnsi="Arial Narrow" w:cs="Arial Narrow"/>
                <w:snapToGrid w:val="0"/>
                <w:color w:val="000000" w:themeColor="text1"/>
                <w:kern w:val="0"/>
                <w:sz w:val="18"/>
                <w:szCs w:val="18"/>
                <w:lang w:bidi="ar"/>
                <w14:textFill>
                  <w14:solidFill>
                    <w14:schemeClr w14:val="tx1"/>
                  </w14:solidFill>
                </w14:textFill>
              </w:rPr>
            </w:pPr>
          </w:p>
        </w:tc>
        <w:tc>
          <w:tcPr>
            <w:tcW w:w="717" w:type="pct"/>
            <w:shd w:val="clear" w:color="auto" w:fill="auto"/>
            <w:vAlign w:val="center"/>
          </w:tcPr>
          <w:p w14:paraId="53B47C55">
            <w:pPr>
              <w:adjustRightInd w:val="0"/>
              <w:snapToGrid w:val="0"/>
              <w:spacing w:line="240" w:lineRule="exact"/>
              <w:rPr>
                <w:rFonts w:ascii="Arial Narrow" w:hAnsi="Arial Narrow" w:cs="Arial Narrow"/>
                <w:snapToGrid w:val="0"/>
                <w:color w:val="000000" w:themeColor="text1"/>
                <w:kern w:val="0"/>
                <w:sz w:val="18"/>
                <w:szCs w:val="18"/>
                <w:lang w:bidi="ar"/>
                <w14:textFill>
                  <w14:solidFill>
                    <w14:schemeClr w14:val="tx1"/>
                  </w14:solidFill>
                </w14:textFill>
              </w:rPr>
            </w:pPr>
          </w:p>
        </w:tc>
        <w:tc>
          <w:tcPr>
            <w:tcW w:w="777" w:type="pct"/>
            <w:shd w:val="clear" w:color="auto" w:fill="auto"/>
            <w:vAlign w:val="center"/>
          </w:tcPr>
          <w:p w14:paraId="0B9141C6">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p>
        </w:tc>
        <w:tc>
          <w:tcPr>
            <w:tcW w:w="797" w:type="pct"/>
            <w:shd w:val="clear" w:color="auto" w:fill="auto"/>
            <w:vAlign w:val="center"/>
          </w:tcPr>
          <w:p w14:paraId="5EC718FA">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753,982.92</w:t>
            </w:r>
          </w:p>
        </w:tc>
      </w:tr>
      <w:tr w14:paraId="051192A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75" w:type="pct"/>
            <w:shd w:val="clear" w:color="auto" w:fill="auto"/>
            <w:vAlign w:val="center"/>
          </w:tcPr>
          <w:p w14:paraId="0967037B">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固体制剂车间二期工程</w:t>
            </w:r>
          </w:p>
        </w:tc>
        <w:tc>
          <w:tcPr>
            <w:tcW w:w="717" w:type="pct"/>
            <w:shd w:val="clear" w:color="auto" w:fill="auto"/>
            <w:vAlign w:val="center"/>
          </w:tcPr>
          <w:p w14:paraId="53324D09">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23,337,540.40</w:t>
            </w:r>
          </w:p>
        </w:tc>
        <w:tc>
          <w:tcPr>
            <w:tcW w:w="717" w:type="pct"/>
            <w:shd w:val="clear" w:color="auto" w:fill="auto"/>
            <w:vAlign w:val="center"/>
          </w:tcPr>
          <w:p w14:paraId="1FB717E2">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61,766.60</w:t>
            </w:r>
          </w:p>
        </w:tc>
        <w:tc>
          <w:tcPr>
            <w:tcW w:w="717" w:type="pct"/>
            <w:shd w:val="clear" w:color="auto" w:fill="auto"/>
            <w:vAlign w:val="center"/>
          </w:tcPr>
          <w:p w14:paraId="5C7400A8">
            <w:pPr>
              <w:adjustRightInd w:val="0"/>
              <w:snapToGrid w:val="0"/>
              <w:spacing w:line="240" w:lineRule="exact"/>
              <w:rPr>
                <w:rFonts w:ascii="Arial Narrow" w:hAnsi="Arial Narrow" w:cs="Arial Narrow"/>
                <w:snapToGrid w:val="0"/>
                <w:color w:val="000000" w:themeColor="text1"/>
                <w:kern w:val="0"/>
                <w:sz w:val="18"/>
                <w:szCs w:val="18"/>
                <w:lang w:bidi="ar"/>
                <w14:textFill>
                  <w14:solidFill>
                    <w14:schemeClr w14:val="tx1"/>
                  </w14:solidFill>
                </w14:textFill>
              </w:rPr>
            </w:pPr>
          </w:p>
        </w:tc>
        <w:tc>
          <w:tcPr>
            <w:tcW w:w="777" w:type="pct"/>
            <w:shd w:val="clear" w:color="auto" w:fill="auto"/>
            <w:vAlign w:val="center"/>
          </w:tcPr>
          <w:p w14:paraId="6517A83D">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p>
        </w:tc>
        <w:tc>
          <w:tcPr>
            <w:tcW w:w="797" w:type="pct"/>
            <w:shd w:val="clear" w:color="auto" w:fill="auto"/>
            <w:vAlign w:val="center"/>
          </w:tcPr>
          <w:p w14:paraId="7338DBF0">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23,399,307.00</w:t>
            </w:r>
          </w:p>
        </w:tc>
      </w:tr>
      <w:tr w14:paraId="3302883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75" w:type="pct"/>
            <w:shd w:val="clear" w:color="auto" w:fill="auto"/>
            <w:vAlign w:val="center"/>
          </w:tcPr>
          <w:p w14:paraId="13184524">
            <w:pPr>
              <w:adjustRightInd w:val="0"/>
              <w:snapToGrid w:val="0"/>
              <w:spacing w:line="240" w:lineRule="exact"/>
              <w:jc w:val="center"/>
              <w:rPr>
                <w:rFonts w:ascii="Arial Narrow" w:hAnsi="Arial Narrow" w:cs="宋体"/>
                <w:snapToGrid w:val="0"/>
                <w:color w:val="000000" w:themeColor="text1"/>
                <w:kern w:val="0"/>
                <w:sz w:val="18"/>
                <w:szCs w:val="18"/>
                <w:lang w:bidi="ar"/>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合计</w:t>
            </w:r>
          </w:p>
        </w:tc>
        <w:tc>
          <w:tcPr>
            <w:tcW w:w="717" w:type="pct"/>
            <w:shd w:val="clear" w:color="auto" w:fill="auto"/>
            <w:vAlign w:val="center"/>
          </w:tcPr>
          <w:p w14:paraId="348397E3">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29,813,370.45</w:t>
            </w:r>
          </w:p>
        </w:tc>
        <w:tc>
          <w:tcPr>
            <w:tcW w:w="717" w:type="pct"/>
            <w:shd w:val="clear" w:color="auto" w:fill="auto"/>
            <w:vAlign w:val="center"/>
          </w:tcPr>
          <w:p w14:paraId="4CE9B237">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5,736,176.39</w:t>
            </w:r>
          </w:p>
        </w:tc>
        <w:tc>
          <w:tcPr>
            <w:tcW w:w="717" w:type="pct"/>
            <w:shd w:val="clear" w:color="auto" w:fill="auto"/>
            <w:vAlign w:val="center"/>
          </w:tcPr>
          <w:p w14:paraId="5D3D36FE">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4,041,123.61</w:t>
            </w:r>
          </w:p>
        </w:tc>
        <w:tc>
          <w:tcPr>
            <w:tcW w:w="777" w:type="pct"/>
            <w:shd w:val="clear" w:color="auto" w:fill="auto"/>
            <w:vAlign w:val="center"/>
          </w:tcPr>
          <w:p w14:paraId="638A1FF9">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2,322,036.98</w:t>
            </w:r>
          </w:p>
        </w:tc>
        <w:tc>
          <w:tcPr>
            <w:tcW w:w="797" w:type="pct"/>
            <w:shd w:val="clear" w:color="auto" w:fill="auto"/>
            <w:vAlign w:val="center"/>
          </w:tcPr>
          <w:p w14:paraId="7AC9EA47">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29,186,386.25</w:t>
            </w:r>
          </w:p>
        </w:tc>
      </w:tr>
      <w:bookmarkEnd w:id="18"/>
    </w:tbl>
    <w:p w14:paraId="43677F59">
      <w:pPr>
        <w:pStyle w:val="102"/>
        <w:tabs>
          <w:tab w:val="clear" w:pos="714"/>
        </w:tabs>
        <w:adjustRightInd/>
        <w:snapToGrid/>
        <w:spacing w:before="240" w:beforeLines="100" w:line="360" w:lineRule="auto"/>
        <w:ind w:left="0" w:firstLine="422" w:firstLineChars="200"/>
        <w:jc w:val="both"/>
        <w:outlineLvl w:val="1"/>
        <w:rPr>
          <w:kern w:val="0"/>
        </w:rPr>
      </w:pPr>
      <w:r>
        <w:rPr>
          <w:kern w:val="0"/>
        </w:rPr>
        <w:t>注释12．</w:t>
      </w:r>
      <w:r>
        <w:rPr>
          <w:kern w:val="0"/>
        </w:rPr>
        <w:tab/>
      </w:r>
      <w:r>
        <w:rPr>
          <w:rFonts w:hint="eastAsia"/>
          <w:kern w:val="0"/>
        </w:rPr>
        <w:t>使用权资产</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101"/>
        <w:gridCol w:w="2101"/>
        <w:gridCol w:w="2102"/>
        <w:gridCol w:w="2102"/>
      </w:tblGrid>
      <w:tr w14:paraId="5028D7B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250" w:type="pct"/>
            <w:shd w:val="clear" w:color="auto" w:fill="auto"/>
            <w:vAlign w:val="center"/>
          </w:tcPr>
          <w:p w14:paraId="10351175">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1250" w:type="pct"/>
            <w:shd w:val="clear" w:color="auto" w:fill="auto"/>
            <w:vAlign w:val="center"/>
          </w:tcPr>
          <w:p w14:paraId="5FD9792D">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房屋及建筑物</w:t>
            </w:r>
          </w:p>
        </w:tc>
        <w:tc>
          <w:tcPr>
            <w:tcW w:w="1250" w:type="pct"/>
            <w:shd w:val="clear" w:color="auto" w:fill="auto"/>
            <w:vAlign w:val="center"/>
          </w:tcPr>
          <w:p w14:paraId="50545E6D">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运输工具</w:t>
            </w:r>
          </w:p>
        </w:tc>
        <w:tc>
          <w:tcPr>
            <w:tcW w:w="1250" w:type="pct"/>
            <w:shd w:val="clear" w:color="auto" w:fill="auto"/>
            <w:vAlign w:val="center"/>
          </w:tcPr>
          <w:p w14:paraId="1F218A51">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合计</w:t>
            </w:r>
          </w:p>
        </w:tc>
      </w:tr>
      <w:tr w14:paraId="23BD7AF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50" w:type="pct"/>
            <w:shd w:val="clear" w:color="auto" w:fill="auto"/>
            <w:vAlign w:val="center"/>
          </w:tcPr>
          <w:p w14:paraId="782A50F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一、账面原值</w:t>
            </w:r>
          </w:p>
        </w:tc>
        <w:tc>
          <w:tcPr>
            <w:tcW w:w="1250" w:type="pct"/>
            <w:shd w:val="clear" w:color="auto" w:fill="auto"/>
            <w:vAlign w:val="center"/>
          </w:tcPr>
          <w:p w14:paraId="0B98560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250" w:type="pct"/>
            <w:shd w:val="clear" w:color="auto" w:fill="auto"/>
            <w:vAlign w:val="center"/>
          </w:tcPr>
          <w:p w14:paraId="62CD8A4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250" w:type="pct"/>
            <w:shd w:val="clear" w:color="auto" w:fill="auto"/>
            <w:vAlign w:val="center"/>
          </w:tcPr>
          <w:p w14:paraId="302D455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51FDC0F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50" w:type="pct"/>
            <w:shd w:val="clear" w:color="auto" w:fill="auto"/>
            <w:vAlign w:val="center"/>
          </w:tcPr>
          <w:p w14:paraId="1373716A">
            <w:pPr>
              <w:adjustRightInd w:val="0"/>
              <w:snapToGrid w:val="0"/>
              <w:spacing w:line="240" w:lineRule="exact"/>
              <w:ind w:left="21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1.期初余额</w:t>
            </w:r>
          </w:p>
        </w:tc>
        <w:tc>
          <w:tcPr>
            <w:tcW w:w="1250" w:type="pct"/>
            <w:shd w:val="clear" w:color="auto" w:fill="auto"/>
            <w:vAlign w:val="center"/>
          </w:tcPr>
          <w:p w14:paraId="1E4C5D3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373,651.28</w:t>
            </w:r>
          </w:p>
        </w:tc>
        <w:tc>
          <w:tcPr>
            <w:tcW w:w="1250" w:type="pct"/>
            <w:shd w:val="clear" w:color="auto" w:fill="auto"/>
            <w:vAlign w:val="center"/>
          </w:tcPr>
          <w:p w14:paraId="6D08FC3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240,000.00</w:t>
            </w:r>
          </w:p>
        </w:tc>
        <w:tc>
          <w:tcPr>
            <w:tcW w:w="1250" w:type="pct"/>
            <w:shd w:val="clear" w:color="auto" w:fill="auto"/>
            <w:vAlign w:val="center"/>
          </w:tcPr>
          <w:p w14:paraId="2E22469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613,651.28</w:t>
            </w:r>
          </w:p>
        </w:tc>
      </w:tr>
      <w:tr w14:paraId="661602B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50" w:type="pct"/>
            <w:shd w:val="clear" w:color="auto" w:fill="auto"/>
            <w:vAlign w:val="center"/>
          </w:tcPr>
          <w:p w14:paraId="2DB1E996">
            <w:pPr>
              <w:adjustRightInd w:val="0"/>
              <w:snapToGrid w:val="0"/>
              <w:spacing w:line="240" w:lineRule="exact"/>
              <w:ind w:left="21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2.本期增加金额</w:t>
            </w:r>
          </w:p>
        </w:tc>
        <w:tc>
          <w:tcPr>
            <w:tcW w:w="1250" w:type="pct"/>
            <w:shd w:val="clear" w:color="auto" w:fill="auto"/>
            <w:vAlign w:val="center"/>
          </w:tcPr>
          <w:p w14:paraId="6FF8558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1,096.03</w:t>
            </w:r>
          </w:p>
        </w:tc>
        <w:tc>
          <w:tcPr>
            <w:tcW w:w="1250" w:type="pct"/>
            <w:shd w:val="clear" w:color="auto" w:fill="auto"/>
            <w:vAlign w:val="center"/>
          </w:tcPr>
          <w:p w14:paraId="26EB379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416,991.15</w:t>
            </w:r>
          </w:p>
        </w:tc>
        <w:tc>
          <w:tcPr>
            <w:tcW w:w="1250" w:type="pct"/>
            <w:shd w:val="clear" w:color="auto" w:fill="auto"/>
            <w:vAlign w:val="center"/>
          </w:tcPr>
          <w:p w14:paraId="7B9664D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418,087.18</w:t>
            </w:r>
          </w:p>
        </w:tc>
      </w:tr>
      <w:tr w14:paraId="1EC529A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50" w:type="pct"/>
            <w:shd w:val="clear" w:color="auto" w:fill="auto"/>
            <w:vAlign w:val="center"/>
          </w:tcPr>
          <w:p w14:paraId="20404B63">
            <w:pPr>
              <w:adjustRightInd w:val="0"/>
              <w:snapToGrid w:val="0"/>
              <w:spacing w:line="240" w:lineRule="exact"/>
              <w:ind w:left="42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租赁</w:t>
            </w:r>
          </w:p>
        </w:tc>
        <w:tc>
          <w:tcPr>
            <w:tcW w:w="1250" w:type="pct"/>
            <w:shd w:val="clear" w:color="auto" w:fill="auto"/>
            <w:vAlign w:val="center"/>
          </w:tcPr>
          <w:p w14:paraId="0737931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1,096.03</w:t>
            </w:r>
          </w:p>
        </w:tc>
        <w:tc>
          <w:tcPr>
            <w:tcW w:w="1250" w:type="pct"/>
            <w:shd w:val="clear" w:color="auto" w:fill="auto"/>
            <w:vAlign w:val="center"/>
          </w:tcPr>
          <w:p w14:paraId="76719FA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416,991.15</w:t>
            </w:r>
          </w:p>
        </w:tc>
        <w:tc>
          <w:tcPr>
            <w:tcW w:w="1250" w:type="pct"/>
            <w:shd w:val="clear" w:color="auto" w:fill="auto"/>
            <w:vAlign w:val="center"/>
          </w:tcPr>
          <w:p w14:paraId="27479A3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418,087.18</w:t>
            </w:r>
          </w:p>
        </w:tc>
      </w:tr>
      <w:tr w14:paraId="0CCF6E4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50" w:type="pct"/>
            <w:shd w:val="clear" w:color="auto" w:fill="auto"/>
            <w:vAlign w:val="center"/>
          </w:tcPr>
          <w:p w14:paraId="4DCEF97E">
            <w:pPr>
              <w:adjustRightInd w:val="0"/>
              <w:snapToGrid w:val="0"/>
              <w:spacing w:line="240" w:lineRule="exact"/>
              <w:ind w:left="21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3.本期减少金额</w:t>
            </w:r>
          </w:p>
        </w:tc>
        <w:tc>
          <w:tcPr>
            <w:tcW w:w="1250" w:type="pct"/>
            <w:shd w:val="clear" w:color="auto" w:fill="auto"/>
            <w:vAlign w:val="center"/>
          </w:tcPr>
          <w:p w14:paraId="201798D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250" w:type="pct"/>
            <w:shd w:val="clear" w:color="auto" w:fill="auto"/>
            <w:vAlign w:val="center"/>
          </w:tcPr>
          <w:p w14:paraId="4CC9593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240,000.00</w:t>
            </w:r>
          </w:p>
        </w:tc>
        <w:tc>
          <w:tcPr>
            <w:tcW w:w="1250" w:type="pct"/>
            <w:shd w:val="clear" w:color="auto" w:fill="auto"/>
            <w:vAlign w:val="center"/>
          </w:tcPr>
          <w:p w14:paraId="31B1334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240,000.00</w:t>
            </w:r>
          </w:p>
        </w:tc>
      </w:tr>
      <w:tr w14:paraId="765A34B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50" w:type="pct"/>
            <w:shd w:val="clear" w:color="auto" w:fill="auto"/>
            <w:vAlign w:val="center"/>
          </w:tcPr>
          <w:p w14:paraId="132E300C">
            <w:pPr>
              <w:adjustRightInd w:val="0"/>
              <w:snapToGrid w:val="0"/>
              <w:spacing w:line="240" w:lineRule="exact"/>
              <w:ind w:left="42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租赁到期</w:t>
            </w:r>
          </w:p>
        </w:tc>
        <w:tc>
          <w:tcPr>
            <w:tcW w:w="1250" w:type="pct"/>
            <w:shd w:val="clear" w:color="auto" w:fill="auto"/>
            <w:vAlign w:val="center"/>
          </w:tcPr>
          <w:p w14:paraId="5E53B36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250" w:type="pct"/>
            <w:shd w:val="clear" w:color="auto" w:fill="auto"/>
            <w:vAlign w:val="center"/>
          </w:tcPr>
          <w:p w14:paraId="7815971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240,000.00</w:t>
            </w:r>
          </w:p>
        </w:tc>
        <w:tc>
          <w:tcPr>
            <w:tcW w:w="1250" w:type="pct"/>
            <w:shd w:val="clear" w:color="auto" w:fill="auto"/>
            <w:vAlign w:val="center"/>
          </w:tcPr>
          <w:p w14:paraId="181A1F6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240,000.00</w:t>
            </w:r>
          </w:p>
        </w:tc>
      </w:tr>
      <w:tr w14:paraId="672F2B3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50" w:type="pct"/>
            <w:shd w:val="clear" w:color="auto" w:fill="auto"/>
            <w:vAlign w:val="center"/>
          </w:tcPr>
          <w:p w14:paraId="2290FA6E">
            <w:pPr>
              <w:adjustRightInd w:val="0"/>
              <w:snapToGrid w:val="0"/>
              <w:spacing w:line="240" w:lineRule="exact"/>
              <w:ind w:left="21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4.期末余额</w:t>
            </w:r>
          </w:p>
        </w:tc>
        <w:tc>
          <w:tcPr>
            <w:tcW w:w="1250" w:type="pct"/>
            <w:shd w:val="clear" w:color="auto" w:fill="auto"/>
            <w:vAlign w:val="center"/>
          </w:tcPr>
          <w:p w14:paraId="410BC3D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374,747.31</w:t>
            </w:r>
          </w:p>
        </w:tc>
        <w:tc>
          <w:tcPr>
            <w:tcW w:w="1250" w:type="pct"/>
            <w:shd w:val="clear" w:color="auto" w:fill="auto"/>
            <w:vAlign w:val="center"/>
          </w:tcPr>
          <w:p w14:paraId="3F3BEA1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416,991.15</w:t>
            </w:r>
          </w:p>
        </w:tc>
        <w:tc>
          <w:tcPr>
            <w:tcW w:w="1250" w:type="pct"/>
            <w:shd w:val="clear" w:color="auto" w:fill="auto"/>
            <w:vAlign w:val="center"/>
          </w:tcPr>
          <w:p w14:paraId="6F05F5A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791,738.46</w:t>
            </w:r>
          </w:p>
        </w:tc>
      </w:tr>
      <w:tr w14:paraId="25DBA7E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50" w:type="pct"/>
            <w:shd w:val="clear" w:color="auto" w:fill="auto"/>
            <w:vAlign w:val="center"/>
          </w:tcPr>
          <w:p w14:paraId="7A2CF41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二、累计折旧</w:t>
            </w:r>
          </w:p>
        </w:tc>
        <w:tc>
          <w:tcPr>
            <w:tcW w:w="1250" w:type="pct"/>
            <w:shd w:val="clear" w:color="auto" w:fill="auto"/>
            <w:vAlign w:val="center"/>
          </w:tcPr>
          <w:p w14:paraId="0A5300D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250" w:type="pct"/>
            <w:shd w:val="clear" w:color="auto" w:fill="auto"/>
            <w:vAlign w:val="center"/>
          </w:tcPr>
          <w:p w14:paraId="030C61C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250" w:type="pct"/>
            <w:shd w:val="clear" w:color="auto" w:fill="auto"/>
            <w:vAlign w:val="center"/>
          </w:tcPr>
          <w:p w14:paraId="57D93CD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0A30C9A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50" w:type="pct"/>
            <w:shd w:val="clear" w:color="auto" w:fill="auto"/>
            <w:vAlign w:val="center"/>
          </w:tcPr>
          <w:p w14:paraId="3E05409E">
            <w:pPr>
              <w:adjustRightInd w:val="0"/>
              <w:snapToGrid w:val="0"/>
              <w:spacing w:line="240" w:lineRule="exact"/>
              <w:ind w:left="21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1.期初余额</w:t>
            </w:r>
          </w:p>
        </w:tc>
        <w:tc>
          <w:tcPr>
            <w:tcW w:w="1250" w:type="pct"/>
            <w:shd w:val="clear" w:color="auto" w:fill="auto"/>
            <w:vAlign w:val="center"/>
          </w:tcPr>
          <w:p w14:paraId="66EE900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15,568.88</w:t>
            </w:r>
          </w:p>
        </w:tc>
        <w:tc>
          <w:tcPr>
            <w:tcW w:w="1250" w:type="pct"/>
            <w:shd w:val="clear" w:color="auto" w:fill="auto"/>
            <w:vAlign w:val="center"/>
          </w:tcPr>
          <w:p w14:paraId="3CD7FF3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100,000.00</w:t>
            </w:r>
          </w:p>
        </w:tc>
        <w:tc>
          <w:tcPr>
            <w:tcW w:w="1250" w:type="pct"/>
            <w:shd w:val="clear" w:color="auto" w:fill="auto"/>
            <w:vAlign w:val="center"/>
          </w:tcPr>
          <w:p w14:paraId="4A8B84C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115,568.88</w:t>
            </w:r>
          </w:p>
        </w:tc>
      </w:tr>
      <w:tr w14:paraId="40D7070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50" w:type="pct"/>
            <w:shd w:val="clear" w:color="auto" w:fill="auto"/>
            <w:vAlign w:val="center"/>
          </w:tcPr>
          <w:p w14:paraId="5D9E4430">
            <w:pPr>
              <w:adjustRightInd w:val="0"/>
              <w:snapToGrid w:val="0"/>
              <w:spacing w:line="240" w:lineRule="exact"/>
              <w:ind w:left="21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2.本期增加金额</w:t>
            </w:r>
          </w:p>
        </w:tc>
        <w:tc>
          <w:tcPr>
            <w:tcW w:w="1250" w:type="pct"/>
            <w:shd w:val="clear" w:color="auto" w:fill="auto"/>
            <w:vAlign w:val="center"/>
          </w:tcPr>
          <w:p w14:paraId="6DD467F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187,419.31</w:t>
            </w:r>
          </w:p>
        </w:tc>
        <w:tc>
          <w:tcPr>
            <w:tcW w:w="1250" w:type="pct"/>
            <w:shd w:val="clear" w:color="auto" w:fill="auto"/>
            <w:vAlign w:val="center"/>
          </w:tcPr>
          <w:p w14:paraId="332861D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357,994.08</w:t>
            </w:r>
          </w:p>
        </w:tc>
        <w:tc>
          <w:tcPr>
            <w:tcW w:w="1250" w:type="pct"/>
            <w:shd w:val="clear" w:color="auto" w:fill="auto"/>
            <w:vAlign w:val="center"/>
          </w:tcPr>
          <w:p w14:paraId="140E350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545,413.39</w:t>
            </w:r>
          </w:p>
        </w:tc>
      </w:tr>
      <w:tr w14:paraId="64B8902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50" w:type="pct"/>
            <w:shd w:val="clear" w:color="auto" w:fill="auto"/>
            <w:vAlign w:val="center"/>
          </w:tcPr>
          <w:p w14:paraId="61325921">
            <w:pPr>
              <w:adjustRightInd w:val="0"/>
              <w:snapToGrid w:val="0"/>
              <w:spacing w:line="240" w:lineRule="exact"/>
              <w:ind w:left="42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本期计提</w:t>
            </w:r>
          </w:p>
        </w:tc>
        <w:tc>
          <w:tcPr>
            <w:tcW w:w="1250" w:type="pct"/>
            <w:shd w:val="clear" w:color="auto" w:fill="auto"/>
            <w:vAlign w:val="center"/>
          </w:tcPr>
          <w:p w14:paraId="3C64E65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187,419.31</w:t>
            </w:r>
          </w:p>
        </w:tc>
        <w:tc>
          <w:tcPr>
            <w:tcW w:w="1250" w:type="pct"/>
            <w:shd w:val="clear" w:color="auto" w:fill="auto"/>
            <w:vAlign w:val="center"/>
          </w:tcPr>
          <w:p w14:paraId="1DCC06A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357,994.08</w:t>
            </w:r>
          </w:p>
        </w:tc>
        <w:tc>
          <w:tcPr>
            <w:tcW w:w="1250" w:type="pct"/>
            <w:shd w:val="clear" w:color="auto" w:fill="auto"/>
            <w:vAlign w:val="center"/>
          </w:tcPr>
          <w:p w14:paraId="1101909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545,413.39</w:t>
            </w:r>
          </w:p>
        </w:tc>
      </w:tr>
      <w:tr w14:paraId="0A01F78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50" w:type="pct"/>
            <w:shd w:val="clear" w:color="auto" w:fill="auto"/>
            <w:vAlign w:val="center"/>
          </w:tcPr>
          <w:p w14:paraId="2ADB3CFE">
            <w:pPr>
              <w:adjustRightInd w:val="0"/>
              <w:snapToGrid w:val="0"/>
              <w:spacing w:line="240" w:lineRule="exact"/>
              <w:ind w:left="21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3.本期减少金额</w:t>
            </w:r>
          </w:p>
        </w:tc>
        <w:tc>
          <w:tcPr>
            <w:tcW w:w="1250" w:type="pct"/>
            <w:shd w:val="clear" w:color="auto" w:fill="auto"/>
            <w:vAlign w:val="center"/>
          </w:tcPr>
          <w:p w14:paraId="6DECC48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250" w:type="pct"/>
            <w:shd w:val="clear" w:color="auto" w:fill="auto"/>
            <w:vAlign w:val="center"/>
          </w:tcPr>
          <w:p w14:paraId="30D8858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240,000.00</w:t>
            </w:r>
          </w:p>
        </w:tc>
        <w:tc>
          <w:tcPr>
            <w:tcW w:w="1250" w:type="pct"/>
            <w:shd w:val="clear" w:color="auto" w:fill="auto"/>
            <w:vAlign w:val="center"/>
          </w:tcPr>
          <w:p w14:paraId="7403C05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240,000.00</w:t>
            </w:r>
          </w:p>
        </w:tc>
      </w:tr>
      <w:tr w14:paraId="3315425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50" w:type="pct"/>
            <w:shd w:val="clear" w:color="auto" w:fill="auto"/>
            <w:vAlign w:val="center"/>
          </w:tcPr>
          <w:p w14:paraId="70D1D360">
            <w:pPr>
              <w:adjustRightInd w:val="0"/>
              <w:snapToGrid w:val="0"/>
              <w:spacing w:line="240" w:lineRule="exact"/>
              <w:ind w:left="42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租赁到期</w:t>
            </w:r>
          </w:p>
        </w:tc>
        <w:tc>
          <w:tcPr>
            <w:tcW w:w="1250" w:type="pct"/>
            <w:shd w:val="clear" w:color="auto" w:fill="auto"/>
            <w:vAlign w:val="center"/>
          </w:tcPr>
          <w:p w14:paraId="22885BE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250" w:type="pct"/>
            <w:shd w:val="clear" w:color="auto" w:fill="auto"/>
            <w:vAlign w:val="center"/>
          </w:tcPr>
          <w:p w14:paraId="49F3FF3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240,000.00</w:t>
            </w:r>
          </w:p>
        </w:tc>
        <w:tc>
          <w:tcPr>
            <w:tcW w:w="1250" w:type="pct"/>
            <w:shd w:val="clear" w:color="auto" w:fill="auto"/>
            <w:vAlign w:val="center"/>
          </w:tcPr>
          <w:p w14:paraId="7207DE8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240,000.00</w:t>
            </w:r>
          </w:p>
        </w:tc>
      </w:tr>
      <w:tr w14:paraId="2A1AFBA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50" w:type="pct"/>
            <w:shd w:val="clear" w:color="auto" w:fill="auto"/>
            <w:vAlign w:val="center"/>
          </w:tcPr>
          <w:p w14:paraId="6C6BCF07">
            <w:pPr>
              <w:adjustRightInd w:val="0"/>
              <w:snapToGrid w:val="0"/>
              <w:spacing w:line="240" w:lineRule="exact"/>
              <w:ind w:left="21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4.期末余额</w:t>
            </w:r>
          </w:p>
        </w:tc>
        <w:tc>
          <w:tcPr>
            <w:tcW w:w="1250" w:type="pct"/>
            <w:shd w:val="clear" w:color="auto" w:fill="auto"/>
            <w:vAlign w:val="center"/>
          </w:tcPr>
          <w:p w14:paraId="110DCAE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202,988.19</w:t>
            </w:r>
          </w:p>
        </w:tc>
        <w:tc>
          <w:tcPr>
            <w:tcW w:w="1250" w:type="pct"/>
            <w:shd w:val="clear" w:color="auto" w:fill="auto"/>
            <w:vAlign w:val="center"/>
          </w:tcPr>
          <w:p w14:paraId="114CDA9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217,994.08</w:t>
            </w:r>
          </w:p>
        </w:tc>
        <w:tc>
          <w:tcPr>
            <w:tcW w:w="1250" w:type="pct"/>
            <w:shd w:val="clear" w:color="auto" w:fill="auto"/>
            <w:vAlign w:val="center"/>
          </w:tcPr>
          <w:p w14:paraId="2B255C3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420,982.27</w:t>
            </w:r>
          </w:p>
        </w:tc>
      </w:tr>
      <w:tr w14:paraId="0AEF8AA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50" w:type="pct"/>
            <w:shd w:val="clear" w:color="auto" w:fill="auto"/>
            <w:vAlign w:val="center"/>
          </w:tcPr>
          <w:p w14:paraId="7A4B83D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三、减值准备</w:t>
            </w:r>
          </w:p>
        </w:tc>
        <w:tc>
          <w:tcPr>
            <w:tcW w:w="1250" w:type="pct"/>
            <w:shd w:val="clear" w:color="auto" w:fill="auto"/>
            <w:vAlign w:val="center"/>
          </w:tcPr>
          <w:p w14:paraId="5ABDC0B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250" w:type="pct"/>
            <w:shd w:val="clear" w:color="auto" w:fill="auto"/>
            <w:vAlign w:val="center"/>
          </w:tcPr>
          <w:p w14:paraId="6229F91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250" w:type="pct"/>
            <w:shd w:val="clear" w:color="auto" w:fill="auto"/>
            <w:vAlign w:val="center"/>
          </w:tcPr>
          <w:p w14:paraId="60204E4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5388189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50" w:type="pct"/>
            <w:shd w:val="clear" w:color="auto" w:fill="auto"/>
            <w:vAlign w:val="center"/>
          </w:tcPr>
          <w:p w14:paraId="351A3971">
            <w:pPr>
              <w:adjustRightInd w:val="0"/>
              <w:snapToGrid w:val="0"/>
              <w:spacing w:line="240" w:lineRule="exact"/>
              <w:ind w:left="21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1.期初余额</w:t>
            </w:r>
          </w:p>
        </w:tc>
        <w:tc>
          <w:tcPr>
            <w:tcW w:w="1250" w:type="pct"/>
            <w:shd w:val="clear" w:color="auto" w:fill="auto"/>
            <w:vAlign w:val="center"/>
          </w:tcPr>
          <w:p w14:paraId="24C753D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250" w:type="pct"/>
            <w:shd w:val="clear" w:color="auto" w:fill="auto"/>
            <w:vAlign w:val="center"/>
          </w:tcPr>
          <w:p w14:paraId="05E7CE9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250" w:type="pct"/>
            <w:shd w:val="clear" w:color="auto" w:fill="auto"/>
            <w:vAlign w:val="center"/>
          </w:tcPr>
          <w:p w14:paraId="434027E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6BF323F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50" w:type="pct"/>
            <w:shd w:val="clear" w:color="auto" w:fill="auto"/>
            <w:vAlign w:val="center"/>
          </w:tcPr>
          <w:p w14:paraId="06472144">
            <w:pPr>
              <w:adjustRightInd w:val="0"/>
              <w:snapToGrid w:val="0"/>
              <w:spacing w:line="240" w:lineRule="exact"/>
              <w:ind w:left="21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2.本期增加金额</w:t>
            </w:r>
          </w:p>
        </w:tc>
        <w:tc>
          <w:tcPr>
            <w:tcW w:w="1250" w:type="pct"/>
            <w:shd w:val="clear" w:color="auto" w:fill="auto"/>
            <w:vAlign w:val="center"/>
          </w:tcPr>
          <w:p w14:paraId="56DAAB7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250" w:type="pct"/>
            <w:shd w:val="clear" w:color="auto" w:fill="auto"/>
            <w:vAlign w:val="center"/>
          </w:tcPr>
          <w:p w14:paraId="0949F74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250" w:type="pct"/>
            <w:shd w:val="clear" w:color="auto" w:fill="auto"/>
            <w:vAlign w:val="center"/>
          </w:tcPr>
          <w:p w14:paraId="566DE6D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6846FE0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50" w:type="pct"/>
            <w:shd w:val="clear" w:color="auto" w:fill="auto"/>
            <w:vAlign w:val="center"/>
          </w:tcPr>
          <w:p w14:paraId="5056A57A">
            <w:pPr>
              <w:adjustRightInd w:val="0"/>
              <w:snapToGrid w:val="0"/>
              <w:spacing w:line="240" w:lineRule="exact"/>
              <w:ind w:left="21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3.本期减少金额</w:t>
            </w:r>
          </w:p>
        </w:tc>
        <w:tc>
          <w:tcPr>
            <w:tcW w:w="1250" w:type="pct"/>
            <w:shd w:val="clear" w:color="auto" w:fill="auto"/>
            <w:vAlign w:val="center"/>
          </w:tcPr>
          <w:p w14:paraId="4B9CA1E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250" w:type="pct"/>
            <w:shd w:val="clear" w:color="auto" w:fill="auto"/>
            <w:vAlign w:val="center"/>
          </w:tcPr>
          <w:p w14:paraId="54FC130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250" w:type="pct"/>
            <w:shd w:val="clear" w:color="auto" w:fill="auto"/>
            <w:vAlign w:val="center"/>
          </w:tcPr>
          <w:p w14:paraId="7BBEACC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2A64C54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50" w:type="pct"/>
            <w:shd w:val="clear" w:color="auto" w:fill="auto"/>
            <w:vAlign w:val="center"/>
          </w:tcPr>
          <w:p w14:paraId="46114F67">
            <w:pPr>
              <w:adjustRightInd w:val="0"/>
              <w:snapToGrid w:val="0"/>
              <w:spacing w:line="240" w:lineRule="exact"/>
              <w:ind w:left="21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4.期末余额</w:t>
            </w:r>
          </w:p>
        </w:tc>
        <w:tc>
          <w:tcPr>
            <w:tcW w:w="1250" w:type="pct"/>
            <w:shd w:val="clear" w:color="auto" w:fill="auto"/>
            <w:vAlign w:val="center"/>
          </w:tcPr>
          <w:p w14:paraId="0FF227B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250" w:type="pct"/>
            <w:shd w:val="clear" w:color="auto" w:fill="auto"/>
            <w:vAlign w:val="center"/>
          </w:tcPr>
          <w:p w14:paraId="1044EE8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250" w:type="pct"/>
            <w:shd w:val="clear" w:color="auto" w:fill="auto"/>
            <w:vAlign w:val="center"/>
          </w:tcPr>
          <w:p w14:paraId="302F33C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4C3E7C5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50" w:type="pct"/>
            <w:shd w:val="clear" w:color="auto" w:fill="auto"/>
            <w:vAlign w:val="center"/>
          </w:tcPr>
          <w:p w14:paraId="0C1E8FE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四、账面价值</w:t>
            </w:r>
          </w:p>
        </w:tc>
        <w:tc>
          <w:tcPr>
            <w:tcW w:w="1250" w:type="pct"/>
            <w:shd w:val="clear" w:color="auto" w:fill="auto"/>
            <w:vAlign w:val="center"/>
          </w:tcPr>
          <w:p w14:paraId="5578D78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250" w:type="pct"/>
            <w:shd w:val="clear" w:color="auto" w:fill="auto"/>
            <w:vAlign w:val="center"/>
          </w:tcPr>
          <w:p w14:paraId="0DB447F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250" w:type="pct"/>
            <w:shd w:val="clear" w:color="auto" w:fill="auto"/>
            <w:vAlign w:val="center"/>
          </w:tcPr>
          <w:p w14:paraId="7BE96CE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4018DB7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50" w:type="pct"/>
            <w:shd w:val="clear" w:color="auto" w:fill="auto"/>
            <w:vAlign w:val="center"/>
          </w:tcPr>
          <w:p w14:paraId="1DDA59EF">
            <w:pPr>
              <w:adjustRightInd w:val="0"/>
              <w:snapToGrid w:val="0"/>
              <w:spacing w:line="240" w:lineRule="exact"/>
              <w:ind w:left="21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1.期末账面价值</w:t>
            </w:r>
          </w:p>
        </w:tc>
        <w:tc>
          <w:tcPr>
            <w:tcW w:w="1250" w:type="pct"/>
            <w:shd w:val="clear" w:color="auto" w:fill="auto"/>
            <w:vAlign w:val="center"/>
          </w:tcPr>
          <w:p w14:paraId="119A27B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171,759.12</w:t>
            </w:r>
          </w:p>
        </w:tc>
        <w:tc>
          <w:tcPr>
            <w:tcW w:w="1250" w:type="pct"/>
            <w:shd w:val="clear" w:color="auto" w:fill="auto"/>
            <w:vAlign w:val="center"/>
          </w:tcPr>
          <w:p w14:paraId="351131B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198,997.07</w:t>
            </w:r>
          </w:p>
        </w:tc>
        <w:tc>
          <w:tcPr>
            <w:tcW w:w="1250" w:type="pct"/>
            <w:shd w:val="clear" w:color="auto" w:fill="auto"/>
            <w:vAlign w:val="center"/>
          </w:tcPr>
          <w:p w14:paraId="0294193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370,756.19</w:t>
            </w:r>
          </w:p>
        </w:tc>
      </w:tr>
      <w:tr w14:paraId="424D183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50" w:type="pct"/>
            <w:shd w:val="clear" w:color="auto" w:fill="auto"/>
            <w:vAlign w:val="center"/>
          </w:tcPr>
          <w:p w14:paraId="5CEA2764">
            <w:pPr>
              <w:adjustRightInd w:val="0"/>
              <w:snapToGrid w:val="0"/>
              <w:spacing w:line="240" w:lineRule="exact"/>
              <w:ind w:left="21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2.期初账面价值</w:t>
            </w:r>
          </w:p>
        </w:tc>
        <w:tc>
          <w:tcPr>
            <w:tcW w:w="1250" w:type="pct"/>
            <w:shd w:val="clear" w:color="auto" w:fill="auto"/>
            <w:vAlign w:val="center"/>
          </w:tcPr>
          <w:p w14:paraId="7080B39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358,082.40</w:t>
            </w:r>
          </w:p>
        </w:tc>
        <w:tc>
          <w:tcPr>
            <w:tcW w:w="1250" w:type="pct"/>
            <w:shd w:val="clear" w:color="auto" w:fill="auto"/>
            <w:vAlign w:val="center"/>
          </w:tcPr>
          <w:p w14:paraId="091B5BF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140,000.00</w:t>
            </w:r>
          </w:p>
        </w:tc>
        <w:tc>
          <w:tcPr>
            <w:tcW w:w="1250" w:type="pct"/>
            <w:shd w:val="clear" w:color="auto" w:fill="auto"/>
            <w:vAlign w:val="center"/>
          </w:tcPr>
          <w:p w14:paraId="51B6899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498,082.40</w:t>
            </w:r>
          </w:p>
        </w:tc>
      </w:tr>
    </w:tbl>
    <w:p w14:paraId="02D00481">
      <w:pPr>
        <w:pStyle w:val="102"/>
        <w:tabs>
          <w:tab w:val="clear" w:pos="714"/>
        </w:tabs>
        <w:adjustRightInd/>
        <w:snapToGrid/>
        <w:spacing w:before="240" w:beforeLines="100" w:line="360" w:lineRule="auto"/>
        <w:ind w:left="0" w:firstLine="422" w:firstLineChars="200"/>
        <w:jc w:val="both"/>
        <w:outlineLvl w:val="1"/>
        <w:rPr>
          <w:kern w:val="0"/>
        </w:rPr>
      </w:pPr>
      <w:r>
        <w:rPr>
          <w:kern w:val="0"/>
        </w:rPr>
        <w:t>注释13．</w:t>
      </w:r>
      <w:r>
        <w:rPr>
          <w:kern w:val="0"/>
        </w:rPr>
        <w:tab/>
      </w:r>
      <w:r>
        <w:rPr>
          <w:rFonts w:hint="eastAsia"/>
          <w:kern w:val="0"/>
        </w:rPr>
        <w:t>无形资产</w:t>
      </w:r>
    </w:p>
    <w:p w14:paraId="3C282332">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hint="eastAsia" w:ascii="宋体" w:hAnsi="宋体" w:eastAsia="宋体" w:cs="Times New Roman"/>
          <w:b/>
          <w:bCs/>
          <w:kern w:val="0"/>
          <w:sz w:val="21"/>
          <w:szCs w:val="21"/>
          <w:lang w:val="en-US" w:eastAsia="zh-CN" w:bidi="ar-SA"/>
        </w:rPr>
        <w:t>1.无形资产</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043"/>
        <w:gridCol w:w="1120"/>
        <w:gridCol w:w="1209"/>
        <w:gridCol w:w="1031"/>
        <w:gridCol w:w="898"/>
        <w:gridCol w:w="898"/>
        <w:gridCol w:w="1207"/>
      </w:tblGrid>
      <w:tr w14:paraId="2DE9748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216" w:type="pct"/>
            <w:shd w:val="clear" w:color="auto" w:fill="auto"/>
            <w:noWrap/>
            <w:vAlign w:val="center"/>
          </w:tcPr>
          <w:p w14:paraId="6EF429A2">
            <w:pPr>
              <w:adjustRightInd w:val="0"/>
              <w:snapToGrid w:val="0"/>
              <w:spacing w:line="240" w:lineRule="exact"/>
              <w:jc w:val="center"/>
              <w:rPr>
                <w:rFonts w:ascii="宋体" w:hAnsi="宋体" w:cs="宋体"/>
                <w:snapToGrid w:val="0"/>
                <w:color w:val="000000" w:themeColor="text1"/>
                <w:kern w:val="0"/>
                <w:sz w:val="18"/>
                <w:szCs w:val="18"/>
                <w14:textFill>
                  <w14:solidFill>
                    <w14:schemeClr w14:val="tx1"/>
                  </w14:solidFill>
                </w14:textFill>
              </w:rPr>
            </w:pPr>
            <w:r>
              <w:rPr>
                <w:rFonts w:hint="eastAsia" w:ascii="宋体" w:hAnsi="宋体" w:cs="宋体"/>
                <w:snapToGrid w:val="0"/>
                <w:color w:val="000000" w:themeColor="text1"/>
                <w:kern w:val="0"/>
                <w:sz w:val="18"/>
                <w:szCs w:val="18"/>
                <w:lang w:bidi="ar"/>
                <w14:textFill>
                  <w14:solidFill>
                    <w14:schemeClr w14:val="tx1"/>
                  </w14:solidFill>
                </w14:textFill>
              </w:rPr>
              <w:t>项目</w:t>
            </w:r>
          </w:p>
        </w:tc>
        <w:tc>
          <w:tcPr>
            <w:tcW w:w="666" w:type="pct"/>
            <w:shd w:val="clear" w:color="auto" w:fill="auto"/>
            <w:noWrap/>
            <w:vAlign w:val="center"/>
          </w:tcPr>
          <w:p w14:paraId="7081E61D">
            <w:pPr>
              <w:adjustRightInd w:val="0"/>
              <w:snapToGrid w:val="0"/>
              <w:spacing w:line="240" w:lineRule="exact"/>
              <w:jc w:val="center"/>
              <w:rPr>
                <w:rFonts w:ascii="宋体" w:hAnsi="宋体" w:cs="宋体"/>
                <w:bCs/>
                <w:snapToGrid w:val="0"/>
                <w:color w:val="000000" w:themeColor="text1"/>
                <w:kern w:val="0"/>
                <w:sz w:val="18"/>
                <w:szCs w:val="18"/>
                <w14:textFill>
                  <w14:solidFill>
                    <w14:schemeClr w14:val="tx1"/>
                  </w14:solidFill>
                </w14:textFill>
              </w:rPr>
            </w:pPr>
            <w:r>
              <w:rPr>
                <w:rFonts w:hint="eastAsia" w:ascii="宋体" w:hAnsi="宋体" w:cs="宋体"/>
                <w:bCs/>
                <w:snapToGrid w:val="0"/>
                <w:color w:val="000000" w:themeColor="text1"/>
                <w:kern w:val="0"/>
                <w:sz w:val="18"/>
                <w:szCs w:val="18"/>
                <w:lang w:bidi="ar"/>
                <w14:textFill>
                  <w14:solidFill>
                    <w14:schemeClr w14:val="tx1"/>
                  </w14:solidFill>
                </w14:textFill>
              </w:rPr>
              <w:t>土地使用权</w:t>
            </w:r>
          </w:p>
        </w:tc>
        <w:tc>
          <w:tcPr>
            <w:tcW w:w="719" w:type="pct"/>
            <w:shd w:val="clear" w:color="auto" w:fill="auto"/>
            <w:noWrap/>
            <w:vAlign w:val="center"/>
          </w:tcPr>
          <w:p w14:paraId="06C7CC1D">
            <w:pPr>
              <w:adjustRightInd w:val="0"/>
              <w:snapToGrid w:val="0"/>
              <w:spacing w:line="240" w:lineRule="exact"/>
              <w:jc w:val="center"/>
              <w:rPr>
                <w:rFonts w:ascii="宋体" w:hAnsi="宋体" w:cs="宋体"/>
                <w:bCs/>
                <w:snapToGrid w:val="0"/>
                <w:color w:val="000000" w:themeColor="text1"/>
                <w:kern w:val="0"/>
                <w:sz w:val="18"/>
                <w:szCs w:val="18"/>
                <w14:textFill>
                  <w14:solidFill>
                    <w14:schemeClr w14:val="tx1"/>
                  </w14:solidFill>
                </w14:textFill>
              </w:rPr>
            </w:pPr>
            <w:r>
              <w:rPr>
                <w:rFonts w:hint="eastAsia" w:ascii="宋体" w:hAnsi="宋体" w:cs="宋体"/>
                <w:bCs/>
                <w:snapToGrid w:val="0"/>
                <w:color w:val="000000" w:themeColor="text1"/>
                <w:kern w:val="0"/>
                <w:sz w:val="18"/>
                <w:szCs w:val="18"/>
                <w:lang w:bidi="ar"/>
                <w14:textFill>
                  <w14:solidFill>
                    <w14:schemeClr w14:val="tx1"/>
                  </w14:solidFill>
                </w14:textFill>
              </w:rPr>
              <w:t>专有技术权</w:t>
            </w:r>
          </w:p>
        </w:tc>
        <w:tc>
          <w:tcPr>
            <w:tcW w:w="613" w:type="pct"/>
            <w:shd w:val="clear" w:color="auto" w:fill="auto"/>
            <w:noWrap/>
            <w:vAlign w:val="center"/>
          </w:tcPr>
          <w:p w14:paraId="0099D1A2">
            <w:pPr>
              <w:adjustRightInd w:val="0"/>
              <w:snapToGrid w:val="0"/>
              <w:spacing w:line="240" w:lineRule="exact"/>
              <w:jc w:val="center"/>
              <w:rPr>
                <w:rFonts w:ascii="宋体" w:hAnsi="宋体" w:cs="宋体"/>
                <w:bCs/>
                <w:snapToGrid w:val="0"/>
                <w:color w:val="000000" w:themeColor="text1"/>
                <w:kern w:val="0"/>
                <w:sz w:val="18"/>
                <w:szCs w:val="18"/>
                <w14:textFill>
                  <w14:solidFill>
                    <w14:schemeClr w14:val="tx1"/>
                  </w14:solidFill>
                </w14:textFill>
              </w:rPr>
            </w:pPr>
            <w:r>
              <w:rPr>
                <w:rFonts w:hint="eastAsia" w:ascii="宋体" w:hAnsi="宋体" w:cs="宋体"/>
                <w:bCs/>
                <w:snapToGrid w:val="0"/>
                <w:color w:val="000000" w:themeColor="text1"/>
                <w:kern w:val="0"/>
                <w:sz w:val="18"/>
                <w:szCs w:val="18"/>
                <w:lang w:bidi="ar"/>
                <w14:textFill>
                  <w14:solidFill>
                    <w14:schemeClr w14:val="tx1"/>
                  </w14:solidFill>
                </w14:textFill>
              </w:rPr>
              <w:t>软件</w:t>
            </w:r>
          </w:p>
        </w:tc>
        <w:tc>
          <w:tcPr>
            <w:tcW w:w="534" w:type="pct"/>
            <w:shd w:val="clear" w:color="auto" w:fill="auto"/>
            <w:noWrap/>
            <w:vAlign w:val="center"/>
          </w:tcPr>
          <w:p w14:paraId="1711AE12">
            <w:pPr>
              <w:adjustRightInd w:val="0"/>
              <w:snapToGrid w:val="0"/>
              <w:spacing w:line="240" w:lineRule="exact"/>
              <w:jc w:val="center"/>
              <w:rPr>
                <w:rFonts w:ascii="宋体" w:hAnsi="宋体" w:cs="宋体"/>
                <w:bCs/>
                <w:snapToGrid w:val="0"/>
                <w:color w:val="000000" w:themeColor="text1"/>
                <w:kern w:val="0"/>
                <w:sz w:val="18"/>
                <w:szCs w:val="18"/>
                <w14:textFill>
                  <w14:solidFill>
                    <w14:schemeClr w14:val="tx1"/>
                  </w14:solidFill>
                </w14:textFill>
              </w:rPr>
            </w:pPr>
            <w:r>
              <w:rPr>
                <w:rFonts w:hint="eastAsia" w:ascii="宋体" w:hAnsi="宋体" w:cs="宋体"/>
                <w:bCs/>
                <w:snapToGrid w:val="0"/>
                <w:color w:val="000000" w:themeColor="text1"/>
                <w:kern w:val="0"/>
                <w:sz w:val="18"/>
                <w:szCs w:val="18"/>
                <w:lang w:bidi="ar"/>
                <w14:textFill>
                  <w14:solidFill>
                    <w14:schemeClr w14:val="tx1"/>
                  </w14:solidFill>
                </w14:textFill>
              </w:rPr>
              <w:t>商标权</w:t>
            </w:r>
          </w:p>
        </w:tc>
        <w:tc>
          <w:tcPr>
            <w:tcW w:w="534" w:type="pct"/>
            <w:shd w:val="clear" w:color="auto" w:fill="auto"/>
            <w:noWrap/>
            <w:vAlign w:val="center"/>
          </w:tcPr>
          <w:p w14:paraId="64955B9A">
            <w:pPr>
              <w:adjustRightInd w:val="0"/>
              <w:snapToGrid w:val="0"/>
              <w:spacing w:line="240" w:lineRule="exact"/>
              <w:jc w:val="center"/>
              <w:rPr>
                <w:rFonts w:ascii="宋体" w:hAnsi="宋体" w:cs="宋体"/>
                <w:bCs/>
                <w:snapToGrid w:val="0"/>
                <w:color w:val="000000" w:themeColor="text1"/>
                <w:kern w:val="0"/>
                <w:sz w:val="18"/>
                <w:szCs w:val="18"/>
                <w14:textFill>
                  <w14:solidFill>
                    <w14:schemeClr w14:val="tx1"/>
                  </w14:solidFill>
                </w14:textFill>
              </w:rPr>
            </w:pPr>
            <w:r>
              <w:rPr>
                <w:rFonts w:hint="eastAsia" w:ascii="宋体" w:hAnsi="宋体" w:cs="宋体"/>
                <w:bCs/>
                <w:snapToGrid w:val="0"/>
                <w:color w:val="000000" w:themeColor="text1"/>
                <w:kern w:val="0"/>
                <w:sz w:val="18"/>
                <w:szCs w:val="18"/>
                <w:lang w:bidi="ar"/>
                <w14:textFill>
                  <w14:solidFill>
                    <w14:schemeClr w14:val="tx1"/>
                  </w14:solidFill>
                </w14:textFill>
              </w:rPr>
              <w:t>特许权</w:t>
            </w:r>
          </w:p>
        </w:tc>
        <w:tc>
          <w:tcPr>
            <w:tcW w:w="719" w:type="pct"/>
            <w:shd w:val="clear" w:color="auto" w:fill="auto"/>
            <w:noWrap/>
            <w:vAlign w:val="center"/>
          </w:tcPr>
          <w:p w14:paraId="7D801438">
            <w:pPr>
              <w:adjustRightInd w:val="0"/>
              <w:snapToGrid w:val="0"/>
              <w:spacing w:line="240" w:lineRule="exact"/>
              <w:jc w:val="center"/>
              <w:rPr>
                <w:rFonts w:ascii="宋体" w:hAnsi="宋体" w:cs="宋体"/>
                <w:bCs/>
                <w:snapToGrid w:val="0"/>
                <w:color w:val="000000" w:themeColor="text1"/>
                <w:kern w:val="0"/>
                <w:sz w:val="18"/>
                <w:szCs w:val="18"/>
                <w14:textFill>
                  <w14:solidFill>
                    <w14:schemeClr w14:val="tx1"/>
                  </w14:solidFill>
                </w14:textFill>
              </w:rPr>
            </w:pPr>
            <w:r>
              <w:rPr>
                <w:rFonts w:hint="eastAsia" w:ascii="宋体" w:hAnsi="宋体" w:cs="宋体"/>
                <w:bCs/>
                <w:snapToGrid w:val="0"/>
                <w:color w:val="000000" w:themeColor="text1"/>
                <w:kern w:val="0"/>
                <w:sz w:val="18"/>
                <w:szCs w:val="18"/>
                <w:lang w:bidi="ar"/>
                <w14:textFill>
                  <w14:solidFill>
                    <w14:schemeClr w14:val="tx1"/>
                  </w14:solidFill>
                </w14:textFill>
              </w:rPr>
              <w:t>合计</w:t>
            </w:r>
          </w:p>
        </w:tc>
      </w:tr>
      <w:tr w14:paraId="6EBD476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1216" w:type="pct"/>
            <w:shd w:val="clear" w:color="auto" w:fill="auto"/>
            <w:noWrap/>
            <w:vAlign w:val="center"/>
          </w:tcPr>
          <w:p w14:paraId="27DD4E07">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一.账面原值</w:t>
            </w:r>
          </w:p>
        </w:tc>
        <w:tc>
          <w:tcPr>
            <w:tcW w:w="666" w:type="pct"/>
            <w:shd w:val="clear" w:color="auto" w:fill="auto"/>
            <w:noWrap/>
            <w:vAlign w:val="center"/>
          </w:tcPr>
          <w:p w14:paraId="064E085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6124E0C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613" w:type="pct"/>
            <w:shd w:val="clear" w:color="auto" w:fill="auto"/>
            <w:noWrap/>
            <w:vAlign w:val="center"/>
          </w:tcPr>
          <w:p w14:paraId="635E4F0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5B947F7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361674F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2D2C795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4426E3C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1216" w:type="pct"/>
            <w:shd w:val="clear" w:color="auto" w:fill="auto"/>
            <w:noWrap/>
            <w:vAlign w:val="center"/>
          </w:tcPr>
          <w:p w14:paraId="0CDFEEE9">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1．期初余额</w:t>
            </w:r>
          </w:p>
        </w:tc>
        <w:tc>
          <w:tcPr>
            <w:tcW w:w="666" w:type="pct"/>
            <w:shd w:val="clear" w:color="auto" w:fill="auto"/>
            <w:noWrap/>
            <w:vAlign w:val="center"/>
          </w:tcPr>
          <w:p w14:paraId="675B5DC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61,557,794.24</w:t>
            </w:r>
          </w:p>
        </w:tc>
        <w:tc>
          <w:tcPr>
            <w:tcW w:w="719" w:type="pct"/>
            <w:shd w:val="clear" w:color="auto" w:fill="auto"/>
            <w:noWrap/>
            <w:vAlign w:val="center"/>
          </w:tcPr>
          <w:p w14:paraId="75F7927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349,618,878.88</w:t>
            </w:r>
          </w:p>
        </w:tc>
        <w:tc>
          <w:tcPr>
            <w:tcW w:w="613" w:type="pct"/>
            <w:shd w:val="clear" w:color="auto" w:fill="auto"/>
            <w:noWrap/>
            <w:vAlign w:val="center"/>
          </w:tcPr>
          <w:p w14:paraId="26F2E73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2,796,863.55</w:t>
            </w:r>
          </w:p>
        </w:tc>
        <w:tc>
          <w:tcPr>
            <w:tcW w:w="534" w:type="pct"/>
            <w:shd w:val="clear" w:color="auto" w:fill="auto"/>
            <w:noWrap/>
            <w:vAlign w:val="center"/>
          </w:tcPr>
          <w:p w14:paraId="6AE2B33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790,955.30</w:t>
            </w:r>
          </w:p>
        </w:tc>
        <w:tc>
          <w:tcPr>
            <w:tcW w:w="534" w:type="pct"/>
            <w:shd w:val="clear" w:color="auto" w:fill="auto"/>
            <w:noWrap/>
            <w:vAlign w:val="center"/>
          </w:tcPr>
          <w:p w14:paraId="30CCCC2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468,219.66</w:t>
            </w:r>
          </w:p>
        </w:tc>
        <w:tc>
          <w:tcPr>
            <w:tcW w:w="719" w:type="pct"/>
            <w:shd w:val="clear" w:color="auto" w:fill="auto"/>
            <w:noWrap/>
            <w:vAlign w:val="center"/>
          </w:tcPr>
          <w:p w14:paraId="0BF259C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415,232,711.63</w:t>
            </w:r>
          </w:p>
        </w:tc>
      </w:tr>
      <w:tr w14:paraId="5E1CB96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1216" w:type="pct"/>
            <w:shd w:val="clear" w:color="auto" w:fill="auto"/>
            <w:noWrap/>
            <w:vAlign w:val="center"/>
          </w:tcPr>
          <w:p w14:paraId="3C91A63E">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2．本期增加金额</w:t>
            </w:r>
          </w:p>
        </w:tc>
        <w:tc>
          <w:tcPr>
            <w:tcW w:w="666" w:type="pct"/>
            <w:shd w:val="clear" w:color="auto" w:fill="auto"/>
            <w:noWrap/>
            <w:vAlign w:val="center"/>
          </w:tcPr>
          <w:p w14:paraId="5C045C1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36D678A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13,500,000.00</w:t>
            </w:r>
          </w:p>
        </w:tc>
        <w:tc>
          <w:tcPr>
            <w:tcW w:w="613" w:type="pct"/>
            <w:shd w:val="clear" w:color="auto" w:fill="auto"/>
            <w:noWrap/>
            <w:vAlign w:val="center"/>
          </w:tcPr>
          <w:p w14:paraId="63BBC47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2,322,036.98</w:t>
            </w:r>
          </w:p>
        </w:tc>
        <w:tc>
          <w:tcPr>
            <w:tcW w:w="534" w:type="pct"/>
            <w:shd w:val="clear" w:color="auto" w:fill="auto"/>
            <w:noWrap/>
            <w:vAlign w:val="center"/>
          </w:tcPr>
          <w:p w14:paraId="5C39A22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4D93F46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6A9E3D8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15,822,036.98</w:t>
            </w:r>
          </w:p>
        </w:tc>
      </w:tr>
      <w:tr w14:paraId="57625C7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1216" w:type="pct"/>
            <w:shd w:val="clear" w:color="auto" w:fill="auto"/>
            <w:noWrap/>
            <w:vAlign w:val="center"/>
          </w:tcPr>
          <w:p w14:paraId="7522956A">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购置</w:t>
            </w:r>
          </w:p>
        </w:tc>
        <w:tc>
          <w:tcPr>
            <w:tcW w:w="666" w:type="pct"/>
            <w:shd w:val="clear" w:color="auto" w:fill="auto"/>
            <w:noWrap/>
            <w:vAlign w:val="center"/>
          </w:tcPr>
          <w:p w14:paraId="6891DBB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5581704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13,500,000.00</w:t>
            </w:r>
          </w:p>
        </w:tc>
        <w:tc>
          <w:tcPr>
            <w:tcW w:w="613" w:type="pct"/>
            <w:shd w:val="clear" w:color="auto" w:fill="auto"/>
            <w:noWrap/>
            <w:vAlign w:val="center"/>
          </w:tcPr>
          <w:p w14:paraId="04D65E2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2,322,036.98</w:t>
            </w:r>
          </w:p>
        </w:tc>
        <w:tc>
          <w:tcPr>
            <w:tcW w:w="534" w:type="pct"/>
            <w:shd w:val="clear" w:color="auto" w:fill="auto"/>
            <w:noWrap/>
            <w:vAlign w:val="center"/>
          </w:tcPr>
          <w:p w14:paraId="0145801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5BEBE5C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2F6C22D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15,822,036.98</w:t>
            </w:r>
          </w:p>
        </w:tc>
      </w:tr>
      <w:tr w14:paraId="4B004D5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1216" w:type="pct"/>
            <w:shd w:val="clear" w:color="auto" w:fill="auto"/>
            <w:noWrap/>
            <w:vAlign w:val="center"/>
          </w:tcPr>
          <w:p w14:paraId="2AFCDADC">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内部研发</w:t>
            </w:r>
          </w:p>
        </w:tc>
        <w:tc>
          <w:tcPr>
            <w:tcW w:w="666" w:type="pct"/>
            <w:shd w:val="clear" w:color="auto" w:fill="auto"/>
            <w:noWrap/>
            <w:vAlign w:val="center"/>
          </w:tcPr>
          <w:p w14:paraId="1491667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3C3140C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613" w:type="pct"/>
            <w:shd w:val="clear" w:color="auto" w:fill="auto"/>
            <w:noWrap/>
            <w:vAlign w:val="center"/>
          </w:tcPr>
          <w:p w14:paraId="348FC4A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3D84AEF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5339309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334DB5E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13D7C77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1216" w:type="pct"/>
            <w:shd w:val="clear" w:color="auto" w:fill="auto"/>
            <w:noWrap/>
            <w:vAlign w:val="center"/>
          </w:tcPr>
          <w:p w14:paraId="6800E0E4">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股东投入</w:t>
            </w:r>
          </w:p>
        </w:tc>
        <w:tc>
          <w:tcPr>
            <w:tcW w:w="666" w:type="pct"/>
            <w:shd w:val="clear" w:color="auto" w:fill="auto"/>
            <w:noWrap/>
            <w:vAlign w:val="center"/>
          </w:tcPr>
          <w:p w14:paraId="68FA124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173356F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613" w:type="pct"/>
            <w:shd w:val="clear" w:color="auto" w:fill="auto"/>
            <w:noWrap/>
            <w:vAlign w:val="center"/>
          </w:tcPr>
          <w:p w14:paraId="37B9A32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0A2F621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12CE521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2AFD6CC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1DC6449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1216" w:type="pct"/>
            <w:shd w:val="clear" w:color="auto" w:fill="auto"/>
            <w:noWrap/>
            <w:vAlign w:val="center"/>
          </w:tcPr>
          <w:p w14:paraId="18CE4DE4">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3．本期减少金额</w:t>
            </w:r>
          </w:p>
        </w:tc>
        <w:tc>
          <w:tcPr>
            <w:tcW w:w="666" w:type="pct"/>
            <w:shd w:val="clear" w:color="auto" w:fill="auto"/>
            <w:noWrap/>
            <w:vAlign w:val="center"/>
          </w:tcPr>
          <w:p w14:paraId="7B505D5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2A02DC9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613" w:type="pct"/>
            <w:shd w:val="clear" w:color="auto" w:fill="auto"/>
            <w:noWrap/>
            <w:vAlign w:val="center"/>
          </w:tcPr>
          <w:p w14:paraId="72DC8F2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1DC98F9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6188561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61AFD6E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02585D5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1216" w:type="pct"/>
            <w:shd w:val="clear" w:color="auto" w:fill="auto"/>
            <w:noWrap/>
            <w:vAlign w:val="center"/>
          </w:tcPr>
          <w:p w14:paraId="614284F4">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处置</w:t>
            </w:r>
          </w:p>
        </w:tc>
        <w:tc>
          <w:tcPr>
            <w:tcW w:w="666" w:type="pct"/>
            <w:shd w:val="clear" w:color="auto" w:fill="auto"/>
            <w:noWrap/>
            <w:vAlign w:val="center"/>
          </w:tcPr>
          <w:p w14:paraId="6B7FD53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2300C04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613" w:type="pct"/>
            <w:shd w:val="clear" w:color="auto" w:fill="auto"/>
            <w:noWrap/>
            <w:vAlign w:val="center"/>
          </w:tcPr>
          <w:p w14:paraId="282989E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4CC4CCC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3CDD5CF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751EFED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7CC8DE9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1216" w:type="pct"/>
            <w:shd w:val="clear" w:color="auto" w:fill="auto"/>
            <w:noWrap/>
            <w:vAlign w:val="center"/>
          </w:tcPr>
          <w:p w14:paraId="61CE4E4E">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处置子公司</w:t>
            </w:r>
          </w:p>
        </w:tc>
        <w:tc>
          <w:tcPr>
            <w:tcW w:w="666" w:type="pct"/>
            <w:shd w:val="clear" w:color="auto" w:fill="auto"/>
            <w:noWrap/>
            <w:vAlign w:val="center"/>
          </w:tcPr>
          <w:p w14:paraId="1646D6D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7DA365C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613" w:type="pct"/>
            <w:shd w:val="clear" w:color="auto" w:fill="auto"/>
            <w:noWrap/>
            <w:vAlign w:val="center"/>
          </w:tcPr>
          <w:p w14:paraId="7DF15ED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3AF0846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0A4446C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653C088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06E0EF0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1216" w:type="pct"/>
            <w:shd w:val="clear" w:color="auto" w:fill="auto"/>
            <w:noWrap/>
            <w:vAlign w:val="center"/>
          </w:tcPr>
          <w:p w14:paraId="606CAF9C">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4．期末余额</w:t>
            </w:r>
          </w:p>
        </w:tc>
        <w:tc>
          <w:tcPr>
            <w:tcW w:w="666" w:type="pct"/>
            <w:shd w:val="clear" w:color="auto" w:fill="auto"/>
            <w:noWrap/>
            <w:vAlign w:val="center"/>
          </w:tcPr>
          <w:p w14:paraId="13F6884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61,557,794.24</w:t>
            </w:r>
          </w:p>
        </w:tc>
        <w:tc>
          <w:tcPr>
            <w:tcW w:w="719" w:type="pct"/>
            <w:shd w:val="clear" w:color="auto" w:fill="auto"/>
            <w:noWrap/>
            <w:vAlign w:val="center"/>
          </w:tcPr>
          <w:p w14:paraId="46B2238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363,118,878.88</w:t>
            </w:r>
          </w:p>
        </w:tc>
        <w:tc>
          <w:tcPr>
            <w:tcW w:w="613" w:type="pct"/>
            <w:shd w:val="clear" w:color="auto" w:fill="auto"/>
            <w:noWrap/>
            <w:vAlign w:val="center"/>
          </w:tcPr>
          <w:p w14:paraId="46706D9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5,118,900.53</w:t>
            </w:r>
          </w:p>
        </w:tc>
        <w:tc>
          <w:tcPr>
            <w:tcW w:w="534" w:type="pct"/>
            <w:shd w:val="clear" w:color="auto" w:fill="auto"/>
            <w:noWrap/>
            <w:vAlign w:val="center"/>
          </w:tcPr>
          <w:p w14:paraId="2B4D27F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790,955.30</w:t>
            </w:r>
          </w:p>
        </w:tc>
        <w:tc>
          <w:tcPr>
            <w:tcW w:w="534" w:type="pct"/>
            <w:shd w:val="clear" w:color="auto" w:fill="auto"/>
            <w:noWrap/>
            <w:vAlign w:val="center"/>
          </w:tcPr>
          <w:p w14:paraId="0CF4EDA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468,219.66</w:t>
            </w:r>
          </w:p>
        </w:tc>
        <w:tc>
          <w:tcPr>
            <w:tcW w:w="719" w:type="pct"/>
            <w:shd w:val="clear" w:color="auto" w:fill="auto"/>
            <w:noWrap/>
            <w:vAlign w:val="center"/>
          </w:tcPr>
          <w:p w14:paraId="40124EB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431,054,748.61</w:t>
            </w:r>
          </w:p>
        </w:tc>
      </w:tr>
      <w:tr w14:paraId="54D9C23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1216" w:type="pct"/>
            <w:shd w:val="clear" w:color="auto" w:fill="auto"/>
            <w:noWrap/>
            <w:vAlign w:val="center"/>
          </w:tcPr>
          <w:p w14:paraId="6787BCC5">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二.累计摊销</w:t>
            </w:r>
          </w:p>
        </w:tc>
        <w:tc>
          <w:tcPr>
            <w:tcW w:w="666" w:type="pct"/>
            <w:shd w:val="clear" w:color="auto" w:fill="auto"/>
            <w:noWrap/>
            <w:vAlign w:val="center"/>
          </w:tcPr>
          <w:p w14:paraId="3DFB5E5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1CAE030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613" w:type="pct"/>
            <w:shd w:val="clear" w:color="auto" w:fill="auto"/>
            <w:noWrap/>
            <w:vAlign w:val="center"/>
          </w:tcPr>
          <w:p w14:paraId="23B1454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195C8E2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4E47A176">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76ACB78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0C3D20A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1216" w:type="pct"/>
            <w:shd w:val="clear" w:color="auto" w:fill="auto"/>
            <w:noWrap/>
            <w:vAlign w:val="center"/>
          </w:tcPr>
          <w:p w14:paraId="0DD45824">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1．期初余额</w:t>
            </w:r>
          </w:p>
        </w:tc>
        <w:tc>
          <w:tcPr>
            <w:tcW w:w="666" w:type="pct"/>
            <w:shd w:val="clear" w:color="auto" w:fill="auto"/>
            <w:noWrap/>
            <w:vAlign w:val="center"/>
          </w:tcPr>
          <w:p w14:paraId="1746B87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10,224,780.64</w:t>
            </w:r>
          </w:p>
        </w:tc>
        <w:tc>
          <w:tcPr>
            <w:tcW w:w="719" w:type="pct"/>
            <w:shd w:val="clear" w:color="auto" w:fill="auto"/>
            <w:noWrap/>
            <w:vAlign w:val="center"/>
          </w:tcPr>
          <w:p w14:paraId="65F3A1E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109,591,683.42</w:t>
            </w:r>
          </w:p>
        </w:tc>
        <w:tc>
          <w:tcPr>
            <w:tcW w:w="613" w:type="pct"/>
            <w:shd w:val="clear" w:color="auto" w:fill="auto"/>
            <w:noWrap/>
            <w:vAlign w:val="center"/>
          </w:tcPr>
          <w:p w14:paraId="7C7981C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2,626,560.11</w:t>
            </w:r>
          </w:p>
        </w:tc>
        <w:tc>
          <w:tcPr>
            <w:tcW w:w="534" w:type="pct"/>
            <w:shd w:val="clear" w:color="auto" w:fill="auto"/>
            <w:noWrap/>
            <w:vAlign w:val="center"/>
          </w:tcPr>
          <w:p w14:paraId="19CD0BE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577,721.92</w:t>
            </w:r>
          </w:p>
        </w:tc>
        <w:tc>
          <w:tcPr>
            <w:tcW w:w="534" w:type="pct"/>
            <w:shd w:val="clear" w:color="auto" w:fill="auto"/>
            <w:noWrap/>
            <w:vAlign w:val="center"/>
          </w:tcPr>
          <w:p w14:paraId="2A49AFC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135,762.90</w:t>
            </w:r>
          </w:p>
        </w:tc>
        <w:tc>
          <w:tcPr>
            <w:tcW w:w="719" w:type="pct"/>
            <w:shd w:val="clear" w:color="auto" w:fill="auto"/>
            <w:noWrap/>
            <w:vAlign w:val="center"/>
          </w:tcPr>
          <w:p w14:paraId="153F129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123,156,508.99</w:t>
            </w:r>
          </w:p>
        </w:tc>
      </w:tr>
      <w:tr w14:paraId="137ECC2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1216" w:type="pct"/>
            <w:shd w:val="clear" w:color="auto" w:fill="auto"/>
            <w:noWrap/>
            <w:vAlign w:val="center"/>
          </w:tcPr>
          <w:p w14:paraId="3337F3AE">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2．本期增加金额</w:t>
            </w:r>
          </w:p>
        </w:tc>
        <w:tc>
          <w:tcPr>
            <w:tcW w:w="666" w:type="pct"/>
            <w:shd w:val="clear" w:color="auto" w:fill="auto"/>
            <w:noWrap/>
            <w:vAlign w:val="center"/>
          </w:tcPr>
          <w:p w14:paraId="31F6C0A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1,253,331.87</w:t>
            </w:r>
          </w:p>
        </w:tc>
        <w:tc>
          <w:tcPr>
            <w:tcW w:w="719" w:type="pct"/>
            <w:shd w:val="clear" w:color="auto" w:fill="auto"/>
            <w:noWrap/>
            <w:vAlign w:val="center"/>
          </w:tcPr>
          <w:p w14:paraId="79F6D59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41,264,654.01</w:t>
            </w:r>
          </w:p>
        </w:tc>
        <w:tc>
          <w:tcPr>
            <w:tcW w:w="613" w:type="pct"/>
            <w:shd w:val="clear" w:color="auto" w:fill="auto"/>
            <w:noWrap/>
            <w:vAlign w:val="center"/>
          </w:tcPr>
          <w:p w14:paraId="4991B7C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285,200.49</w:t>
            </w:r>
          </w:p>
        </w:tc>
        <w:tc>
          <w:tcPr>
            <w:tcW w:w="534" w:type="pct"/>
            <w:shd w:val="clear" w:color="auto" w:fill="auto"/>
            <w:noWrap/>
            <w:vAlign w:val="center"/>
          </w:tcPr>
          <w:p w14:paraId="2B2EED1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85,293.35</w:t>
            </w:r>
          </w:p>
        </w:tc>
        <w:tc>
          <w:tcPr>
            <w:tcW w:w="534" w:type="pct"/>
            <w:shd w:val="clear" w:color="auto" w:fill="auto"/>
            <w:noWrap/>
            <w:vAlign w:val="center"/>
          </w:tcPr>
          <w:p w14:paraId="092B408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93,643.92</w:t>
            </w:r>
          </w:p>
        </w:tc>
        <w:tc>
          <w:tcPr>
            <w:tcW w:w="719" w:type="pct"/>
            <w:shd w:val="clear" w:color="auto" w:fill="auto"/>
            <w:noWrap/>
            <w:vAlign w:val="center"/>
          </w:tcPr>
          <w:p w14:paraId="13055EA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42,982,123.64</w:t>
            </w:r>
          </w:p>
        </w:tc>
      </w:tr>
      <w:tr w14:paraId="76D4767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1216" w:type="pct"/>
            <w:shd w:val="clear" w:color="auto" w:fill="auto"/>
            <w:noWrap/>
            <w:vAlign w:val="center"/>
          </w:tcPr>
          <w:p w14:paraId="76B94C52">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本期计提</w:t>
            </w:r>
          </w:p>
        </w:tc>
        <w:tc>
          <w:tcPr>
            <w:tcW w:w="666" w:type="pct"/>
            <w:shd w:val="clear" w:color="auto" w:fill="auto"/>
            <w:noWrap/>
            <w:vAlign w:val="center"/>
          </w:tcPr>
          <w:p w14:paraId="12FEACE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1,253,331.87</w:t>
            </w:r>
          </w:p>
        </w:tc>
        <w:tc>
          <w:tcPr>
            <w:tcW w:w="719" w:type="pct"/>
            <w:shd w:val="clear" w:color="auto" w:fill="auto"/>
            <w:noWrap/>
            <w:vAlign w:val="center"/>
          </w:tcPr>
          <w:p w14:paraId="0EE0E8F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41,264,654.01</w:t>
            </w:r>
          </w:p>
        </w:tc>
        <w:tc>
          <w:tcPr>
            <w:tcW w:w="613" w:type="pct"/>
            <w:shd w:val="clear" w:color="auto" w:fill="auto"/>
            <w:noWrap/>
            <w:vAlign w:val="center"/>
          </w:tcPr>
          <w:p w14:paraId="5384AEF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285,200.49</w:t>
            </w:r>
          </w:p>
        </w:tc>
        <w:tc>
          <w:tcPr>
            <w:tcW w:w="534" w:type="pct"/>
            <w:shd w:val="clear" w:color="auto" w:fill="auto"/>
            <w:noWrap/>
            <w:vAlign w:val="center"/>
          </w:tcPr>
          <w:p w14:paraId="6303523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85,293.35</w:t>
            </w:r>
          </w:p>
        </w:tc>
        <w:tc>
          <w:tcPr>
            <w:tcW w:w="534" w:type="pct"/>
            <w:shd w:val="clear" w:color="auto" w:fill="auto"/>
            <w:noWrap/>
            <w:vAlign w:val="center"/>
          </w:tcPr>
          <w:p w14:paraId="0978586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93,643.92</w:t>
            </w:r>
          </w:p>
        </w:tc>
        <w:tc>
          <w:tcPr>
            <w:tcW w:w="719" w:type="pct"/>
            <w:shd w:val="clear" w:color="auto" w:fill="auto"/>
            <w:noWrap/>
            <w:vAlign w:val="center"/>
          </w:tcPr>
          <w:p w14:paraId="5622A29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42,982,123.64</w:t>
            </w:r>
          </w:p>
        </w:tc>
      </w:tr>
      <w:tr w14:paraId="0F3EF33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1216" w:type="pct"/>
            <w:shd w:val="clear" w:color="auto" w:fill="auto"/>
            <w:noWrap/>
            <w:vAlign w:val="center"/>
          </w:tcPr>
          <w:p w14:paraId="05C65A6E">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非同一控制下企业合并</w:t>
            </w:r>
          </w:p>
        </w:tc>
        <w:tc>
          <w:tcPr>
            <w:tcW w:w="666" w:type="pct"/>
            <w:shd w:val="clear" w:color="auto" w:fill="auto"/>
            <w:noWrap/>
            <w:vAlign w:val="center"/>
          </w:tcPr>
          <w:p w14:paraId="0AFBD9C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4322B46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613" w:type="pct"/>
            <w:shd w:val="clear" w:color="auto" w:fill="auto"/>
            <w:noWrap/>
            <w:vAlign w:val="center"/>
          </w:tcPr>
          <w:p w14:paraId="09B020B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792D9CD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069AAB56">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740B271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513699A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1216" w:type="pct"/>
            <w:shd w:val="clear" w:color="auto" w:fill="auto"/>
            <w:noWrap/>
            <w:vAlign w:val="center"/>
          </w:tcPr>
          <w:p w14:paraId="4026C916">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外币报表折算差额</w:t>
            </w:r>
          </w:p>
        </w:tc>
        <w:tc>
          <w:tcPr>
            <w:tcW w:w="666" w:type="pct"/>
            <w:shd w:val="clear" w:color="auto" w:fill="auto"/>
            <w:noWrap/>
            <w:vAlign w:val="center"/>
          </w:tcPr>
          <w:p w14:paraId="2E3E2FA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05B4F6A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613" w:type="pct"/>
            <w:shd w:val="clear" w:color="auto" w:fill="auto"/>
            <w:noWrap/>
            <w:vAlign w:val="center"/>
          </w:tcPr>
          <w:p w14:paraId="6994BA3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532E97D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7A8452E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37BFD21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3540EBD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1216" w:type="pct"/>
            <w:shd w:val="clear" w:color="auto" w:fill="auto"/>
            <w:noWrap/>
            <w:vAlign w:val="center"/>
          </w:tcPr>
          <w:p w14:paraId="09BBC9D8">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3．本期减少金额</w:t>
            </w:r>
          </w:p>
        </w:tc>
        <w:tc>
          <w:tcPr>
            <w:tcW w:w="666" w:type="pct"/>
            <w:shd w:val="clear" w:color="auto" w:fill="auto"/>
            <w:noWrap/>
            <w:vAlign w:val="center"/>
          </w:tcPr>
          <w:p w14:paraId="67BB6CC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1C22267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613" w:type="pct"/>
            <w:shd w:val="clear" w:color="auto" w:fill="auto"/>
            <w:noWrap/>
            <w:vAlign w:val="center"/>
          </w:tcPr>
          <w:p w14:paraId="2BF1A8F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26FB81A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6B8D617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2C8BC7E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4BF2BB3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1216" w:type="pct"/>
            <w:shd w:val="clear" w:color="auto" w:fill="auto"/>
            <w:noWrap/>
            <w:vAlign w:val="center"/>
          </w:tcPr>
          <w:p w14:paraId="56A66515">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处置</w:t>
            </w:r>
          </w:p>
        </w:tc>
        <w:tc>
          <w:tcPr>
            <w:tcW w:w="666" w:type="pct"/>
            <w:shd w:val="clear" w:color="auto" w:fill="auto"/>
            <w:noWrap/>
            <w:vAlign w:val="center"/>
          </w:tcPr>
          <w:p w14:paraId="14088BD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33D74C5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613" w:type="pct"/>
            <w:shd w:val="clear" w:color="auto" w:fill="auto"/>
            <w:noWrap/>
            <w:vAlign w:val="center"/>
          </w:tcPr>
          <w:p w14:paraId="7E5A3A8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53A8389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62C7627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6522F89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77CB60B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1216" w:type="pct"/>
            <w:shd w:val="clear" w:color="auto" w:fill="auto"/>
            <w:noWrap/>
            <w:vAlign w:val="center"/>
          </w:tcPr>
          <w:p w14:paraId="59F83EBB">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处置子公司</w:t>
            </w:r>
          </w:p>
        </w:tc>
        <w:tc>
          <w:tcPr>
            <w:tcW w:w="666" w:type="pct"/>
            <w:shd w:val="clear" w:color="auto" w:fill="auto"/>
            <w:noWrap/>
            <w:vAlign w:val="center"/>
          </w:tcPr>
          <w:p w14:paraId="6D542876">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688DA72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613" w:type="pct"/>
            <w:shd w:val="clear" w:color="auto" w:fill="auto"/>
            <w:noWrap/>
            <w:vAlign w:val="center"/>
          </w:tcPr>
          <w:p w14:paraId="5FA6835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36F7156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648D9D1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22DF40A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3C8EAF4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1216" w:type="pct"/>
            <w:shd w:val="clear" w:color="auto" w:fill="auto"/>
            <w:noWrap/>
            <w:vAlign w:val="center"/>
          </w:tcPr>
          <w:p w14:paraId="12565A4B">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划分为持有待售的资产</w:t>
            </w:r>
          </w:p>
        </w:tc>
        <w:tc>
          <w:tcPr>
            <w:tcW w:w="666" w:type="pct"/>
            <w:shd w:val="clear" w:color="auto" w:fill="auto"/>
            <w:noWrap/>
            <w:vAlign w:val="center"/>
          </w:tcPr>
          <w:p w14:paraId="19E09A9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1DE5946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613" w:type="pct"/>
            <w:shd w:val="clear" w:color="auto" w:fill="auto"/>
            <w:noWrap/>
            <w:vAlign w:val="center"/>
          </w:tcPr>
          <w:p w14:paraId="2158400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724302F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6BD95F66">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2A8B352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46E2B16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1216" w:type="pct"/>
            <w:shd w:val="clear" w:color="auto" w:fill="auto"/>
            <w:noWrap/>
            <w:vAlign w:val="center"/>
          </w:tcPr>
          <w:p w14:paraId="3C80B0F8">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4．期末余额</w:t>
            </w:r>
          </w:p>
        </w:tc>
        <w:tc>
          <w:tcPr>
            <w:tcW w:w="666" w:type="pct"/>
            <w:shd w:val="clear" w:color="auto" w:fill="auto"/>
            <w:noWrap/>
            <w:vAlign w:val="center"/>
          </w:tcPr>
          <w:p w14:paraId="52FD74A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11,478,112.51</w:t>
            </w:r>
          </w:p>
        </w:tc>
        <w:tc>
          <w:tcPr>
            <w:tcW w:w="719" w:type="pct"/>
            <w:shd w:val="clear" w:color="auto" w:fill="auto"/>
            <w:noWrap/>
            <w:vAlign w:val="center"/>
          </w:tcPr>
          <w:p w14:paraId="098DBCF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150,856,337.43</w:t>
            </w:r>
          </w:p>
        </w:tc>
        <w:tc>
          <w:tcPr>
            <w:tcW w:w="613" w:type="pct"/>
            <w:shd w:val="clear" w:color="auto" w:fill="auto"/>
            <w:noWrap/>
            <w:vAlign w:val="center"/>
          </w:tcPr>
          <w:p w14:paraId="09A3379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2,911,760.60</w:t>
            </w:r>
          </w:p>
        </w:tc>
        <w:tc>
          <w:tcPr>
            <w:tcW w:w="534" w:type="pct"/>
            <w:shd w:val="clear" w:color="auto" w:fill="auto"/>
            <w:noWrap/>
            <w:vAlign w:val="center"/>
          </w:tcPr>
          <w:p w14:paraId="456F37D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663,015.27</w:t>
            </w:r>
          </w:p>
        </w:tc>
        <w:tc>
          <w:tcPr>
            <w:tcW w:w="534" w:type="pct"/>
            <w:shd w:val="clear" w:color="auto" w:fill="auto"/>
            <w:noWrap/>
            <w:vAlign w:val="center"/>
          </w:tcPr>
          <w:p w14:paraId="236A695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229,406.82</w:t>
            </w:r>
          </w:p>
        </w:tc>
        <w:tc>
          <w:tcPr>
            <w:tcW w:w="719" w:type="pct"/>
            <w:shd w:val="clear" w:color="auto" w:fill="auto"/>
            <w:noWrap/>
            <w:vAlign w:val="center"/>
          </w:tcPr>
          <w:p w14:paraId="214FD38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166,138,632.63</w:t>
            </w:r>
          </w:p>
        </w:tc>
      </w:tr>
      <w:tr w14:paraId="524450A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1216" w:type="pct"/>
            <w:shd w:val="clear" w:color="auto" w:fill="auto"/>
            <w:noWrap/>
            <w:vAlign w:val="center"/>
          </w:tcPr>
          <w:p w14:paraId="67F0ED29">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三.减值准备</w:t>
            </w:r>
          </w:p>
        </w:tc>
        <w:tc>
          <w:tcPr>
            <w:tcW w:w="666" w:type="pct"/>
            <w:shd w:val="clear" w:color="auto" w:fill="auto"/>
            <w:noWrap/>
            <w:vAlign w:val="center"/>
          </w:tcPr>
          <w:p w14:paraId="02FF494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01B90FC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613" w:type="pct"/>
            <w:shd w:val="clear" w:color="auto" w:fill="auto"/>
            <w:noWrap/>
            <w:vAlign w:val="center"/>
          </w:tcPr>
          <w:p w14:paraId="528E1CD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1DD7D9C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12DD7CE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5D68187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3BB262E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1216" w:type="pct"/>
            <w:shd w:val="clear" w:color="auto" w:fill="auto"/>
            <w:noWrap/>
            <w:vAlign w:val="center"/>
          </w:tcPr>
          <w:p w14:paraId="6C110F18">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1．期初余额</w:t>
            </w:r>
          </w:p>
        </w:tc>
        <w:tc>
          <w:tcPr>
            <w:tcW w:w="666" w:type="pct"/>
            <w:shd w:val="clear" w:color="auto" w:fill="auto"/>
            <w:noWrap/>
            <w:vAlign w:val="center"/>
          </w:tcPr>
          <w:p w14:paraId="39E80D6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1D6B2CB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613" w:type="pct"/>
            <w:shd w:val="clear" w:color="auto" w:fill="auto"/>
            <w:noWrap/>
            <w:vAlign w:val="center"/>
          </w:tcPr>
          <w:p w14:paraId="062F2A1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30EA3F3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652ABE5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63702C1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3C64727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1216" w:type="pct"/>
            <w:shd w:val="clear" w:color="auto" w:fill="auto"/>
            <w:noWrap/>
            <w:vAlign w:val="center"/>
          </w:tcPr>
          <w:p w14:paraId="364496CE">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2．本期增加金额</w:t>
            </w:r>
          </w:p>
        </w:tc>
        <w:tc>
          <w:tcPr>
            <w:tcW w:w="666" w:type="pct"/>
            <w:shd w:val="clear" w:color="auto" w:fill="auto"/>
            <w:noWrap/>
            <w:vAlign w:val="center"/>
          </w:tcPr>
          <w:p w14:paraId="06D4E1A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327FE9E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13,260,901.06</w:t>
            </w:r>
          </w:p>
        </w:tc>
        <w:tc>
          <w:tcPr>
            <w:tcW w:w="613" w:type="pct"/>
            <w:shd w:val="clear" w:color="auto" w:fill="auto"/>
            <w:noWrap/>
            <w:vAlign w:val="center"/>
          </w:tcPr>
          <w:p w14:paraId="0BBBE2C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17D32DF6">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18BBA4C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2E1B4DE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13,260,901.06</w:t>
            </w:r>
          </w:p>
        </w:tc>
      </w:tr>
      <w:tr w14:paraId="1747ABB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1216" w:type="pct"/>
            <w:shd w:val="clear" w:color="auto" w:fill="auto"/>
            <w:noWrap/>
            <w:vAlign w:val="center"/>
          </w:tcPr>
          <w:p w14:paraId="0007226E">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本期计提</w:t>
            </w:r>
          </w:p>
        </w:tc>
        <w:tc>
          <w:tcPr>
            <w:tcW w:w="666" w:type="pct"/>
            <w:shd w:val="clear" w:color="auto" w:fill="auto"/>
            <w:noWrap/>
            <w:vAlign w:val="center"/>
          </w:tcPr>
          <w:p w14:paraId="167EE17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124AEE8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13,260,901.06</w:t>
            </w:r>
          </w:p>
        </w:tc>
        <w:tc>
          <w:tcPr>
            <w:tcW w:w="613" w:type="pct"/>
            <w:shd w:val="clear" w:color="auto" w:fill="auto"/>
            <w:noWrap/>
            <w:vAlign w:val="center"/>
          </w:tcPr>
          <w:p w14:paraId="321AB5E6">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556759C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3A77496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0C2A4EA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13,260,901.06</w:t>
            </w:r>
          </w:p>
        </w:tc>
      </w:tr>
      <w:tr w14:paraId="2C84560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1216" w:type="pct"/>
            <w:shd w:val="clear" w:color="auto" w:fill="auto"/>
            <w:noWrap/>
            <w:vAlign w:val="center"/>
          </w:tcPr>
          <w:p w14:paraId="450F60AC">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非同一控制下企业合并</w:t>
            </w:r>
          </w:p>
        </w:tc>
        <w:tc>
          <w:tcPr>
            <w:tcW w:w="666" w:type="pct"/>
            <w:shd w:val="clear" w:color="auto" w:fill="auto"/>
            <w:noWrap/>
            <w:vAlign w:val="center"/>
          </w:tcPr>
          <w:p w14:paraId="55FB47A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45882A5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613" w:type="pct"/>
            <w:shd w:val="clear" w:color="auto" w:fill="auto"/>
            <w:noWrap/>
            <w:vAlign w:val="center"/>
          </w:tcPr>
          <w:p w14:paraId="1C0F474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3EA343B6">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468F656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44520666">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0BDF195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1216" w:type="pct"/>
            <w:shd w:val="clear" w:color="auto" w:fill="auto"/>
            <w:noWrap/>
            <w:vAlign w:val="center"/>
          </w:tcPr>
          <w:p w14:paraId="34FC1BFA">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外币报表折算差额</w:t>
            </w:r>
          </w:p>
        </w:tc>
        <w:tc>
          <w:tcPr>
            <w:tcW w:w="666" w:type="pct"/>
            <w:shd w:val="clear" w:color="auto" w:fill="auto"/>
            <w:noWrap/>
            <w:vAlign w:val="center"/>
          </w:tcPr>
          <w:p w14:paraId="0BF2463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2596312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613" w:type="pct"/>
            <w:shd w:val="clear" w:color="auto" w:fill="auto"/>
            <w:noWrap/>
            <w:vAlign w:val="center"/>
          </w:tcPr>
          <w:p w14:paraId="2782E17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19CFB87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3B2CC7D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0CE70DC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045413B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1216" w:type="pct"/>
            <w:shd w:val="clear" w:color="auto" w:fill="auto"/>
            <w:noWrap/>
            <w:vAlign w:val="center"/>
          </w:tcPr>
          <w:p w14:paraId="1C97B4CC">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股东投入</w:t>
            </w:r>
          </w:p>
        </w:tc>
        <w:tc>
          <w:tcPr>
            <w:tcW w:w="666" w:type="pct"/>
            <w:shd w:val="clear" w:color="auto" w:fill="auto"/>
            <w:noWrap/>
            <w:vAlign w:val="center"/>
          </w:tcPr>
          <w:p w14:paraId="120BFD1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5F29845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613" w:type="pct"/>
            <w:shd w:val="clear" w:color="auto" w:fill="auto"/>
            <w:noWrap/>
            <w:vAlign w:val="center"/>
          </w:tcPr>
          <w:p w14:paraId="6F77CE6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4DD6E52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7632CC3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4636B14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7BE93B9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1216" w:type="pct"/>
            <w:shd w:val="clear" w:color="auto" w:fill="auto"/>
            <w:noWrap/>
            <w:vAlign w:val="center"/>
          </w:tcPr>
          <w:p w14:paraId="656612CA">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3．本期减少金额</w:t>
            </w:r>
          </w:p>
        </w:tc>
        <w:tc>
          <w:tcPr>
            <w:tcW w:w="666" w:type="pct"/>
            <w:shd w:val="clear" w:color="auto" w:fill="auto"/>
            <w:noWrap/>
            <w:vAlign w:val="center"/>
          </w:tcPr>
          <w:p w14:paraId="48D9208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4B07E646">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613" w:type="pct"/>
            <w:shd w:val="clear" w:color="auto" w:fill="auto"/>
            <w:noWrap/>
            <w:vAlign w:val="center"/>
          </w:tcPr>
          <w:p w14:paraId="01BA5B0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6329C3E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556D754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0358E6B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3CE9259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1216" w:type="pct"/>
            <w:shd w:val="clear" w:color="auto" w:fill="auto"/>
            <w:noWrap/>
            <w:vAlign w:val="center"/>
          </w:tcPr>
          <w:p w14:paraId="161EB396">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处置子公司</w:t>
            </w:r>
          </w:p>
        </w:tc>
        <w:tc>
          <w:tcPr>
            <w:tcW w:w="666" w:type="pct"/>
            <w:shd w:val="clear" w:color="auto" w:fill="auto"/>
            <w:noWrap/>
            <w:vAlign w:val="center"/>
          </w:tcPr>
          <w:p w14:paraId="143B7D6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52FD247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613" w:type="pct"/>
            <w:shd w:val="clear" w:color="auto" w:fill="auto"/>
            <w:noWrap/>
            <w:vAlign w:val="center"/>
          </w:tcPr>
          <w:p w14:paraId="171D304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4C3A314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07FECA4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417984D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4DAAB06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1216" w:type="pct"/>
            <w:shd w:val="clear" w:color="auto" w:fill="auto"/>
            <w:noWrap/>
            <w:vAlign w:val="center"/>
          </w:tcPr>
          <w:p w14:paraId="77CAD6C8">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划分为持有待售的资产</w:t>
            </w:r>
          </w:p>
        </w:tc>
        <w:tc>
          <w:tcPr>
            <w:tcW w:w="666" w:type="pct"/>
            <w:shd w:val="clear" w:color="auto" w:fill="auto"/>
            <w:noWrap/>
            <w:vAlign w:val="center"/>
          </w:tcPr>
          <w:p w14:paraId="46BEE52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5A2B4B2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613" w:type="pct"/>
            <w:shd w:val="clear" w:color="auto" w:fill="auto"/>
            <w:noWrap/>
            <w:vAlign w:val="center"/>
          </w:tcPr>
          <w:p w14:paraId="15E7C89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042F3E6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162EDC7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10AB426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7E7DEAB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1216" w:type="pct"/>
            <w:shd w:val="clear" w:color="auto" w:fill="auto"/>
            <w:noWrap/>
            <w:vAlign w:val="center"/>
          </w:tcPr>
          <w:p w14:paraId="4171A9C9">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转让</w:t>
            </w:r>
          </w:p>
        </w:tc>
        <w:tc>
          <w:tcPr>
            <w:tcW w:w="666" w:type="pct"/>
            <w:shd w:val="clear" w:color="auto" w:fill="auto"/>
            <w:noWrap/>
            <w:vAlign w:val="center"/>
          </w:tcPr>
          <w:p w14:paraId="296BFED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37BB10F6">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613" w:type="pct"/>
            <w:shd w:val="clear" w:color="auto" w:fill="auto"/>
            <w:noWrap/>
            <w:vAlign w:val="center"/>
          </w:tcPr>
          <w:p w14:paraId="3F07C1B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5FFB589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07C931E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7239D57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597E1AC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1216" w:type="pct"/>
            <w:shd w:val="clear" w:color="auto" w:fill="auto"/>
            <w:noWrap/>
            <w:vAlign w:val="center"/>
          </w:tcPr>
          <w:p w14:paraId="6D149708">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其他原因减少</w:t>
            </w:r>
          </w:p>
        </w:tc>
        <w:tc>
          <w:tcPr>
            <w:tcW w:w="666" w:type="pct"/>
            <w:shd w:val="clear" w:color="auto" w:fill="auto"/>
            <w:noWrap/>
            <w:vAlign w:val="center"/>
          </w:tcPr>
          <w:p w14:paraId="174751D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6603CD5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613" w:type="pct"/>
            <w:shd w:val="clear" w:color="auto" w:fill="auto"/>
            <w:noWrap/>
            <w:vAlign w:val="center"/>
          </w:tcPr>
          <w:p w14:paraId="32AAAFD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63D3105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3D1FE3E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1E22AFB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303DEA4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1216" w:type="pct"/>
            <w:shd w:val="clear" w:color="auto" w:fill="auto"/>
            <w:noWrap/>
            <w:vAlign w:val="center"/>
          </w:tcPr>
          <w:p w14:paraId="36A1C6E1">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4．期末余额</w:t>
            </w:r>
          </w:p>
        </w:tc>
        <w:tc>
          <w:tcPr>
            <w:tcW w:w="666" w:type="pct"/>
            <w:shd w:val="clear" w:color="auto" w:fill="auto"/>
            <w:noWrap/>
            <w:vAlign w:val="center"/>
          </w:tcPr>
          <w:p w14:paraId="218A061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7374873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13,260,901.06</w:t>
            </w:r>
          </w:p>
        </w:tc>
        <w:tc>
          <w:tcPr>
            <w:tcW w:w="613" w:type="pct"/>
            <w:shd w:val="clear" w:color="auto" w:fill="auto"/>
            <w:noWrap/>
            <w:vAlign w:val="center"/>
          </w:tcPr>
          <w:p w14:paraId="3989402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6926C57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6E48FF7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01E7222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13,260,901.06</w:t>
            </w:r>
          </w:p>
        </w:tc>
      </w:tr>
      <w:tr w14:paraId="3E2A538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1216" w:type="pct"/>
            <w:shd w:val="clear" w:color="auto" w:fill="auto"/>
            <w:noWrap/>
            <w:vAlign w:val="center"/>
          </w:tcPr>
          <w:p w14:paraId="365D9050">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四.账面价值</w:t>
            </w:r>
          </w:p>
        </w:tc>
        <w:tc>
          <w:tcPr>
            <w:tcW w:w="666" w:type="pct"/>
            <w:shd w:val="clear" w:color="auto" w:fill="auto"/>
            <w:noWrap/>
            <w:vAlign w:val="center"/>
          </w:tcPr>
          <w:p w14:paraId="522BF82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6C0E08C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613" w:type="pct"/>
            <w:shd w:val="clear" w:color="auto" w:fill="auto"/>
            <w:noWrap/>
            <w:vAlign w:val="center"/>
          </w:tcPr>
          <w:p w14:paraId="746B930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2FE5CA0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34" w:type="pct"/>
            <w:shd w:val="clear" w:color="auto" w:fill="auto"/>
            <w:noWrap/>
            <w:vAlign w:val="center"/>
          </w:tcPr>
          <w:p w14:paraId="62B913F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19" w:type="pct"/>
            <w:shd w:val="clear" w:color="auto" w:fill="auto"/>
            <w:noWrap/>
            <w:vAlign w:val="center"/>
          </w:tcPr>
          <w:p w14:paraId="018DE4D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6F8ACBE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1216" w:type="pct"/>
            <w:shd w:val="clear" w:color="auto" w:fill="auto"/>
            <w:noWrap/>
            <w:vAlign w:val="center"/>
          </w:tcPr>
          <w:p w14:paraId="2C7AD5E9">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1．期末账面价值</w:t>
            </w:r>
          </w:p>
        </w:tc>
        <w:tc>
          <w:tcPr>
            <w:tcW w:w="666" w:type="pct"/>
            <w:shd w:val="clear" w:color="auto" w:fill="auto"/>
            <w:noWrap/>
            <w:vAlign w:val="center"/>
          </w:tcPr>
          <w:p w14:paraId="5C0DB12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50,079,681.73</w:t>
            </w:r>
          </w:p>
        </w:tc>
        <w:tc>
          <w:tcPr>
            <w:tcW w:w="719" w:type="pct"/>
            <w:shd w:val="clear" w:color="auto" w:fill="auto"/>
            <w:noWrap/>
            <w:vAlign w:val="center"/>
          </w:tcPr>
          <w:p w14:paraId="44C02B1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199,001,640.39</w:t>
            </w:r>
          </w:p>
        </w:tc>
        <w:tc>
          <w:tcPr>
            <w:tcW w:w="613" w:type="pct"/>
            <w:shd w:val="clear" w:color="auto" w:fill="auto"/>
            <w:noWrap/>
            <w:vAlign w:val="center"/>
          </w:tcPr>
          <w:p w14:paraId="34B873C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2,207,139.93</w:t>
            </w:r>
          </w:p>
        </w:tc>
        <w:tc>
          <w:tcPr>
            <w:tcW w:w="534" w:type="pct"/>
            <w:shd w:val="clear" w:color="auto" w:fill="auto"/>
            <w:noWrap/>
            <w:vAlign w:val="center"/>
          </w:tcPr>
          <w:p w14:paraId="268A1B9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127,940.03</w:t>
            </w:r>
          </w:p>
        </w:tc>
        <w:tc>
          <w:tcPr>
            <w:tcW w:w="534" w:type="pct"/>
            <w:shd w:val="clear" w:color="auto" w:fill="auto"/>
            <w:noWrap/>
            <w:vAlign w:val="center"/>
          </w:tcPr>
          <w:p w14:paraId="73292CE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238,812.84</w:t>
            </w:r>
          </w:p>
        </w:tc>
        <w:tc>
          <w:tcPr>
            <w:tcW w:w="719" w:type="pct"/>
            <w:shd w:val="clear" w:color="auto" w:fill="auto"/>
            <w:noWrap/>
            <w:vAlign w:val="center"/>
          </w:tcPr>
          <w:p w14:paraId="653B0B5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251,655,214.92</w:t>
            </w:r>
          </w:p>
        </w:tc>
      </w:tr>
      <w:tr w14:paraId="4D0B2C5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1216" w:type="pct"/>
            <w:shd w:val="clear" w:color="auto" w:fill="auto"/>
            <w:noWrap/>
            <w:vAlign w:val="center"/>
          </w:tcPr>
          <w:p w14:paraId="72F6B682">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2．期初账面价值</w:t>
            </w:r>
          </w:p>
        </w:tc>
        <w:tc>
          <w:tcPr>
            <w:tcW w:w="666" w:type="pct"/>
            <w:shd w:val="clear" w:color="auto" w:fill="auto"/>
            <w:noWrap/>
            <w:vAlign w:val="center"/>
          </w:tcPr>
          <w:p w14:paraId="4F04E4B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51,333,013.60</w:t>
            </w:r>
          </w:p>
        </w:tc>
        <w:tc>
          <w:tcPr>
            <w:tcW w:w="719" w:type="pct"/>
            <w:shd w:val="clear" w:color="auto" w:fill="auto"/>
            <w:noWrap/>
            <w:vAlign w:val="center"/>
          </w:tcPr>
          <w:p w14:paraId="5AB221A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240,027,195.46</w:t>
            </w:r>
          </w:p>
        </w:tc>
        <w:tc>
          <w:tcPr>
            <w:tcW w:w="613" w:type="pct"/>
            <w:shd w:val="clear" w:color="auto" w:fill="auto"/>
            <w:noWrap/>
            <w:vAlign w:val="center"/>
          </w:tcPr>
          <w:p w14:paraId="7D0F91F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170,303.44</w:t>
            </w:r>
          </w:p>
        </w:tc>
        <w:tc>
          <w:tcPr>
            <w:tcW w:w="534" w:type="pct"/>
            <w:shd w:val="clear" w:color="auto" w:fill="auto"/>
            <w:noWrap/>
            <w:vAlign w:val="center"/>
          </w:tcPr>
          <w:p w14:paraId="719D9ED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213,233.38</w:t>
            </w:r>
          </w:p>
        </w:tc>
        <w:tc>
          <w:tcPr>
            <w:tcW w:w="534" w:type="pct"/>
            <w:shd w:val="clear" w:color="auto" w:fill="auto"/>
            <w:noWrap/>
            <w:vAlign w:val="center"/>
          </w:tcPr>
          <w:p w14:paraId="1D2FF3B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332,456.76</w:t>
            </w:r>
          </w:p>
        </w:tc>
        <w:tc>
          <w:tcPr>
            <w:tcW w:w="719" w:type="pct"/>
            <w:shd w:val="clear" w:color="auto" w:fill="auto"/>
            <w:noWrap/>
            <w:vAlign w:val="center"/>
          </w:tcPr>
          <w:p w14:paraId="0EB35F4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292,076,202.64</w:t>
            </w:r>
          </w:p>
        </w:tc>
      </w:tr>
    </w:tbl>
    <w:p w14:paraId="43EDDEDC">
      <w:pPr>
        <w:pStyle w:val="102"/>
        <w:tabs>
          <w:tab w:val="clear" w:pos="714"/>
        </w:tabs>
        <w:adjustRightInd/>
        <w:snapToGrid/>
        <w:spacing w:before="120" w:beforeLines="50" w:line="360" w:lineRule="auto"/>
        <w:ind w:left="0" w:firstLine="420" w:firstLineChars="200"/>
        <w:jc w:val="both"/>
        <w:outlineLvl w:val="1"/>
        <w:rPr>
          <w:b w:val="0"/>
          <w:bCs/>
          <w:kern w:val="0"/>
        </w:rPr>
      </w:pPr>
      <w:r>
        <w:rPr>
          <w:rFonts w:hint="eastAsia"/>
          <w:b w:val="0"/>
          <w:bCs/>
          <w:kern w:val="0"/>
        </w:rPr>
        <w:t>本报告期末通过公司内部研发形成的无形资产占无形资产余额的68.72%。</w:t>
      </w:r>
    </w:p>
    <w:p w14:paraId="654D5B5C">
      <w:pPr>
        <w:pStyle w:val="102"/>
        <w:tabs>
          <w:tab w:val="clear" w:pos="714"/>
        </w:tabs>
        <w:adjustRightInd/>
        <w:snapToGrid/>
        <w:spacing w:before="240" w:beforeLines="100" w:line="360" w:lineRule="auto"/>
        <w:ind w:left="0" w:firstLine="422" w:firstLineChars="200"/>
        <w:jc w:val="both"/>
        <w:outlineLvl w:val="1"/>
        <w:rPr>
          <w:kern w:val="0"/>
        </w:rPr>
      </w:pPr>
      <w:r>
        <w:rPr>
          <w:kern w:val="0"/>
        </w:rPr>
        <w:t>注释14．</w:t>
      </w:r>
      <w:r>
        <w:rPr>
          <w:kern w:val="0"/>
        </w:rPr>
        <w:tab/>
      </w:r>
      <w:r>
        <w:rPr>
          <w:rFonts w:hint="eastAsia"/>
          <w:kern w:val="0"/>
        </w:rPr>
        <w:t>开发支出</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580"/>
        <w:gridCol w:w="1146"/>
        <w:gridCol w:w="928"/>
        <w:gridCol w:w="930"/>
        <w:gridCol w:w="930"/>
        <w:gridCol w:w="930"/>
        <w:gridCol w:w="962"/>
      </w:tblGrid>
      <w:tr w14:paraId="69CE407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535" w:type="pct"/>
            <w:vMerge w:val="restart"/>
            <w:shd w:val="clear" w:color="auto" w:fill="auto"/>
            <w:vAlign w:val="center"/>
          </w:tcPr>
          <w:p w14:paraId="713DB5E6">
            <w:pPr>
              <w:adjustRightInd w:val="0"/>
              <w:snapToGrid w:val="0"/>
              <w:spacing w:line="240" w:lineRule="exact"/>
              <w:jc w:val="center"/>
              <w:rPr>
                <w:rFonts w:ascii="Arial Narrow" w:hAnsi="Arial Narrow"/>
                <w:bCs/>
                <w:snapToGrid w:val="0"/>
                <w:color w:val="000000" w:themeColor="text1"/>
                <w:kern w:val="0"/>
                <w:sz w:val="18"/>
                <w:szCs w:val="18"/>
                <w14:textFill>
                  <w14:solidFill>
                    <w14:schemeClr w14:val="tx1"/>
                  </w14:solidFill>
                </w14:textFill>
              </w:rPr>
            </w:pPr>
            <w:bookmarkStart w:id="19" w:name="_Hlk157194168"/>
            <w:r>
              <w:rPr>
                <w:rFonts w:hint="eastAsia" w:ascii="Arial Narrow" w:hAnsi="Arial Narrow"/>
                <w:bCs/>
                <w:snapToGrid w:val="0"/>
                <w:color w:val="000000" w:themeColor="text1"/>
                <w:kern w:val="0"/>
                <w:sz w:val="18"/>
                <w:szCs w:val="18"/>
                <w14:textFill>
                  <w14:solidFill>
                    <w14:schemeClr w14:val="tx1"/>
                  </w14:solidFill>
                </w14:textFill>
              </w:rPr>
              <w:t>项目</w:t>
            </w:r>
          </w:p>
        </w:tc>
        <w:tc>
          <w:tcPr>
            <w:tcW w:w="682" w:type="pct"/>
            <w:vMerge w:val="restart"/>
            <w:shd w:val="clear" w:color="auto" w:fill="auto"/>
            <w:vAlign w:val="center"/>
          </w:tcPr>
          <w:p w14:paraId="761B0AAA">
            <w:pPr>
              <w:adjustRightInd w:val="0"/>
              <w:snapToGrid w:val="0"/>
              <w:spacing w:line="240" w:lineRule="exact"/>
              <w:jc w:val="center"/>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期初余额</w:t>
            </w:r>
          </w:p>
        </w:tc>
        <w:tc>
          <w:tcPr>
            <w:tcW w:w="1105" w:type="pct"/>
            <w:gridSpan w:val="2"/>
            <w:shd w:val="clear" w:color="auto" w:fill="auto"/>
            <w:vAlign w:val="center"/>
          </w:tcPr>
          <w:p w14:paraId="7311BDB7">
            <w:pPr>
              <w:adjustRightInd w:val="0"/>
              <w:snapToGrid w:val="0"/>
              <w:spacing w:line="240" w:lineRule="exact"/>
              <w:jc w:val="center"/>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本期增加</w:t>
            </w:r>
          </w:p>
        </w:tc>
        <w:tc>
          <w:tcPr>
            <w:tcW w:w="1106" w:type="pct"/>
            <w:gridSpan w:val="2"/>
            <w:shd w:val="clear" w:color="auto" w:fill="auto"/>
            <w:vAlign w:val="center"/>
          </w:tcPr>
          <w:p w14:paraId="129D1A5B">
            <w:pPr>
              <w:adjustRightInd w:val="0"/>
              <w:snapToGrid w:val="0"/>
              <w:spacing w:line="240" w:lineRule="exact"/>
              <w:jc w:val="center"/>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本期减少</w:t>
            </w:r>
          </w:p>
        </w:tc>
        <w:tc>
          <w:tcPr>
            <w:tcW w:w="573" w:type="pct"/>
            <w:vMerge w:val="restart"/>
            <w:shd w:val="clear" w:color="auto" w:fill="auto"/>
            <w:vAlign w:val="center"/>
          </w:tcPr>
          <w:p w14:paraId="59F36751">
            <w:pPr>
              <w:adjustRightInd w:val="0"/>
              <w:snapToGrid w:val="0"/>
              <w:spacing w:line="240" w:lineRule="exact"/>
              <w:jc w:val="center"/>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期末余额</w:t>
            </w:r>
          </w:p>
        </w:tc>
      </w:tr>
      <w:tr w14:paraId="3671B2F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535" w:type="pct"/>
            <w:vMerge w:val="continue"/>
            <w:shd w:val="clear" w:color="auto" w:fill="auto"/>
            <w:vAlign w:val="center"/>
          </w:tcPr>
          <w:p w14:paraId="16C07FBC">
            <w:pPr>
              <w:adjustRightInd w:val="0"/>
              <w:snapToGrid w:val="0"/>
              <w:spacing w:line="240" w:lineRule="exact"/>
              <w:jc w:val="center"/>
              <w:rPr>
                <w:rFonts w:ascii="Arial Narrow" w:hAnsi="Arial Narrow"/>
                <w:bCs/>
                <w:snapToGrid w:val="0"/>
                <w:color w:val="000000" w:themeColor="text1"/>
                <w:kern w:val="0"/>
                <w:sz w:val="18"/>
                <w:szCs w:val="18"/>
                <w14:textFill>
                  <w14:solidFill>
                    <w14:schemeClr w14:val="tx1"/>
                  </w14:solidFill>
                </w14:textFill>
              </w:rPr>
            </w:pPr>
          </w:p>
        </w:tc>
        <w:tc>
          <w:tcPr>
            <w:tcW w:w="682" w:type="pct"/>
            <w:vMerge w:val="continue"/>
            <w:shd w:val="clear" w:color="auto" w:fill="auto"/>
            <w:vAlign w:val="center"/>
          </w:tcPr>
          <w:p w14:paraId="14283B60">
            <w:pPr>
              <w:adjustRightInd w:val="0"/>
              <w:snapToGrid w:val="0"/>
              <w:spacing w:line="240" w:lineRule="exact"/>
              <w:jc w:val="center"/>
              <w:rPr>
                <w:rFonts w:ascii="Arial Narrow" w:hAnsi="Arial Narrow"/>
                <w:bCs/>
                <w:snapToGrid w:val="0"/>
                <w:color w:val="000000" w:themeColor="text1"/>
                <w:kern w:val="0"/>
                <w:sz w:val="18"/>
                <w:szCs w:val="18"/>
                <w14:textFill>
                  <w14:solidFill>
                    <w14:schemeClr w14:val="tx1"/>
                  </w14:solidFill>
                </w14:textFill>
              </w:rPr>
            </w:pPr>
          </w:p>
        </w:tc>
        <w:tc>
          <w:tcPr>
            <w:tcW w:w="552" w:type="pct"/>
            <w:shd w:val="clear" w:color="auto" w:fill="auto"/>
            <w:vAlign w:val="center"/>
          </w:tcPr>
          <w:p w14:paraId="1459F980">
            <w:pPr>
              <w:adjustRightInd w:val="0"/>
              <w:snapToGrid w:val="0"/>
              <w:spacing w:line="240" w:lineRule="exact"/>
              <w:jc w:val="center"/>
              <w:rPr>
                <w:rFonts w:ascii="宋体" w:hAnsi="宋体" w:cs="宋体"/>
                <w:bCs/>
                <w:snapToGrid w:val="0"/>
                <w:color w:val="000000" w:themeColor="text1"/>
                <w:kern w:val="0"/>
                <w:sz w:val="18"/>
                <w:szCs w:val="18"/>
                <w:lang w:bidi="ar"/>
                <w14:textFill>
                  <w14:solidFill>
                    <w14:schemeClr w14:val="tx1"/>
                  </w14:solidFill>
                </w14:textFill>
              </w:rPr>
            </w:pPr>
            <w:r>
              <w:rPr>
                <w:rFonts w:ascii="宋体" w:hAnsi="宋体" w:cs="宋体"/>
                <w:bCs/>
                <w:snapToGrid w:val="0"/>
                <w:color w:val="000000" w:themeColor="text1"/>
                <w:kern w:val="0"/>
                <w:sz w:val="18"/>
                <w:szCs w:val="18"/>
                <w:lang w:bidi="ar"/>
                <w14:textFill>
                  <w14:solidFill>
                    <w14:schemeClr w14:val="tx1"/>
                  </w14:solidFill>
                </w14:textFill>
              </w:rPr>
              <w:t>内部开发</w:t>
            </w:r>
          </w:p>
          <w:p w14:paraId="5DDB4C87">
            <w:pPr>
              <w:adjustRightInd w:val="0"/>
              <w:snapToGrid w:val="0"/>
              <w:spacing w:line="240" w:lineRule="exact"/>
              <w:jc w:val="center"/>
              <w:rPr>
                <w:rFonts w:ascii="宋体" w:hAnsi="宋体" w:cs="宋体"/>
                <w:bCs/>
                <w:snapToGrid w:val="0"/>
                <w:color w:val="000000" w:themeColor="text1"/>
                <w:kern w:val="0"/>
                <w:sz w:val="18"/>
                <w:szCs w:val="18"/>
                <w:lang w:bidi="ar"/>
                <w14:textFill>
                  <w14:solidFill>
                    <w14:schemeClr w14:val="tx1"/>
                  </w14:solidFill>
                </w14:textFill>
              </w:rPr>
            </w:pPr>
            <w:r>
              <w:rPr>
                <w:rFonts w:ascii="宋体" w:hAnsi="宋体" w:cs="宋体"/>
                <w:bCs/>
                <w:snapToGrid w:val="0"/>
                <w:color w:val="000000" w:themeColor="text1"/>
                <w:kern w:val="0"/>
                <w:sz w:val="18"/>
                <w:szCs w:val="18"/>
                <w:lang w:bidi="ar"/>
                <w14:textFill>
                  <w14:solidFill>
                    <w14:schemeClr w14:val="tx1"/>
                  </w14:solidFill>
                </w14:textFill>
              </w:rPr>
              <w:t>支出</w:t>
            </w:r>
          </w:p>
        </w:tc>
        <w:tc>
          <w:tcPr>
            <w:tcW w:w="553" w:type="pct"/>
            <w:shd w:val="clear" w:color="auto" w:fill="auto"/>
            <w:vAlign w:val="center"/>
          </w:tcPr>
          <w:p w14:paraId="09C91B42">
            <w:pPr>
              <w:adjustRightInd w:val="0"/>
              <w:snapToGrid w:val="0"/>
              <w:spacing w:line="240" w:lineRule="exact"/>
              <w:jc w:val="center"/>
              <w:rPr>
                <w:rFonts w:ascii="宋体" w:hAnsi="宋体" w:cs="宋体"/>
                <w:bCs/>
                <w:snapToGrid w:val="0"/>
                <w:color w:val="000000" w:themeColor="text1"/>
                <w:kern w:val="0"/>
                <w:sz w:val="18"/>
                <w:szCs w:val="18"/>
                <w:lang w:bidi="ar"/>
                <w14:textFill>
                  <w14:solidFill>
                    <w14:schemeClr w14:val="tx1"/>
                  </w14:solidFill>
                </w14:textFill>
              </w:rPr>
            </w:pPr>
            <w:r>
              <w:rPr>
                <w:rFonts w:ascii="宋体" w:hAnsi="宋体" w:cs="宋体"/>
                <w:bCs/>
                <w:snapToGrid w:val="0"/>
                <w:color w:val="000000" w:themeColor="text1"/>
                <w:kern w:val="0"/>
                <w:sz w:val="18"/>
                <w:szCs w:val="18"/>
                <w:lang w:bidi="ar"/>
                <w14:textFill>
                  <w14:solidFill>
                    <w14:schemeClr w14:val="tx1"/>
                  </w14:solidFill>
                </w14:textFill>
              </w:rPr>
              <w:t>其他增加</w:t>
            </w:r>
          </w:p>
        </w:tc>
        <w:tc>
          <w:tcPr>
            <w:tcW w:w="553" w:type="pct"/>
            <w:shd w:val="clear" w:color="auto" w:fill="auto"/>
            <w:vAlign w:val="center"/>
          </w:tcPr>
          <w:p w14:paraId="7DCBC602">
            <w:pPr>
              <w:adjustRightInd w:val="0"/>
              <w:snapToGrid w:val="0"/>
              <w:spacing w:line="240" w:lineRule="exact"/>
              <w:jc w:val="center"/>
              <w:rPr>
                <w:rFonts w:ascii="宋体" w:hAnsi="宋体" w:cs="宋体"/>
                <w:bCs/>
                <w:snapToGrid w:val="0"/>
                <w:color w:val="000000" w:themeColor="text1"/>
                <w:kern w:val="0"/>
                <w:sz w:val="18"/>
                <w:szCs w:val="18"/>
                <w:lang w:bidi="ar"/>
                <w14:textFill>
                  <w14:solidFill>
                    <w14:schemeClr w14:val="tx1"/>
                  </w14:solidFill>
                </w14:textFill>
              </w:rPr>
            </w:pPr>
            <w:r>
              <w:rPr>
                <w:rFonts w:ascii="宋体" w:hAnsi="宋体" w:cs="宋体"/>
                <w:bCs/>
                <w:snapToGrid w:val="0"/>
                <w:color w:val="000000" w:themeColor="text1"/>
                <w:kern w:val="0"/>
                <w:sz w:val="18"/>
                <w:szCs w:val="18"/>
                <w:lang w:bidi="ar"/>
                <w14:textFill>
                  <w14:solidFill>
                    <w14:schemeClr w14:val="tx1"/>
                  </w14:solidFill>
                </w14:textFill>
              </w:rPr>
              <w:t>确认为</w:t>
            </w:r>
          </w:p>
          <w:p w14:paraId="396A6DAC">
            <w:pPr>
              <w:adjustRightInd w:val="0"/>
              <w:snapToGrid w:val="0"/>
              <w:spacing w:line="240" w:lineRule="exact"/>
              <w:jc w:val="center"/>
              <w:rPr>
                <w:rFonts w:ascii="宋体" w:hAnsi="宋体" w:cs="宋体"/>
                <w:bCs/>
                <w:snapToGrid w:val="0"/>
                <w:color w:val="000000" w:themeColor="text1"/>
                <w:kern w:val="0"/>
                <w:sz w:val="18"/>
                <w:szCs w:val="18"/>
                <w:lang w:bidi="ar"/>
                <w14:textFill>
                  <w14:solidFill>
                    <w14:schemeClr w14:val="tx1"/>
                  </w14:solidFill>
                </w14:textFill>
              </w:rPr>
            </w:pPr>
            <w:r>
              <w:rPr>
                <w:rFonts w:ascii="宋体" w:hAnsi="宋体" w:cs="宋体"/>
                <w:bCs/>
                <w:snapToGrid w:val="0"/>
                <w:color w:val="000000" w:themeColor="text1"/>
                <w:kern w:val="0"/>
                <w:sz w:val="18"/>
                <w:szCs w:val="18"/>
                <w:lang w:bidi="ar"/>
                <w14:textFill>
                  <w14:solidFill>
                    <w14:schemeClr w14:val="tx1"/>
                  </w14:solidFill>
                </w14:textFill>
              </w:rPr>
              <w:t>无形资产</w:t>
            </w:r>
          </w:p>
        </w:tc>
        <w:tc>
          <w:tcPr>
            <w:tcW w:w="553" w:type="pct"/>
            <w:shd w:val="clear" w:color="auto" w:fill="auto"/>
            <w:vAlign w:val="center"/>
          </w:tcPr>
          <w:p w14:paraId="6BD3CEBF">
            <w:pPr>
              <w:adjustRightInd w:val="0"/>
              <w:snapToGrid w:val="0"/>
              <w:spacing w:line="240" w:lineRule="exact"/>
              <w:jc w:val="center"/>
              <w:rPr>
                <w:rFonts w:ascii="宋体" w:hAnsi="宋体" w:cs="宋体"/>
                <w:bCs/>
                <w:snapToGrid w:val="0"/>
                <w:color w:val="000000" w:themeColor="text1"/>
                <w:kern w:val="0"/>
                <w:sz w:val="18"/>
                <w:szCs w:val="18"/>
                <w:lang w:bidi="ar"/>
                <w14:textFill>
                  <w14:solidFill>
                    <w14:schemeClr w14:val="tx1"/>
                  </w14:solidFill>
                </w14:textFill>
              </w:rPr>
            </w:pPr>
            <w:r>
              <w:rPr>
                <w:rFonts w:ascii="宋体" w:hAnsi="宋体" w:cs="宋体"/>
                <w:bCs/>
                <w:snapToGrid w:val="0"/>
                <w:color w:val="000000" w:themeColor="text1"/>
                <w:kern w:val="0"/>
                <w:sz w:val="18"/>
                <w:szCs w:val="18"/>
                <w:lang w:bidi="ar"/>
                <w14:textFill>
                  <w14:solidFill>
                    <w14:schemeClr w14:val="tx1"/>
                  </w14:solidFill>
                </w14:textFill>
              </w:rPr>
              <w:t>计入当期</w:t>
            </w:r>
          </w:p>
          <w:p w14:paraId="1013552D">
            <w:pPr>
              <w:adjustRightInd w:val="0"/>
              <w:snapToGrid w:val="0"/>
              <w:spacing w:line="240" w:lineRule="exact"/>
              <w:jc w:val="center"/>
              <w:rPr>
                <w:rFonts w:ascii="宋体" w:hAnsi="宋体" w:cs="宋体"/>
                <w:bCs/>
                <w:snapToGrid w:val="0"/>
                <w:color w:val="000000" w:themeColor="text1"/>
                <w:kern w:val="0"/>
                <w:sz w:val="18"/>
                <w:szCs w:val="18"/>
                <w:lang w:bidi="ar"/>
                <w14:textFill>
                  <w14:solidFill>
                    <w14:schemeClr w14:val="tx1"/>
                  </w14:solidFill>
                </w14:textFill>
              </w:rPr>
            </w:pPr>
            <w:r>
              <w:rPr>
                <w:rFonts w:ascii="宋体" w:hAnsi="宋体" w:cs="宋体"/>
                <w:bCs/>
                <w:snapToGrid w:val="0"/>
                <w:color w:val="000000" w:themeColor="text1"/>
                <w:kern w:val="0"/>
                <w:sz w:val="18"/>
                <w:szCs w:val="18"/>
                <w:lang w:bidi="ar"/>
                <w14:textFill>
                  <w14:solidFill>
                    <w14:schemeClr w14:val="tx1"/>
                  </w14:solidFill>
                </w14:textFill>
              </w:rPr>
              <w:t>损益</w:t>
            </w:r>
          </w:p>
        </w:tc>
        <w:tc>
          <w:tcPr>
            <w:tcW w:w="573" w:type="pct"/>
            <w:vMerge w:val="continue"/>
            <w:shd w:val="clear" w:color="auto" w:fill="auto"/>
            <w:vAlign w:val="center"/>
          </w:tcPr>
          <w:p w14:paraId="7C873D10">
            <w:pPr>
              <w:adjustRightInd w:val="0"/>
              <w:snapToGrid w:val="0"/>
              <w:spacing w:line="240" w:lineRule="exact"/>
              <w:jc w:val="center"/>
              <w:rPr>
                <w:rFonts w:ascii="Arial Narrow" w:hAnsi="Arial Narrow"/>
                <w:bCs/>
                <w:snapToGrid w:val="0"/>
                <w:color w:val="000000" w:themeColor="text1"/>
                <w:kern w:val="0"/>
                <w:sz w:val="18"/>
                <w:szCs w:val="18"/>
                <w14:textFill>
                  <w14:solidFill>
                    <w14:schemeClr w14:val="tx1"/>
                  </w14:solidFill>
                </w14:textFill>
              </w:rPr>
            </w:pPr>
          </w:p>
        </w:tc>
      </w:tr>
      <w:tr w14:paraId="4AFB029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1535" w:type="pct"/>
            <w:shd w:val="clear" w:color="auto" w:fill="auto"/>
            <w:vAlign w:val="center"/>
          </w:tcPr>
          <w:p w14:paraId="5484FEE4">
            <w:pPr>
              <w:adjustRightInd w:val="0"/>
              <w:snapToGrid w:val="0"/>
              <w:spacing w:line="240" w:lineRule="exact"/>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bCs/>
                <w:snapToGrid w:val="0"/>
                <w:color w:val="000000" w:themeColor="text1"/>
                <w:kern w:val="0"/>
                <w:sz w:val="18"/>
                <w:szCs w:val="18"/>
                <w14:textFill>
                  <w14:solidFill>
                    <w14:schemeClr w14:val="tx1"/>
                  </w14:solidFill>
                </w14:textFill>
              </w:rPr>
              <w:t>抗冠状病毒药物硫酸羟氯喹片（治疗与预防）</w:t>
            </w:r>
          </w:p>
        </w:tc>
        <w:tc>
          <w:tcPr>
            <w:tcW w:w="682" w:type="pct"/>
            <w:shd w:val="clear" w:color="auto" w:fill="auto"/>
            <w:vAlign w:val="center"/>
          </w:tcPr>
          <w:p w14:paraId="27792DB3">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5,004,731.72</w:t>
            </w:r>
          </w:p>
        </w:tc>
        <w:tc>
          <w:tcPr>
            <w:tcW w:w="552" w:type="pct"/>
            <w:shd w:val="clear" w:color="auto" w:fill="auto"/>
            <w:vAlign w:val="center"/>
          </w:tcPr>
          <w:p w14:paraId="64DF4AAF">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422,077.79</w:t>
            </w:r>
          </w:p>
        </w:tc>
        <w:tc>
          <w:tcPr>
            <w:tcW w:w="553" w:type="pct"/>
            <w:shd w:val="clear" w:color="auto" w:fill="auto"/>
            <w:vAlign w:val="center"/>
          </w:tcPr>
          <w:p w14:paraId="1A48B2C5">
            <w:pPr>
              <w:adjustRightInd w:val="0"/>
              <w:snapToGrid w:val="0"/>
              <w:spacing w:line="240" w:lineRule="exact"/>
              <w:rPr>
                <w:rFonts w:ascii="Arial Narrow" w:hAnsi="Arial Narrow"/>
                <w:bCs/>
                <w:snapToGrid w:val="0"/>
                <w:color w:val="000000" w:themeColor="text1"/>
                <w:kern w:val="0"/>
                <w:sz w:val="18"/>
                <w:szCs w:val="18"/>
                <w14:textFill>
                  <w14:solidFill>
                    <w14:schemeClr w14:val="tx1"/>
                  </w14:solidFill>
                </w14:textFill>
              </w:rPr>
            </w:pPr>
          </w:p>
        </w:tc>
        <w:tc>
          <w:tcPr>
            <w:tcW w:w="553" w:type="pct"/>
            <w:shd w:val="clear" w:color="auto" w:fill="auto"/>
            <w:vAlign w:val="center"/>
          </w:tcPr>
          <w:p w14:paraId="5AC9EA8D">
            <w:pPr>
              <w:adjustRightInd w:val="0"/>
              <w:snapToGrid w:val="0"/>
              <w:spacing w:line="240" w:lineRule="exact"/>
              <w:rPr>
                <w:rFonts w:ascii="Arial Narrow" w:hAnsi="Arial Narrow"/>
                <w:bCs/>
                <w:snapToGrid w:val="0"/>
                <w:color w:val="000000" w:themeColor="text1"/>
                <w:kern w:val="0"/>
                <w:sz w:val="18"/>
                <w:szCs w:val="18"/>
                <w14:textFill>
                  <w14:solidFill>
                    <w14:schemeClr w14:val="tx1"/>
                  </w14:solidFill>
                </w14:textFill>
              </w:rPr>
            </w:pPr>
          </w:p>
        </w:tc>
        <w:tc>
          <w:tcPr>
            <w:tcW w:w="553" w:type="pct"/>
            <w:shd w:val="clear" w:color="auto" w:fill="auto"/>
            <w:vAlign w:val="center"/>
          </w:tcPr>
          <w:p w14:paraId="2FD66E72">
            <w:pPr>
              <w:adjustRightInd w:val="0"/>
              <w:snapToGrid w:val="0"/>
              <w:spacing w:line="240" w:lineRule="exact"/>
              <w:rPr>
                <w:rFonts w:ascii="Arial Narrow" w:hAnsi="Arial Narrow"/>
                <w:bCs/>
                <w:snapToGrid w:val="0"/>
                <w:color w:val="000000" w:themeColor="text1"/>
                <w:kern w:val="0"/>
                <w:sz w:val="18"/>
                <w:szCs w:val="18"/>
                <w14:textFill>
                  <w14:solidFill>
                    <w14:schemeClr w14:val="tx1"/>
                  </w14:solidFill>
                </w14:textFill>
              </w:rPr>
            </w:pPr>
          </w:p>
        </w:tc>
        <w:tc>
          <w:tcPr>
            <w:tcW w:w="573" w:type="pct"/>
            <w:shd w:val="clear" w:color="auto" w:fill="auto"/>
            <w:vAlign w:val="center"/>
          </w:tcPr>
          <w:p w14:paraId="0E46116C">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5,426,809.51</w:t>
            </w:r>
          </w:p>
        </w:tc>
      </w:tr>
      <w:tr w14:paraId="6C50CE3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1535" w:type="pct"/>
            <w:shd w:val="clear" w:color="auto" w:fill="auto"/>
            <w:vAlign w:val="center"/>
          </w:tcPr>
          <w:p w14:paraId="4646BFCD">
            <w:pPr>
              <w:adjustRightInd w:val="0"/>
              <w:snapToGrid w:val="0"/>
              <w:spacing w:line="240" w:lineRule="exact"/>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bCs/>
                <w:snapToGrid w:val="0"/>
                <w:color w:val="000000" w:themeColor="text1"/>
                <w:kern w:val="0"/>
                <w:sz w:val="18"/>
                <w:szCs w:val="18"/>
                <w14:textFill>
                  <w14:solidFill>
                    <w14:schemeClr w14:val="tx1"/>
                  </w14:solidFill>
                </w14:textFill>
              </w:rPr>
              <w:t>利托那韦片（HIV适应症）</w:t>
            </w:r>
          </w:p>
        </w:tc>
        <w:tc>
          <w:tcPr>
            <w:tcW w:w="682" w:type="pct"/>
            <w:shd w:val="clear" w:color="auto" w:fill="auto"/>
            <w:vAlign w:val="center"/>
          </w:tcPr>
          <w:p w14:paraId="11A36502">
            <w:pPr>
              <w:adjustRightInd w:val="0"/>
              <w:snapToGrid w:val="0"/>
              <w:spacing w:line="240" w:lineRule="exact"/>
              <w:rPr>
                <w:rFonts w:ascii="Arial Narrow" w:hAnsi="Arial Narrow"/>
                <w:bCs/>
                <w:snapToGrid w:val="0"/>
                <w:color w:val="000000" w:themeColor="text1"/>
                <w:kern w:val="0"/>
                <w:sz w:val="18"/>
                <w:szCs w:val="18"/>
                <w14:textFill>
                  <w14:solidFill>
                    <w14:schemeClr w14:val="tx1"/>
                  </w14:solidFill>
                </w14:textFill>
              </w:rPr>
            </w:pPr>
          </w:p>
        </w:tc>
        <w:tc>
          <w:tcPr>
            <w:tcW w:w="552" w:type="pct"/>
            <w:shd w:val="clear" w:color="auto" w:fill="auto"/>
            <w:vAlign w:val="center"/>
          </w:tcPr>
          <w:p w14:paraId="6747F7C8">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411,675.66</w:t>
            </w:r>
          </w:p>
        </w:tc>
        <w:tc>
          <w:tcPr>
            <w:tcW w:w="553" w:type="pct"/>
            <w:shd w:val="clear" w:color="auto" w:fill="auto"/>
            <w:vAlign w:val="center"/>
          </w:tcPr>
          <w:p w14:paraId="5AD1C598">
            <w:pPr>
              <w:adjustRightInd w:val="0"/>
              <w:snapToGrid w:val="0"/>
              <w:spacing w:line="240" w:lineRule="exact"/>
              <w:rPr>
                <w:rFonts w:ascii="Arial Narrow" w:hAnsi="Arial Narrow"/>
                <w:bCs/>
                <w:snapToGrid w:val="0"/>
                <w:color w:val="000000" w:themeColor="text1"/>
                <w:kern w:val="0"/>
                <w:sz w:val="18"/>
                <w:szCs w:val="18"/>
                <w14:textFill>
                  <w14:solidFill>
                    <w14:schemeClr w14:val="tx1"/>
                  </w14:solidFill>
                </w14:textFill>
              </w:rPr>
            </w:pPr>
          </w:p>
        </w:tc>
        <w:tc>
          <w:tcPr>
            <w:tcW w:w="553" w:type="pct"/>
            <w:shd w:val="clear" w:color="auto" w:fill="auto"/>
            <w:vAlign w:val="center"/>
          </w:tcPr>
          <w:p w14:paraId="66D167C8">
            <w:pPr>
              <w:adjustRightInd w:val="0"/>
              <w:snapToGrid w:val="0"/>
              <w:spacing w:line="240" w:lineRule="exact"/>
              <w:rPr>
                <w:rFonts w:ascii="Arial Narrow" w:hAnsi="Arial Narrow"/>
                <w:bCs/>
                <w:snapToGrid w:val="0"/>
                <w:color w:val="000000" w:themeColor="text1"/>
                <w:kern w:val="0"/>
                <w:sz w:val="18"/>
                <w:szCs w:val="18"/>
                <w14:textFill>
                  <w14:solidFill>
                    <w14:schemeClr w14:val="tx1"/>
                  </w14:solidFill>
                </w14:textFill>
              </w:rPr>
            </w:pPr>
          </w:p>
        </w:tc>
        <w:tc>
          <w:tcPr>
            <w:tcW w:w="553" w:type="pct"/>
            <w:shd w:val="clear" w:color="auto" w:fill="auto"/>
            <w:vAlign w:val="center"/>
          </w:tcPr>
          <w:p w14:paraId="65EA0EB1">
            <w:pPr>
              <w:adjustRightInd w:val="0"/>
              <w:snapToGrid w:val="0"/>
              <w:spacing w:line="240" w:lineRule="exact"/>
              <w:rPr>
                <w:rFonts w:ascii="Arial Narrow" w:hAnsi="Arial Narrow"/>
                <w:bCs/>
                <w:snapToGrid w:val="0"/>
                <w:color w:val="000000" w:themeColor="text1"/>
                <w:kern w:val="0"/>
                <w:sz w:val="18"/>
                <w:szCs w:val="18"/>
                <w14:textFill>
                  <w14:solidFill>
                    <w14:schemeClr w14:val="tx1"/>
                  </w14:solidFill>
                </w14:textFill>
              </w:rPr>
            </w:pPr>
          </w:p>
        </w:tc>
        <w:tc>
          <w:tcPr>
            <w:tcW w:w="573" w:type="pct"/>
            <w:shd w:val="clear" w:color="auto" w:fill="auto"/>
            <w:vAlign w:val="center"/>
          </w:tcPr>
          <w:p w14:paraId="7EB07857">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411,675.66</w:t>
            </w:r>
          </w:p>
        </w:tc>
      </w:tr>
      <w:tr w14:paraId="749848C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rPr>
        <w:tc>
          <w:tcPr>
            <w:tcW w:w="1535" w:type="pct"/>
            <w:shd w:val="clear" w:color="auto" w:fill="auto"/>
            <w:vAlign w:val="center"/>
          </w:tcPr>
          <w:p w14:paraId="198F46C6">
            <w:pPr>
              <w:adjustRightInd w:val="0"/>
              <w:snapToGrid w:val="0"/>
              <w:spacing w:line="240" w:lineRule="exact"/>
              <w:jc w:val="center"/>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bCs/>
                <w:snapToGrid w:val="0"/>
                <w:color w:val="000000" w:themeColor="text1"/>
                <w:kern w:val="0"/>
                <w:sz w:val="18"/>
                <w:szCs w:val="18"/>
                <w14:textFill>
                  <w14:solidFill>
                    <w14:schemeClr w14:val="tx1"/>
                  </w14:solidFill>
                </w14:textFill>
              </w:rPr>
              <w:t>合计</w:t>
            </w:r>
          </w:p>
        </w:tc>
        <w:tc>
          <w:tcPr>
            <w:tcW w:w="682" w:type="pct"/>
            <w:shd w:val="clear" w:color="auto" w:fill="auto"/>
            <w:vAlign w:val="center"/>
          </w:tcPr>
          <w:p w14:paraId="4BBB823E">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5,004,731.72</w:t>
            </w:r>
          </w:p>
        </w:tc>
        <w:tc>
          <w:tcPr>
            <w:tcW w:w="552" w:type="pct"/>
            <w:shd w:val="clear" w:color="auto" w:fill="auto"/>
            <w:vAlign w:val="center"/>
          </w:tcPr>
          <w:p w14:paraId="41C1434F">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833,753.45</w:t>
            </w:r>
          </w:p>
        </w:tc>
        <w:tc>
          <w:tcPr>
            <w:tcW w:w="553" w:type="pct"/>
            <w:shd w:val="clear" w:color="auto" w:fill="auto"/>
            <w:vAlign w:val="center"/>
          </w:tcPr>
          <w:p w14:paraId="509CCA47">
            <w:pPr>
              <w:adjustRightInd w:val="0"/>
              <w:snapToGrid w:val="0"/>
              <w:spacing w:line="240" w:lineRule="exact"/>
              <w:rPr>
                <w:rFonts w:ascii="Arial Narrow" w:hAnsi="Arial Narrow"/>
                <w:bCs/>
                <w:snapToGrid w:val="0"/>
                <w:color w:val="000000" w:themeColor="text1"/>
                <w:kern w:val="0"/>
                <w:sz w:val="18"/>
                <w:szCs w:val="18"/>
                <w14:textFill>
                  <w14:solidFill>
                    <w14:schemeClr w14:val="tx1"/>
                  </w14:solidFill>
                </w14:textFill>
              </w:rPr>
            </w:pPr>
          </w:p>
        </w:tc>
        <w:tc>
          <w:tcPr>
            <w:tcW w:w="553" w:type="pct"/>
            <w:shd w:val="clear" w:color="auto" w:fill="auto"/>
            <w:vAlign w:val="center"/>
          </w:tcPr>
          <w:p w14:paraId="2107AC00">
            <w:pPr>
              <w:adjustRightInd w:val="0"/>
              <w:snapToGrid w:val="0"/>
              <w:spacing w:line="240" w:lineRule="exact"/>
              <w:rPr>
                <w:rFonts w:ascii="Arial Narrow" w:hAnsi="Arial Narrow"/>
                <w:bCs/>
                <w:snapToGrid w:val="0"/>
                <w:color w:val="000000" w:themeColor="text1"/>
                <w:kern w:val="0"/>
                <w:sz w:val="18"/>
                <w:szCs w:val="18"/>
                <w14:textFill>
                  <w14:solidFill>
                    <w14:schemeClr w14:val="tx1"/>
                  </w14:solidFill>
                </w14:textFill>
              </w:rPr>
            </w:pPr>
          </w:p>
        </w:tc>
        <w:tc>
          <w:tcPr>
            <w:tcW w:w="553" w:type="pct"/>
            <w:shd w:val="clear" w:color="auto" w:fill="auto"/>
            <w:vAlign w:val="center"/>
          </w:tcPr>
          <w:p w14:paraId="797DD6A5">
            <w:pPr>
              <w:adjustRightInd w:val="0"/>
              <w:snapToGrid w:val="0"/>
              <w:spacing w:line="240" w:lineRule="exact"/>
              <w:rPr>
                <w:rFonts w:ascii="Arial Narrow" w:hAnsi="Arial Narrow"/>
                <w:bCs/>
                <w:snapToGrid w:val="0"/>
                <w:color w:val="000000" w:themeColor="text1"/>
                <w:kern w:val="0"/>
                <w:sz w:val="18"/>
                <w:szCs w:val="18"/>
                <w14:textFill>
                  <w14:solidFill>
                    <w14:schemeClr w14:val="tx1"/>
                  </w14:solidFill>
                </w14:textFill>
              </w:rPr>
            </w:pPr>
          </w:p>
        </w:tc>
        <w:tc>
          <w:tcPr>
            <w:tcW w:w="573" w:type="pct"/>
            <w:shd w:val="clear" w:color="auto" w:fill="auto"/>
            <w:vAlign w:val="center"/>
          </w:tcPr>
          <w:p w14:paraId="6D69CF38">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5,838,485.17</w:t>
            </w:r>
          </w:p>
        </w:tc>
      </w:tr>
    </w:tbl>
    <w:p w14:paraId="704B8168">
      <w:pPr>
        <w:pStyle w:val="101"/>
        <w:adjustRightInd/>
        <w:snapToGrid/>
        <w:spacing w:before="120" w:beforeLines="50" w:line="360" w:lineRule="auto"/>
        <w:ind w:left="0" w:leftChars="0" w:firstLine="420" w:firstLineChars="200"/>
        <w:jc w:val="both"/>
        <w:rPr>
          <w:kern w:val="0"/>
        </w:rPr>
      </w:pPr>
      <w:r>
        <w:rPr>
          <w:rFonts w:hint="eastAsia"/>
          <w:kern w:val="0"/>
        </w:rPr>
        <w:t>具体情况详见【附注六、研发支出】。</w:t>
      </w:r>
      <w:bookmarkEnd w:id="19"/>
    </w:p>
    <w:p w14:paraId="4538E646">
      <w:pPr>
        <w:pStyle w:val="102"/>
        <w:tabs>
          <w:tab w:val="clear" w:pos="714"/>
        </w:tabs>
        <w:adjustRightInd/>
        <w:snapToGrid/>
        <w:spacing w:before="240" w:beforeLines="100" w:line="360" w:lineRule="auto"/>
        <w:ind w:left="0" w:firstLine="422" w:firstLineChars="200"/>
        <w:jc w:val="both"/>
        <w:outlineLvl w:val="1"/>
        <w:rPr>
          <w:kern w:val="0"/>
        </w:rPr>
      </w:pPr>
      <w:r>
        <w:rPr>
          <w:kern w:val="0"/>
        </w:rPr>
        <w:t>注释15．</w:t>
      </w:r>
      <w:r>
        <w:rPr>
          <w:kern w:val="0"/>
        </w:rPr>
        <w:tab/>
      </w:r>
      <w:r>
        <w:rPr>
          <w:rFonts w:hint="eastAsia"/>
          <w:kern w:val="0"/>
        </w:rPr>
        <w:t>商誉</w:t>
      </w:r>
    </w:p>
    <w:p w14:paraId="01117664">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1．</w:t>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商誉账面原值</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3216"/>
        <w:gridCol w:w="1194"/>
        <w:gridCol w:w="1323"/>
        <w:gridCol w:w="1291"/>
        <w:gridCol w:w="1382"/>
      </w:tblGrid>
      <w:tr w14:paraId="14716E0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913" w:type="pct"/>
            <w:vMerge w:val="restart"/>
            <w:shd w:val="clear" w:color="auto" w:fill="auto"/>
            <w:vAlign w:val="center"/>
          </w:tcPr>
          <w:p w14:paraId="084CCBEE">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被投资单位名称或形成商誉的事项</w:t>
            </w:r>
          </w:p>
        </w:tc>
        <w:tc>
          <w:tcPr>
            <w:tcW w:w="710" w:type="pct"/>
            <w:vMerge w:val="restart"/>
            <w:shd w:val="clear" w:color="auto" w:fill="auto"/>
            <w:vAlign w:val="center"/>
          </w:tcPr>
          <w:p w14:paraId="445EF006">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期初余额</w:t>
            </w:r>
          </w:p>
        </w:tc>
        <w:tc>
          <w:tcPr>
            <w:tcW w:w="787" w:type="pct"/>
            <w:shd w:val="clear" w:color="auto" w:fill="auto"/>
            <w:vAlign w:val="center"/>
          </w:tcPr>
          <w:p w14:paraId="3598E1B3">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本期增加</w:t>
            </w:r>
          </w:p>
        </w:tc>
        <w:tc>
          <w:tcPr>
            <w:tcW w:w="768" w:type="pct"/>
            <w:shd w:val="clear" w:color="auto" w:fill="auto"/>
            <w:vAlign w:val="center"/>
          </w:tcPr>
          <w:p w14:paraId="69921626">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本期减少</w:t>
            </w:r>
          </w:p>
        </w:tc>
        <w:tc>
          <w:tcPr>
            <w:tcW w:w="822" w:type="pct"/>
            <w:vMerge w:val="restart"/>
            <w:shd w:val="clear" w:color="auto" w:fill="auto"/>
            <w:vAlign w:val="center"/>
          </w:tcPr>
          <w:p w14:paraId="0DEF3EF4">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期末余额</w:t>
            </w:r>
          </w:p>
        </w:tc>
      </w:tr>
      <w:tr w14:paraId="2A2B7EB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913" w:type="pct"/>
            <w:vMerge w:val="continue"/>
            <w:shd w:val="clear" w:color="auto" w:fill="auto"/>
            <w:vAlign w:val="center"/>
          </w:tcPr>
          <w:p w14:paraId="4B822C2A">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710" w:type="pct"/>
            <w:vMerge w:val="continue"/>
            <w:shd w:val="clear" w:color="auto" w:fill="auto"/>
            <w:vAlign w:val="center"/>
          </w:tcPr>
          <w:p w14:paraId="6B0A073F">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787" w:type="pct"/>
            <w:shd w:val="clear" w:color="auto" w:fill="auto"/>
            <w:vAlign w:val="center"/>
          </w:tcPr>
          <w:p w14:paraId="7C5F5220">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企业合并形成</w:t>
            </w:r>
          </w:p>
        </w:tc>
        <w:tc>
          <w:tcPr>
            <w:tcW w:w="768" w:type="pct"/>
            <w:shd w:val="clear" w:color="auto" w:fill="auto"/>
            <w:vAlign w:val="center"/>
          </w:tcPr>
          <w:p w14:paraId="6C2B59F7">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处置</w:t>
            </w:r>
          </w:p>
        </w:tc>
        <w:tc>
          <w:tcPr>
            <w:tcW w:w="822" w:type="pct"/>
            <w:vMerge w:val="continue"/>
            <w:shd w:val="clear" w:color="auto" w:fill="auto"/>
            <w:vAlign w:val="center"/>
          </w:tcPr>
          <w:p w14:paraId="40854293">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r>
      <w:tr w14:paraId="01D8399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13" w:type="pct"/>
            <w:shd w:val="clear" w:color="auto" w:fill="auto"/>
            <w:vAlign w:val="center"/>
          </w:tcPr>
          <w:p w14:paraId="441EB98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江苏中兴药业有限公司</w:t>
            </w:r>
          </w:p>
        </w:tc>
        <w:tc>
          <w:tcPr>
            <w:tcW w:w="710" w:type="pct"/>
            <w:shd w:val="clear" w:color="auto" w:fill="auto"/>
            <w:vAlign w:val="center"/>
          </w:tcPr>
          <w:p w14:paraId="2A3BBAB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58,968,390.42</w:t>
            </w:r>
          </w:p>
        </w:tc>
        <w:tc>
          <w:tcPr>
            <w:tcW w:w="787" w:type="pct"/>
            <w:shd w:val="clear" w:color="auto" w:fill="auto"/>
            <w:vAlign w:val="center"/>
          </w:tcPr>
          <w:p w14:paraId="55E92C7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68" w:type="pct"/>
            <w:shd w:val="clear" w:color="auto" w:fill="auto"/>
            <w:vAlign w:val="center"/>
          </w:tcPr>
          <w:p w14:paraId="1274855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822" w:type="pct"/>
            <w:shd w:val="clear" w:color="auto" w:fill="auto"/>
            <w:vAlign w:val="center"/>
          </w:tcPr>
          <w:p w14:paraId="434420C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58,968,390.42</w:t>
            </w:r>
          </w:p>
        </w:tc>
      </w:tr>
      <w:tr w14:paraId="55EC6DD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13" w:type="pct"/>
            <w:shd w:val="clear" w:color="auto" w:fill="auto"/>
            <w:vAlign w:val="center"/>
          </w:tcPr>
          <w:p w14:paraId="2B6EF620">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710" w:type="pct"/>
            <w:shd w:val="clear" w:color="auto" w:fill="auto"/>
            <w:vAlign w:val="center"/>
          </w:tcPr>
          <w:p w14:paraId="49A7C6B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58,968,390.42</w:t>
            </w:r>
          </w:p>
        </w:tc>
        <w:tc>
          <w:tcPr>
            <w:tcW w:w="787" w:type="pct"/>
            <w:shd w:val="clear" w:color="auto" w:fill="auto"/>
            <w:vAlign w:val="center"/>
          </w:tcPr>
          <w:p w14:paraId="1017329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768" w:type="pct"/>
            <w:shd w:val="clear" w:color="auto" w:fill="auto"/>
            <w:vAlign w:val="center"/>
          </w:tcPr>
          <w:p w14:paraId="43E7A36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822" w:type="pct"/>
            <w:shd w:val="clear" w:color="auto" w:fill="auto"/>
            <w:vAlign w:val="center"/>
          </w:tcPr>
          <w:p w14:paraId="5BBBFC0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58,968,390.42</w:t>
            </w:r>
          </w:p>
        </w:tc>
      </w:tr>
    </w:tbl>
    <w:p w14:paraId="36B98227">
      <w:pPr>
        <w:pStyle w:val="101"/>
        <w:adjustRightInd/>
        <w:snapToGrid/>
        <w:spacing w:before="240" w:beforeLines="100" w:line="360" w:lineRule="auto"/>
        <w:ind w:left="0" w:leftChars="0" w:firstLine="422" w:firstLineChars="200"/>
        <w:jc w:val="both"/>
        <w:outlineLvl w:val="1"/>
        <w:rPr>
          <w:b/>
          <w:bCs/>
          <w:kern w:val="0"/>
        </w:rPr>
      </w:pPr>
      <w:r>
        <w:rPr>
          <w:b/>
          <w:bCs/>
          <w:kern w:val="0"/>
        </w:rPr>
        <w:tab/>
      </w:r>
      <w:r>
        <w:rPr>
          <w:rFonts w:hint="eastAsia"/>
          <w:b/>
          <w:bCs/>
          <w:kern w:val="0"/>
        </w:rPr>
        <w:tab/>
      </w:r>
      <w:r>
        <w:rPr>
          <w:b/>
          <w:bCs/>
          <w:kern w:val="0"/>
        </w:rPr>
        <w:t>2．</w:t>
      </w:r>
      <w:r>
        <w:rPr>
          <w:b/>
          <w:bCs/>
          <w:kern w:val="0"/>
        </w:rPr>
        <w:tab/>
      </w:r>
      <w:r>
        <w:rPr>
          <w:b/>
          <w:bCs/>
          <w:kern w:val="0"/>
        </w:rPr>
        <w:t>商誉所在资产组或资产组组合的相关信息</w:t>
      </w:r>
    </w:p>
    <w:p w14:paraId="54FD8B4D">
      <w:pPr>
        <w:pStyle w:val="101"/>
        <w:adjustRightInd/>
        <w:snapToGrid/>
        <w:spacing w:line="360" w:lineRule="auto"/>
        <w:ind w:left="0" w:leftChars="0" w:firstLine="420" w:firstLineChars="200"/>
        <w:jc w:val="both"/>
        <w:rPr>
          <w:kern w:val="0"/>
        </w:rPr>
      </w:pPr>
      <w:r>
        <w:rPr>
          <w:kern w:val="0"/>
        </w:rPr>
        <w:t>本公司将江苏中兴药业有限公司的经营性资产作为以上因收购产生的商誉所在的资产组，纳入商誉所在资产组范围的资产的账面价值为</w:t>
      </w:r>
      <w:r>
        <w:t>14</w:t>
      </w:r>
      <w:r>
        <w:rPr>
          <w:rFonts w:hint="eastAsia"/>
        </w:rPr>
        <w:t>,</w:t>
      </w:r>
      <w:r>
        <w:t>548.23</w:t>
      </w:r>
      <w:r>
        <w:rPr>
          <w:kern w:val="0"/>
        </w:rPr>
        <w:t>万元。</w:t>
      </w:r>
    </w:p>
    <w:p w14:paraId="05B589D9">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3．</w:t>
      </w:r>
      <w:r>
        <w:rPr>
          <w:rFonts w:ascii="宋体" w:hAnsi="宋体" w:eastAsia="宋体" w:cs="Times New Roman"/>
          <w:b/>
          <w:bCs/>
          <w:kern w:val="0"/>
          <w:sz w:val="21"/>
          <w:szCs w:val="21"/>
          <w:lang w:val="en-US" w:eastAsia="zh-CN" w:bidi="ar-SA"/>
        </w:rPr>
        <w:tab/>
      </w:r>
      <w:r>
        <w:rPr>
          <w:rFonts w:ascii="宋体" w:hAnsi="宋体" w:eastAsia="宋体" w:cs="Times New Roman"/>
          <w:b/>
          <w:bCs/>
          <w:kern w:val="0"/>
          <w:sz w:val="21"/>
          <w:szCs w:val="21"/>
          <w:lang w:val="en-US" w:eastAsia="zh-CN" w:bidi="ar-SA"/>
        </w:rPr>
        <w:t>商誉减值测试过程、关键参数及商誉减值损失的确认方法</w:t>
      </w:r>
    </w:p>
    <w:p w14:paraId="3902AED4">
      <w:pPr>
        <w:pStyle w:val="101"/>
        <w:adjustRightInd/>
        <w:snapToGrid/>
        <w:spacing w:line="360" w:lineRule="auto"/>
        <w:ind w:left="0" w:leftChars="0" w:firstLine="420" w:firstLineChars="200"/>
        <w:jc w:val="both"/>
        <w:rPr>
          <w:kern w:val="0"/>
        </w:rPr>
      </w:pPr>
      <w:r>
        <w:rPr>
          <w:kern w:val="0"/>
        </w:rPr>
        <w:t>本公司将江苏中兴药业有限公司整体资产作为一个资产组，年末对收购江苏中兴公司形成的商誉进行减值测算的依据是北京中企华资产评估有限责任公司于202</w:t>
      </w:r>
      <w:r>
        <w:rPr>
          <w:rFonts w:hint="eastAsia"/>
          <w:kern w:val="0"/>
        </w:rPr>
        <w:t>5</w:t>
      </w:r>
      <w:r>
        <w:rPr>
          <w:kern w:val="0"/>
        </w:rPr>
        <w:t>年</w:t>
      </w:r>
      <w:r>
        <w:rPr>
          <w:rFonts w:hint="eastAsia"/>
          <w:kern w:val="0"/>
        </w:rPr>
        <w:t>4</w:t>
      </w:r>
      <w:r>
        <w:rPr>
          <w:kern w:val="0"/>
        </w:rPr>
        <w:t>月</w:t>
      </w:r>
      <w:r>
        <w:rPr>
          <w:rFonts w:hint="eastAsia"/>
          <w:kern w:val="0"/>
        </w:rPr>
        <w:t>15</w:t>
      </w:r>
      <w:r>
        <w:rPr>
          <w:kern w:val="0"/>
        </w:rPr>
        <w:t>日出具的</w:t>
      </w:r>
      <w:r>
        <w:rPr>
          <w:rFonts w:hint="eastAsia"/>
          <w:kern w:val="0"/>
        </w:rPr>
        <w:t>中企华评报字(2025)第6220号</w:t>
      </w:r>
      <w:r>
        <w:rPr>
          <w:kern w:val="0"/>
        </w:rPr>
        <w:t>《评估报告》。对商誉相关资产组的可回收金额采用资产组预计未来现金流量的现值确定。主要假设和参数如下：</w:t>
      </w:r>
    </w:p>
    <w:p w14:paraId="20807024">
      <w:pPr>
        <w:pStyle w:val="101"/>
        <w:adjustRightInd/>
        <w:snapToGrid/>
        <w:spacing w:line="360" w:lineRule="auto"/>
        <w:ind w:left="0" w:leftChars="0" w:firstLine="420" w:firstLineChars="200"/>
        <w:jc w:val="both"/>
        <w:outlineLvl w:val="4"/>
        <w:rPr>
          <w:kern w:val="0"/>
        </w:rPr>
      </w:pPr>
      <w:r>
        <w:rPr>
          <w:rFonts w:hint="eastAsia"/>
          <w:kern w:val="0"/>
        </w:rPr>
        <w:t>（1）</w:t>
      </w:r>
      <w:r>
        <w:rPr>
          <w:kern w:val="0"/>
        </w:rPr>
        <w:t>重要假设及依据</w:t>
      </w:r>
    </w:p>
    <w:p w14:paraId="4DD7BC22">
      <w:pPr>
        <w:pStyle w:val="101"/>
        <w:adjustRightInd/>
        <w:snapToGrid/>
        <w:spacing w:line="360" w:lineRule="auto"/>
        <w:ind w:left="0" w:leftChars="0" w:firstLine="420" w:firstLineChars="200"/>
        <w:jc w:val="both"/>
        <w:rPr>
          <w:kern w:val="0"/>
        </w:rPr>
      </w:pPr>
      <w:r>
        <w:rPr>
          <w:kern w:val="0"/>
        </w:rPr>
        <w:t>①假设评估基准日后有关的国家宏观经济政策、产业政策和区域发展政策无重大变化；</w:t>
      </w:r>
    </w:p>
    <w:p w14:paraId="22F2C725">
      <w:pPr>
        <w:pStyle w:val="101"/>
        <w:adjustRightInd/>
        <w:snapToGrid/>
        <w:spacing w:line="360" w:lineRule="auto"/>
        <w:ind w:left="0" w:leftChars="0" w:firstLine="420" w:firstLineChars="200"/>
        <w:jc w:val="both"/>
        <w:rPr>
          <w:kern w:val="0"/>
        </w:rPr>
      </w:pPr>
      <w:r>
        <w:rPr>
          <w:kern w:val="0"/>
        </w:rPr>
        <w:t>②假设和被评估单位相关的利率、汇率、赋税基准及税率、政策性征收费用等评估基准日后不发生重大变化；</w:t>
      </w:r>
    </w:p>
    <w:p w14:paraId="26D037E9">
      <w:pPr>
        <w:pStyle w:val="101"/>
        <w:adjustRightInd/>
        <w:snapToGrid/>
        <w:spacing w:line="360" w:lineRule="auto"/>
        <w:ind w:left="0" w:leftChars="0" w:firstLine="420" w:firstLineChars="200"/>
        <w:jc w:val="both"/>
        <w:rPr>
          <w:kern w:val="0"/>
        </w:rPr>
      </w:pPr>
      <w:r>
        <w:rPr>
          <w:kern w:val="0"/>
        </w:rPr>
        <w:t>③假设评估基准日后被评估资产组的现金流入为平均流入，现金流出为平均流出；</w:t>
      </w:r>
    </w:p>
    <w:p w14:paraId="268D29F2">
      <w:pPr>
        <w:pStyle w:val="101"/>
        <w:adjustRightInd/>
        <w:snapToGrid/>
        <w:spacing w:line="360" w:lineRule="auto"/>
        <w:ind w:left="0" w:leftChars="0" w:firstLine="420" w:firstLineChars="200"/>
        <w:jc w:val="both"/>
        <w:rPr>
          <w:kern w:val="0"/>
        </w:rPr>
      </w:pPr>
      <w:r>
        <w:rPr>
          <w:kern w:val="0"/>
        </w:rPr>
        <w:t>④假设评估基准日后产权持有单位采用的会计政策和编写本评估报告时所采用的会计政策在重要方面保持一致；</w:t>
      </w:r>
    </w:p>
    <w:p w14:paraId="006BDDB6">
      <w:pPr>
        <w:pStyle w:val="101"/>
        <w:adjustRightInd/>
        <w:snapToGrid/>
        <w:spacing w:line="360" w:lineRule="auto"/>
        <w:ind w:left="0" w:leftChars="0" w:firstLine="420" w:firstLineChars="200"/>
        <w:jc w:val="both"/>
        <w:rPr>
          <w:kern w:val="0"/>
        </w:rPr>
      </w:pPr>
      <w:r>
        <w:rPr>
          <w:kern w:val="0"/>
        </w:rPr>
        <w:t>⑤假设评估基准日后产权持有单位在现有管理方式和管理水平的基础上，经营范围、方式与目前保持一致及假设评估基准日后无不可抗力造成的重大影响。</w:t>
      </w:r>
    </w:p>
    <w:p w14:paraId="27328C6E">
      <w:pPr>
        <w:pStyle w:val="101"/>
        <w:adjustRightInd/>
        <w:snapToGrid/>
        <w:spacing w:line="360" w:lineRule="auto"/>
        <w:ind w:left="0" w:leftChars="0" w:firstLine="420" w:firstLineChars="200"/>
        <w:jc w:val="both"/>
        <w:outlineLvl w:val="4"/>
        <w:rPr>
          <w:kern w:val="0"/>
        </w:rPr>
      </w:pPr>
      <w:r>
        <w:rPr>
          <w:rFonts w:hint="eastAsia"/>
          <w:kern w:val="0"/>
        </w:rPr>
        <w:t>（2）</w:t>
      </w:r>
      <w:r>
        <w:rPr>
          <w:kern w:val="0"/>
        </w:rPr>
        <w:t>关键参数</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007"/>
        <w:gridCol w:w="1432"/>
        <w:gridCol w:w="1680"/>
        <w:gridCol w:w="1646"/>
        <w:gridCol w:w="1641"/>
      </w:tblGrid>
      <w:tr w14:paraId="18701D5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194" w:type="pct"/>
            <w:vMerge w:val="restart"/>
            <w:shd w:val="clear" w:color="auto" w:fill="auto"/>
            <w:vAlign w:val="center"/>
          </w:tcPr>
          <w:p w14:paraId="2971D36A">
            <w:pPr>
              <w:adjustRightInd w:val="0"/>
              <w:snapToGrid w:val="0"/>
              <w:spacing w:line="240" w:lineRule="exact"/>
              <w:jc w:val="center"/>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被投资单位名称或形成商誉的事项</w:t>
            </w:r>
          </w:p>
        </w:tc>
        <w:tc>
          <w:tcPr>
            <w:tcW w:w="3806" w:type="pct"/>
            <w:gridSpan w:val="4"/>
            <w:shd w:val="clear" w:color="auto" w:fill="auto"/>
            <w:vAlign w:val="center"/>
          </w:tcPr>
          <w:p w14:paraId="553564CF">
            <w:pPr>
              <w:adjustRightInd w:val="0"/>
              <w:snapToGrid w:val="0"/>
              <w:spacing w:line="240" w:lineRule="exact"/>
              <w:jc w:val="center"/>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关键参数</w:t>
            </w:r>
          </w:p>
        </w:tc>
      </w:tr>
      <w:tr w14:paraId="65F126D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194" w:type="pct"/>
            <w:vMerge w:val="continue"/>
            <w:shd w:val="clear" w:color="auto" w:fill="auto"/>
            <w:vAlign w:val="center"/>
          </w:tcPr>
          <w:p w14:paraId="6700A063">
            <w:pPr>
              <w:adjustRightInd w:val="0"/>
              <w:snapToGrid w:val="0"/>
              <w:spacing w:line="240" w:lineRule="exact"/>
              <w:jc w:val="center"/>
              <w:rPr>
                <w:rFonts w:ascii="Arial Narrow" w:hAnsi="Arial Narrow"/>
                <w:snapToGrid w:val="0"/>
                <w:color w:val="000000" w:themeColor="text1"/>
                <w:kern w:val="0"/>
                <w:sz w:val="18"/>
                <w14:textFill>
                  <w14:solidFill>
                    <w14:schemeClr w14:val="tx1"/>
                  </w14:solidFill>
                </w14:textFill>
              </w:rPr>
            </w:pPr>
          </w:p>
        </w:tc>
        <w:tc>
          <w:tcPr>
            <w:tcW w:w="852" w:type="pct"/>
            <w:shd w:val="clear" w:color="auto" w:fill="auto"/>
            <w:vAlign w:val="center"/>
          </w:tcPr>
          <w:p w14:paraId="4660995A">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预测期</w:t>
            </w:r>
          </w:p>
        </w:tc>
        <w:tc>
          <w:tcPr>
            <w:tcW w:w="999" w:type="pct"/>
            <w:shd w:val="clear" w:color="auto" w:fill="auto"/>
            <w:vAlign w:val="center"/>
          </w:tcPr>
          <w:p w14:paraId="3D88A93B">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预测期收入增长率</w:t>
            </w:r>
          </w:p>
        </w:tc>
        <w:tc>
          <w:tcPr>
            <w:tcW w:w="979" w:type="pct"/>
            <w:shd w:val="clear" w:color="auto" w:fill="auto"/>
            <w:vAlign w:val="center"/>
          </w:tcPr>
          <w:p w14:paraId="48D4328A">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稳定期收入增长率</w:t>
            </w:r>
          </w:p>
        </w:tc>
        <w:tc>
          <w:tcPr>
            <w:tcW w:w="976" w:type="pct"/>
            <w:shd w:val="clear" w:color="auto" w:fill="auto"/>
            <w:vAlign w:val="center"/>
          </w:tcPr>
          <w:p w14:paraId="193DC766">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折现率（加权平均资本成本</w:t>
            </w:r>
            <w:r>
              <w:rPr>
                <w:rFonts w:ascii="Arial Narrow" w:hAnsi="Arial Narrow"/>
                <w:snapToGrid w:val="0"/>
                <w:color w:val="000000" w:themeColor="text1"/>
                <w:kern w:val="0"/>
                <w:sz w:val="18"/>
                <w:szCs w:val="18"/>
                <w14:textFill>
                  <w14:solidFill>
                    <w14:schemeClr w14:val="tx1"/>
                  </w14:solidFill>
                </w14:textFill>
              </w:rPr>
              <w:t>WACC</w:t>
            </w:r>
            <w:r>
              <w:rPr>
                <w:rFonts w:hint="eastAsia" w:ascii="Arial Narrow" w:hAnsi="Arial Narrow"/>
                <w:snapToGrid w:val="0"/>
                <w:color w:val="000000" w:themeColor="text1"/>
                <w:kern w:val="0"/>
                <w:sz w:val="18"/>
                <w:szCs w:val="18"/>
                <w14:textFill>
                  <w14:solidFill>
                    <w14:schemeClr w14:val="tx1"/>
                  </w14:solidFill>
                </w14:textFill>
              </w:rPr>
              <w:t>）</w:t>
            </w:r>
          </w:p>
        </w:tc>
      </w:tr>
      <w:tr w14:paraId="2EC2B59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194" w:type="pct"/>
            <w:shd w:val="clear" w:color="auto" w:fill="auto"/>
            <w:vAlign w:val="center"/>
          </w:tcPr>
          <w:p w14:paraId="7DB8A21C">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江苏中兴药业有限公司</w:t>
            </w:r>
          </w:p>
        </w:tc>
        <w:tc>
          <w:tcPr>
            <w:tcW w:w="852" w:type="pct"/>
            <w:shd w:val="clear" w:color="auto" w:fill="auto"/>
            <w:vAlign w:val="center"/>
          </w:tcPr>
          <w:p w14:paraId="2EC0138E">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202</w:t>
            </w:r>
            <w:r>
              <w:rPr>
                <w:rFonts w:hint="eastAsia" w:eastAsia="宋体"/>
                <w:snapToGrid w:val="0"/>
                <w:color w:val="000000" w:themeColor="text1"/>
                <w:sz w:val="18"/>
                <w14:textFill>
                  <w14:solidFill>
                    <w14:schemeClr w14:val="tx1"/>
                  </w14:solidFill>
                </w14:textFill>
              </w:rPr>
              <w:t>5</w:t>
            </w:r>
            <w:r>
              <w:rPr>
                <w:rFonts w:eastAsia="宋体"/>
                <w:snapToGrid w:val="0"/>
                <w:color w:val="000000" w:themeColor="text1"/>
                <w:sz w:val="18"/>
                <w14:textFill>
                  <w14:solidFill>
                    <w14:schemeClr w14:val="tx1"/>
                  </w14:solidFill>
                </w14:textFill>
              </w:rPr>
              <w:t>-202</w:t>
            </w:r>
            <w:r>
              <w:rPr>
                <w:rFonts w:hint="eastAsia" w:eastAsia="宋体"/>
                <w:snapToGrid w:val="0"/>
                <w:color w:val="000000" w:themeColor="text1"/>
                <w:sz w:val="18"/>
                <w14:textFill>
                  <w14:solidFill>
                    <w14:schemeClr w14:val="tx1"/>
                  </w14:solidFill>
                </w14:textFill>
              </w:rPr>
              <w:t>9年（后续为稳定期）</w:t>
            </w:r>
          </w:p>
        </w:tc>
        <w:tc>
          <w:tcPr>
            <w:tcW w:w="999" w:type="pct"/>
            <w:shd w:val="clear" w:color="auto" w:fill="auto"/>
            <w:vAlign w:val="center"/>
          </w:tcPr>
          <w:p w14:paraId="14BF278F">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0%</w:t>
            </w:r>
          </w:p>
        </w:tc>
        <w:tc>
          <w:tcPr>
            <w:tcW w:w="979" w:type="pct"/>
            <w:shd w:val="clear" w:color="auto" w:fill="auto"/>
            <w:vAlign w:val="center"/>
          </w:tcPr>
          <w:p w14:paraId="6C57B889">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0%</w:t>
            </w:r>
          </w:p>
        </w:tc>
        <w:tc>
          <w:tcPr>
            <w:tcW w:w="976" w:type="pct"/>
            <w:shd w:val="clear" w:color="auto" w:fill="auto"/>
            <w:vAlign w:val="center"/>
          </w:tcPr>
          <w:p w14:paraId="62E1C668">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12.98</w:t>
            </w:r>
            <w:r>
              <w:rPr>
                <w:rFonts w:eastAsia="宋体"/>
                <w:snapToGrid w:val="0"/>
                <w:color w:val="000000" w:themeColor="text1"/>
                <w:sz w:val="18"/>
                <w14:textFill>
                  <w14:solidFill>
                    <w14:schemeClr w14:val="tx1"/>
                  </w14:solidFill>
                </w14:textFill>
              </w:rPr>
              <w:t>%</w:t>
            </w:r>
          </w:p>
        </w:tc>
      </w:tr>
    </w:tbl>
    <w:p w14:paraId="42A41330">
      <w:pPr>
        <w:pStyle w:val="102"/>
        <w:tabs>
          <w:tab w:val="clear" w:pos="714"/>
        </w:tabs>
        <w:adjustRightInd/>
        <w:snapToGrid/>
        <w:spacing w:before="240" w:beforeLines="100" w:line="360" w:lineRule="auto"/>
        <w:ind w:left="0" w:firstLine="422" w:firstLineChars="200"/>
        <w:jc w:val="both"/>
        <w:outlineLvl w:val="1"/>
        <w:rPr>
          <w:kern w:val="0"/>
        </w:rPr>
      </w:pPr>
      <w:r>
        <w:rPr>
          <w:kern w:val="0"/>
        </w:rPr>
        <w:t>注释16．</w:t>
      </w:r>
      <w:r>
        <w:rPr>
          <w:kern w:val="0"/>
        </w:rPr>
        <w:tab/>
      </w:r>
      <w:r>
        <w:rPr>
          <w:rFonts w:hint="eastAsia"/>
          <w:kern w:val="0"/>
        </w:rPr>
        <w:t>长期待摊费用</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3395"/>
        <w:gridCol w:w="1035"/>
        <w:gridCol w:w="1099"/>
        <w:gridCol w:w="1012"/>
        <w:gridCol w:w="829"/>
        <w:gridCol w:w="1036"/>
      </w:tblGrid>
      <w:tr w14:paraId="21F8114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2046" w:type="pct"/>
            <w:shd w:val="clear" w:color="auto" w:fill="auto"/>
            <w:vAlign w:val="center"/>
          </w:tcPr>
          <w:p w14:paraId="052C6169">
            <w:pPr>
              <w:adjustRightInd w:val="0"/>
              <w:snapToGrid w:val="0"/>
              <w:spacing w:line="240" w:lineRule="exact"/>
              <w:jc w:val="center"/>
              <w:rPr>
                <w:rFonts w:ascii="宋体" w:hAnsi="宋体" w:cs="宋体"/>
                <w:snapToGrid w:val="0"/>
                <w:color w:val="000000" w:themeColor="text1"/>
                <w:kern w:val="0"/>
                <w:sz w:val="18"/>
                <w:szCs w:val="18"/>
                <w14:textFill>
                  <w14:solidFill>
                    <w14:schemeClr w14:val="tx1"/>
                  </w14:solidFill>
                </w14:textFill>
              </w:rPr>
            </w:pPr>
            <w:r>
              <w:rPr>
                <w:rFonts w:hint="eastAsia" w:ascii="宋体" w:hAnsi="宋体" w:cs="宋体"/>
                <w:snapToGrid w:val="0"/>
                <w:color w:val="000000" w:themeColor="text1"/>
                <w:kern w:val="0"/>
                <w:sz w:val="18"/>
                <w:szCs w:val="18"/>
                <w:lang w:bidi="ar"/>
                <w14:textFill>
                  <w14:solidFill>
                    <w14:schemeClr w14:val="tx1"/>
                  </w14:solidFill>
                </w14:textFill>
              </w:rPr>
              <w:t>项目</w:t>
            </w:r>
          </w:p>
        </w:tc>
        <w:tc>
          <w:tcPr>
            <w:tcW w:w="512" w:type="pct"/>
            <w:shd w:val="clear" w:color="auto" w:fill="auto"/>
            <w:vAlign w:val="center"/>
          </w:tcPr>
          <w:p w14:paraId="34CC2872">
            <w:pPr>
              <w:adjustRightInd w:val="0"/>
              <w:snapToGrid w:val="0"/>
              <w:spacing w:line="240" w:lineRule="exact"/>
              <w:jc w:val="center"/>
              <w:rPr>
                <w:rFonts w:ascii="宋体" w:hAnsi="宋体" w:cs="宋体"/>
                <w:snapToGrid w:val="0"/>
                <w:color w:val="000000" w:themeColor="text1"/>
                <w:kern w:val="0"/>
                <w:sz w:val="18"/>
                <w:szCs w:val="18"/>
                <w14:textFill>
                  <w14:solidFill>
                    <w14:schemeClr w14:val="tx1"/>
                  </w14:solidFill>
                </w14:textFill>
              </w:rPr>
            </w:pPr>
            <w:r>
              <w:rPr>
                <w:rFonts w:hint="eastAsia" w:ascii="宋体" w:hAnsi="宋体" w:cs="宋体"/>
                <w:snapToGrid w:val="0"/>
                <w:color w:val="000000" w:themeColor="text1"/>
                <w:kern w:val="0"/>
                <w:sz w:val="18"/>
                <w:szCs w:val="18"/>
                <w:lang w:bidi="ar"/>
                <w14:textFill>
                  <w14:solidFill>
                    <w14:schemeClr w14:val="tx1"/>
                  </w14:solidFill>
                </w14:textFill>
              </w:rPr>
              <w:t>期初余额</w:t>
            </w:r>
          </w:p>
        </w:tc>
        <w:tc>
          <w:tcPr>
            <w:tcW w:w="681" w:type="pct"/>
            <w:shd w:val="clear" w:color="auto" w:fill="auto"/>
            <w:vAlign w:val="center"/>
          </w:tcPr>
          <w:p w14:paraId="1450B147">
            <w:pPr>
              <w:adjustRightInd w:val="0"/>
              <w:snapToGrid w:val="0"/>
              <w:spacing w:line="240" w:lineRule="exact"/>
              <w:jc w:val="center"/>
              <w:rPr>
                <w:rFonts w:ascii="宋体" w:hAnsi="宋体" w:cs="宋体"/>
                <w:snapToGrid w:val="0"/>
                <w:color w:val="000000" w:themeColor="text1"/>
                <w:kern w:val="0"/>
                <w:sz w:val="18"/>
                <w:szCs w:val="18"/>
                <w14:textFill>
                  <w14:solidFill>
                    <w14:schemeClr w14:val="tx1"/>
                  </w14:solidFill>
                </w14:textFill>
              </w:rPr>
            </w:pPr>
            <w:r>
              <w:rPr>
                <w:rFonts w:hint="eastAsia" w:ascii="宋体" w:hAnsi="宋体" w:cs="宋体"/>
                <w:snapToGrid w:val="0"/>
                <w:color w:val="000000" w:themeColor="text1"/>
                <w:kern w:val="0"/>
                <w:sz w:val="18"/>
                <w:szCs w:val="18"/>
                <w:lang w:bidi="ar"/>
                <w14:textFill>
                  <w14:solidFill>
                    <w14:schemeClr w14:val="tx1"/>
                  </w14:solidFill>
                </w14:textFill>
              </w:rPr>
              <w:t>本期增加额</w:t>
            </w:r>
          </w:p>
        </w:tc>
        <w:tc>
          <w:tcPr>
            <w:tcW w:w="629" w:type="pct"/>
            <w:shd w:val="clear" w:color="auto" w:fill="auto"/>
            <w:vAlign w:val="center"/>
          </w:tcPr>
          <w:p w14:paraId="2AB1E893">
            <w:pPr>
              <w:adjustRightInd w:val="0"/>
              <w:snapToGrid w:val="0"/>
              <w:spacing w:line="240" w:lineRule="exact"/>
              <w:jc w:val="center"/>
              <w:rPr>
                <w:rFonts w:ascii="宋体" w:hAnsi="宋体" w:cs="宋体"/>
                <w:snapToGrid w:val="0"/>
                <w:color w:val="000000" w:themeColor="text1"/>
                <w:kern w:val="0"/>
                <w:sz w:val="18"/>
                <w:szCs w:val="18"/>
                <w14:textFill>
                  <w14:solidFill>
                    <w14:schemeClr w14:val="tx1"/>
                  </w14:solidFill>
                </w14:textFill>
              </w:rPr>
            </w:pPr>
            <w:r>
              <w:rPr>
                <w:rFonts w:hint="eastAsia" w:ascii="宋体" w:hAnsi="宋体" w:cs="宋体"/>
                <w:snapToGrid w:val="0"/>
                <w:color w:val="000000" w:themeColor="text1"/>
                <w:kern w:val="0"/>
                <w:sz w:val="18"/>
                <w:szCs w:val="18"/>
                <w:lang w:bidi="ar"/>
                <w14:textFill>
                  <w14:solidFill>
                    <w14:schemeClr w14:val="tx1"/>
                  </w14:solidFill>
                </w14:textFill>
              </w:rPr>
              <w:t>本期摊销额</w:t>
            </w:r>
          </w:p>
        </w:tc>
        <w:tc>
          <w:tcPr>
            <w:tcW w:w="499" w:type="pct"/>
            <w:shd w:val="clear" w:color="auto" w:fill="auto"/>
            <w:vAlign w:val="center"/>
          </w:tcPr>
          <w:p w14:paraId="4DD4EA4C">
            <w:pPr>
              <w:adjustRightInd w:val="0"/>
              <w:snapToGrid w:val="0"/>
              <w:spacing w:line="240" w:lineRule="exact"/>
              <w:jc w:val="center"/>
              <w:rPr>
                <w:rFonts w:ascii="宋体" w:hAnsi="宋体" w:cs="宋体"/>
                <w:snapToGrid w:val="0"/>
                <w:color w:val="000000" w:themeColor="text1"/>
                <w:kern w:val="0"/>
                <w:sz w:val="18"/>
                <w:szCs w:val="18"/>
                <w:lang w:bidi="ar"/>
                <w14:textFill>
                  <w14:solidFill>
                    <w14:schemeClr w14:val="tx1"/>
                  </w14:solidFill>
                </w14:textFill>
              </w:rPr>
            </w:pPr>
            <w:r>
              <w:rPr>
                <w:rFonts w:hint="eastAsia" w:ascii="宋体" w:hAnsi="宋体" w:cs="宋体"/>
                <w:snapToGrid w:val="0"/>
                <w:color w:val="000000" w:themeColor="text1"/>
                <w:kern w:val="0"/>
                <w:sz w:val="18"/>
                <w:szCs w:val="18"/>
                <w:lang w:bidi="ar"/>
                <w14:textFill>
                  <w14:solidFill>
                    <w14:schemeClr w14:val="tx1"/>
                  </w14:solidFill>
                </w14:textFill>
              </w:rPr>
              <w:t>本期减</w:t>
            </w:r>
          </w:p>
          <w:p w14:paraId="0F30D666">
            <w:pPr>
              <w:adjustRightInd w:val="0"/>
              <w:snapToGrid w:val="0"/>
              <w:spacing w:line="240" w:lineRule="exact"/>
              <w:jc w:val="center"/>
              <w:rPr>
                <w:rFonts w:ascii="宋体" w:hAnsi="宋体" w:cs="宋体"/>
                <w:snapToGrid w:val="0"/>
                <w:color w:val="000000" w:themeColor="text1"/>
                <w:kern w:val="0"/>
                <w:sz w:val="18"/>
                <w:szCs w:val="18"/>
                <w14:textFill>
                  <w14:solidFill>
                    <w14:schemeClr w14:val="tx1"/>
                  </w14:solidFill>
                </w14:textFill>
              </w:rPr>
            </w:pPr>
            <w:r>
              <w:rPr>
                <w:rFonts w:hint="eastAsia" w:ascii="宋体" w:hAnsi="宋体" w:cs="宋体"/>
                <w:snapToGrid w:val="0"/>
                <w:color w:val="000000" w:themeColor="text1"/>
                <w:kern w:val="0"/>
                <w:sz w:val="18"/>
                <w:szCs w:val="18"/>
                <w:lang w:bidi="ar"/>
                <w14:textFill>
                  <w14:solidFill>
                    <w14:schemeClr w14:val="tx1"/>
                  </w14:solidFill>
                </w14:textFill>
              </w:rPr>
              <w:t>少额</w:t>
            </w:r>
          </w:p>
        </w:tc>
        <w:tc>
          <w:tcPr>
            <w:tcW w:w="632" w:type="pct"/>
            <w:shd w:val="clear" w:color="auto" w:fill="auto"/>
            <w:vAlign w:val="center"/>
          </w:tcPr>
          <w:p w14:paraId="661A0357">
            <w:pPr>
              <w:adjustRightInd w:val="0"/>
              <w:snapToGrid w:val="0"/>
              <w:spacing w:line="240" w:lineRule="exact"/>
              <w:jc w:val="center"/>
              <w:rPr>
                <w:rFonts w:ascii="宋体" w:hAnsi="宋体" w:cs="宋体"/>
                <w:snapToGrid w:val="0"/>
                <w:color w:val="000000" w:themeColor="text1"/>
                <w:kern w:val="0"/>
                <w:sz w:val="18"/>
                <w:szCs w:val="18"/>
                <w14:textFill>
                  <w14:solidFill>
                    <w14:schemeClr w14:val="tx1"/>
                  </w14:solidFill>
                </w14:textFill>
              </w:rPr>
            </w:pPr>
            <w:r>
              <w:rPr>
                <w:rFonts w:hint="eastAsia" w:ascii="宋体" w:hAnsi="宋体" w:cs="宋体"/>
                <w:snapToGrid w:val="0"/>
                <w:color w:val="000000" w:themeColor="text1"/>
                <w:kern w:val="0"/>
                <w:sz w:val="18"/>
                <w:szCs w:val="18"/>
                <w:lang w:bidi="ar"/>
                <w14:textFill>
                  <w14:solidFill>
                    <w14:schemeClr w14:val="tx1"/>
                  </w14:solidFill>
                </w14:textFill>
              </w:rPr>
              <w:t>期末余额</w:t>
            </w:r>
          </w:p>
        </w:tc>
      </w:tr>
      <w:tr w14:paraId="6FCCF66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46" w:type="pct"/>
            <w:shd w:val="clear" w:color="auto" w:fill="auto"/>
            <w:vAlign w:val="center"/>
          </w:tcPr>
          <w:p w14:paraId="122B9797">
            <w:pPr>
              <w:adjustRightInd w:val="0"/>
              <w:snapToGrid w:val="0"/>
              <w:spacing w:line="240" w:lineRule="exact"/>
              <w:rPr>
                <w:rFonts w:ascii="Arial Narrow" w:hAnsi="Arial Narrow" w:cs="宋体"/>
                <w:snapToGrid w:val="0"/>
                <w:color w:val="000000" w:themeColor="text1"/>
                <w:kern w:val="0"/>
                <w:sz w:val="18"/>
                <w:szCs w:val="18"/>
                <w:lang w:bidi="ar"/>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福州房屋建筑装修</w:t>
            </w:r>
          </w:p>
        </w:tc>
        <w:tc>
          <w:tcPr>
            <w:tcW w:w="512" w:type="pct"/>
            <w:shd w:val="clear" w:color="auto" w:fill="auto"/>
            <w:vAlign w:val="center"/>
          </w:tcPr>
          <w:p w14:paraId="0E8D862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32,602,159.51</w:t>
            </w:r>
          </w:p>
        </w:tc>
        <w:tc>
          <w:tcPr>
            <w:tcW w:w="681" w:type="pct"/>
            <w:shd w:val="clear" w:color="auto" w:fill="auto"/>
            <w:vAlign w:val="center"/>
          </w:tcPr>
          <w:p w14:paraId="7A799C0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236,988.29</w:t>
            </w:r>
          </w:p>
        </w:tc>
        <w:tc>
          <w:tcPr>
            <w:tcW w:w="629" w:type="pct"/>
            <w:shd w:val="clear" w:color="auto" w:fill="auto"/>
            <w:vAlign w:val="center"/>
          </w:tcPr>
          <w:p w14:paraId="2CDB402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3,901,530.70</w:t>
            </w:r>
          </w:p>
        </w:tc>
        <w:tc>
          <w:tcPr>
            <w:tcW w:w="499" w:type="pct"/>
            <w:shd w:val="clear" w:color="auto" w:fill="auto"/>
            <w:vAlign w:val="center"/>
          </w:tcPr>
          <w:p w14:paraId="52A0B5A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632" w:type="pct"/>
            <w:shd w:val="clear" w:color="auto" w:fill="auto"/>
            <w:vAlign w:val="center"/>
          </w:tcPr>
          <w:p w14:paraId="14BCC27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28,937,617.10</w:t>
            </w:r>
          </w:p>
        </w:tc>
      </w:tr>
      <w:tr w14:paraId="1A9FEA7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46" w:type="pct"/>
            <w:shd w:val="clear" w:color="auto" w:fill="auto"/>
            <w:vAlign w:val="center"/>
          </w:tcPr>
          <w:p w14:paraId="7EE45B0A">
            <w:pPr>
              <w:adjustRightInd w:val="0"/>
              <w:snapToGrid w:val="0"/>
              <w:spacing w:line="240" w:lineRule="exact"/>
              <w:rPr>
                <w:rFonts w:ascii="Arial Narrow" w:hAnsi="Arial Narrow" w:cs="宋体"/>
                <w:snapToGrid w:val="0"/>
                <w:color w:val="000000" w:themeColor="text1"/>
                <w:kern w:val="0"/>
                <w:sz w:val="18"/>
                <w:szCs w:val="18"/>
                <w:lang w:bidi="ar"/>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柘荣房屋建筑装修</w:t>
            </w:r>
          </w:p>
        </w:tc>
        <w:tc>
          <w:tcPr>
            <w:tcW w:w="512" w:type="pct"/>
            <w:shd w:val="clear" w:color="auto" w:fill="auto"/>
            <w:vAlign w:val="center"/>
          </w:tcPr>
          <w:p w14:paraId="5BD061D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4,170,429.09</w:t>
            </w:r>
          </w:p>
        </w:tc>
        <w:tc>
          <w:tcPr>
            <w:tcW w:w="681" w:type="pct"/>
            <w:shd w:val="clear" w:color="auto" w:fill="auto"/>
            <w:vAlign w:val="center"/>
          </w:tcPr>
          <w:p w14:paraId="7728214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629" w:type="pct"/>
            <w:shd w:val="clear" w:color="auto" w:fill="auto"/>
            <w:vAlign w:val="center"/>
          </w:tcPr>
          <w:p w14:paraId="31D88D4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575,760.84</w:t>
            </w:r>
          </w:p>
        </w:tc>
        <w:tc>
          <w:tcPr>
            <w:tcW w:w="499" w:type="pct"/>
            <w:shd w:val="clear" w:color="auto" w:fill="auto"/>
            <w:vAlign w:val="center"/>
          </w:tcPr>
          <w:p w14:paraId="23D2E5C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632" w:type="pct"/>
            <w:shd w:val="clear" w:color="auto" w:fill="auto"/>
            <w:vAlign w:val="center"/>
          </w:tcPr>
          <w:p w14:paraId="5A012C6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3,594,668.25</w:t>
            </w:r>
          </w:p>
        </w:tc>
      </w:tr>
      <w:tr w14:paraId="1B7121A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46" w:type="pct"/>
            <w:shd w:val="clear" w:color="auto" w:fill="auto"/>
            <w:vAlign w:val="center"/>
          </w:tcPr>
          <w:p w14:paraId="6F5A3A6F">
            <w:pPr>
              <w:adjustRightInd w:val="0"/>
              <w:snapToGrid w:val="0"/>
              <w:spacing w:line="240" w:lineRule="exact"/>
              <w:rPr>
                <w:rFonts w:ascii="Arial Narrow" w:hAnsi="Arial Narrow" w:cs="宋体"/>
                <w:snapToGrid w:val="0"/>
                <w:color w:val="000000" w:themeColor="text1"/>
                <w:kern w:val="0"/>
                <w:sz w:val="18"/>
                <w:szCs w:val="18"/>
                <w:lang w:bidi="ar"/>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上海房屋建筑装修</w:t>
            </w:r>
          </w:p>
        </w:tc>
        <w:tc>
          <w:tcPr>
            <w:tcW w:w="512" w:type="pct"/>
            <w:shd w:val="clear" w:color="auto" w:fill="auto"/>
            <w:vAlign w:val="center"/>
          </w:tcPr>
          <w:p w14:paraId="5D8C2FD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2,363,290.10</w:t>
            </w:r>
          </w:p>
        </w:tc>
        <w:tc>
          <w:tcPr>
            <w:tcW w:w="681" w:type="pct"/>
            <w:shd w:val="clear" w:color="auto" w:fill="auto"/>
            <w:vAlign w:val="center"/>
          </w:tcPr>
          <w:p w14:paraId="605B168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629" w:type="pct"/>
            <w:shd w:val="clear" w:color="auto" w:fill="auto"/>
            <w:vAlign w:val="center"/>
          </w:tcPr>
          <w:p w14:paraId="1EB1359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383,236.08</w:t>
            </w:r>
          </w:p>
        </w:tc>
        <w:tc>
          <w:tcPr>
            <w:tcW w:w="499" w:type="pct"/>
            <w:shd w:val="clear" w:color="auto" w:fill="auto"/>
            <w:vAlign w:val="center"/>
          </w:tcPr>
          <w:p w14:paraId="1F3A033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632" w:type="pct"/>
            <w:shd w:val="clear" w:color="auto" w:fill="auto"/>
            <w:vAlign w:val="center"/>
          </w:tcPr>
          <w:p w14:paraId="0E1D0EF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1,980,054.02</w:t>
            </w:r>
          </w:p>
        </w:tc>
      </w:tr>
      <w:tr w14:paraId="26EF784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46" w:type="pct"/>
            <w:shd w:val="clear" w:color="auto" w:fill="auto"/>
            <w:vAlign w:val="center"/>
          </w:tcPr>
          <w:p w14:paraId="6A5DB235">
            <w:pPr>
              <w:adjustRightInd w:val="0"/>
              <w:snapToGrid w:val="0"/>
              <w:spacing w:line="240" w:lineRule="exact"/>
              <w:rPr>
                <w:rFonts w:ascii="Arial Narrow" w:hAnsi="Arial Narrow" w:cs="宋体"/>
                <w:snapToGrid w:val="0"/>
                <w:color w:val="000000" w:themeColor="text1"/>
                <w:kern w:val="0"/>
                <w:sz w:val="18"/>
                <w:szCs w:val="18"/>
                <w:lang w:bidi="ar"/>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合成车间一、二周边电力线路迁移项目</w:t>
            </w:r>
          </w:p>
        </w:tc>
        <w:tc>
          <w:tcPr>
            <w:tcW w:w="512" w:type="pct"/>
            <w:shd w:val="clear" w:color="auto" w:fill="auto"/>
            <w:vAlign w:val="center"/>
          </w:tcPr>
          <w:p w14:paraId="5D602CD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2,064,922.64</w:t>
            </w:r>
          </w:p>
        </w:tc>
        <w:tc>
          <w:tcPr>
            <w:tcW w:w="681" w:type="pct"/>
            <w:shd w:val="clear" w:color="auto" w:fill="auto"/>
            <w:vAlign w:val="center"/>
          </w:tcPr>
          <w:p w14:paraId="052ED0F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629" w:type="pct"/>
            <w:shd w:val="clear" w:color="auto" w:fill="auto"/>
            <w:vAlign w:val="center"/>
          </w:tcPr>
          <w:p w14:paraId="197F37C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688,307.52</w:t>
            </w:r>
          </w:p>
        </w:tc>
        <w:tc>
          <w:tcPr>
            <w:tcW w:w="499" w:type="pct"/>
            <w:shd w:val="clear" w:color="auto" w:fill="auto"/>
            <w:vAlign w:val="center"/>
          </w:tcPr>
          <w:p w14:paraId="3CC727B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632" w:type="pct"/>
            <w:shd w:val="clear" w:color="auto" w:fill="auto"/>
            <w:vAlign w:val="center"/>
          </w:tcPr>
          <w:p w14:paraId="1AE60EC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1,376,615.12</w:t>
            </w:r>
          </w:p>
        </w:tc>
      </w:tr>
      <w:tr w14:paraId="5053DC7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46" w:type="pct"/>
            <w:shd w:val="clear" w:color="auto" w:fill="auto"/>
            <w:vAlign w:val="center"/>
          </w:tcPr>
          <w:p w14:paraId="6D52AA76">
            <w:pPr>
              <w:adjustRightInd w:val="0"/>
              <w:snapToGrid w:val="0"/>
              <w:spacing w:line="240" w:lineRule="exact"/>
              <w:rPr>
                <w:rFonts w:ascii="Arial Narrow" w:hAnsi="Arial Narrow" w:cs="宋体"/>
                <w:snapToGrid w:val="0"/>
                <w:color w:val="000000" w:themeColor="text1"/>
                <w:kern w:val="0"/>
                <w:sz w:val="18"/>
                <w:szCs w:val="18"/>
                <w:lang w:bidi="ar"/>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金塘房屋建筑装修</w:t>
            </w:r>
          </w:p>
        </w:tc>
        <w:tc>
          <w:tcPr>
            <w:tcW w:w="512" w:type="pct"/>
            <w:shd w:val="clear" w:color="auto" w:fill="auto"/>
            <w:vAlign w:val="center"/>
          </w:tcPr>
          <w:p w14:paraId="7AE1317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982,271.21</w:t>
            </w:r>
          </w:p>
        </w:tc>
        <w:tc>
          <w:tcPr>
            <w:tcW w:w="681" w:type="pct"/>
            <w:shd w:val="clear" w:color="auto" w:fill="auto"/>
            <w:vAlign w:val="center"/>
          </w:tcPr>
          <w:p w14:paraId="4589423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0.01</w:t>
            </w:r>
          </w:p>
        </w:tc>
        <w:tc>
          <w:tcPr>
            <w:tcW w:w="629" w:type="pct"/>
            <w:shd w:val="clear" w:color="auto" w:fill="auto"/>
            <w:vAlign w:val="center"/>
          </w:tcPr>
          <w:p w14:paraId="57F0D8C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107,156.88</w:t>
            </w:r>
          </w:p>
        </w:tc>
        <w:tc>
          <w:tcPr>
            <w:tcW w:w="499" w:type="pct"/>
            <w:shd w:val="clear" w:color="auto" w:fill="auto"/>
            <w:vAlign w:val="center"/>
          </w:tcPr>
          <w:p w14:paraId="442F333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632" w:type="pct"/>
            <w:shd w:val="clear" w:color="auto" w:fill="auto"/>
            <w:vAlign w:val="center"/>
          </w:tcPr>
          <w:p w14:paraId="025B46C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875,114.34</w:t>
            </w:r>
          </w:p>
        </w:tc>
      </w:tr>
      <w:tr w14:paraId="63006D8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46" w:type="pct"/>
            <w:shd w:val="clear" w:color="auto" w:fill="auto"/>
            <w:vAlign w:val="center"/>
          </w:tcPr>
          <w:p w14:paraId="78F3E35A">
            <w:pPr>
              <w:adjustRightInd w:val="0"/>
              <w:snapToGrid w:val="0"/>
              <w:spacing w:line="240" w:lineRule="exact"/>
              <w:rPr>
                <w:rFonts w:ascii="Arial Narrow" w:hAnsi="Arial Narrow" w:cs="宋体"/>
                <w:snapToGrid w:val="0"/>
                <w:color w:val="000000" w:themeColor="text1"/>
                <w:kern w:val="0"/>
                <w:sz w:val="18"/>
                <w:szCs w:val="18"/>
                <w:lang w:bidi="ar"/>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污染源在线监测系统运维服务费</w:t>
            </w:r>
          </w:p>
        </w:tc>
        <w:tc>
          <w:tcPr>
            <w:tcW w:w="512" w:type="pct"/>
            <w:shd w:val="clear" w:color="auto" w:fill="auto"/>
            <w:vAlign w:val="center"/>
          </w:tcPr>
          <w:p w14:paraId="3082972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320,754.65</w:t>
            </w:r>
          </w:p>
        </w:tc>
        <w:tc>
          <w:tcPr>
            <w:tcW w:w="681" w:type="pct"/>
            <w:shd w:val="clear" w:color="auto" w:fill="auto"/>
            <w:vAlign w:val="center"/>
          </w:tcPr>
          <w:p w14:paraId="552EE03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629" w:type="pct"/>
            <w:shd w:val="clear" w:color="auto" w:fill="auto"/>
            <w:vAlign w:val="center"/>
          </w:tcPr>
          <w:p w14:paraId="3FC93FC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192,452.88</w:t>
            </w:r>
          </w:p>
        </w:tc>
        <w:tc>
          <w:tcPr>
            <w:tcW w:w="499" w:type="pct"/>
            <w:shd w:val="clear" w:color="auto" w:fill="auto"/>
            <w:vAlign w:val="center"/>
          </w:tcPr>
          <w:p w14:paraId="6789F96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128,301.77</w:t>
            </w:r>
          </w:p>
        </w:tc>
        <w:tc>
          <w:tcPr>
            <w:tcW w:w="632" w:type="pct"/>
            <w:shd w:val="clear" w:color="auto" w:fill="auto"/>
            <w:vAlign w:val="center"/>
          </w:tcPr>
          <w:p w14:paraId="04B5249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5DAEE96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46" w:type="pct"/>
            <w:shd w:val="clear" w:color="auto" w:fill="auto"/>
            <w:vAlign w:val="center"/>
          </w:tcPr>
          <w:p w14:paraId="1C24B178">
            <w:pPr>
              <w:adjustRightInd w:val="0"/>
              <w:snapToGrid w:val="0"/>
              <w:spacing w:line="240" w:lineRule="exact"/>
              <w:rPr>
                <w:rFonts w:ascii="Arial Narrow" w:hAnsi="Arial Narrow" w:cs="宋体"/>
                <w:snapToGrid w:val="0"/>
                <w:color w:val="000000" w:themeColor="text1"/>
                <w:kern w:val="0"/>
                <w:sz w:val="18"/>
                <w:szCs w:val="18"/>
                <w:lang w:bidi="ar"/>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西宅村委会土地租赁费</w:t>
            </w:r>
          </w:p>
        </w:tc>
        <w:tc>
          <w:tcPr>
            <w:tcW w:w="512" w:type="pct"/>
            <w:shd w:val="clear" w:color="auto" w:fill="auto"/>
            <w:vAlign w:val="center"/>
          </w:tcPr>
          <w:p w14:paraId="4E0D24E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243,333.67</w:t>
            </w:r>
          </w:p>
        </w:tc>
        <w:tc>
          <w:tcPr>
            <w:tcW w:w="681" w:type="pct"/>
            <w:shd w:val="clear" w:color="auto" w:fill="auto"/>
            <w:vAlign w:val="center"/>
          </w:tcPr>
          <w:p w14:paraId="22C86FC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629" w:type="pct"/>
            <w:shd w:val="clear" w:color="auto" w:fill="auto"/>
            <w:vAlign w:val="center"/>
          </w:tcPr>
          <w:p w14:paraId="6D31B4B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64,999.92</w:t>
            </w:r>
          </w:p>
        </w:tc>
        <w:tc>
          <w:tcPr>
            <w:tcW w:w="499" w:type="pct"/>
            <w:shd w:val="clear" w:color="auto" w:fill="auto"/>
            <w:vAlign w:val="center"/>
          </w:tcPr>
          <w:p w14:paraId="7EB0EC6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632" w:type="pct"/>
            <w:shd w:val="clear" w:color="auto" w:fill="auto"/>
            <w:vAlign w:val="center"/>
          </w:tcPr>
          <w:p w14:paraId="41172BA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178,333.75</w:t>
            </w:r>
          </w:p>
        </w:tc>
      </w:tr>
      <w:tr w14:paraId="5B5871A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46" w:type="pct"/>
            <w:shd w:val="clear" w:color="auto" w:fill="auto"/>
            <w:vAlign w:val="center"/>
          </w:tcPr>
          <w:p w14:paraId="65D3B278">
            <w:pPr>
              <w:adjustRightInd w:val="0"/>
              <w:snapToGrid w:val="0"/>
              <w:spacing w:line="240" w:lineRule="exact"/>
              <w:jc w:val="center"/>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lang w:bidi="ar"/>
                <w14:textFill>
                  <w14:solidFill>
                    <w14:schemeClr w14:val="tx1"/>
                  </w14:solidFill>
                </w14:textFill>
              </w:rPr>
              <w:t>合计</w:t>
            </w:r>
          </w:p>
        </w:tc>
        <w:tc>
          <w:tcPr>
            <w:tcW w:w="512" w:type="pct"/>
            <w:shd w:val="clear" w:color="auto" w:fill="auto"/>
            <w:vAlign w:val="center"/>
          </w:tcPr>
          <w:p w14:paraId="4BF2C45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42,747,160.87</w:t>
            </w:r>
          </w:p>
        </w:tc>
        <w:tc>
          <w:tcPr>
            <w:tcW w:w="681" w:type="pct"/>
            <w:shd w:val="clear" w:color="auto" w:fill="auto"/>
            <w:vAlign w:val="center"/>
          </w:tcPr>
          <w:p w14:paraId="2FAFBF4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236,988.30</w:t>
            </w:r>
          </w:p>
        </w:tc>
        <w:tc>
          <w:tcPr>
            <w:tcW w:w="629" w:type="pct"/>
            <w:shd w:val="clear" w:color="auto" w:fill="auto"/>
            <w:vAlign w:val="center"/>
          </w:tcPr>
          <w:p w14:paraId="7049D63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5,913,444.82</w:t>
            </w:r>
          </w:p>
        </w:tc>
        <w:tc>
          <w:tcPr>
            <w:tcW w:w="499" w:type="pct"/>
            <w:shd w:val="clear" w:color="auto" w:fill="auto"/>
            <w:vAlign w:val="center"/>
          </w:tcPr>
          <w:p w14:paraId="1CC3A16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128,301.77</w:t>
            </w:r>
          </w:p>
        </w:tc>
        <w:tc>
          <w:tcPr>
            <w:tcW w:w="632" w:type="pct"/>
            <w:shd w:val="clear" w:color="auto" w:fill="auto"/>
            <w:vAlign w:val="center"/>
          </w:tcPr>
          <w:p w14:paraId="1281650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36,942,402.58</w:t>
            </w:r>
          </w:p>
        </w:tc>
      </w:tr>
    </w:tbl>
    <w:p w14:paraId="54AB9D94">
      <w:pPr>
        <w:pStyle w:val="101"/>
        <w:adjustRightInd/>
        <w:snapToGrid/>
        <w:spacing w:before="240" w:beforeLines="100" w:line="360" w:lineRule="auto"/>
        <w:ind w:left="0" w:leftChars="0" w:firstLine="422" w:firstLineChars="200"/>
        <w:jc w:val="both"/>
        <w:outlineLvl w:val="1"/>
        <w:rPr>
          <w:b/>
          <w:bCs/>
          <w:kern w:val="0"/>
        </w:rPr>
      </w:pPr>
      <w:r>
        <w:rPr>
          <w:rFonts w:hint="eastAsia"/>
          <w:b/>
          <w:bCs/>
          <w:kern w:val="0"/>
        </w:rPr>
        <w:tab/>
      </w:r>
      <w:r>
        <w:rPr>
          <w:b/>
          <w:bCs/>
          <w:kern w:val="0"/>
        </w:rPr>
        <w:t>注释17．</w:t>
      </w:r>
      <w:r>
        <w:rPr>
          <w:b/>
          <w:bCs/>
          <w:kern w:val="0"/>
        </w:rPr>
        <w:tab/>
      </w:r>
      <w:r>
        <w:rPr>
          <w:rFonts w:hint="eastAsia"/>
          <w:b/>
          <w:bCs/>
          <w:kern w:val="0"/>
        </w:rPr>
        <w:t>递延所得税资产和递延所得税负债</w:t>
      </w:r>
    </w:p>
    <w:p w14:paraId="4CEE5A84">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1．</w:t>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未经抵销</w:t>
      </w:r>
      <w:r>
        <w:rPr>
          <w:rFonts w:ascii="宋体" w:hAnsi="宋体" w:eastAsia="宋体" w:cs="Times New Roman"/>
          <w:b/>
          <w:bCs/>
          <w:kern w:val="0"/>
          <w:sz w:val="21"/>
          <w:szCs w:val="21"/>
          <w:lang w:val="en-US" w:eastAsia="zh-CN" w:bidi="ar-SA"/>
        </w:rPr>
        <w:t>的递延所得税资产</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449"/>
        <w:gridCol w:w="1489"/>
        <w:gridCol w:w="1490"/>
        <w:gridCol w:w="1490"/>
        <w:gridCol w:w="1488"/>
      </w:tblGrid>
      <w:tr w14:paraId="628F735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457" w:type="pct"/>
            <w:vMerge w:val="restart"/>
            <w:shd w:val="clear" w:color="auto" w:fill="auto"/>
            <w:vAlign w:val="center"/>
          </w:tcPr>
          <w:p w14:paraId="276C14D5">
            <w:pPr>
              <w:pStyle w:val="101"/>
              <w:spacing w:line="240" w:lineRule="exact"/>
              <w:ind w:left="0" w:leftChars="0"/>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项目</w:t>
            </w:r>
          </w:p>
        </w:tc>
        <w:tc>
          <w:tcPr>
            <w:tcW w:w="1772" w:type="pct"/>
            <w:gridSpan w:val="2"/>
            <w:shd w:val="clear" w:color="auto" w:fill="auto"/>
            <w:vAlign w:val="center"/>
          </w:tcPr>
          <w:p w14:paraId="0DC10A54">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期末余额</w:t>
            </w:r>
          </w:p>
        </w:tc>
        <w:tc>
          <w:tcPr>
            <w:tcW w:w="1772" w:type="pct"/>
            <w:gridSpan w:val="2"/>
            <w:shd w:val="clear" w:color="auto" w:fill="auto"/>
            <w:vAlign w:val="center"/>
          </w:tcPr>
          <w:p w14:paraId="11CDE41E">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期初余额</w:t>
            </w:r>
          </w:p>
        </w:tc>
      </w:tr>
      <w:tr w14:paraId="12DB494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457" w:type="pct"/>
            <w:vMerge w:val="continue"/>
            <w:shd w:val="clear" w:color="auto" w:fill="auto"/>
            <w:vAlign w:val="center"/>
          </w:tcPr>
          <w:p w14:paraId="6A219CB1">
            <w:pPr>
              <w:pStyle w:val="101"/>
              <w:spacing w:line="240" w:lineRule="exact"/>
              <w:ind w:left="0" w:leftChars="0"/>
              <w:jc w:val="center"/>
              <w:rPr>
                <w:rFonts w:ascii="Arial Narrow" w:hAnsi="Arial Narrow"/>
                <w:snapToGrid w:val="0"/>
                <w:color w:val="000000" w:themeColor="text1"/>
                <w:kern w:val="0"/>
                <w:sz w:val="18"/>
                <w:szCs w:val="18"/>
                <w14:textFill>
                  <w14:solidFill>
                    <w14:schemeClr w14:val="tx1"/>
                  </w14:solidFill>
                </w14:textFill>
              </w:rPr>
            </w:pPr>
          </w:p>
        </w:tc>
        <w:tc>
          <w:tcPr>
            <w:tcW w:w="886" w:type="pct"/>
            <w:shd w:val="clear" w:color="auto" w:fill="auto"/>
            <w:vAlign w:val="center"/>
          </w:tcPr>
          <w:p w14:paraId="7F0CC808">
            <w:pPr>
              <w:adjustRightInd w:val="0"/>
              <w:snapToGrid w:val="0"/>
              <w:spacing w:line="240" w:lineRule="exact"/>
              <w:ind w:left="-105" w:right="-105"/>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可抵扣暂时性差异</w:t>
            </w:r>
          </w:p>
        </w:tc>
        <w:tc>
          <w:tcPr>
            <w:tcW w:w="886" w:type="pct"/>
            <w:shd w:val="clear" w:color="auto" w:fill="auto"/>
            <w:vAlign w:val="center"/>
          </w:tcPr>
          <w:p w14:paraId="2CA74507">
            <w:pPr>
              <w:adjustRightInd w:val="0"/>
              <w:snapToGrid w:val="0"/>
              <w:spacing w:line="240" w:lineRule="exact"/>
              <w:ind w:left="-105" w:right="-105"/>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递延所得税资产</w:t>
            </w:r>
          </w:p>
        </w:tc>
        <w:tc>
          <w:tcPr>
            <w:tcW w:w="886" w:type="pct"/>
            <w:shd w:val="clear" w:color="auto" w:fill="auto"/>
            <w:vAlign w:val="center"/>
          </w:tcPr>
          <w:p w14:paraId="4164E2DD">
            <w:pPr>
              <w:adjustRightInd w:val="0"/>
              <w:snapToGrid w:val="0"/>
              <w:spacing w:line="240" w:lineRule="exact"/>
              <w:ind w:left="-105" w:right="-105"/>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可抵扣暂时性差异</w:t>
            </w:r>
          </w:p>
        </w:tc>
        <w:tc>
          <w:tcPr>
            <w:tcW w:w="886" w:type="pct"/>
            <w:shd w:val="clear" w:color="auto" w:fill="auto"/>
            <w:vAlign w:val="center"/>
          </w:tcPr>
          <w:p w14:paraId="16246711">
            <w:pPr>
              <w:adjustRightInd w:val="0"/>
              <w:snapToGrid w:val="0"/>
              <w:spacing w:line="240" w:lineRule="exact"/>
              <w:ind w:left="-105" w:right="-105"/>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递延所得税资产</w:t>
            </w:r>
          </w:p>
        </w:tc>
      </w:tr>
      <w:tr w14:paraId="4B22A4D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457" w:type="pct"/>
            <w:shd w:val="clear" w:color="auto" w:fill="auto"/>
            <w:vAlign w:val="center"/>
          </w:tcPr>
          <w:p w14:paraId="5BFBE3F6">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资产减值准备</w:t>
            </w:r>
          </w:p>
        </w:tc>
        <w:tc>
          <w:tcPr>
            <w:tcW w:w="886" w:type="pct"/>
            <w:shd w:val="clear" w:color="auto" w:fill="auto"/>
            <w:vAlign w:val="center"/>
          </w:tcPr>
          <w:p w14:paraId="151C3EB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3,970,965.49</w:t>
            </w:r>
          </w:p>
        </w:tc>
        <w:tc>
          <w:tcPr>
            <w:tcW w:w="886" w:type="pct"/>
            <w:shd w:val="clear" w:color="auto" w:fill="auto"/>
            <w:vAlign w:val="center"/>
          </w:tcPr>
          <w:p w14:paraId="7EE6AB4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992,741.38</w:t>
            </w:r>
          </w:p>
        </w:tc>
        <w:tc>
          <w:tcPr>
            <w:tcW w:w="886" w:type="pct"/>
            <w:shd w:val="clear" w:color="auto" w:fill="auto"/>
            <w:vAlign w:val="center"/>
          </w:tcPr>
          <w:p w14:paraId="68F78E2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3,051,373.88</w:t>
            </w:r>
          </w:p>
        </w:tc>
        <w:tc>
          <w:tcPr>
            <w:tcW w:w="886" w:type="pct"/>
            <w:shd w:val="clear" w:color="auto" w:fill="auto"/>
            <w:vAlign w:val="center"/>
          </w:tcPr>
          <w:p w14:paraId="54CDA14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762,843.47</w:t>
            </w:r>
          </w:p>
        </w:tc>
      </w:tr>
      <w:tr w14:paraId="6D03E8C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457" w:type="pct"/>
            <w:shd w:val="clear" w:color="auto" w:fill="auto"/>
            <w:vAlign w:val="center"/>
          </w:tcPr>
          <w:p w14:paraId="2D91490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可抵扣亏损</w:t>
            </w:r>
          </w:p>
        </w:tc>
        <w:tc>
          <w:tcPr>
            <w:tcW w:w="886" w:type="pct"/>
            <w:shd w:val="clear" w:color="auto" w:fill="auto"/>
            <w:vAlign w:val="center"/>
          </w:tcPr>
          <w:p w14:paraId="7A6C86D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3,038,600.60</w:t>
            </w:r>
          </w:p>
        </w:tc>
        <w:tc>
          <w:tcPr>
            <w:tcW w:w="886" w:type="pct"/>
            <w:shd w:val="clear" w:color="auto" w:fill="auto"/>
            <w:vAlign w:val="center"/>
          </w:tcPr>
          <w:p w14:paraId="3D3E581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461,207.77</w:t>
            </w:r>
          </w:p>
        </w:tc>
        <w:tc>
          <w:tcPr>
            <w:tcW w:w="886" w:type="pct"/>
            <w:shd w:val="clear" w:color="auto" w:fill="auto"/>
            <w:vAlign w:val="center"/>
          </w:tcPr>
          <w:p w14:paraId="1CCA2F3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2,016,867.63</w:t>
            </w:r>
          </w:p>
        </w:tc>
        <w:tc>
          <w:tcPr>
            <w:tcW w:w="886" w:type="pct"/>
            <w:shd w:val="clear" w:color="auto" w:fill="auto"/>
            <w:vAlign w:val="center"/>
          </w:tcPr>
          <w:p w14:paraId="7B3BB91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302,530.14</w:t>
            </w:r>
          </w:p>
        </w:tc>
      </w:tr>
      <w:tr w14:paraId="157B527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457" w:type="pct"/>
            <w:shd w:val="clear" w:color="auto" w:fill="auto"/>
            <w:vAlign w:val="center"/>
          </w:tcPr>
          <w:p w14:paraId="30DE949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租赁负债</w:t>
            </w:r>
          </w:p>
        </w:tc>
        <w:tc>
          <w:tcPr>
            <w:tcW w:w="886" w:type="pct"/>
            <w:shd w:val="clear" w:color="auto" w:fill="auto"/>
            <w:vAlign w:val="center"/>
          </w:tcPr>
          <w:p w14:paraId="25D851C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95,242.87</w:t>
            </w:r>
          </w:p>
        </w:tc>
        <w:tc>
          <w:tcPr>
            <w:tcW w:w="886" w:type="pct"/>
            <w:shd w:val="clear" w:color="auto" w:fill="auto"/>
            <w:vAlign w:val="center"/>
          </w:tcPr>
          <w:p w14:paraId="23ED441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14,286.43</w:t>
            </w:r>
          </w:p>
        </w:tc>
        <w:tc>
          <w:tcPr>
            <w:tcW w:w="886" w:type="pct"/>
            <w:shd w:val="clear" w:color="auto" w:fill="auto"/>
            <w:vAlign w:val="center"/>
          </w:tcPr>
          <w:p w14:paraId="25D6B37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954,842.87</w:t>
            </w:r>
          </w:p>
        </w:tc>
        <w:tc>
          <w:tcPr>
            <w:tcW w:w="886" w:type="pct"/>
            <w:shd w:val="clear" w:color="auto" w:fill="auto"/>
            <w:vAlign w:val="center"/>
          </w:tcPr>
          <w:p w14:paraId="79BADFD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89,575.38</w:t>
            </w:r>
          </w:p>
        </w:tc>
      </w:tr>
      <w:tr w14:paraId="5273841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457" w:type="pct"/>
            <w:shd w:val="clear" w:color="auto" w:fill="auto"/>
            <w:vAlign w:val="center"/>
          </w:tcPr>
          <w:p w14:paraId="3594441C">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886" w:type="pct"/>
            <w:shd w:val="clear" w:color="auto" w:fill="auto"/>
            <w:vAlign w:val="center"/>
          </w:tcPr>
          <w:p w14:paraId="16202E5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7,104,808.96</w:t>
            </w:r>
          </w:p>
        </w:tc>
        <w:tc>
          <w:tcPr>
            <w:tcW w:w="886" w:type="pct"/>
            <w:shd w:val="clear" w:color="auto" w:fill="auto"/>
            <w:vAlign w:val="center"/>
          </w:tcPr>
          <w:p w14:paraId="6D08D07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1,468,235.58</w:t>
            </w:r>
          </w:p>
        </w:tc>
        <w:tc>
          <w:tcPr>
            <w:tcW w:w="886" w:type="pct"/>
            <w:shd w:val="clear" w:color="auto" w:fill="auto"/>
            <w:vAlign w:val="center"/>
          </w:tcPr>
          <w:p w14:paraId="46CAAC7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6,023,084.38</w:t>
            </w:r>
          </w:p>
        </w:tc>
        <w:tc>
          <w:tcPr>
            <w:tcW w:w="886" w:type="pct"/>
            <w:shd w:val="clear" w:color="auto" w:fill="auto"/>
            <w:vAlign w:val="center"/>
          </w:tcPr>
          <w:p w14:paraId="3F097E5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1,154,948.99</w:t>
            </w:r>
          </w:p>
        </w:tc>
      </w:tr>
    </w:tbl>
    <w:p w14:paraId="58765CCD">
      <w:pPr>
        <w:pStyle w:val="101"/>
        <w:adjustRightInd/>
        <w:snapToGrid/>
        <w:spacing w:before="120" w:beforeLines="50" w:line="360" w:lineRule="auto"/>
        <w:ind w:left="0" w:leftChars="0" w:firstLine="422" w:firstLineChars="200"/>
        <w:jc w:val="both"/>
        <w:outlineLvl w:val="1"/>
        <w:rPr>
          <w:b/>
          <w:bCs/>
          <w:kern w:val="0"/>
        </w:rPr>
      </w:pPr>
      <w:r>
        <w:rPr>
          <w:rFonts w:hint="eastAsia"/>
          <w:b/>
          <w:bCs/>
          <w:kern w:val="0"/>
        </w:rPr>
        <w:tab/>
      </w:r>
      <w:r>
        <w:rPr>
          <w:b/>
          <w:bCs/>
          <w:kern w:val="0"/>
        </w:rPr>
        <w:t>2．</w:t>
      </w:r>
      <w:r>
        <w:rPr>
          <w:b/>
          <w:bCs/>
          <w:kern w:val="0"/>
        </w:rPr>
        <w:tab/>
      </w:r>
      <w:r>
        <w:rPr>
          <w:rFonts w:hint="eastAsia"/>
          <w:b/>
          <w:bCs/>
          <w:kern w:val="0"/>
        </w:rPr>
        <w:t>未经抵销</w:t>
      </w:r>
      <w:r>
        <w:rPr>
          <w:b/>
          <w:bCs/>
          <w:kern w:val="0"/>
        </w:rPr>
        <w:t>的递延所得税</w:t>
      </w:r>
      <w:r>
        <w:rPr>
          <w:rFonts w:hint="eastAsia"/>
          <w:b/>
          <w:bCs/>
          <w:kern w:val="0"/>
        </w:rPr>
        <w:t>负债</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449"/>
        <w:gridCol w:w="1489"/>
        <w:gridCol w:w="1490"/>
        <w:gridCol w:w="1490"/>
        <w:gridCol w:w="1488"/>
      </w:tblGrid>
      <w:tr w14:paraId="10F15DE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1457" w:type="pct"/>
            <w:vMerge w:val="restart"/>
            <w:shd w:val="clear" w:color="auto" w:fill="auto"/>
            <w:vAlign w:val="center"/>
          </w:tcPr>
          <w:p w14:paraId="0198A631">
            <w:pPr>
              <w:pStyle w:val="101"/>
              <w:spacing w:line="240" w:lineRule="exact"/>
              <w:ind w:left="0" w:leftChars="0"/>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项目</w:t>
            </w:r>
          </w:p>
        </w:tc>
        <w:tc>
          <w:tcPr>
            <w:tcW w:w="1772" w:type="pct"/>
            <w:gridSpan w:val="2"/>
            <w:shd w:val="clear" w:color="auto" w:fill="auto"/>
            <w:vAlign w:val="center"/>
          </w:tcPr>
          <w:p w14:paraId="70A35C5D">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期末余额</w:t>
            </w:r>
          </w:p>
        </w:tc>
        <w:tc>
          <w:tcPr>
            <w:tcW w:w="1772" w:type="pct"/>
            <w:gridSpan w:val="2"/>
            <w:shd w:val="clear" w:color="auto" w:fill="auto"/>
            <w:vAlign w:val="center"/>
          </w:tcPr>
          <w:p w14:paraId="4CA37039">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期初余额</w:t>
            </w:r>
          </w:p>
        </w:tc>
      </w:tr>
      <w:tr w14:paraId="19CA76F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1457" w:type="pct"/>
            <w:vMerge w:val="continue"/>
            <w:shd w:val="clear" w:color="auto" w:fill="auto"/>
            <w:vAlign w:val="center"/>
          </w:tcPr>
          <w:p w14:paraId="060AE996">
            <w:pPr>
              <w:pStyle w:val="101"/>
              <w:spacing w:line="240" w:lineRule="exact"/>
              <w:ind w:left="0" w:leftChars="0"/>
              <w:jc w:val="center"/>
              <w:rPr>
                <w:rFonts w:ascii="Arial Narrow" w:hAnsi="Arial Narrow"/>
                <w:snapToGrid w:val="0"/>
                <w:color w:val="000000" w:themeColor="text1"/>
                <w:kern w:val="0"/>
                <w:sz w:val="18"/>
                <w:szCs w:val="18"/>
                <w14:textFill>
                  <w14:solidFill>
                    <w14:schemeClr w14:val="tx1"/>
                  </w14:solidFill>
                </w14:textFill>
              </w:rPr>
            </w:pPr>
          </w:p>
        </w:tc>
        <w:tc>
          <w:tcPr>
            <w:tcW w:w="886" w:type="pct"/>
            <w:shd w:val="clear" w:color="auto" w:fill="auto"/>
            <w:vAlign w:val="center"/>
          </w:tcPr>
          <w:p w14:paraId="396E9348">
            <w:pPr>
              <w:adjustRightInd w:val="0"/>
              <w:snapToGrid w:val="0"/>
              <w:spacing w:line="240" w:lineRule="exact"/>
              <w:ind w:left="-105" w:right="-105"/>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应纳税暂时性差异</w:t>
            </w:r>
          </w:p>
        </w:tc>
        <w:tc>
          <w:tcPr>
            <w:tcW w:w="886" w:type="pct"/>
            <w:shd w:val="clear" w:color="auto" w:fill="auto"/>
            <w:vAlign w:val="center"/>
          </w:tcPr>
          <w:p w14:paraId="08626251">
            <w:pPr>
              <w:adjustRightInd w:val="0"/>
              <w:snapToGrid w:val="0"/>
              <w:spacing w:line="240" w:lineRule="exact"/>
              <w:ind w:left="-105" w:right="-105"/>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递延所得税负债</w:t>
            </w:r>
          </w:p>
        </w:tc>
        <w:tc>
          <w:tcPr>
            <w:tcW w:w="886" w:type="pct"/>
            <w:shd w:val="clear" w:color="auto" w:fill="auto"/>
            <w:vAlign w:val="center"/>
          </w:tcPr>
          <w:p w14:paraId="15EB4B9F">
            <w:pPr>
              <w:adjustRightInd w:val="0"/>
              <w:snapToGrid w:val="0"/>
              <w:spacing w:line="240" w:lineRule="exact"/>
              <w:ind w:left="-105" w:right="-105"/>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应纳税暂时性差异</w:t>
            </w:r>
          </w:p>
        </w:tc>
        <w:tc>
          <w:tcPr>
            <w:tcW w:w="886" w:type="pct"/>
            <w:shd w:val="clear" w:color="auto" w:fill="auto"/>
            <w:vAlign w:val="center"/>
          </w:tcPr>
          <w:p w14:paraId="7750BBFE">
            <w:pPr>
              <w:adjustRightInd w:val="0"/>
              <w:snapToGrid w:val="0"/>
              <w:spacing w:line="240" w:lineRule="exact"/>
              <w:ind w:left="-105" w:right="-105"/>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递延所得税负债</w:t>
            </w:r>
          </w:p>
        </w:tc>
      </w:tr>
      <w:tr w14:paraId="4D7A2A8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457" w:type="pct"/>
            <w:shd w:val="clear" w:color="auto" w:fill="auto"/>
            <w:vAlign w:val="center"/>
          </w:tcPr>
          <w:p w14:paraId="7A0CD85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非同一控制企业合并资产评估增值</w:t>
            </w:r>
          </w:p>
        </w:tc>
        <w:tc>
          <w:tcPr>
            <w:tcW w:w="886" w:type="pct"/>
            <w:shd w:val="clear" w:color="auto" w:fill="auto"/>
            <w:vAlign w:val="center"/>
          </w:tcPr>
          <w:p w14:paraId="5FFFBA1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8,457,094.67</w:t>
            </w:r>
          </w:p>
        </w:tc>
        <w:tc>
          <w:tcPr>
            <w:tcW w:w="886" w:type="pct"/>
            <w:shd w:val="clear" w:color="auto" w:fill="auto"/>
            <w:vAlign w:val="center"/>
          </w:tcPr>
          <w:p w14:paraId="6F89DC2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1,268,564.20</w:t>
            </w:r>
          </w:p>
        </w:tc>
        <w:tc>
          <w:tcPr>
            <w:tcW w:w="886" w:type="pct"/>
            <w:shd w:val="clear" w:color="auto" w:fill="auto"/>
            <w:vAlign w:val="center"/>
          </w:tcPr>
          <w:p w14:paraId="280EC58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8,973,198.67</w:t>
            </w:r>
          </w:p>
        </w:tc>
        <w:tc>
          <w:tcPr>
            <w:tcW w:w="886" w:type="pct"/>
            <w:shd w:val="clear" w:color="auto" w:fill="auto"/>
            <w:vAlign w:val="center"/>
          </w:tcPr>
          <w:p w14:paraId="1D4AE31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1,345,979.80</w:t>
            </w:r>
          </w:p>
        </w:tc>
      </w:tr>
      <w:tr w14:paraId="76DC3C2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457" w:type="pct"/>
            <w:shd w:val="clear" w:color="auto" w:fill="auto"/>
            <w:vAlign w:val="center"/>
          </w:tcPr>
          <w:p w14:paraId="169F971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固定资产加速折旧</w:t>
            </w:r>
          </w:p>
        </w:tc>
        <w:tc>
          <w:tcPr>
            <w:tcW w:w="886" w:type="pct"/>
            <w:shd w:val="clear" w:color="auto" w:fill="auto"/>
            <w:vAlign w:val="center"/>
          </w:tcPr>
          <w:p w14:paraId="4A9C392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4,132,789.44</w:t>
            </w:r>
          </w:p>
        </w:tc>
        <w:tc>
          <w:tcPr>
            <w:tcW w:w="886" w:type="pct"/>
            <w:shd w:val="clear" w:color="auto" w:fill="auto"/>
            <w:vAlign w:val="center"/>
          </w:tcPr>
          <w:p w14:paraId="7F6B21A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987,762.08</w:t>
            </w:r>
          </w:p>
        </w:tc>
        <w:tc>
          <w:tcPr>
            <w:tcW w:w="886" w:type="pct"/>
            <w:shd w:val="clear" w:color="auto" w:fill="auto"/>
            <w:vAlign w:val="center"/>
          </w:tcPr>
          <w:p w14:paraId="371F1B2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3,300,088.66</w:t>
            </w:r>
          </w:p>
        </w:tc>
        <w:tc>
          <w:tcPr>
            <w:tcW w:w="886" w:type="pct"/>
            <w:shd w:val="clear" w:color="auto" w:fill="auto"/>
            <w:vAlign w:val="center"/>
          </w:tcPr>
          <w:p w14:paraId="2185888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773,382.25</w:t>
            </w:r>
          </w:p>
        </w:tc>
      </w:tr>
      <w:tr w14:paraId="22875B3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457" w:type="pct"/>
            <w:shd w:val="clear" w:color="auto" w:fill="auto"/>
            <w:vAlign w:val="center"/>
          </w:tcPr>
          <w:p w14:paraId="27FB70E6">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使用权资产</w:t>
            </w:r>
          </w:p>
        </w:tc>
        <w:tc>
          <w:tcPr>
            <w:tcW w:w="886" w:type="pct"/>
            <w:shd w:val="clear" w:color="auto" w:fill="auto"/>
            <w:vAlign w:val="center"/>
          </w:tcPr>
          <w:p w14:paraId="47EE2D0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370,756.19</w:t>
            </w:r>
          </w:p>
        </w:tc>
        <w:tc>
          <w:tcPr>
            <w:tcW w:w="886" w:type="pct"/>
            <w:shd w:val="clear" w:color="auto" w:fill="auto"/>
            <w:vAlign w:val="center"/>
          </w:tcPr>
          <w:p w14:paraId="3DDAE61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60,863.43</w:t>
            </w:r>
          </w:p>
        </w:tc>
        <w:tc>
          <w:tcPr>
            <w:tcW w:w="886" w:type="pct"/>
            <w:shd w:val="clear" w:color="auto" w:fill="auto"/>
            <w:vAlign w:val="center"/>
          </w:tcPr>
          <w:p w14:paraId="16BE041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1,007,234.75</w:t>
            </w:r>
          </w:p>
        </w:tc>
        <w:tc>
          <w:tcPr>
            <w:tcW w:w="886" w:type="pct"/>
            <w:shd w:val="clear" w:color="auto" w:fill="auto"/>
            <w:vAlign w:val="center"/>
          </w:tcPr>
          <w:p w14:paraId="3D6FCD7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177,910.74</w:t>
            </w:r>
          </w:p>
        </w:tc>
      </w:tr>
      <w:tr w14:paraId="610C4FA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457" w:type="pct"/>
            <w:shd w:val="clear" w:color="auto" w:fill="auto"/>
            <w:vAlign w:val="center"/>
          </w:tcPr>
          <w:p w14:paraId="2A526BC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免租期</w:t>
            </w:r>
          </w:p>
        </w:tc>
        <w:tc>
          <w:tcPr>
            <w:tcW w:w="886" w:type="pct"/>
            <w:shd w:val="clear" w:color="auto" w:fill="auto"/>
            <w:vAlign w:val="center"/>
          </w:tcPr>
          <w:p w14:paraId="2F160E9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2,320,768.67</w:t>
            </w:r>
          </w:p>
        </w:tc>
        <w:tc>
          <w:tcPr>
            <w:tcW w:w="886" w:type="pct"/>
            <w:shd w:val="clear" w:color="auto" w:fill="auto"/>
            <w:vAlign w:val="center"/>
          </w:tcPr>
          <w:p w14:paraId="4688554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348,115.31</w:t>
            </w:r>
          </w:p>
        </w:tc>
        <w:tc>
          <w:tcPr>
            <w:tcW w:w="886" w:type="pct"/>
            <w:shd w:val="clear" w:color="auto" w:fill="auto"/>
            <w:vAlign w:val="center"/>
          </w:tcPr>
          <w:p w14:paraId="0990915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582,017.27</w:t>
            </w:r>
          </w:p>
        </w:tc>
        <w:tc>
          <w:tcPr>
            <w:tcW w:w="886" w:type="pct"/>
            <w:shd w:val="clear" w:color="auto" w:fill="auto"/>
            <w:vAlign w:val="center"/>
          </w:tcPr>
          <w:p w14:paraId="561D84D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87,302.59</w:t>
            </w:r>
          </w:p>
        </w:tc>
      </w:tr>
      <w:tr w14:paraId="758F3C4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457" w:type="pct"/>
            <w:shd w:val="clear" w:color="auto" w:fill="auto"/>
            <w:vAlign w:val="center"/>
          </w:tcPr>
          <w:p w14:paraId="4990968A">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886" w:type="pct"/>
            <w:shd w:val="clear" w:color="auto" w:fill="auto"/>
            <w:vAlign w:val="center"/>
          </w:tcPr>
          <w:p w14:paraId="59E8921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15,281,408.97</w:t>
            </w:r>
          </w:p>
        </w:tc>
        <w:tc>
          <w:tcPr>
            <w:tcW w:w="886" w:type="pct"/>
            <w:shd w:val="clear" w:color="auto" w:fill="auto"/>
            <w:vAlign w:val="center"/>
          </w:tcPr>
          <w:p w14:paraId="1AA0FBC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2,665,305.02</w:t>
            </w:r>
          </w:p>
        </w:tc>
        <w:tc>
          <w:tcPr>
            <w:tcW w:w="886" w:type="pct"/>
            <w:shd w:val="clear" w:color="auto" w:fill="auto"/>
            <w:vAlign w:val="center"/>
          </w:tcPr>
          <w:p w14:paraId="1B59510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13,862,539.35</w:t>
            </w:r>
          </w:p>
        </w:tc>
        <w:tc>
          <w:tcPr>
            <w:tcW w:w="886" w:type="pct"/>
            <w:shd w:val="clear" w:color="auto" w:fill="auto"/>
            <w:vAlign w:val="center"/>
          </w:tcPr>
          <w:p w14:paraId="3F31C0C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2,384,575.38</w:t>
            </w:r>
          </w:p>
        </w:tc>
      </w:tr>
    </w:tbl>
    <w:p w14:paraId="0B679DA1">
      <w:pPr>
        <w:pStyle w:val="101"/>
        <w:adjustRightInd/>
        <w:snapToGrid/>
        <w:spacing w:before="120" w:beforeLines="50" w:line="360" w:lineRule="auto"/>
        <w:ind w:left="0" w:leftChars="0" w:firstLine="422" w:firstLineChars="200"/>
        <w:jc w:val="both"/>
        <w:outlineLvl w:val="1"/>
        <w:rPr>
          <w:b/>
          <w:bCs/>
          <w:kern w:val="0"/>
        </w:rPr>
      </w:pPr>
      <w:r>
        <w:rPr>
          <w:rFonts w:hint="eastAsia"/>
          <w:b/>
          <w:bCs/>
          <w:kern w:val="0"/>
        </w:rPr>
        <w:tab/>
      </w:r>
      <w:r>
        <w:rPr>
          <w:rFonts w:hint="eastAsia"/>
          <w:b/>
          <w:bCs/>
          <w:kern w:val="0"/>
        </w:rPr>
        <w:tab/>
      </w:r>
      <w:r>
        <w:rPr>
          <w:b/>
          <w:bCs/>
          <w:kern w:val="0"/>
        </w:rPr>
        <w:t>3．</w:t>
      </w:r>
      <w:r>
        <w:rPr>
          <w:b/>
          <w:bCs/>
          <w:kern w:val="0"/>
        </w:rPr>
        <w:tab/>
      </w:r>
      <w:r>
        <w:rPr>
          <w:b/>
          <w:bCs/>
          <w:kern w:val="0"/>
        </w:rPr>
        <w:t>未确认递延所得税资产明细</w:t>
      </w:r>
      <w:bookmarkStart w:id="20" w:name="RANGE!A15:C19"/>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4250"/>
        <w:gridCol w:w="2078"/>
        <w:gridCol w:w="2078"/>
      </w:tblGrid>
      <w:tr w14:paraId="725D1DA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2528" w:type="pct"/>
            <w:shd w:val="clear" w:color="auto" w:fill="auto"/>
            <w:vAlign w:val="center"/>
          </w:tcPr>
          <w:p w14:paraId="5E6EA7B1">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1236" w:type="pct"/>
            <w:shd w:val="clear" w:color="auto" w:fill="auto"/>
            <w:vAlign w:val="center"/>
          </w:tcPr>
          <w:p w14:paraId="2A20769D">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期末余额</w:t>
            </w:r>
          </w:p>
        </w:tc>
        <w:tc>
          <w:tcPr>
            <w:tcW w:w="1236" w:type="pct"/>
            <w:shd w:val="clear" w:color="auto" w:fill="auto"/>
            <w:vAlign w:val="center"/>
          </w:tcPr>
          <w:p w14:paraId="5273061D">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期初余额</w:t>
            </w:r>
          </w:p>
        </w:tc>
      </w:tr>
      <w:tr w14:paraId="46CA562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528" w:type="pct"/>
            <w:shd w:val="clear" w:color="auto" w:fill="auto"/>
            <w:vAlign w:val="center"/>
          </w:tcPr>
          <w:p w14:paraId="2AEAEDF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可抵扣亏损</w:t>
            </w:r>
          </w:p>
        </w:tc>
        <w:tc>
          <w:tcPr>
            <w:tcW w:w="1236" w:type="pct"/>
            <w:shd w:val="clear" w:color="auto" w:fill="auto"/>
            <w:vAlign w:val="center"/>
          </w:tcPr>
          <w:p w14:paraId="6570947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864,095,328.12</w:t>
            </w:r>
          </w:p>
        </w:tc>
        <w:tc>
          <w:tcPr>
            <w:tcW w:w="1236" w:type="pct"/>
            <w:shd w:val="clear" w:color="auto" w:fill="auto"/>
            <w:vAlign w:val="center"/>
          </w:tcPr>
          <w:p w14:paraId="44DE7E1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723,635,273.22</w:t>
            </w:r>
          </w:p>
        </w:tc>
      </w:tr>
      <w:tr w14:paraId="02834ED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528" w:type="pct"/>
            <w:shd w:val="clear" w:color="auto" w:fill="auto"/>
            <w:vAlign w:val="center"/>
          </w:tcPr>
          <w:p w14:paraId="1B964C4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资产减值准备</w:t>
            </w:r>
          </w:p>
        </w:tc>
        <w:tc>
          <w:tcPr>
            <w:tcW w:w="1236" w:type="pct"/>
            <w:shd w:val="clear" w:color="auto" w:fill="auto"/>
            <w:vAlign w:val="center"/>
          </w:tcPr>
          <w:p w14:paraId="6BE77B4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85,353,014.04</w:t>
            </w:r>
          </w:p>
        </w:tc>
        <w:tc>
          <w:tcPr>
            <w:tcW w:w="1236" w:type="pct"/>
            <w:shd w:val="clear" w:color="auto" w:fill="auto"/>
            <w:vAlign w:val="center"/>
          </w:tcPr>
          <w:p w14:paraId="223C617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23,063,460.67</w:t>
            </w:r>
          </w:p>
        </w:tc>
      </w:tr>
      <w:tr w14:paraId="4A6A1F9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528" w:type="pct"/>
            <w:shd w:val="clear" w:color="auto" w:fill="auto"/>
            <w:vAlign w:val="center"/>
          </w:tcPr>
          <w:p w14:paraId="33D3642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预提费用</w:t>
            </w:r>
          </w:p>
        </w:tc>
        <w:tc>
          <w:tcPr>
            <w:tcW w:w="1236" w:type="pct"/>
            <w:shd w:val="clear" w:color="auto" w:fill="auto"/>
            <w:vAlign w:val="center"/>
          </w:tcPr>
          <w:p w14:paraId="7AF541B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236" w:type="pct"/>
            <w:shd w:val="clear" w:color="auto" w:fill="auto"/>
            <w:vAlign w:val="center"/>
          </w:tcPr>
          <w:p w14:paraId="07A653B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27,524,715.19</w:t>
            </w:r>
          </w:p>
        </w:tc>
      </w:tr>
      <w:tr w14:paraId="03CE9DA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528" w:type="pct"/>
            <w:shd w:val="clear" w:color="auto" w:fill="auto"/>
            <w:vAlign w:val="center"/>
          </w:tcPr>
          <w:p w14:paraId="2C3BF9C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政府补助</w:t>
            </w:r>
          </w:p>
        </w:tc>
        <w:tc>
          <w:tcPr>
            <w:tcW w:w="1236" w:type="pct"/>
            <w:shd w:val="clear" w:color="auto" w:fill="auto"/>
            <w:vAlign w:val="center"/>
          </w:tcPr>
          <w:p w14:paraId="3165004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41,907,210.24</w:t>
            </w:r>
          </w:p>
        </w:tc>
        <w:tc>
          <w:tcPr>
            <w:tcW w:w="1236" w:type="pct"/>
            <w:shd w:val="clear" w:color="auto" w:fill="auto"/>
            <w:vAlign w:val="center"/>
          </w:tcPr>
          <w:p w14:paraId="011DE95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13,397,304.49</w:t>
            </w:r>
          </w:p>
        </w:tc>
      </w:tr>
      <w:tr w14:paraId="232ED48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528" w:type="pct"/>
            <w:shd w:val="clear" w:color="auto" w:fill="auto"/>
            <w:vAlign w:val="center"/>
          </w:tcPr>
          <w:p w14:paraId="13DC939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无形资产摊销税会差异</w:t>
            </w:r>
          </w:p>
        </w:tc>
        <w:tc>
          <w:tcPr>
            <w:tcW w:w="1236" w:type="pct"/>
            <w:shd w:val="clear" w:color="auto" w:fill="auto"/>
            <w:vAlign w:val="center"/>
          </w:tcPr>
          <w:p w14:paraId="4E58DA1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35,293,389.51</w:t>
            </w:r>
          </w:p>
        </w:tc>
        <w:tc>
          <w:tcPr>
            <w:tcW w:w="1236" w:type="pct"/>
            <w:shd w:val="clear" w:color="auto" w:fill="auto"/>
            <w:vAlign w:val="center"/>
          </w:tcPr>
          <w:p w14:paraId="466581C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31,373,995.79</w:t>
            </w:r>
          </w:p>
        </w:tc>
      </w:tr>
      <w:tr w14:paraId="329A4ED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528" w:type="pct"/>
            <w:shd w:val="clear" w:color="auto" w:fill="auto"/>
            <w:vAlign w:val="center"/>
          </w:tcPr>
          <w:p w14:paraId="581B740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可以结转以后年度税前扣除的公益性捐赠</w:t>
            </w:r>
          </w:p>
        </w:tc>
        <w:tc>
          <w:tcPr>
            <w:tcW w:w="1236" w:type="pct"/>
            <w:shd w:val="clear" w:color="auto" w:fill="auto"/>
            <w:vAlign w:val="center"/>
          </w:tcPr>
          <w:p w14:paraId="3F3AE27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5,011,325.01</w:t>
            </w:r>
          </w:p>
        </w:tc>
        <w:tc>
          <w:tcPr>
            <w:tcW w:w="1236" w:type="pct"/>
            <w:shd w:val="clear" w:color="auto" w:fill="auto"/>
            <w:vAlign w:val="center"/>
          </w:tcPr>
          <w:p w14:paraId="18ADB81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2,215,737.43</w:t>
            </w:r>
          </w:p>
        </w:tc>
      </w:tr>
      <w:tr w14:paraId="3BFC5BD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528" w:type="pct"/>
            <w:shd w:val="clear" w:color="auto" w:fill="auto"/>
            <w:vAlign w:val="center"/>
          </w:tcPr>
          <w:p w14:paraId="0F708F6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合同负债</w:t>
            </w:r>
          </w:p>
        </w:tc>
        <w:tc>
          <w:tcPr>
            <w:tcW w:w="1236" w:type="pct"/>
            <w:shd w:val="clear" w:color="auto" w:fill="auto"/>
            <w:vAlign w:val="center"/>
          </w:tcPr>
          <w:p w14:paraId="66C0FB9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236" w:type="pct"/>
            <w:shd w:val="clear" w:color="auto" w:fill="auto"/>
            <w:vAlign w:val="center"/>
          </w:tcPr>
          <w:p w14:paraId="629690B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606,823.84</w:t>
            </w:r>
          </w:p>
        </w:tc>
      </w:tr>
      <w:tr w14:paraId="3F6E731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528" w:type="pct"/>
            <w:shd w:val="clear" w:color="auto" w:fill="auto"/>
            <w:vAlign w:val="center"/>
          </w:tcPr>
          <w:p w14:paraId="577EE0F6">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内部未实现利润</w:t>
            </w:r>
          </w:p>
        </w:tc>
        <w:tc>
          <w:tcPr>
            <w:tcW w:w="1236" w:type="pct"/>
            <w:shd w:val="clear" w:color="auto" w:fill="auto"/>
            <w:vAlign w:val="center"/>
          </w:tcPr>
          <w:p w14:paraId="1A0B10F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285,065,664.82</w:t>
            </w:r>
          </w:p>
        </w:tc>
        <w:tc>
          <w:tcPr>
            <w:tcW w:w="1236" w:type="pct"/>
            <w:shd w:val="clear" w:color="auto" w:fill="auto"/>
            <w:vAlign w:val="center"/>
          </w:tcPr>
          <w:p w14:paraId="15CF313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283,054,961.86</w:t>
            </w:r>
          </w:p>
        </w:tc>
      </w:tr>
      <w:tr w14:paraId="69F0989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528" w:type="pct"/>
            <w:shd w:val="clear" w:color="auto" w:fill="auto"/>
            <w:vAlign w:val="center"/>
          </w:tcPr>
          <w:p w14:paraId="05749CB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可以结转以后年度税前扣除的广告费和业务宣传费</w:t>
            </w:r>
          </w:p>
        </w:tc>
        <w:tc>
          <w:tcPr>
            <w:tcW w:w="1236" w:type="pct"/>
            <w:shd w:val="clear" w:color="auto" w:fill="auto"/>
            <w:vAlign w:val="center"/>
          </w:tcPr>
          <w:p w14:paraId="2CD7C49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9,105,849.74</w:t>
            </w:r>
          </w:p>
        </w:tc>
        <w:tc>
          <w:tcPr>
            <w:tcW w:w="1236" w:type="pct"/>
            <w:shd w:val="clear" w:color="auto" w:fill="auto"/>
            <w:vAlign w:val="center"/>
          </w:tcPr>
          <w:p w14:paraId="1CE3A09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37B7FFC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528" w:type="pct"/>
            <w:shd w:val="clear" w:color="auto" w:fill="auto"/>
            <w:vAlign w:val="center"/>
          </w:tcPr>
          <w:p w14:paraId="7E6EBE8C">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236" w:type="pct"/>
            <w:shd w:val="clear" w:color="auto" w:fill="auto"/>
            <w:vAlign w:val="center"/>
          </w:tcPr>
          <w:p w14:paraId="4B775C8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1,325,831,781.48</w:t>
            </w:r>
          </w:p>
        </w:tc>
        <w:tc>
          <w:tcPr>
            <w:tcW w:w="1236" w:type="pct"/>
            <w:shd w:val="clear" w:color="auto" w:fill="auto"/>
            <w:vAlign w:val="center"/>
          </w:tcPr>
          <w:p w14:paraId="37BAF45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1,104,872,272.49</w:t>
            </w:r>
          </w:p>
        </w:tc>
      </w:tr>
      <w:bookmarkEnd w:id="20"/>
    </w:tbl>
    <w:p w14:paraId="3762CC75">
      <w:pPr>
        <w:pStyle w:val="101"/>
        <w:adjustRightInd/>
        <w:snapToGrid/>
        <w:spacing w:before="120" w:beforeLines="50" w:line="360" w:lineRule="auto"/>
        <w:ind w:left="0" w:leftChars="0" w:firstLine="422" w:firstLineChars="200"/>
        <w:jc w:val="both"/>
        <w:outlineLvl w:val="1"/>
        <w:rPr>
          <w:b/>
          <w:bCs/>
          <w:kern w:val="0"/>
        </w:rPr>
      </w:pPr>
      <w:r>
        <w:rPr>
          <w:rFonts w:hint="eastAsia"/>
          <w:b/>
          <w:bCs/>
          <w:kern w:val="0"/>
        </w:rPr>
        <w:tab/>
      </w:r>
      <w:r>
        <w:rPr>
          <w:b/>
          <w:bCs/>
          <w:kern w:val="0"/>
        </w:rPr>
        <w:t>4．</w:t>
      </w:r>
      <w:r>
        <w:rPr>
          <w:b/>
          <w:bCs/>
          <w:kern w:val="0"/>
        </w:rPr>
        <w:tab/>
      </w:r>
      <w:r>
        <w:rPr>
          <w:b/>
          <w:bCs/>
          <w:kern w:val="0"/>
        </w:rPr>
        <w:t>未确认递延所得税资产的可抵扣亏损将于以下年度到期</w:t>
      </w:r>
      <w:bookmarkStart w:id="21" w:name="RANGE!A21:D27"/>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101"/>
        <w:gridCol w:w="2101"/>
        <w:gridCol w:w="2102"/>
        <w:gridCol w:w="2102"/>
      </w:tblGrid>
      <w:tr w14:paraId="5846B9E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250" w:type="pct"/>
            <w:shd w:val="clear" w:color="auto" w:fill="auto"/>
            <w:vAlign w:val="center"/>
          </w:tcPr>
          <w:p w14:paraId="03477016">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年份</w:t>
            </w:r>
          </w:p>
        </w:tc>
        <w:tc>
          <w:tcPr>
            <w:tcW w:w="1250" w:type="pct"/>
            <w:shd w:val="clear" w:color="auto" w:fill="auto"/>
            <w:vAlign w:val="center"/>
          </w:tcPr>
          <w:p w14:paraId="7BFCC1BE">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期末余额</w:t>
            </w:r>
          </w:p>
        </w:tc>
        <w:tc>
          <w:tcPr>
            <w:tcW w:w="1250" w:type="pct"/>
            <w:shd w:val="clear" w:color="auto" w:fill="auto"/>
            <w:vAlign w:val="center"/>
          </w:tcPr>
          <w:p w14:paraId="544DB4E5">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期初余额</w:t>
            </w:r>
          </w:p>
        </w:tc>
        <w:tc>
          <w:tcPr>
            <w:tcW w:w="1250" w:type="pct"/>
            <w:shd w:val="clear" w:color="auto" w:fill="auto"/>
            <w:vAlign w:val="center"/>
          </w:tcPr>
          <w:p w14:paraId="584DEC02">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备注</w:t>
            </w:r>
          </w:p>
        </w:tc>
      </w:tr>
      <w:tr w14:paraId="32B1493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50" w:type="pct"/>
            <w:shd w:val="clear" w:color="auto" w:fill="auto"/>
            <w:vAlign w:val="center"/>
          </w:tcPr>
          <w:p w14:paraId="2BC61C41">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2024年</w:t>
            </w:r>
          </w:p>
        </w:tc>
        <w:tc>
          <w:tcPr>
            <w:tcW w:w="1250" w:type="pct"/>
            <w:shd w:val="clear" w:color="auto" w:fill="auto"/>
            <w:vAlign w:val="center"/>
          </w:tcPr>
          <w:p w14:paraId="5C07F27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250" w:type="pct"/>
            <w:shd w:val="clear" w:color="auto" w:fill="auto"/>
            <w:vAlign w:val="center"/>
          </w:tcPr>
          <w:p w14:paraId="06040B7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742,611.90</w:t>
            </w:r>
          </w:p>
        </w:tc>
        <w:tc>
          <w:tcPr>
            <w:tcW w:w="1250" w:type="pct"/>
            <w:shd w:val="clear" w:color="auto" w:fill="auto"/>
            <w:vAlign w:val="center"/>
          </w:tcPr>
          <w:p w14:paraId="466950C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5A6C92D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50" w:type="pct"/>
            <w:shd w:val="clear" w:color="auto" w:fill="auto"/>
            <w:vAlign w:val="center"/>
          </w:tcPr>
          <w:p w14:paraId="5CE75C64">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2025年</w:t>
            </w:r>
          </w:p>
        </w:tc>
        <w:tc>
          <w:tcPr>
            <w:tcW w:w="1250" w:type="pct"/>
            <w:shd w:val="clear" w:color="auto" w:fill="auto"/>
            <w:vAlign w:val="center"/>
          </w:tcPr>
          <w:p w14:paraId="4D58C9D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36,588,656.65</w:t>
            </w:r>
          </w:p>
        </w:tc>
        <w:tc>
          <w:tcPr>
            <w:tcW w:w="1250" w:type="pct"/>
            <w:shd w:val="clear" w:color="auto" w:fill="auto"/>
            <w:vAlign w:val="center"/>
          </w:tcPr>
          <w:p w14:paraId="13EB097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33,965,879.09</w:t>
            </w:r>
          </w:p>
        </w:tc>
        <w:tc>
          <w:tcPr>
            <w:tcW w:w="1250" w:type="pct"/>
            <w:shd w:val="clear" w:color="auto" w:fill="auto"/>
            <w:vAlign w:val="center"/>
          </w:tcPr>
          <w:p w14:paraId="4EA66F4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5AC103C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50" w:type="pct"/>
            <w:shd w:val="clear" w:color="auto" w:fill="auto"/>
            <w:vAlign w:val="center"/>
          </w:tcPr>
          <w:p w14:paraId="1856CEE9">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2026年</w:t>
            </w:r>
          </w:p>
        </w:tc>
        <w:tc>
          <w:tcPr>
            <w:tcW w:w="1250" w:type="pct"/>
            <w:shd w:val="clear" w:color="auto" w:fill="auto"/>
            <w:vAlign w:val="center"/>
          </w:tcPr>
          <w:p w14:paraId="0AD7DD3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132,072,417.90</w:t>
            </w:r>
          </w:p>
        </w:tc>
        <w:tc>
          <w:tcPr>
            <w:tcW w:w="1250" w:type="pct"/>
            <w:shd w:val="clear" w:color="auto" w:fill="auto"/>
            <w:vAlign w:val="center"/>
          </w:tcPr>
          <w:p w14:paraId="5CCE566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135,375,484.11</w:t>
            </w:r>
          </w:p>
        </w:tc>
        <w:tc>
          <w:tcPr>
            <w:tcW w:w="1250" w:type="pct"/>
            <w:shd w:val="clear" w:color="auto" w:fill="auto"/>
            <w:vAlign w:val="center"/>
          </w:tcPr>
          <w:p w14:paraId="295DAC0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3531555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50" w:type="pct"/>
            <w:shd w:val="clear" w:color="auto" w:fill="auto"/>
            <w:vAlign w:val="center"/>
          </w:tcPr>
          <w:p w14:paraId="27BEC472">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2027年</w:t>
            </w:r>
          </w:p>
        </w:tc>
        <w:tc>
          <w:tcPr>
            <w:tcW w:w="1250" w:type="pct"/>
            <w:shd w:val="clear" w:color="auto" w:fill="auto"/>
            <w:vAlign w:val="center"/>
          </w:tcPr>
          <w:p w14:paraId="24356E1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214,878,412.98</w:t>
            </w:r>
          </w:p>
        </w:tc>
        <w:tc>
          <w:tcPr>
            <w:tcW w:w="1250" w:type="pct"/>
            <w:shd w:val="clear" w:color="auto" w:fill="auto"/>
            <w:vAlign w:val="center"/>
          </w:tcPr>
          <w:p w14:paraId="3E84BF3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214,880,571.16</w:t>
            </w:r>
          </w:p>
        </w:tc>
        <w:tc>
          <w:tcPr>
            <w:tcW w:w="1250" w:type="pct"/>
            <w:shd w:val="clear" w:color="auto" w:fill="auto"/>
            <w:vAlign w:val="center"/>
          </w:tcPr>
          <w:p w14:paraId="3D4B4EB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3710FA5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50" w:type="pct"/>
            <w:shd w:val="clear" w:color="auto" w:fill="auto"/>
            <w:vAlign w:val="center"/>
          </w:tcPr>
          <w:p w14:paraId="131CB741">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2028年</w:t>
            </w:r>
          </w:p>
        </w:tc>
        <w:tc>
          <w:tcPr>
            <w:tcW w:w="1250" w:type="pct"/>
            <w:shd w:val="clear" w:color="auto" w:fill="auto"/>
            <w:vAlign w:val="center"/>
          </w:tcPr>
          <w:p w14:paraId="1BA30CC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297,246,020.07</w:t>
            </w:r>
          </w:p>
        </w:tc>
        <w:tc>
          <w:tcPr>
            <w:tcW w:w="1250" w:type="pct"/>
            <w:shd w:val="clear" w:color="auto" w:fill="auto"/>
            <w:vAlign w:val="center"/>
          </w:tcPr>
          <w:p w14:paraId="0B62F81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338,670,726.96</w:t>
            </w:r>
          </w:p>
        </w:tc>
        <w:tc>
          <w:tcPr>
            <w:tcW w:w="1250" w:type="pct"/>
            <w:shd w:val="clear" w:color="auto" w:fill="auto"/>
            <w:vAlign w:val="center"/>
          </w:tcPr>
          <w:p w14:paraId="75C9B99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1AF1F05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50" w:type="pct"/>
            <w:shd w:val="clear" w:color="auto" w:fill="auto"/>
            <w:vAlign w:val="center"/>
          </w:tcPr>
          <w:p w14:paraId="68823467">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2029年</w:t>
            </w:r>
          </w:p>
        </w:tc>
        <w:tc>
          <w:tcPr>
            <w:tcW w:w="1250" w:type="pct"/>
            <w:shd w:val="clear" w:color="auto" w:fill="auto"/>
            <w:vAlign w:val="center"/>
          </w:tcPr>
          <w:p w14:paraId="4574BDB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183,309,820.52</w:t>
            </w:r>
          </w:p>
        </w:tc>
        <w:tc>
          <w:tcPr>
            <w:tcW w:w="1250" w:type="pct"/>
            <w:shd w:val="clear" w:color="auto" w:fill="auto"/>
            <w:vAlign w:val="center"/>
          </w:tcPr>
          <w:p w14:paraId="1A60F4A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250" w:type="pct"/>
            <w:shd w:val="clear" w:color="auto" w:fill="auto"/>
            <w:vAlign w:val="center"/>
          </w:tcPr>
          <w:p w14:paraId="662AC74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02910A2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50" w:type="pct"/>
            <w:shd w:val="clear" w:color="auto" w:fill="auto"/>
            <w:vAlign w:val="center"/>
          </w:tcPr>
          <w:p w14:paraId="637F701B">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250" w:type="pct"/>
            <w:shd w:val="clear" w:color="auto" w:fill="auto"/>
            <w:vAlign w:val="center"/>
          </w:tcPr>
          <w:p w14:paraId="7473DB4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864,095,328.12</w:t>
            </w:r>
          </w:p>
        </w:tc>
        <w:tc>
          <w:tcPr>
            <w:tcW w:w="1250" w:type="pct"/>
            <w:shd w:val="clear" w:color="auto" w:fill="auto"/>
            <w:vAlign w:val="center"/>
          </w:tcPr>
          <w:p w14:paraId="14DB208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723,635,273.22</w:t>
            </w:r>
          </w:p>
        </w:tc>
        <w:tc>
          <w:tcPr>
            <w:tcW w:w="1250" w:type="pct"/>
            <w:shd w:val="clear" w:color="auto" w:fill="auto"/>
            <w:vAlign w:val="center"/>
          </w:tcPr>
          <w:p w14:paraId="5E10B81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bookmarkEnd w:id="21"/>
    </w:tbl>
    <w:p w14:paraId="65303240">
      <w:pPr>
        <w:pStyle w:val="101"/>
        <w:adjustRightInd/>
        <w:snapToGrid/>
        <w:spacing w:before="240" w:beforeLines="100" w:line="360" w:lineRule="auto"/>
        <w:ind w:left="0" w:leftChars="0" w:firstLine="422" w:firstLineChars="200"/>
        <w:jc w:val="both"/>
        <w:outlineLvl w:val="1"/>
        <w:rPr>
          <w:b/>
          <w:bCs/>
          <w:color w:val="000000" w:themeColor="text1"/>
          <w:kern w:val="0"/>
          <w14:textFill>
            <w14:solidFill>
              <w14:schemeClr w14:val="tx1"/>
            </w14:solidFill>
          </w14:textFill>
        </w:rPr>
      </w:pPr>
      <w:r>
        <w:rPr>
          <w:rFonts w:hint="eastAsia"/>
          <w:b/>
          <w:bCs/>
          <w:color w:val="000000" w:themeColor="text1"/>
          <w:kern w:val="0"/>
          <w14:textFill>
            <w14:solidFill>
              <w14:schemeClr w14:val="tx1"/>
            </w14:solidFill>
          </w14:textFill>
        </w:rPr>
        <w:tab/>
      </w:r>
      <w:r>
        <w:rPr>
          <w:b/>
          <w:bCs/>
          <w:color w:val="000000" w:themeColor="text1"/>
          <w:kern w:val="0"/>
          <w14:textFill>
            <w14:solidFill>
              <w14:schemeClr w14:val="tx1"/>
            </w14:solidFill>
          </w14:textFill>
        </w:rPr>
        <w:t>注释18．</w:t>
      </w:r>
      <w:r>
        <w:rPr>
          <w:b/>
          <w:bCs/>
          <w:color w:val="000000" w:themeColor="text1"/>
          <w:kern w:val="0"/>
          <w14:textFill>
            <w14:solidFill>
              <w14:schemeClr w14:val="tx1"/>
            </w14:solidFill>
          </w14:textFill>
        </w:rPr>
        <w:tab/>
      </w:r>
      <w:r>
        <w:rPr>
          <w:rFonts w:hint="eastAsia"/>
          <w:b/>
          <w:bCs/>
          <w:color w:val="000000" w:themeColor="text1"/>
          <w:kern w:val="0"/>
          <w14:textFill>
            <w14:solidFill>
              <w14:schemeClr w14:val="tx1"/>
            </w14:solidFill>
          </w14:textFill>
        </w:rPr>
        <w:t>其他非流动资产</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021"/>
        <w:gridCol w:w="1064"/>
        <w:gridCol w:w="1064"/>
        <w:gridCol w:w="1064"/>
        <w:gridCol w:w="1064"/>
        <w:gridCol w:w="1064"/>
        <w:gridCol w:w="1065"/>
      </w:tblGrid>
      <w:tr w14:paraId="28217FC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202" w:type="pct"/>
            <w:vMerge w:val="restart"/>
            <w:shd w:val="clear" w:color="auto" w:fill="auto"/>
            <w:vAlign w:val="center"/>
          </w:tcPr>
          <w:p w14:paraId="0E667626">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项目</w:t>
            </w:r>
          </w:p>
        </w:tc>
        <w:tc>
          <w:tcPr>
            <w:tcW w:w="1898" w:type="pct"/>
            <w:gridSpan w:val="3"/>
            <w:shd w:val="clear" w:color="auto" w:fill="auto"/>
            <w:vAlign w:val="center"/>
          </w:tcPr>
          <w:p w14:paraId="2FABDC71">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期末余额</w:t>
            </w:r>
          </w:p>
        </w:tc>
        <w:tc>
          <w:tcPr>
            <w:tcW w:w="1899" w:type="pct"/>
            <w:gridSpan w:val="3"/>
            <w:shd w:val="clear" w:color="auto" w:fill="auto"/>
            <w:vAlign w:val="center"/>
          </w:tcPr>
          <w:p w14:paraId="3C618B45">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期初余额</w:t>
            </w:r>
          </w:p>
        </w:tc>
      </w:tr>
      <w:tr w14:paraId="519168E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202" w:type="pct"/>
            <w:vMerge w:val="continue"/>
            <w:shd w:val="clear" w:color="auto" w:fill="auto"/>
            <w:vAlign w:val="center"/>
          </w:tcPr>
          <w:p w14:paraId="14E002E4">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p>
        </w:tc>
        <w:tc>
          <w:tcPr>
            <w:tcW w:w="633" w:type="pct"/>
            <w:shd w:val="clear" w:color="auto" w:fill="auto"/>
            <w:vAlign w:val="center"/>
          </w:tcPr>
          <w:p w14:paraId="6E37E133">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账面余额</w:t>
            </w:r>
          </w:p>
        </w:tc>
        <w:tc>
          <w:tcPr>
            <w:tcW w:w="633" w:type="pct"/>
            <w:shd w:val="clear" w:color="auto" w:fill="auto"/>
            <w:vAlign w:val="center"/>
          </w:tcPr>
          <w:p w14:paraId="178F588F">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减值准备</w:t>
            </w:r>
          </w:p>
        </w:tc>
        <w:tc>
          <w:tcPr>
            <w:tcW w:w="633" w:type="pct"/>
            <w:shd w:val="clear" w:color="auto" w:fill="auto"/>
            <w:vAlign w:val="center"/>
          </w:tcPr>
          <w:p w14:paraId="5390010D">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账面价值</w:t>
            </w:r>
          </w:p>
        </w:tc>
        <w:tc>
          <w:tcPr>
            <w:tcW w:w="633" w:type="pct"/>
            <w:shd w:val="clear" w:color="auto" w:fill="auto"/>
            <w:vAlign w:val="center"/>
          </w:tcPr>
          <w:p w14:paraId="1AB6D1BE">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账面余额</w:t>
            </w:r>
          </w:p>
        </w:tc>
        <w:tc>
          <w:tcPr>
            <w:tcW w:w="633" w:type="pct"/>
            <w:shd w:val="clear" w:color="auto" w:fill="auto"/>
            <w:vAlign w:val="center"/>
          </w:tcPr>
          <w:p w14:paraId="15BF0303">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减值准备</w:t>
            </w:r>
          </w:p>
        </w:tc>
        <w:tc>
          <w:tcPr>
            <w:tcW w:w="633" w:type="pct"/>
            <w:shd w:val="clear" w:color="auto" w:fill="auto"/>
            <w:vAlign w:val="center"/>
          </w:tcPr>
          <w:p w14:paraId="16B593B2">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账面价值</w:t>
            </w:r>
          </w:p>
        </w:tc>
      </w:tr>
      <w:tr w14:paraId="20AEF13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02" w:type="pct"/>
            <w:shd w:val="clear" w:color="auto" w:fill="auto"/>
            <w:vAlign w:val="center"/>
          </w:tcPr>
          <w:p w14:paraId="4EAC483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预付工程、设备款</w:t>
            </w:r>
          </w:p>
        </w:tc>
        <w:tc>
          <w:tcPr>
            <w:tcW w:w="633" w:type="pct"/>
            <w:shd w:val="clear" w:color="auto" w:fill="auto"/>
            <w:vAlign w:val="center"/>
          </w:tcPr>
          <w:p w14:paraId="44641C2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62,198.72</w:t>
            </w:r>
          </w:p>
        </w:tc>
        <w:tc>
          <w:tcPr>
            <w:tcW w:w="633" w:type="pct"/>
            <w:shd w:val="clear" w:color="auto" w:fill="auto"/>
            <w:vAlign w:val="center"/>
          </w:tcPr>
          <w:p w14:paraId="22D73CE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633" w:type="pct"/>
            <w:shd w:val="clear" w:color="auto" w:fill="auto"/>
            <w:vAlign w:val="center"/>
          </w:tcPr>
          <w:p w14:paraId="5B045DF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62,198.72</w:t>
            </w:r>
          </w:p>
        </w:tc>
        <w:tc>
          <w:tcPr>
            <w:tcW w:w="633" w:type="pct"/>
            <w:shd w:val="clear" w:color="auto" w:fill="auto"/>
            <w:vAlign w:val="center"/>
          </w:tcPr>
          <w:p w14:paraId="47F2102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2,932,782.24</w:t>
            </w:r>
          </w:p>
        </w:tc>
        <w:tc>
          <w:tcPr>
            <w:tcW w:w="633" w:type="pct"/>
            <w:shd w:val="clear" w:color="auto" w:fill="auto"/>
            <w:vAlign w:val="center"/>
          </w:tcPr>
          <w:p w14:paraId="0DAC3C4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633" w:type="pct"/>
            <w:shd w:val="clear" w:color="auto" w:fill="auto"/>
            <w:vAlign w:val="center"/>
          </w:tcPr>
          <w:p w14:paraId="759DB39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2,932,782.24</w:t>
            </w:r>
          </w:p>
        </w:tc>
      </w:tr>
      <w:tr w14:paraId="3BC9D2B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02" w:type="pct"/>
            <w:shd w:val="clear" w:color="auto" w:fill="auto"/>
            <w:vAlign w:val="center"/>
          </w:tcPr>
          <w:p w14:paraId="72779A3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预付纳税履约保证金</w:t>
            </w:r>
          </w:p>
        </w:tc>
        <w:tc>
          <w:tcPr>
            <w:tcW w:w="633" w:type="pct"/>
            <w:shd w:val="clear" w:color="auto" w:fill="auto"/>
            <w:vAlign w:val="center"/>
          </w:tcPr>
          <w:p w14:paraId="41722C52">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8,000,000.00</w:t>
            </w:r>
          </w:p>
        </w:tc>
        <w:tc>
          <w:tcPr>
            <w:tcW w:w="633" w:type="pct"/>
            <w:shd w:val="clear" w:color="auto" w:fill="auto"/>
            <w:vAlign w:val="center"/>
          </w:tcPr>
          <w:p w14:paraId="1511AD27">
            <w:pPr>
              <w:adjustRightInd w:val="0"/>
              <w:snapToGrid w:val="0"/>
              <w:spacing w:line="240" w:lineRule="exact"/>
              <w:rPr>
                <w:rFonts w:ascii="Arial Narrow" w:hAnsi="Arial Narrow" w:cs="Arial Narrow"/>
                <w:snapToGrid w:val="0"/>
                <w:color w:val="000000" w:themeColor="text1"/>
                <w:kern w:val="0"/>
                <w:sz w:val="18"/>
                <w:szCs w:val="18"/>
                <w:lang w:bidi="ar"/>
                <w14:textFill>
                  <w14:solidFill>
                    <w14:schemeClr w14:val="tx1"/>
                  </w14:solidFill>
                </w14:textFill>
              </w:rPr>
            </w:pPr>
          </w:p>
        </w:tc>
        <w:tc>
          <w:tcPr>
            <w:tcW w:w="633" w:type="pct"/>
            <w:shd w:val="clear" w:color="auto" w:fill="auto"/>
            <w:vAlign w:val="center"/>
          </w:tcPr>
          <w:p w14:paraId="715C6534">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8,000,000.00</w:t>
            </w:r>
          </w:p>
        </w:tc>
        <w:tc>
          <w:tcPr>
            <w:tcW w:w="633" w:type="pct"/>
            <w:shd w:val="clear" w:color="auto" w:fill="auto"/>
            <w:vAlign w:val="center"/>
          </w:tcPr>
          <w:p w14:paraId="35CA664A">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8,000,000.00</w:t>
            </w:r>
          </w:p>
        </w:tc>
        <w:tc>
          <w:tcPr>
            <w:tcW w:w="633" w:type="pct"/>
            <w:shd w:val="clear" w:color="auto" w:fill="auto"/>
            <w:vAlign w:val="center"/>
          </w:tcPr>
          <w:p w14:paraId="36C8D35A">
            <w:pPr>
              <w:adjustRightInd w:val="0"/>
              <w:snapToGrid w:val="0"/>
              <w:spacing w:line="240" w:lineRule="exact"/>
              <w:rPr>
                <w:rFonts w:ascii="Arial Narrow" w:hAnsi="Arial Narrow" w:cs="Arial Narrow"/>
                <w:snapToGrid w:val="0"/>
                <w:color w:val="000000" w:themeColor="text1"/>
                <w:kern w:val="0"/>
                <w:sz w:val="18"/>
                <w:szCs w:val="18"/>
                <w:lang w:bidi="ar"/>
                <w14:textFill>
                  <w14:solidFill>
                    <w14:schemeClr w14:val="tx1"/>
                  </w14:solidFill>
                </w14:textFill>
              </w:rPr>
            </w:pPr>
          </w:p>
        </w:tc>
        <w:tc>
          <w:tcPr>
            <w:tcW w:w="633" w:type="pct"/>
            <w:shd w:val="clear" w:color="auto" w:fill="auto"/>
            <w:vAlign w:val="center"/>
          </w:tcPr>
          <w:p w14:paraId="667197B7">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8,000,000.00</w:t>
            </w:r>
          </w:p>
        </w:tc>
      </w:tr>
      <w:tr w14:paraId="1D2447B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02" w:type="pct"/>
            <w:shd w:val="clear" w:color="auto" w:fill="auto"/>
            <w:vAlign w:val="center"/>
          </w:tcPr>
          <w:p w14:paraId="1186A8C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预付专利款</w:t>
            </w:r>
          </w:p>
        </w:tc>
        <w:tc>
          <w:tcPr>
            <w:tcW w:w="633" w:type="pct"/>
            <w:shd w:val="clear" w:color="auto" w:fill="auto"/>
            <w:vAlign w:val="center"/>
          </w:tcPr>
          <w:p w14:paraId="2BA7AABF">
            <w:pPr>
              <w:adjustRightInd w:val="0"/>
              <w:snapToGrid w:val="0"/>
              <w:spacing w:line="240" w:lineRule="exact"/>
              <w:rPr>
                <w:rFonts w:ascii="Arial Narrow" w:hAnsi="Arial Narrow" w:cs="Arial Narrow"/>
                <w:snapToGrid w:val="0"/>
                <w:color w:val="000000" w:themeColor="text1"/>
                <w:kern w:val="0"/>
                <w:sz w:val="18"/>
                <w:szCs w:val="18"/>
                <w:lang w:bidi="ar"/>
                <w14:textFill>
                  <w14:solidFill>
                    <w14:schemeClr w14:val="tx1"/>
                  </w14:solidFill>
                </w14:textFill>
              </w:rPr>
            </w:pPr>
          </w:p>
        </w:tc>
        <w:tc>
          <w:tcPr>
            <w:tcW w:w="633" w:type="pct"/>
            <w:shd w:val="clear" w:color="auto" w:fill="auto"/>
            <w:vAlign w:val="center"/>
          </w:tcPr>
          <w:p w14:paraId="129F7EDE">
            <w:pPr>
              <w:adjustRightInd w:val="0"/>
              <w:snapToGrid w:val="0"/>
              <w:spacing w:line="240" w:lineRule="exact"/>
              <w:rPr>
                <w:rFonts w:ascii="Arial Narrow" w:hAnsi="Arial Narrow" w:cs="Arial Narrow"/>
                <w:snapToGrid w:val="0"/>
                <w:color w:val="000000" w:themeColor="text1"/>
                <w:kern w:val="0"/>
                <w:sz w:val="18"/>
                <w:szCs w:val="18"/>
                <w:lang w:bidi="ar"/>
                <w14:textFill>
                  <w14:solidFill>
                    <w14:schemeClr w14:val="tx1"/>
                  </w14:solidFill>
                </w14:textFill>
              </w:rPr>
            </w:pPr>
          </w:p>
        </w:tc>
        <w:tc>
          <w:tcPr>
            <w:tcW w:w="633" w:type="pct"/>
            <w:shd w:val="clear" w:color="auto" w:fill="auto"/>
            <w:vAlign w:val="center"/>
          </w:tcPr>
          <w:p w14:paraId="679F22DF">
            <w:pPr>
              <w:adjustRightInd w:val="0"/>
              <w:snapToGrid w:val="0"/>
              <w:spacing w:line="240" w:lineRule="exact"/>
              <w:rPr>
                <w:rFonts w:ascii="Arial Narrow" w:hAnsi="Arial Narrow" w:cs="Arial Narrow"/>
                <w:snapToGrid w:val="0"/>
                <w:color w:val="000000" w:themeColor="text1"/>
                <w:kern w:val="0"/>
                <w:sz w:val="18"/>
                <w:szCs w:val="18"/>
                <w:lang w:bidi="ar"/>
                <w14:textFill>
                  <w14:solidFill>
                    <w14:schemeClr w14:val="tx1"/>
                  </w14:solidFill>
                </w14:textFill>
              </w:rPr>
            </w:pPr>
          </w:p>
        </w:tc>
        <w:tc>
          <w:tcPr>
            <w:tcW w:w="633" w:type="pct"/>
            <w:shd w:val="clear" w:color="auto" w:fill="auto"/>
            <w:vAlign w:val="center"/>
          </w:tcPr>
          <w:p w14:paraId="75C64CD2">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6,005,600.00</w:t>
            </w:r>
          </w:p>
        </w:tc>
        <w:tc>
          <w:tcPr>
            <w:tcW w:w="633" w:type="pct"/>
            <w:shd w:val="clear" w:color="auto" w:fill="auto"/>
            <w:vAlign w:val="center"/>
          </w:tcPr>
          <w:p w14:paraId="050EAF5B">
            <w:pPr>
              <w:adjustRightInd w:val="0"/>
              <w:snapToGrid w:val="0"/>
              <w:spacing w:line="240" w:lineRule="exact"/>
              <w:rPr>
                <w:rFonts w:ascii="Arial Narrow" w:hAnsi="Arial Narrow" w:cs="Arial Narrow"/>
                <w:snapToGrid w:val="0"/>
                <w:color w:val="000000" w:themeColor="text1"/>
                <w:kern w:val="0"/>
                <w:sz w:val="18"/>
                <w:szCs w:val="18"/>
                <w:lang w:bidi="ar"/>
                <w14:textFill>
                  <w14:solidFill>
                    <w14:schemeClr w14:val="tx1"/>
                  </w14:solidFill>
                </w14:textFill>
              </w:rPr>
            </w:pPr>
          </w:p>
        </w:tc>
        <w:tc>
          <w:tcPr>
            <w:tcW w:w="633" w:type="pct"/>
            <w:shd w:val="clear" w:color="auto" w:fill="auto"/>
            <w:vAlign w:val="center"/>
          </w:tcPr>
          <w:p w14:paraId="703CA1EE">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6,005,600.00</w:t>
            </w:r>
          </w:p>
        </w:tc>
      </w:tr>
      <w:tr w14:paraId="50D743A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02" w:type="pct"/>
            <w:shd w:val="clear" w:color="auto" w:fill="auto"/>
            <w:vAlign w:val="center"/>
          </w:tcPr>
          <w:p w14:paraId="3420E78E">
            <w:pPr>
              <w:adjustRightInd w:val="0"/>
              <w:snapToGrid w:val="0"/>
              <w:spacing w:line="240" w:lineRule="exact"/>
              <w:ind w:left="-105" w:right="-105"/>
              <w:jc w:val="center"/>
              <w:rPr>
                <w:rFonts w:ascii="Arial Narrow" w:hAnsi="Arial Narrow" w:cs="宋体"/>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合计</w:t>
            </w:r>
          </w:p>
        </w:tc>
        <w:tc>
          <w:tcPr>
            <w:tcW w:w="633" w:type="pct"/>
            <w:shd w:val="clear" w:color="auto" w:fill="auto"/>
            <w:vAlign w:val="center"/>
          </w:tcPr>
          <w:p w14:paraId="41C6D371">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8,062,198.72</w:t>
            </w:r>
          </w:p>
        </w:tc>
        <w:tc>
          <w:tcPr>
            <w:tcW w:w="633" w:type="pct"/>
            <w:shd w:val="clear" w:color="auto" w:fill="auto"/>
            <w:vAlign w:val="center"/>
          </w:tcPr>
          <w:p w14:paraId="79CFC5BB">
            <w:pPr>
              <w:adjustRightInd w:val="0"/>
              <w:snapToGrid w:val="0"/>
              <w:spacing w:line="240" w:lineRule="exact"/>
              <w:rPr>
                <w:rFonts w:ascii="Arial Narrow" w:hAnsi="Arial Narrow" w:cs="Arial Narrow"/>
                <w:snapToGrid w:val="0"/>
                <w:color w:val="000000" w:themeColor="text1"/>
                <w:kern w:val="0"/>
                <w:sz w:val="18"/>
                <w:szCs w:val="18"/>
                <w:lang w:bidi="ar"/>
                <w14:textFill>
                  <w14:solidFill>
                    <w14:schemeClr w14:val="tx1"/>
                  </w14:solidFill>
                </w14:textFill>
              </w:rPr>
            </w:pPr>
          </w:p>
        </w:tc>
        <w:tc>
          <w:tcPr>
            <w:tcW w:w="633" w:type="pct"/>
            <w:shd w:val="clear" w:color="auto" w:fill="auto"/>
            <w:vAlign w:val="center"/>
          </w:tcPr>
          <w:p w14:paraId="5443203D">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8,062,198.72</w:t>
            </w:r>
          </w:p>
        </w:tc>
        <w:tc>
          <w:tcPr>
            <w:tcW w:w="633" w:type="pct"/>
            <w:shd w:val="clear" w:color="auto" w:fill="auto"/>
            <w:vAlign w:val="center"/>
          </w:tcPr>
          <w:p w14:paraId="4D3E5731">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16,938,382.24</w:t>
            </w:r>
          </w:p>
        </w:tc>
        <w:tc>
          <w:tcPr>
            <w:tcW w:w="633" w:type="pct"/>
            <w:shd w:val="clear" w:color="auto" w:fill="auto"/>
            <w:vAlign w:val="center"/>
          </w:tcPr>
          <w:p w14:paraId="66AF2207">
            <w:pPr>
              <w:adjustRightInd w:val="0"/>
              <w:snapToGrid w:val="0"/>
              <w:spacing w:line="240" w:lineRule="exact"/>
              <w:rPr>
                <w:rFonts w:ascii="Arial Narrow" w:hAnsi="Arial Narrow" w:cs="Arial Narrow"/>
                <w:snapToGrid w:val="0"/>
                <w:color w:val="000000" w:themeColor="text1"/>
                <w:kern w:val="0"/>
                <w:sz w:val="18"/>
                <w:szCs w:val="18"/>
                <w:lang w:bidi="ar"/>
                <w14:textFill>
                  <w14:solidFill>
                    <w14:schemeClr w14:val="tx1"/>
                  </w14:solidFill>
                </w14:textFill>
              </w:rPr>
            </w:pPr>
          </w:p>
        </w:tc>
        <w:tc>
          <w:tcPr>
            <w:tcW w:w="633" w:type="pct"/>
            <w:shd w:val="clear" w:color="auto" w:fill="auto"/>
            <w:vAlign w:val="center"/>
          </w:tcPr>
          <w:p w14:paraId="4E4BF2D0">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16,938,382.24</w:t>
            </w:r>
          </w:p>
        </w:tc>
      </w:tr>
    </w:tbl>
    <w:p w14:paraId="37F40FBB">
      <w:pPr>
        <w:pStyle w:val="102"/>
        <w:tabs>
          <w:tab w:val="clear" w:pos="714"/>
        </w:tabs>
        <w:adjustRightInd/>
        <w:snapToGrid/>
        <w:spacing w:before="240" w:beforeLines="100" w:line="360" w:lineRule="auto"/>
        <w:ind w:left="0" w:firstLine="422" w:firstLineChars="200"/>
        <w:jc w:val="both"/>
        <w:outlineLvl w:val="1"/>
        <w:rPr>
          <w:kern w:val="0"/>
        </w:rPr>
      </w:pPr>
      <w:r>
        <w:rPr>
          <w:kern w:val="0"/>
        </w:rPr>
        <w:t>注释19．</w:t>
      </w:r>
      <w:r>
        <w:rPr>
          <w:kern w:val="0"/>
        </w:rPr>
        <w:tab/>
      </w:r>
      <w:r>
        <w:rPr>
          <w:rFonts w:hint="eastAsia"/>
          <w:kern w:val="0"/>
        </w:rPr>
        <w:t>短期借款</w:t>
      </w:r>
    </w:p>
    <w:p w14:paraId="406563C7">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1．</w:t>
      </w:r>
      <w:r>
        <w:rPr>
          <w:rFonts w:ascii="宋体" w:hAnsi="宋体" w:eastAsia="宋体" w:cs="Times New Roman"/>
          <w:b/>
          <w:bCs/>
          <w:kern w:val="0"/>
          <w:sz w:val="21"/>
          <w:szCs w:val="21"/>
          <w:lang w:val="en-US" w:eastAsia="zh-CN" w:bidi="ar-SA"/>
        </w:rPr>
        <w:tab/>
      </w:r>
      <w:r>
        <w:rPr>
          <w:rFonts w:ascii="宋体" w:hAnsi="宋体" w:eastAsia="宋体" w:cs="Times New Roman"/>
          <w:b/>
          <w:bCs/>
          <w:kern w:val="0"/>
          <w:sz w:val="21"/>
          <w:szCs w:val="21"/>
          <w:lang w:val="en-US" w:eastAsia="zh-CN" w:bidi="ar-SA"/>
        </w:rPr>
        <w:t>短期借款分类</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00"/>
        <w:gridCol w:w="2803"/>
        <w:gridCol w:w="2803"/>
      </w:tblGrid>
      <w:tr w14:paraId="55068F5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666" w:type="pct"/>
            <w:shd w:val="clear" w:color="auto" w:fill="auto"/>
            <w:vAlign w:val="center"/>
          </w:tcPr>
          <w:p w14:paraId="05AD5E90">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1667" w:type="pct"/>
            <w:shd w:val="clear" w:color="auto" w:fill="auto"/>
            <w:vAlign w:val="center"/>
          </w:tcPr>
          <w:p w14:paraId="76022E27">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期末余额</w:t>
            </w:r>
          </w:p>
        </w:tc>
        <w:tc>
          <w:tcPr>
            <w:tcW w:w="1667" w:type="pct"/>
            <w:shd w:val="clear" w:color="auto" w:fill="auto"/>
            <w:vAlign w:val="center"/>
          </w:tcPr>
          <w:p w14:paraId="34BA90C6">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期初余额</w:t>
            </w:r>
          </w:p>
        </w:tc>
      </w:tr>
      <w:tr w14:paraId="6538713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0712160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保证及抵押借款</w:t>
            </w:r>
          </w:p>
        </w:tc>
        <w:tc>
          <w:tcPr>
            <w:tcW w:w="1667" w:type="pct"/>
            <w:shd w:val="clear" w:color="auto" w:fill="auto"/>
            <w:vAlign w:val="center"/>
          </w:tcPr>
          <w:p w14:paraId="182F65F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70,000,000.00</w:t>
            </w:r>
          </w:p>
        </w:tc>
        <w:tc>
          <w:tcPr>
            <w:tcW w:w="1667" w:type="pct"/>
            <w:shd w:val="clear" w:color="auto" w:fill="auto"/>
            <w:vAlign w:val="center"/>
          </w:tcPr>
          <w:p w14:paraId="6DDC4C6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59,000,000.00</w:t>
            </w:r>
          </w:p>
        </w:tc>
      </w:tr>
      <w:tr w14:paraId="6D96E86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72C929E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抵押借款</w:t>
            </w:r>
          </w:p>
        </w:tc>
        <w:tc>
          <w:tcPr>
            <w:tcW w:w="1667" w:type="pct"/>
            <w:shd w:val="clear" w:color="auto" w:fill="auto"/>
            <w:vAlign w:val="center"/>
          </w:tcPr>
          <w:p w14:paraId="3AA388B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24,000,000.00</w:t>
            </w:r>
          </w:p>
        </w:tc>
        <w:tc>
          <w:tcPr>
            <w:tcW w:w="1667" w:type="pct"/>
            <w:shd w:val="clear" w:color="auto" w:fill="auto"/>
            <w:vAlign w:val="center"/>
          </w:tcPr>
          <w:p w14:paraId="1E9A32E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28,900,000.00</w:t>
            </w:r>
          </w:p>
        </w:tc>
      </w:tr>
      <w:tr w14:paraId="463854F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510248A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保证借款</w:t>
            </w:r>
          </w:p>
        </w:tc>
        <w:tc>
          <w:tcPr>
            <w:tcW w:w="1667" w:type="pct"/>
            <w:shd w:val="clear" w:color="auto" w:fill="auto"/>
            <w:vAlign w:val="center"/>
          </w:tcPr>
          <w:p w14:paraId="5904350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65,000,000.00</w:t>
            </w:r>
          </w:p>
        </w:tc>
        <w:tc>
          <w:tcPr>
            <w:tcW w:w="1667" w:type="pct"/>
            <w:shd w:val="clear" w:color="auto" w:fill="auto"/>
            <w:vAlign w:val="center"/>
          </w:tcPr>
          <w:p w14:paraId="51D50C5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119,995,169.57</w:t>
            </w:r>
          </w:p>
        </w:tc>
      </w:tr>
      <w:tr w14:paraId="01B5D51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77B19576">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信用借款</w:t>
            </w:r>
          </w:p>
        </w:tc>
        <w:tc>
          <w:tcPr>
            <w:tcW w:w="1667" w:type="pct"/>
            <w:shd w:val="clear" w:color="auto" w:fill="auto"/>
            <w:vAlign w:val="center"/>
          </w:tcPr>
          <w:p w14:paraId="54679BA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23,000,000.00</w:t>
            </w:r>
          </w:p>
        </w:tc>
        <w:tc>
          <w:tcPr>
            <w:tcW w:w="1667" w:type="pct"/>
            <w:shd w:val="clear" w:color="auto" w:fill="auto"/>
            <w:vAlign w:val="center"/>
          </w:tcPr>
          <w:p w14:paraId="20B8C53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11,000,000.00</w:t>
            </w:r>
          </w:p>
        </w:tc>
      </w:tr>
      <w:tr w14:paraId="6A8A03F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4358D35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未到期应付利息</w:t>
            </w:r>
          </w:p>
        </w:tc>
        <w:tc>
          <w:tcPr>
            <w:tcW w:w="1667" w:type="pct"/>
            <w:shd w:val="clear" w:color="auto" w:fill="auto"/>
            <w:vAlign w:val="center"/>
          </w:tcPr>
          <w:p w14:paraId="1CB9B09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177,991.66</w:t>
            </w:r>
          </w:p>
        </w:tc>
        <w:tc>
          <w:tcPr>
            <w:tcW w:w="1667" w:type="pct"/>
            <w:shd w:val="clear" w:color="auto" w:fill="auto"/>
            <w:vAlign w:val="center"/>
          </w:tcPr>
          <w:p w14:paraId="4DEA07A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280,879.34</w:t>
            </w:r>
          </w:p>
        </w:tc>
      </w:tr>
      <w:tr w14:paraId="131452F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03818D2D">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667" w:type="pct"/>
            <w:shd w:val="clear" w:color="auto" w:fill="auto"/>
            <w:vAlign w:val="center"/>
          </w:tcPr>
          <w:p w14:paraId="6C348FF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182,177,991.66</w:t>
            </w:r>
          </w:p>
        </w:tc>
        <w:tc>
          <w:tcPr>
            <w:tcW w:w="1667" w:type="pct"/>
            <w:shd w:val="clear" w:color="auto" w:fill="auto"/>
            <w:vAlign w:val="center"/>
          </w:tcPr>
          <w:p w14:paraId="357DFD5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219,176,048.91</w:t>
            </w:r>
          </w:p>
        </w:tc>
      </w:tr>
    </w:tbl>
    <w:p w14:paraId="210638C7">
      <w:pPr>
        <w:pStyle w:val="101"/>
        <w:adjustRightInd/>
        <w:snapToGrid/>
        <w:spacing w:before="120" w:beforeLines="50" w:line="360" w:lineRule="auto"/>
        <w:ind w:left="0" w:leftChars="0" w:firstLine="420" w:firstLineChars="200"/>
        <w:jc w:val="both"/>
        <w:outlineLvl w:val="1"/>
        <w:rPr>
          <w:kern w:val="0"/>
        </w:rPr>
      </w:pPr>
      <w:r>
        <w:rPr>
          <w:rFonts w:hint="eastAsia"/>
          <w:kern w:val="0"/>
        </w:rPr>
        <w:tab/>
      </w:r>
      <w:r>
        <w:rPr>
          <w:kern w:val="0"/>
        </w:rPr>
        <w:t>短期借款说明</w:t>
      </w:r>
      <w:r>
        <w:rPr>
          <w:rFonts w:hint="eastAsia"/>
          <w:kern w:val="0"/>
        </w:rPr>
        <w:t>：</w:t>
      </w:r>
    </w:p>
    <w:p w14:paraId="49D4B700">
      <w:pPr>
        <w:pStyle w:val="101"/>
        <w:adjustRightInd/>
        <w:snapToGrid/>
        <w:spacing w:line="360" w:lineRule="auto"/>
        <w:ind w:left="0" w:leftChars="0" w:firstLine="420" w:firstLineChars="200"/>
        <w:jc w:val="both"/>
        <w:outlineLvl w:val="4"/>
        <w:rPr>
          <w:kern w:val="0"/>
        </w:rPr>
      </w:pPr>
      <w:r>
        <w:rPr>
          <w:rFonts w:hint="eastAsia"/>
          <w:kern w:val="0"/>
        </w:rPr>
        <w:t>（1）保证及信用借款</w:t>
      </w:r>
    </w:p>
    <w:p w14:paraId="53265F96">
      <w:pPr>
        <w:pStyle w:val="101"/>
        <w:adjustRightInd/>
        <w:snapToGrid/>
        <w:spacing w:line="360" w:lineRule="auto"/>
        <w:ind w:left="0" w:leftChars="0" w:firstLine="420" w:firstLineChars="200"/>
        <w:jc w:val="both"/>
        <w:rPr>
          <w:kern w:val="0"/>
        </w:rPr>
      </w:pPr>
      <w:r>
        <w:rPr>
          <w:rFonts w:hint="eastAsia"/>
          <w:kern w:val="0"/>
        </w:rPr>
        <w:t>2023年12月，李国平与招商银行股份有限公司福州分行签署了编号为591XY202304573201的《最高额不可撤销担保书》，担保最高额为3,000万元，截止2024年12月31日，借款余额为2,000万元。</w:t>
      </w:r>
    </w:p>
    <w:p w14:paraId="2A0C812E">
      <w:pPr>
        <w:pStyle w:val="101"/>
        <w:adjustRightInd/>
        <w:snapToGrid/>
        <w:spacing w:line="360" w:lineRule="auto"/>
        <w:ind w:left="0" w:leftChars="0" w:firstLine="420" w:firstLineChars="200"/>
        <w:jc w:val="both"/>
        <w:rPr>
          <w:kern w:val="0"/>
        </w:rPr>
      </w:pPr>
      <w:r>
        <w:rPr>
          <w:rFonts w:hint="eastAsia"/>
          <w:kern w:val="0"/>
        </w:rPr>
        <w:t>2024年1月，江苏中兴药业有限公司与镇江农商银行三山支行签署了编号为(三山)农商循环借字(2023)第2030号的《流动资金循环借款合同》。合同规定借款额度1000万元，循环借款日期截至2026年11月22日。本期江苏中兴药业分别与1月15日、1月16日、4月15日、6月12日取得300万、300万、300万、100万的信用借款。截止2024年12月31日，借款余额700万元。</w:t>
      </w:r>
    </w:p>
    <w:p w14:paraId="3B83C139">
      <w:pPr>
        <w:pStyle w:val="101"/>
        <w:adjustRightInd/>
        <w:snapToGrid/>
        <w:spacing w:line="360" w:lineRule="auto"/>
        <w:ind w:left="0" w:leftChars="0" w:firstLine="420" w:firstLineChars="200"/>
        <w:jc w:val="both"/>
        <w:rPr>
          <w:kern w:val="0"/>
        </w:rPr>
      </w:pPr>
      <w:r>
        <w:rPr>
          <w:rFonts w:hint="eastAsia"/>
          <w:kern w:val="0"/>
        </w:rPr>
        <w:t>2024年8月及9月，，江苏中兴药业有限公司与南京银行镇江润州支行签署了编号为Ba150882408230001676的《流动资金借款合同》，借款金额为300万元整，编号为Ba150882409240004315的《流动资金借款合同》，借款金额为700万元整,截止2024年12月31日，借款余额</w:t>
      </w:r>
      <w:r>
        <w:rPr>
          <w:kern w:val="0"/>
        </w:rPr>
        <w:t>1</w:t>
      </w:r>
      <w:r>
        <w:rPr>
          <w:rFonts w:hint="eastAsia"/>
          <w:kern w:val="0"/>
        </w:rPr>
        <w:t>,</w:t>
      </w:r>
      <w:r>
        <w:rPr>
          <w:kern w:val="0"/>
        </w:rPr>
        <w:t>0</w:t>
      </w:r>
      <w:r>
        <w:rPr>
          <w:rFonts w:hint="eastAsia"/>
          <w:kern w:val="0"/>
        </w:rPr>
        <w:t>00万元。</w:t>
      </w:r>
    </w:p>
    <w:p w14:paraId="62EAAEDB">
      <w:pPr>
        <w:pStyle w:val="101"/>
        <w:adjustRightInd/>
        <w:snapToGrid/>
        <w:spacing w:line="360" w:lineRule="auto"/>
        <w:ind w:left="0" w:leftChars="0" w:firstLine="420" w:firstLineChars="200"/>
        <w:jc w:val="both"/>
        <w:rPr>
          <w:kern w:val="0"/>
        </w:rPr>
      </w:pPr>
      <w:r>
        <w:rPr>
          <w:rFonts w:hint="eastAsia"/>
          <w:kern w:val="0"/>
        </w:rPr>
        <w:t>2024年6月，李国平与民生银行股份有限公司福州分行签署了编号为公高保字第DB2400000039775号的《最高额保证合同》，担保的主合同为福建广生堂药业股份有限公司于2024年6月所签订的编号为公授信字第ZH2400000126525号《综合授信合同》，该项下公流贷字第ZX24070000813670号的《流动资金贷款合同》2,500万元，截止2024年12月31日，借款余额为2,500万元。</w:t>
      </w:r>
    </w:p>
    <w:p w14:paraId="1794C5DE">
      <w:pPr>
        <w:pStyle w:val="101"/>
        <w:adjustRightInd/>
        <w:snapToGrid/>
        <w:spacing w:line="360" w:lineRule="auto"/>
        <w:ind w:left="0" w:leftChars="0" w:firstLine="420" w:firstLineChars="200"/>
        <w:jc w:val="both"/>
        <w:rPr>
          <w:kern w:val="0"/>
        </w:rPr>
      </w:pPr>
      <w:r>
        <w:rPr>
          <w:rFonts w:hint="eastAsia"/>
          <w:kern w:val="0"/>
        </w:rPr>
        <w:t>2024年3月，李国平，广生中霖生物科技有限公司与上海浦东发展银行股份有限公司福州闽都分行分别签署了编号为ZB4301202400000035、ZB4301202400000034的《最高额保证合同》，担保的主合同为福建广生堂药业股份有限公司于2024年3月所签订的编号为(43012024280391和43012024280531的《流动资金贷款合同》，合同所担保(保证)债权之最高本金余额为人民币2,000万元整，截止2024年12月31日，借款余额为2,000万元。</w:t>
      </w:r>
    </w:p>
    <w:p w14:paraId="7BCB02EF">
      <w:pPr>
        <w:pStyle w:val="101"/>
        <w:adjustRightInd/>
        <w:snapToGrid/>
        <w:spacing w:line="360" w:lineRule="auto"/>
        <w:ind w:left="0" w:leftChars="0" w:firstLine="420" w:firstLineChars="200"/>
        <w:jc w:val="both"/>
        <w:rPr>
          <w:kern w:val="0"/>
        </w:rPr>
      </w:pPr>
      <w:bookmarkStart w:id="22" w:name="OLE_LINK4"/>
      <w:bookmarkStart w:id="23" w:name="OLE_LINK3"/>
      <w:r>
        <w:rPr>
          <w:rFonts w:hint="eastAsia"/>
          <w:kern w:val="0"/>
        </w:rPr>
        <w:t>2024年9月，江苏中兴药业有限公司与中国银行股份有限公司镇江丁卯桥支分行签署了编号为460819840D24091101的《流动资金借款合同》，借款金额为600万元整，截止2024年12月31日，借款余额600万元。</w:t>
      </w:r>
    </w:p>
    <w:bookmarkEnd w:id="22"/>
    <w:bookmarkEnd w:id="23"/>
    <w:p w14:paraId="54875EB1">
      <w:pPr>
        <w:pStyle w:val="101"/>
        <w:adjustRightInd/>
        <w:snapToGrid/>
        <w:spacing w:line="360" w:lineRule="auto"/>
        <w:ind w:left="0" w:leftChars="0" w:firstLine="420" w:firstLineChars="200"/>
        <w:jc w:val="both"/>
        <w:rPr>
          <w:kern w:val="0"/>
        </w:rPr>
      </w:pPr>
      <w:r>
        <w:rPr>
          <w:rFonts w:hint="eastAsia"/>
          <w:kern w:val="0"/>
        </w:rPr>
        <w:t>(2)抵押借款</w:t>
      </w:r>
    </w:p>
    <w:p w14:paraId="7BE14705">
      <w:pPr>
        <w:pStyle w:val="101"/>
        <w:adjustRightInd/>
        <w:snapToGrid/>
        <w:spacing w:line="360" w:lineRule="auto"/>
        <w:ind w:left="0" w:leftChars="0" w:firstLine="420" w:firstLineChars="200"/>
        <w:jc w:val="both"/>
        <w:rPr>
          <w:kern w:val="0"/>
        </w:rPr>
      </w:pPr>
      <w:r>
        <w:rPr>
          <w:rFonts w:hint="eastAsia"/>
          <w:kern w:val="0"/>
        </w:rPr>
        <w:t>2024年5月，李国平与中国银行股份有限公司闽侯分行签署了编号为FJ118202442的《最高额保证合同》，以及公司与中国银行股份有限公司闽侯分行签署了编号为FJ118202443的《最高额抵押合同》，担保债权的最高本金余额为</w:t>
      </w:r>
      <w:r>
        <w:rPr>
          <w:kern w:val="0"/>
        </w:rPr>
        <w:t>2000</w:t>
      </w:r>
      <w:r>
        <w:rPr>
          <w:rFonts w:hint="eastAsia"/>
          <w:kern w:val="0"/>
        </w:rPr>
        <w:t>万元整，抵押物为坐落于宁德市柘荣县615西路六巷8号1幢、2幢、3幢及土地使用权，房屋所有权证：柘房权证字第09654号，国有土地使用证：柘国用（2011）第4271号。坐落于宁德市柘荣县615西路六巷9号锅炉房、挡雨房、配电房、浴室及厕所、办公楼及服液车间、茶剂车间、中药材处理房、门卫、片剂车间及土地使用权，国有土地使用证：柘房权证字第09656号，国有土地使用证：柘国用（2011）第4272号。截止2024年12月31日，借款余额2,000.00万元。</w:t>
      </w:r>
    </w:p>
    <w:p w14:paraId="3E7E9EBA">
      <w:pPr>
        <w:pStyle w:val="101"/>
        <w:adjustRightInd/>
        <w:snapToGrid/>
        <w:spacing w:line="360" w:lineRule="auto"/>
        <w:ind w:left="0" w:leftChars="0" w:firstLine="420" w:firstLineChars="200"/>
        <w:jc w:val="both"/>
        <w:rPr>
          <w:kern w:val="0"/>
        </w:rPr>
      </w:pPr>
      <w:r>
        <w:rPr>
          <w:rFonts w:hint="eastAsia"/>
          <w:kern w:val="0"/>
        </w:rPr>
        <w:t>2024年8月，李国平、公司与兴业银行股份有限公司福州分行签署了编号为授HQ2024057-DB1的《保证合同》以及编号为授HQ2024057-DB2的《抵押合同》，其中保证债权的最高本金余额为</w:t>
      </w:r>
      <w:r>
        <w:rPr>
          <w:kern w:val="0"/>
        </w:rPr>
        <w:t>10,580</w:t>
      </w:r>
      <w:r>
        <w:rPr>
          <w:rFonts w:hint="eastAsia"/>
          <w:kern w:val="0"/>
        </w:rPr>
        <w:t>万元整，抵押债权最高本金余额为</w:t>
      </w:r>
      <w:r>
        <w:rPr>
          <w:kern w:val="0"/>
        </w:rPr>
        <w:t>10,580</w:t>
      </w:r>
      <w:r>
        <w:rPr>
          <w:rFonts w:hint="eastAsia"/>
          <w:kern w:val="0"/>
        </w:rPr>
        <w:t>万元。抵押物为柘荣县东源乡洋边村洋边1-6号制剂车间(三)、口服固体制剂车间、质检中心、综合办公楼、口服固体制剂车间(一)、合成车间(二)、化学品仓厍(三)、提取车间、合成车间(一)、配电室水泵房、机修车间、化学品仓库(一)、化学品仓库(二)、锅炉房(下)、锅炉房(上)、门卫(二)、门卫(一)及土地。截止2024年12月31日，借款余额5,000万元。</w:t>
      </w:r>
    </w:p>
    <w:p w14:paraId="55DB3411">
      <w:pPr>
        <w:pStyle w:val="27"/>
        <w:spacing w:before="0" w:beforeAutospacing="0" w:after="0" w:afterAutospacing="0" w:line="360" w:lineRule="auto"/>
        <w:ind w:firstLine="420" w:firstLineChars="200"/>
        <w:jc w:val="both"/>
        <w:rPr>
          <w:sz w:val="21"/>
        </w:rPr>
      </w:pPr>
      <w:r>
        <w:rPr>
          <w:rFonts w:cs="Times New Roman"/>
          <w:sz w:val="21"/>
          <w:szCs w:val="21"/>
        </w:rPr>
        <w:t>2022年4月，江苏中兴药业有限公司与江苏银行股份有限公司镇江分行签署了编号为DY111222000041的《最高额抵押合同》，抵押物为坐落于镇江市丹徒区冷遹路86号的房屋建筑及土地使用权，证权编号为苏(2016)镇江市不动产权第0033949号，本合同的主合同为抵押权人与债务人之间签署的编号为SX111222003052的《最高额综合授信合同》及依据该合同已经和将要签署的单项授信业务合同；授信人在授信期限内向受信人提供为4,500万元整的最高综合授信额度。2023年3月，江苏中兴药业有限公司与江苏银行股份有限公司镇江分行签署了编号为DY111223000019的《最高额抵押合同》，抵押物为设备,抵押人在本合同项下的担保最高债权额为本金7,431,340元及对应的利息、费用等全部债权。2024年4月，江苏中兴药业有限公司与江苏银行股份有限公司镇江分行签署了编号为DY1112240000030的《最高额抵押合同》，抵押物为设备,抵押人在本合同项下的担保最高债权额为本金5,065,000元及对应的利息、费用等全部债权。2024年4月，江苏中兴药业有限公司与江苏银行股份有限公司镇江分行签署了编号为SX111224003303的《保证金质押合同》，交付500万元作为质押保证金。截至2024年12月31日，借款余额2,400万元整。</w:t>
      </w:r>
    </w:p>
    <w:p w14:paraId="3968F8E6">
      <w:pPr>
        <w:pStyle w:val="102"/>
        <w:tabs>
          <w:tab w:val="clear" w:pos="714"/>
        </w:tabs>
        <w:adjustRightInd/>
        <w:snapToGrid/>
        <w:spacing w:before="240" w:beforeLines="100" w:line="360" w:lineRule="auto"/>
        <w:ind w:left="0" w:firstLine="422" w:firstLineChars="200"/>
        <w:jc w:val="both"/>
        <w:outlineLvl w:val="1"/>
        <w:rPr>
          <w:kern w:val="0"/>
        </w:rPr>
      </w:pPr>
      <w:r>
        <w:rPr>
          <w:kern w:val="0"/>
        </w:rPr>
        <w:t>注释20．</w:t>
      </w:r>
      <w:r>
        <w:rPr>
          <w:kern w:val="0"/>
        </w:rPr>
        <w:tab/>
      </w:r>
      <w:r>
        <w:rPr>
          <w:rFonts w:hint="eastAsia"/>
          <w:kern w:val="0"/>
        </w:rPr>
        <w:t>应付账款</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00"/>
        <w:gridCol w:w="2803"/>
        <w:gridCol w:w="2803"/>
      </w:tblGrid>
      <w:tr w14:paraId="1B4E4F8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666" w:type="pct"/>
            <w:shd w:val="clear" w:color="auto" w:fill="auto"/>
            <w:vAlign w:val="center"/>
          </w:tcPr>
          <w:p w14:paraId="5FAD4AF8">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1667" w:type="pct"/>
            <w:shd w:val="clear" w:color="auto" w:fill="auto"/>
            <w:vAlign w:val="center"/>
          </w:tcPr>
          <w:p w14:paraId="286DEDD0">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期末余额</w:t>
            </w:r>
          </w:p>
        </w:tc>
        <w:tc>
          <w:tcPr>
            <w:tcW w:w="1667" w:type="pct"/>
            <w:shd w:val="clear" w:color="auto" w:fill="auto"/>
            <w:vAlign w:val="center"/>
          </w:tcPr>
          <w:p w14:paraId="6E120919">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期初余额</w:t>
            </w:r>
          </w:p>
        </w:tc>
      </w:tr>
      <w:tr w14:paraId="0EBBCD8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6B3EEBF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应付采购货款</w:t>
            </w:r>
          </w:p>
        </w:tc>
        <w:tc>
          <w:tcPr>
            <w:tcW w:w="1667" w:type="pct"/>
            <w:shd w:val="clear" w:color="auto" w:fill="auto"/>
            <w:vAlign w:val="center"/>
          </w:tcPr>
          <w:p w14:paraId="51888DE7">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hint="eastAsia" w:ascii="Arial Narrow" w:hAnsi="Arial Narrow" w:cs="Arial Narrow"/>
                <w:snapToGrid w:val="0"/>
                <w:color w:val="000000" w:themeColor="text1"/>
                <w:kern w:val="0"/>
                <w:sz w:val="18"/>
                <w:szCs w:val="18"/>
                <w:lang w:bidi="ar"/>
                <w14:textFill>
                  <w14:solidFill>
                    <w14:schemeClr w14:val="tx1"/>
                  </w14:solidFill>
                </w14:textFill>
              </w:rPr>
              <w:t>53,380,860.33</w:t>
            </w:r>
          </w:p>
        </w:tc>
        <w:tc>
          <w:tcPr>
            <w:tcW w:w="1667" w:type="pct"/>
            <w:shd w:val="clear" w:color="auto" w:fill="auto"/>
            <w:vAlign w:val="center"/>
          </w:tcPr>
          <w:p w14:paraId="2601706B">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hint="eastAsia" w:ascii="Arial Narrow" w:hAnsi="Arial Narrow" w:cs="Arial Narrow"/>
                <w:snapToGrid w:val="0"/>
                <w:color w:val="000000" w:themeColor="text1"/>
                <w:kern w:val="0"/>
                <w:sz w:val="18"/>
                <w:szCs w:val="18"/>
                <w:lang w:bidi="ar"/>
                <w14:textFill>
                  <w14:solidFill>
                    <w14:schemeClr w14:val="tx1"/>
                  </w14:solidFill>
                </w14:textFill>
              </w:rPr>
              <w:t>49,287,020.50</w:t>
            </w:r>
          </w:p>
        </w:tc>
      </w:tr>
      <w:tr w14:paraId="5A2ECC0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5B21425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应付经营费用</w:t>
            </w:r>
          </w:p>
        </w:tc>
        <w:tc>
          <w:tcPr>
            <w:tcW w:w="1667" w:type="pct"/>
            <w:shd w:val="clear" w:color="auto" w:fill="auto"/>
            <w:vAlign w:val="center"/>
          </w:tcPr>
          <w:p w14:paraId="5BEC3CA4">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hint="eastAsia" w:ascii="Arial Narrow" w:hAnsi="Arial Narrow" w:cs="Arial Narrow"/>
                <w:snapToGrid w:val="0"/>
                <w:color w:val="000000" w:themeColor="text1"/>
                <w:kern w:val="0"/>
                <w:sz w:val="18"/>
                <w:szCs w:val="18"/>
                <w:lang w:bidi="ar"/>
                <w14:textFill>
                  <w14:solidFill>
                    <w14:schemeClr w14:val="tx1"/>
                  </w14:solidFill>
                </w14:textFill>
              </w:rPr>
              <w:t>145,923,710.93</w:t>
            </w:r>
          </w:p>
        </w:tc>
        <w:tc>
          <w:tcPr>
            <w:tcW w:w="1667" w:type="pct"/>
            <w:shd w:val="clear" w:color="auto" w:fill="auto"/>
            <w:vAlign w:val="center"/>
          </w:tcPr>
          <w:p w14:paraId="5A178333">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hint="eastAsia" w:ascii="Arial Narrow" w:hAnsi="Arial Narrow" w:cs="Arial Narrow"/>
                <w:snapToGrid w:val="0"/>
                <w:color w:val="000000" w:themeColor="text1"/>
                <w:kern w:val="0"/>
                <w:sz w:val="18"/>
                <w:szCs w:val="18"/>
                <w:lang w:bidi="ar"/>
                <w14:textFill>
                  <w14:solidFill>
                    <w14:schemeClr w14:val="tx1"/>
                  </w14:solidFill>
                </w14:textFill>
              </w:rPr>
              <w:t>139,848,815.71</w:t>
            </w:r>
          </w:p>
        </w:tc>
      </w:tr>
      <w:tr w14:paraId="3009CB1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3D3A820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应付工程设备款</w:t>
            </w:r>
          </w:p>
        </w:tc>
        <w:tc>
          <w:tcPr>
            <w:tcW w:w="1667" w:type="pct"/>
            <w:shd w:val="clear" w:color="auto" w:fill="auto"/>
            <w:vAlign w:val="center"/>
          </w:tcPr>
          <w:p w14:paraId="78CEDD4A">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hint="eastAsia" w:ascii="Arial Narrow" w:hAnsi="Arial Narrow" w:cs="Arial Narrow"/>
                <w:snapToGrid w:val="0"/>
                <w:color w:val="000000" w:themeColor="text1"/>
                <w:kern w:val="0"/>
                <w:sz w:val="18"/>
                <w:szCs w:val="18"/>
                <w:lang w:bidi="ar"/>
                <w14:textFill>
                  <w14:solidFill>
                    <w14:schemeClr w14:val="tx1"/>
                  </w14:solidFill>
                </w14:textFill>
              </w:rPr>
              <w:t>14,535,465.54</w:t>
            </w:r>
          </w:p>
        </w:tc>
        <w:tc>
          <w:tcPr>
            <w:tcW w:w="1667" w:type="pct"/>
            <w:shd w:val="clear" w:color="auto" w:fill="auto"/>
            <w:vAlign w:val="center"/>
          </w:tcPr>
          <w:p w14:paraId="594CDBE3">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hint="eastAsia" w:ascii="Arial Narrow" w:hAnsi="Arial Narrow" w:cs="Arial Narrow"/>
                <w:snapToGrid w:val="0"/>
                <w:color w:val="000000" w:themeColor="text1"/>
                <w:kern w:val="0"/>
                <w:sz w:val="18"/>
                <w:szCs w:val="18"/>
                <w:lang w:bidi="ar"/>
                <w14:textFill>
                  <w14:solidFill>
                    <w14:schemeClr w14:val="tx1"/>
                  </w14:solidFill>
                </w14:textFill>
              </w:rPr>
              <w:t>37,828,625.12</w:t>
            </w:r>
          </w:p>
        </w:tc>
      </w:tr>
      <w:tr w14:paraId="1C113D1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718B5408">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667" w:type="pct"/>
            <w:shd w:val="clear" w:color="auto" w:fill="auto"/>
            <w:vAlign w:val="center"/>
          </w:tcPr>
          <w:p w14:paraId="1777C8F8">
            <w:pPr>
              <w:adjustRightInd w:val="0"/>
              <w:snapToGrid w:val="0"/>
              <w:spacing w:line="240" w:lineRule="exact"/>
              <w:jc w:val="right"/>
              <w:rPr>
                <w:rFonts w:ascii="Arial Narrow" w:hAnsi="Arial Narrow" w:cs="Arial Narrow"/>
                <w:snapToGrid w:val="0"/>
                <w:color w:val="000000" w:themeColor="text1"/>
                <w:kern w:val="0"/>
                <w:sz w:val="18"/>
                <w:szCs w:val="18"/>
                <w:lang w:bidi="ar"/>
                <w14:textFill>
                  <w14:solidFill>
                    <w14:schemeClr w14:val="tx1"/>
                  </w14:solidFill>
                </w14:textFill>
              </w:rPr>
            </w:pPr>
            <w:r>
              <w:rPr>
                <w:rFonts w:hint="eastAsia" w:ascii="Arial Narrow" w:hAnsi="Arial Narrow" w:cs="Arial Narrow"/>
                <w:snapToGrid w:val="0"/>
                <w:color w:val="000000" w:themeColor="text1"/>
                <w:kern w:val="0"/>
                <w:sz w:val="18"/>
                <w:szCs w:val="18"/>
                <w:lang w:bidi="ar"/>
                <w14:textFill>
                  <w14:solidFill>
                    <w14:schemeClr w14:val="tx1"/>
                  </w14:solidFill>
                </w14:textFill>
              </w:rPr>
              <w:t>213,840,036.80</w:t>
            </w:r>
          </w:p>
        </w:tc>
        <w:tc>
          <w:tcPr>
            <w:tcW w:w="1667" w:type="pct"/>
            <w:shd w:val="clear" w:color="auto" w:fill="auto"/>
            <w:vAlign w:val="center"/>
          </w:tcPr>
          <w:p w14:paraId="5BB367F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226,964,461.33</w:t>
            </w:r>
          </w:p>
        </w:tc>
      </w:tr>
    </w:tbl>
    <w:p w14:paraId="4311474C">
      <w:pPr>
        <w:pStyle w:val="101"/>
        <w:adjustRightInd/>
        <w:snapToGrid/>
        <w:spacing w:before="240" w:beforeLines="100" w:line="360" w:lineRule="auto"/>
        <w:ind w:left="0" w:leftChars="0" w:firstLine="422" w:firstLineChars="200"/>
        <w:jc w:val="both"/>
        <w:outlineLvl w:val="1"/>
        <w:rPr>
          <w:b/>
          <w:bCs/>
          <w:kern w:val="0"/>
        </w:rPr>
      </w:pPr>
      <w:r>
        <w:rPr>
          <w:rFonts w:hint="eastAsia"/>
          <w:b/>
          <w:bCs/>
          <w:kern w:val="0"/>
        </w:rPr>
        <w:tab/>
      </w:r>
      <w:r>
        <w:rPr>
          <w:b/>
          <w:bCs/>
          <w:kern w:val="0"/>
        </w:rPr>
        <w:t>注释21．</w:t>
      </w:r>
      <w:r>
        <w:rPr>
          <w:b/>
          <w:bCs/>
          <w:kern w:val="0"/>
        </w:rPr>
        <w:tab/>
      </w:r>
      <w:r>
        <w:rPr>
          <w:rFonts w:hint="eastAsia"/>
          <w:b/>
          <w:bCs/>
          <w:kern w:val="0"/>
        </w:rPr>
        <w:t>预收款项</w:t>
      </w:r>
    </w:p>
    <w:p w14:paraId="33A6A029">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1．</w:t>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预收款项情况</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00"/>
        <w:gridCol w:w="2803"/>
        <w:gridCol w:w="2803"/>
      </w:tblGrid>
      <w:tr w14:paraId="6EECA06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666" w:type="pct"/>
            <w:shd w:val="clear" w:color="auto" w:fill="auto"/>
            <w:vAlign w:val="center"/>
          </w:tcPr>
          <w:p w14:paraId="78CA701D">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1667" w:type="pct"/>
            <w:shd w:val="clear" w:color="auto" w:fill="auto"/>
            <w:vAlign w:val="center"/>
          </w:tcPr>
          <w:p w14:paraId="02437CDC">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期末余额</w:t>
            </w:r>
          </w:p>
        </w:tc>
        <w:tc>
          <w:tcPr>
            <w:tcW w:w="1667" w:type="pct"/>
            <w:shd w:val="clear" w:color="auto" w:fill="auto"/>
            <w:vAlign w:val="center"/>
          </w:tcPr>
          <w:p w14:paraId="11EDD540">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期初余额</w:t>
            </w:r>
          </w:p>
        </w:tc>
      </w:tr>
      <w:tr w14:paraId="5999136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6E3A2AD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预收房租款</w:t>
            </w:r>
          </w:p>
        </w:tc>
        <w:tc>
          <w:tcPr>
            <w:tcW w:w="1667" w:type="pct"/>
            <w:shd w:val="clear" w:color="auto" w:fill="auto"/>
            <w:vAlign w:val="center"/>
          </w:tcPr>
          <w:p w14:paraId="7EA5C47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5,779.82</w:t>
            </w:r>
          </w:p>
        </w:tc>
        <w:tc>
          <w:tcPr>
            <w:tcW w:w="1667" w:type="pct"/>
            <w:shd w:val="clear" w:color="auto" w:fill="auto"/>
            <w:vAlign w:val="center"/>
          </w:tcPr>
          <w:p w14:paraId="63BA51B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5,779.82</w:t>
            </w:r>
          </w:p>
        </w:tc>
      </w:tr>
      <w:tr w14:paraId="54972B8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234E9139">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667" w:type="pct"/>
            <w:shd w:val="clear" w:color="auto" w:fill="auto"/>
            <w:vAlign w:val="center"/>
          </w:tcPr>
          <w:p w14:paraId="040BA93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5,779.82</w:t>
            </w:r>
          </w:p>
        </w:tc>
        <w:tc>
          <w:tcPr>
            <w:tcW w:w="1667" w:type="pct"/>
            <w:shd w:val="clear" w:color="auto" w:fill="auto"/>
            <w:vAlign w:val="center"/>
          </w:tcPr>
          <w:p w14:paraId="3168F5A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5,779.82</w:t>
            </w:r>
          </w:p>
        </w:tc>
      </w:tr>
    </w:tbl>
    <w:p w14:paraId="5F1C5EAE">
      <w:pPr>
        <w:pStyle w:val="102"/>
        <w:tabs>
          <w:tab w:val="clear" w:pos="714"/>
        </w:tabs>
        <w:adjustRightInd/>
        <w:snapToGrid/>
        <w:spacing w:before="240" w:beforeLines="100" w:line="360" w:lineRule="auto"/>
        <w:ind w:left="0" w:firstLine="422" w:firstLineChars="200"/>
        <w:jc w:val="both"/>
        <w:outlineLvl w:val="1"/>
        <w:rPr>
          <w:kern w:val="0"/>
        </w:rPr>
      </w:pPr>
      <w:r>
        <w:rPr>
          <w:kern w:val="0"/>
        </w:rPr>
        <w:t>注释22．</w:t>
      </w:r>
      <w:r>
        <w:rPr>
          <w:kern w:val="0"/>
        </w:rPr>
        <w:tab/>
      </w:r>
      <w:r>
        <w:rPr>
          <w:rFonts w:hint="eastAsia"/>
          <w:kern w:val="0"/>
        </w:rPr>
        <w:t>合同负债</w:t>
      </w:r>
    </w:p>
    <w:p w14:paraId="64232115">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1．</w:t>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合同负债情况</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00"/>
        <w:gridCol w:w="2803"/>
        <w:gridCol w:w="2803"/>
      </w:tblGrid>
      <w:tr w14:paraId="19986A9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666" w:type="pct"/>
            <w:shd w:val="clear" w:color="auto" w:fill="auto"/>
            <w:vAlign w:val="center"/>
          </w:tcPr>
          <w:p w14:paraId="4EDB68CD">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1667" w:type="pct"/>
            <w:shd w:val="clear" w:color="auto" w:fill="auto"/>
            <w:vAlign w:val="center"/>
          </w:tcPr>
          <w:p w14:paraId="256697A9">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期末余额</w:t>
            </w:r>
          </w:p>
        </w:tc>
        <w:tc>
          <w:tcPr>
            <w:tcW w:w="1667" w:type="pct"/>
            <w:shd w:val="clear" w:color="auto" w:fill="auto"/>
            <w:vAlign w:val="center"/>
          </w:tcPr>
          <w:p w14:paraId="45D4EE63">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期初余额</w:t>
            </w:r>
          </w:p>
        </w:tc>
      </w:tr>
      <w:tr w14:paraId="37A9851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688EA2C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待执行销售合同</w:t>
            </w:r>
          </w:p>
        </w:tc>
        <w:tc>
          <w:tcPr>
            <w:tcW w:w="1667" w:type="pct"/>
            <w:shd w:val="clear" w:color="auto" w:fill="auto"/>
            <w:vAlign w:val="center"/>
          </w:tcPr>
          <w:p w14:paraId="2769245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3,566,027.15</w:t>
            </w:r>
          </w:p>
        </w:tc>
        <w:tc>
          <w:tcPr>
            <w:tcW w:w="1667" w:type="pct"/>
            <w:shd w:val="clear" w:color="auto" w:fill="auto"/>
            <w:vAlign w:val="center"/>
          </w:tcPr>
          <w:p w14:paraId="60C5453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11,907,797.71</w:t>
            </w:r>
          </w:p>
        </w:tc>
      </w:tr>
      <w:tr w14:paraId="20ED783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2332F679">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667" w:type="pct"/>
            <w:shd w:val="clear" w:color="auto" w:fill="auto"/>
            <w:vAlign w:val="center"/>
          </w:tcPr>
          <w:p w14:paraId="2060E8C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3,566,027.15</w:t>
            </w:r>
          </w:p>
        </w:tc>
        <w:tc>
          <w:tcPr>
            <w:tcW w:w="1667" w:type="pct"/>
            <w:shd w:val="clear" w:color="auto" w:fill="auto"/>
            <w:vAlign w:val="center"/>
          </w:tcPr>
          <w:p w14:paraId="501B960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11,907,797.71</w:t>
            </w:r>
          </w:p>
        </w:tc>
      </w:tr>
    </w:tbl>
    <w:p w14:paraId="6586C893">
      <w:pPr>
        <w:pStyle w:val="102"/>
        <w:tabs>
          <w:tab w:val="clear" w:pos="714"/>
        </w:tabs>
        <w:adjustRightInd/>
        <w:snapToGrid/>
        <w:spacing w:before="240" w:beforeLines="100" w:line="360" w:lineRule="auto"/>
        <w:ind w:left="0" w:firstLine="422" w:firstLineChars="200"/>
        <w:jc w:val="both"/>
        <w:outlineLvl w:val="1"/>
        <w:rPr>
          <w:kern w:val="0"/>
        </w:rPr>
      </w:pPr>
      <w:r>
        <w:rPr>
          <w:kern w:val="0"/>
        </w:rPr>
        <w:t>注释23．</w:t>
      </w:r>
      <w:r>
        <w:rPr>
          <w:kern w:val="0"/>
        </w:rPr>
        <w:tab/>
      </w:r>
      <w:r>
        <w:rPr>
          <w:rFonts w:hint="eastAsia"/>
          <w:kern w:val="0"/>
        </w:rPr>
        <w:t>应付职工薪酬</w:t>
      </w:r>
    </w:p>
    <w:p w14:paraId="0A118765">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1．</w:t>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应付职工薪酬列示</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346"/>
        <w:gridCol w:w="1515"/>
        <w:gridCol w:w="1515"/>
        <w:gridCol w:w="1515"/>
        <w:gridCol w:w="1515"/>
      </w:tblGrid>
      <w:tr w14:paraId="127E054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396" w:type="pct"/>
            <w:shd w:val="clear" w:color="auto" w:fill="auto"/>
            <w:vAlign w:val="center"/>
          </w:tcPr>
          <w:p w14:paraId="7F8A671F">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901" w:type="pct"/>
            <w:shd w:val="clear" w:color="auto" w:fill="auto"/>
            <w:vAlign w:val="center"/>
          </w:tcPr>
          <w:p w14:paraId="2874BDD8">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期初余额</w:t>
            </w:r>
          </w:p>
        </w:tc>
        <w:tc>
          <w:tcPr>
            <w:tcW w:w="901" w:type="pct"/>
            <w:shd w:val="clear" w:color="auto" w:fill="auto"/>
            <w:vAlign w:val="center"/>
          </w:tcPr>
          <w:p w14:paraId="11E1FBEF">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本期增加</w:t>
            </w:r>
          </w:p>
        </w:tc>
        <w:tc>
          <w:tcPr>
            <w:tcW w:w="901" w:type="pct"/>
            <w:shd w:val="clear" w:color="auto" w:fill="auto"/>
            <w:vAlign w:val="center"/>
          </w:tcPr>
          <w:p w14:paraId="1C211399">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本期减少</w:t>
            </w:r>
          </w:p>
        </w:tc>
        <w:tc>
          <w:tcPr>
            <w:tcW w:w="901" w:type="pct"/>
            <w:shd w:val="clear" w:color="auto" w:fill="auto"/>
            <w:vAlign w:val="center"/>
          </w:tcPr>
          <w:p w14:paraId="15D4C4C3">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期末余额</w:t>
            </w:r>
          </w:p>
        </w:tc>
      </w:tr>
      <w:tr w14:paraId="54D38B2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396" w:type="pct"/>
            <w:shd w:val="clear" w:color="auto" w:fill="auto"/>
            <w:vAlign w:val="center"/>
          </w:tcPr>
          <w:p w14:paraId="0AEF835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短期薪酬</w:t>
            </w:r>
          </w:p>
        </w:tc>
        <w:tc>
          <w:tcPr>
            <w:tcW w:w="901" w:type="pct"/>
            <w:shd w:val="clear" w:color="auto" w:fill="auto"/>
            <w:vAlign w:val="center"/>
          </w:tcPr>
          <w:p w14:paraId="7FBBE53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14,924,102.26</w:t>
            </w:r>
          </w:p>
        </w:tc>
        <w:tc>
          <w:tcPr>
            <w:tcW w:w="901" w:type="pct"/>
            <w:shd w:val="clear" w:color="auto" w:fill="auto"/>
            <w:vAlign w:val="center"/>
          </w:tcPr>
          <w:p w14:paraId="4C8F01C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137,108,525.81</w:t>
            </w:r>
          </w:p>
        </w:tc>
        <w:tc>
          <w:tcPr>
            <w:tcW w:w="901" w:type="pct"/>
            <w:shd w:val="clear" w:color="auto" w:fill="auto"/>
            <w:vAlign w:val="center"/>
          </w:tcPr>
          <w:p w14:paraId="793AA1B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140,415,319.24</w:t>
            </w:r>
          </w:p>
        </w:tc>
        <w:tc>
          <w:tcPr>
            <w:tcW w:w="901" w:type="pct"/>
            <w:shd w:val="clear" w:color="auto" w:fill="auto"/>
            <w:vAlign w:val="center"/>
          </w:tcPr>
          <w:p w14:paraId="4641C40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11,617,308.83</w:t>
            </w:r>
          </w:p>
        </w:tc>
      </w:tr>
      <w:tr w14:paraId="6229A12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396" w:type="pct"/>
            <w:shd w:val="clear" w:color="auto" w:fill="auto"/>
            <w:vAlign w:val="center"/>
          </w:tcPr>
          <w:p w14:paraId="1BC065F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离职后福利-设定提存计划</w:t>
            </w:r>
          </w:p>
        </w:tc>
        <w:tc>
          <w:tcPr>
            <w:tcW w:w="901" w:type="pct"/>
            <w:shd w:val="clear" w:color="auto" w:fill="auto"/>
            <w:vAlign w:val="center"/>
          </w:tcPr>
          <w:p w14:paraId="6C1C860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901" w:type="pct"/>
            <w:shd w:val="clear" w:color="auto" w:fill="auto"/>
            <w:vAlign w:val="center"/>
          </w:tcPr>
          <w:p w14:paraId="2928C17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7,832,987.28</w:t>
            </w:r>
          </w:p>
        </w:tc>
        <w:tc>
          <w:tcPr>
            <w:tcW w:w="901" w:type="pct"/>
            <w:shd w:val="clear" w:color="auto" w:fill="auto"/>
            <w:vAlign w:val="center"/>
          </w:tcPr>
          <w:p w14:paraId="4B2E084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7,832,987.28</w:t>
            </w:r>
          </w:p>
        </w:tc>
        <w:tc>
          <w:tcPr>
            <w:tcW w:w="901" w:type="pct"/>
            <w:shd w:val="clear" w:color="auto" w:fill="auto"/>
            <w:vAlign w:val="center"/>
          </w:tcPr>
          <w:p w14:paraId="75E3F30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45CDA2B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396" w:type="pct"/>
            <w:shd w:val="clear" w:color="auto" w:fill="auto"/>
            <w:vAlign w:val="center"/>
          </w:tcPr>
          <w:p w14:paraId="66C3D48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辞退福利</w:t>
            </w:r>
          </w:p>
        </w:tc>
        <w:tc>
          <w:tcPr>
            <w:tcW w:w="901" w:type="pct"/>
            <w:shd w:val="clear" w:color="auto" w:fill="auto"/>
            <w:vAlign w:val="center"/>
          </w:tcPr>
          <w:p w14:paraId="363D3AF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835,400.00</w:t>
            </w:r>
          </w:p>
        </w:tc>
        <w:tc>
          <w:tcPr>
            <w:tcW w:w="901" w:type="pct"/>
            <w:shd w:val="clear" w:color="auto" w:fill="auto"/>
            <w:vAlign w:val="center"/>
          </w:tcPr>
          <w:p w14:paraId="7184511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2,771,725.79</w:t>
            </w:r>
          </w:p>
        </w:tc>
        <w:tc>
          <w:tcPr>
            <w:tcW w:w="901" w:type="pct"/>
            <w:shd w:val="clear" w:color="auto" w:fill="auto"/>
            <w:vAlign w:val="center"/>
          </w:tcPr>
          <w:p w14:paraId="446F7C2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3,552,606.79</w:t>
            </w:r>
          </w:p>
        </w:tc>
        <w:tc>
          <w:tcPr>
            <w:tcW w:w="901" w:type="pct"/>
            <w:shd w:val="clear" w:color="auto" w:fill="auto"/>
            <w:vAlign w:val="center"/>
          </w:tcPr>
          <w:p w14:paraId="2CEB50A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54,519.00</w:t>
            </w:r>
          </w:p>
        </w:tc>
      </w:tr>
      <w:tr w14:paraId="24EF0BE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396" w:type="pct"/>
            <w:shd w:val="clear" w:color="auto" w:fill="auto"/>
            <w:vAlign w:val="center"/>
          </w:tcPr>
          <w:p w14:paraId="21834DF3">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901" w:type="pct"/>
            <w:shd w:val="clear" w:color="auto" w:fill="auto"/>
            <w:vAlign w:val="center"/>
          </w:tcPr>
          <w:p w14:paraId="458E5A4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15,759,502.26</w:t>
            </w:r>
          </w:p>
        </w:tc>
        <w:tc>
          <w:tcPr>
            <w:tcW w:w="901" w:type="pct"/>
            <w:shd w:val="clear" w:color="auto" w:fill="auto"/>
            <w:vAlign w:val="center"/>
          </w:tcPr>
          <w:p w14:paraId="36BC62A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147,713,238.88</w:t>
            </w:r>
          </w:p>
        </w:tc>
        <w:tc>
          <w:tcPr>
            <w:tcW w:w="901" w:type="pct"/>
            <w:shd w:val="clear" w:color="auto" w:fill="auto"/>
            <w:vAlign w:val="center"/>
          </w:tcPr>
          <w:p w14:paraId="66DEC5F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151,800,913.31</w:t>
            </w:r>
          </w:p>
        </w:tc>
        <w:tc>
          <w:tcPr>
            <w:tcW w:w="901" w:type="pct"/>
            <w:shd w:val="clear" w:color="auto" w:fill="auto"/>
            <w:vAlign w:val="center"/>
          </w:tcPr>
          <w:p w14:paraId="22A0B02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11,671,827.83</w:t>
            </w:r>
          </w:p>
        </w:tc>
      </w:tr>
    </w:tbl>
    <w:p w14:paraId="2FDE154F">
      <w:pPr>
        <w:pStyle w:val="101"/>
        <w:adjustRightInd/>
        <w:snapToGrid/>
        <w:spacing w:before="120" w:beforeLines="50" w:line="360" w:lineRule="auto"/>
        <w:ind w:left="0" w:leftChars="0" w:firstLine="420" w:firstLineChars="200"/>
        <w:jc w:val="both"/>
        <w:outlineLvl w:val="1"/>
        <w:rPr>
          <w:kern w:val="0"/>
        </w:rPr>
      </w:pPr>
      <w:r>
        <w:rPr>
          <w:rFonts w:hint="eastAsia"/>
          <w:kern w:val="0"/>
        </w:rPr>
        <w:tab/>
      </w:r>
      <w:r>
        <w:rPr>
          <w:kern w:val="0"/>
        </w:rPr>
        <w:t>2．</w:t>
      </w:r>
      <w:r>
        <w:rPr>
          <w:kern w:val="0"/>
        </w:rPr>
        <w:tab/>
      </w:r>
      <w:r>
        <w:rPr>
          <w:rFonts w:hint="eastAsia"/>
          <w:kern w:val="0"/>
        </w:rPr>
        <w:t>短期薪酬列示</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346"/>
        <w:gridCol w:w="1515"/>
        <w:gridCol w:w="1515"/>
        <w:gridCol w:w="1515"/>
        <w:gridCol w:w="1515"/>
      </w:tblGrid>
      <w:tr w14:paraId="24FDB0F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396" w:type="pct"/>
            <w:shd w:val="clear" w:color="auto" w:fill="auto"/>
            <w:vAlign w:val="center"/>
          </w:tcPr>
          <w:p w14:paraId="3CDB5870">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901" w:type="pct"/>
            <w:shd w:val="clear" w:color="auto" w:fill="auto"/>
            <w:vAlign w:val="center"/>
          </w:tcPr>
          <w:p w14:paraId="055F57ED">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期初余额</w:t>
            </w:r>
          </w:p>
        </w:tc>
        <w:tc>
          <w:tcPr>
            <w:tcW w:w="901" w:type="pct"/>
            <w:shd w:val="clear" w:color="auto" w:fill="auto"/>
            <w:vAlign w:val="center"/>
          </w:tcPr>
          <w:p w14:paraId="5FE236FE">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本期增加</w:t>
            </w:r>
          </w:p>
        </w:tc>
        <w:tc>
          <w:tcPr>
            <w:tcW w:w="901" w:type="pct"/>
            <w:shd w:val="clear" w:color="auto" w:fill="auto"/>
            <w:vAlign w:val="center"/>
          </w:tcPr>
          <w:p w14:paraId="434E7EAF">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本期减少</w:t>
            </w:r>
          </w:p>
        </w:tc>
        <w:tc>
          <w:tcPr>
            <w:tcW w:w="901" w:type="pct"/>
            <w:shd w:val="clear" w:color="auto" w:fill="auto"/>
            <w:vAlign w:val="center"/>
          </w:tcPr>
          <w:p w14:paraId="6C66D336">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期末余额</w:t>
            </w:r>
          </w:p>
        </w:tc>
      </w:tr>
      <w:tr w14:paraId="29A5720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396" w:type="pct"/>
            <w:shd w:val="clear" w:color="auto" w:fill="auto"/>
            <w:vAlign w:val="center"/>
          </w:tcPr>
          <w:p w14:paraId="0E3EBC3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工资、奖金、津贴和补贴</w:t>
            </w:r>
          </w:p>
        </w:tc>
        <w:tc>
          <w:tcPr>
            <w:tcW w:w="901" w:type="pct"/>
            <w:shd w:val="clear" w:color="auto" w:fill="auto"/>
            <w:vAlign w:val="center"/>
          </w:tcPr>
          <w:p w14:paraId="7964C96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14,753,064.86</w:t>
            </w:r>
          </w:p>
        </w:tc>
        <w:tc>
          <w:tcPr>
            <w:tcW w:w="901" w:type="pct"/>
            <w:shd w:val="clear" w:color="auto" w:fill="auto"/>
            <w:vAlign w:val="center"/>
          </w:tcPr>
          <w:p w14:paraId="75DBDDE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121,548,303.29</w:t>
            </w:r>
          </w:p>
        </w:tc>
        <w:tc>
          <w:tcPr>
            <w:tcW w:w="901" w:type="pct"/>
            <w:shd w:val="clear" w:color="auto" w:fill="auto"/>
            <w:vAlign w:val="center"/>
          </w:tcPr>
          <w:p w14:paraId="672403F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124,940,858.13</w:t>
            </w:r>
          </w:p>
        </w:tc>
        <w:tc>
          <w:tcPr>
            <w:tcW w:w="901" w:type="pct"/>
            <w:shd w:val="clear" w:color="auto" w:fill="auto"/>
            <w:vAlign w:val="center"/>
          </w:tcPr>
          <w:p w14:paraId="318FB26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11,360,510.02</w:t>
            </w:r>
          </w:p>
        </w:tc>
      </w:tr>
      <w:tr w14:paraId="099B02C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396" w:type="pct"/>
            <w:shd w:val="clear" w:color="auto" w:fill="auto"/>
            <w:vAlign w:val="center"/>
          </w:tcPr>
          <w:p w14:paraId="0CC0B856">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职工福利费</w:t>
            </w:r>
          </w:p>
        </w:tc>
        <w:tc>
          <w:tcPr>
            <w:tcW w:w="901" w:type="pct"/>
            <w:shd w:val="clear" w:color="auto" w:fill="auto"/>
            <w:vAlign w:val="center"/>
          </w:tcPr>
          <w:p w14:paraId="3B97527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901" w:type="pct"/>
            <w:shd w:val="clear" w:color="auto" w:fill="auto"/>
            <w:vAlign w:val="center"/>
          </w:tcPr>
          <w:p w14:paraId="4F48A0F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5,853,582.48</w:t>
            </w:r>
          </w:p>
        </w:tc>
        <w:tc>
          <w:tcPr>
            <w:tcW w:w="901" w:type="pct"/>
            <w:shd w:val="clear" w:color="auto" w:fill="auto"/>
            <w:vAlign w:val="center"/>
          </w:tcPr>
          <w:p w14:paraId="1D2DC35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5,790,782.48</w:t>
            </w:r>
          </w:p>
        </w:tc>
        <w:tc>
          <w:tcPr>
            <w:tcW w:w="901" w:type="pct"/>
            <w:shd w:val="clear" w:color="auto" w:fill="auto"/>
            <w:vAlign w:val="center"/>
          </w:tcPr>
          <w:p w14:paraId="22941F1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62,800.00</w:t>
            </w:r>
          </w:p>
        </w:tc>
      </w:tr>
      <w:tr w14:paraId="3FA6BC4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396" w:type="pct"/>
            <w:shd w:val="clear" w:color="auto" w:fill="auto"/>
            <w:vAlign w:val="center"/>
          </w:tcPr>
          <w:p w14:paraId="5C4CDB3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社会保险费</w:t>
            </w:r>
          </w:p>
        </w:tc>
        <w:tc>
          <w:tcPr>
            <w:tcW w:w="901" w:type="pct"/>
            <w:shd w:val="clear" w:color="auto" w:fill="auto"/>
            <w:vAlign w:val="center"/>
          </w:tcPr>
          <w:p w14:paraId="145AD04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901" w:type="pct"/>
            <w:shd w:val="clear" w:color="auto" w:fill="auto"/>
            <w:vAlign w:val="center"/>
          </w:tcPr>
          <w:p w14:paraId="7596AB2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5,231,271.69</w:t>
            </w:r>
          </w:p>
        </w:tc>
        <w:tc>
          <w:tcPr>
            <w:tcW w:w="901" w:type="pct"/>
            <w:shd w:val="clear" w:color="auto" w:fill="auto"/>
            <w:vAlign w:val="center"/>
          </w:tcPr>
          <w:p w14:paraId="6CE4D8F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5,231,271.69</w:t>
            </w:r>
          </w:p>
        </w:tc>
        <w:tc>
          <w:tcPr>
            <w:tcW w:w="901" w:type="pct"/>
            <w:shd w:val="clear" w:color="auto" w:fill="auto"/>
            <w:vAlign w:val="center"/>
          </w:tcPr>
          <w:p w14:paraId="31D73C1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537ECDB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396" w:type="pct"/>
            <w:shd w:val="clear" w:color="auto" w:fill="auto"/>
            <w:vAlign w:val="center"/>
          </w:tcPr>
          <w:p w14:paraId="14BAEB7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其中：基本医疗保险费</w:t>
            </w:r>
          </w:p>
        </w:tc>
        <w:tc>
          <w:tcPr>
            <w:tcW w:w="901" w:type="pct"/>
            <w:shd w:val="clear" w:color="auto" w:fill="auto"/>
            <w:vAlign w:val="center"/>
          </w:tcPr>
          <w:p w14:paraId="573ADDD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901" w:type="pct"/>
            <w:shd w:val="clear" w:color="auto" w:fill="auto"/>
            <w:vAlign w:val="center"/>
          </w:tcPr>
          <w:p w14:paraId="3ADFCCE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4,640,988.22</w:t>
            </w:r>
          </w:p>
        </w:tc>
        <w:tc>
          <w:tcPr>
            <w:tcW w:w="901" w:type="pct"/>
            <w:shd w:val="clear" w:color="auto" w:fill="auto"/>
            <w:vAlign w:val="center"/>
          </w:tcPr>
          <w:p w14:paraId="7BA09B2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4,640,988.22</w:t>
            </w:r>
          </w:p>
        </w:tc>
        <w:tc>
          <w:tcPr>
            <w:tcW w:w="901" w:type="pct"/>
            <w:shd w:val="clear" w:color="auto" w:fill="auto"/>
            <w:vAlign w:val="center"/>
          </w:tcPr>
          <w:p w14:paraId="4841C6A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250E8AF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396" w:type="pct"/>
            <w:shd w:val="clear" w:color="auto" w:fill="auto"/>
            <w:vAlign w:val="center"/>
          </w:tcPr>
          <w:p w14:paraId="340987EE">
            <w:pPr>
              <w:adjustRightInd w:val="0"/>
              <w:snapToGrid w:val="0"/>
              <w:spacing w:line="240" w:lineRule="exact"/>
              <w:ind w:left="525"/>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工伤保险费</w:t>
            </w:r>
          </w:p>
        </w:tc>
        <w:tc>
          <w:tcPr>
            <w:tcW w:w="901" w:type="pct"/>
            <w:shd w:val="clear" w:color="auto" w:fill="auto"/>
            <w:vAlign w:val="center"/>
          </w:tcPr>
          <w:p w14:paraId="4E83768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901" w:type="pct"/>
            <w:shd w:val="clear" w:color="auto" w:fill="auto"/>
            <w:vAlign w:val="center"/>
          </w:tcPr>
          <w:p w14:paraId="1734FCD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352,017.86</w:t>
            </w:r>
          </w:p>
        </w:tc>
        <w:tc>
          <w:tcPr>
            <w:tcW w:w="901" w:type="pct"/>
            <w:shd w:val="clear" w:color="auto" w:fill="auto"/>
            <w:vAlign w:val="center"/>
          </w:tcPr>
          <w:p w14:paraId="5B741C7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352,017.86</w:t>
            </w:r>
          </w:p>
        </w:tc>
        <w:tc>
          <w:tcPr>
            <w:tcW w:w="901" w:type="pct"/>
            <w:shd w:val="clear" w:color="auto" w:fill="auto"/>
            <w:vAlign w:val="center"/>
          </w:tcPr>
          <w:p w14:paraId="44AF7C6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60FB052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396" w:type="pct"/>
            <w:shd w:val="clear" w:color="auto" w:fill="auto"/>
            <w:vAlign w:val="center"/>
          </w:tcPr>
          <w:p w14:paraId="62564ADD">
            <w:pPr>
              <w:adjustRightInd w:val="0"/>
              <w:snapToGrid w:val="0"/>
              <w:spacing w:line="240" w:lineRule="exact"/>
              <w:ind w:left="525"/>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生育保险费</w:t>
            </w:r>
          </w:p>
        </w:tc>
        <w:tc>
          <w:tcPr>
            <w:tcW w:w="901" w:type="pct"/>
            <w:shd w:val="clear" w:color="auto" w:fill="auto"/>
            <w:vAlign w:val="center"/>
          </w:tcPr>
          <w:p w14:paraId="07E6D306">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901" w:type="pct"/>
            <w:shd w:val="clear" w:color="auto" w:fill="auto"/>
            <w:vAlign w:val="center"/>
          </w:tcPr>
          <w:p w14:paraId="62E8D58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238,265.61</w:t>
            </w:r>
          </w:p>
        </w:tc>
        <w:tc>
          <w:tcPr>
            <w:tcW w:w="901" w:type="pct"/>
            <w:shd w:val="clear" w:color="auto" w:fill="auto"/>
            <w:vAlign w:val="center"/>
          </w:tcPr>
          <w:p w14:paraId="6155ACC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238,265.61</w:t>
            </w:r>
          </w:p>
        </w:tc>
        <w:tc>
          <w:tcPr>
            <w:tcW w:w="901" w:type="pct"/>
            <w:shd w:val="clear" w:color="auto" w:fill="auto"/>
            <w:vAlign w:val="center"/>
          </w:tcPr>
          <w:p w14:paraId="6F97592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7CA7431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396" w:type="pct"/>
            <w:shd w:val="clear" w:color="auto" w:fill="auto"/>
            <w:vAlign w:val="center"/>
          </w:tcPr>
          <w:p w14:paraId="43E2AF7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住房公积金</w:t>
            </w:r>
          </w:p>
        </w:tc>
        <w:tc>
          <w:tcPr>
            <w:tcW w:w="901" w:type="pct"/>
            <w:shd w:val="clear" w:color="auto" w:fill="auto"/>
            <w:vAlign w:val="center"/>
          </w:tcPr>
          <w:p w14:paraId="4DD1AC7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2,558.00</w:t>
            </w:r>
          </w:p>
        </w:tc>
        <w:tc>
          <w:tcPr>
            <w:tcW w:w="901" w:type="pct"/>
            <w:shd w:val="clear" w:color="auto" w:fill="auto"/>
            <w:vAlign w:val="center"/>
          </w:tcPr>
          <w:p w14:paraId="55B4640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3,227,761.54</w:t>
            </w:r>
          </w:p>
        </w:tc>
        <w:tc>
          <w:tcPr>
            <w:tcW w:w="901" w:type="pct"/>
            <w:shd w:val="clear" w:color="auto" w:fill="auto"/>
            <w:vAlign w:val="center"/>
          </w:tcPr>
          <w:p w14:paraId="30926F4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3,230,319.54</w:t>
            </w:r>
          </w:p>
        </w:tc>
        <w:tc>
          <w:tcPr>
            <w:tcW w:w="901" w:type="pct"/>
            <w:shd w:val="clear" w:color="auto" w:fill="auto"/>
            <w:vAlign w:val="center"/>
          </w:tcPr>
          <w:p w14:paraId="0CFEBDA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6B79B2B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396" w:type="pct"/>
            <w:shd w:val="clear" w:color="auto" w:fill="auto"/>
            <w:vAlign w:val="center"/>
          </w:tcPr>
          <w:p w14:paraId="7B2CEB7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cs="Arial"/>
                <w:snapToGrid w:val="0"/>
                <w:color w:val="000000" w:themeColor="text1"/>
                <w:kern w:val="0"/>
                <w:sz w:val="18"/>
                <w:szCs w:val="18"/>
                <w14:textFill>
                  <w14:solidFill>
                    <w14:schemeClr w14:val="tx1"/>
                  </w14:solidFill>
                </w14:textFill>
              </w:rPr>
              <w:t>工会经费和职工教育经费</w:t>
            </w:r>
          </w:p>
        </w:tc>
        <w:tc>
          <w:tcPr>
            <w:tcW w:w="901" w:type="pct"/>
            <w:shd w:val="clear" w:color="auto" w:fill="auto"/>
            <w:vAlign w:val="center"/>
          </w:tcPr>
          <w:p w14:paraId="66CA1B8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168,479.40</w:t>
            </w:r>
          </w:p>
        </w:tc>
        <w:tc>
          <w:tcPr>
            <w:tcW w:w="901" w:type="pct"/>
            <w:shd w:val="clear" w:color="auto" w:fill="auto"/>
            <w:vAlign w:val="center"/>
          </w:tcPr>
          <w:p w14:paraId="5AA775B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1,247,606.81</w:t>
            </w:r>
          </w:p>
        </w:tc>
        <w:tc>
          <w:tcPr>
            <w:tcW w:w="901" w:type="pct"/>
            <w:shd w:val="clear" w:color="auto" w:fill="auto"/>
            <w:vAlign w:val="center"/>
          </w:tcPr>
          <w:p w14:paraId="34DD401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1,222,087.40</w:t>
            </w:r>
          </w:p>
        </w:tc>
        <w:tc>
          <w:tcPr>
            <w:tcW w:w="901" w:type="pct"/>
            <w:shd w:val="clear" w:color="auto" w:fill="auto"/>
            <w:vAlign w:val="center"/>
          </w:tcPr>
          <w:p w14:paraId="7FE68EE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193,998.81</w:t>
            </w:r>
          </w:p>
        </w:tc>
      </w:tr>
      <w:tr w14:paraId="47D34B7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396" w:type="pct"/>
            <w:shd w:val="clear" w:color="auto" w:fill="auto"/>
            <w:vAlign w:val="center"/>
          </w:tcPr>
          <w:p w14:paraId="440E1D75">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901" w:type="pct"/>
            <w:shd w:val="clear" w:color="auto" w:fill="auto"/>
            <w:vAlign w:val="center"/>
          </w:tcPr>
          <w:p w14:paraId="1268EC9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14,924,102.26</w:t>
            </w:r>
          </w:p>
        </w:tc>
        <w:tc>
          <w:tcPr>
            <w:tcW w:w="901" w:type="pct"/>
            <w:shd w:val="clear" w:color="auto" w:fill="auto"/>
            <w:vAlign w:val="center"/>
          </w:tcPr>
          <w:p w14:paraId="3BDDE90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137,108,525.81</w:t>
            </w:r>
          </w:p>
        </w:tc>
        <w:tc>
          <w:tcPr>
            <w:tcW w:w="901" w:type="pct"/>
            <w:shd w:val="clear" w:color="auto" w:fill="auto"/>
            <w:vAlign w:val="center"/>
          </w:tcPr>
          <w:p w14:paraId="1FC1CBC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140,415,319.24</w:t>
            </w:r>
          </w:p>
        </w:tc>
        <w:tc>
          <w:tcPr>
            <w:tcW w:w="901" w:type="pct"/>
            <w:shd w:val="clear" w:color="auto" w:fill="auto"/>
            <w:vAlign w:val="center"/>
          </w:tcPr>
          <w:p w14:paraId="5DBDCC8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11,617,308.83</w:t>
            </w:r>
          </w:p>
        </w:tc>
      </w:tr>
    </w:tbl>
    <w:p w14:paraId="1B592060">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3．</w:t>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设定提存计划列示</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346"/>
        <w:gridCol w:w="1515"/>
        <w:gridCol w:w="1515"/>
        <w:gridCol w:w="1515"/>
        <w:gridCol w:w="1515"/>
      </w:tblGrid>
      <w:tr w14:paraId="6BE2ED3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396" w:type="pct"/>
            <w:shd w:val="clear" w:color="auto" w:fill="auto"/>
            <w:vAlign w:val="center"/>
          </w:tcPr>
          <w:p w14:paraId="400525E9">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901" w:type="pct"/>
            <w:shd w:val="clear" w:color="auto" w:fill="auto"/>
            <w:vAlign w:val="center"/>
          </w:tcPr>
          <w:p w14:paraId="0F28EF6A">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期初余额</w:t>
            </w:r>
          </w:p>
        </w:tc>
        <w:tc>
          <w:tcPr>
            <w:tcW w:w="901" w:type="pct"/>
            <w:shd w:val="clear" w:color="auto" w:fill="auto"/>
            <w:vAlign w:val="center"/>
          </w:tcPr>
          <w:p w14:paraId="51DEC01F">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本期增加</w:t>
            </w:r>
          </w:p>
        </w:tc>
        <w:tc>
          <w:tcPr>
            <w:tcW w:w="901" w:type="pct"/>
            <w:shd w:val="clear" w:color="auto" w:fill="auto"/>
            <w:vAlign w:val="center"/>
          </w:tcPr>
          <w:p w14:paraId="439B329A">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本期减少</w:t>
            </w:r>
          </w:p>
        </w:tc>
        <w:tc>
          <w:tcPr>
            <w:tcW w:w="901" w:type="pct"/>
            <w:shd w:val="clear" w:color="auto" w:fill="auto"/>
            <w:vAlign w:val="center"/>
          </w:tcPr>
          <w:p w14:paraId="12489B84">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期末余额</w:t>
            </w:r>
          </w:p>
        </w:tc>
      </w:tr>
      <w:tr w14:paraId="4C173CB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396" w:type="pct"/>
            <w:shd w:val="clear" w:color="auto" w:fill="auto"/>
            <w:vAlign w:val="center"/>
          </w:tcPr>
          <w:p w14:paraId="451E56B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基本养老保险</w:t>
            </w:r>
          </w:p>
        </w:tc>
        <w:tc>
          <w:tcPr>
            <w:tcW w:w="901" w:type="pct"/>
            <w:shd w:val="clear" w:color="auto" w:fill="auto"/>
            <w:vAlign w:val="center"/>
          </w:tcPr>
          <w:p w14:paraId="1E4918D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901" w:type="pct"/>
            <w:shd w:val="clear" w:color="auto" w:fill="auto"/>
            <w:vAlign w:val="center"/>
          </w:tcPr>
          <w:p w14:paraId="6383722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7,590,006.95</w:t>
            </w:r>
          </w:p>
        </w:tc>
        <w:tc>
          <w:tcPr>
            <w:tcW w:w="901" w:type="pct"/>
            <w:shd w:val="clear" w:color="auto" w:fill="auto"/>
            <w:vAlign w:val="center"/>
          </w:tcPr>
          <w:p w14:paraId="219F484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7,590,006.95</w:t>
            </w:r>
          </w:p>
        </w:tc>
        <w:tc>
          <w:tcPr>
            <w:tcW w:w="901" w:type="pct"/>
            <w:shd w:val="clear" w:color="auto" w:fill="auto"/>
            <w:vAlign w:val="center"/>
          </w:tcPr>
          <w:p w14:paraId="1477954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55C4B89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396" w:type="pct"/>
            <w:shd w:val="clear" w:color="auto" w:fill="auto"/>
            <w:vAlign w:val="center"/>
          </w:tcPr>
          <w:p w14:paraId="00DEAAB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失业保险费</w:t>
            </w:r>
          </w:p>
        </w:tc>
        <w:tc>
          <w:tcPr>
            <w:tcW w:w="901" w:type="pct"/>
            <w:shd w:val="clear" w:color="auto" w:fill="auto"/>
            <w:vAlign w:val="center"/>
          </w:tcPr>
          <w:p w14:paraId="7F0CA9A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901" w:type="pct"/>
            <w:shd w:val="clear" w:color="auto" w:fill="auto"/>
            <w:vAlign w:val="center"/>
          </w:tcPr>
          <w:p w14:paraId="77C2A98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242,980.33</w:t>
            </w:r>
          </w:p>
        </w:tc>
        <w:tc>
          <w:tcPr>
            <w:tcW w:w="901" w:type="pct"/>
            <w:shd w:val="clear" w:color="auto" w:fill="auto"/>
            <w:vAlign w:val="center"/>
          </w:tcPr>
          <w:p w14:paraId="4573722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242,980.33</w:t>
            </w:r>
          </w:p>
        </w:tc>
        <w:tc>
          <w:tcPr>
            <w:tcW w:w="901" w:type="pct"/>
            <w:shd w:val="clear" w:color="auto" w:fill="auto"/>
            <w:vAlign w:val="center"/>
          </w:tcPr>
          <w:p w14:paraId="7B4A6CA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63DD21E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396" w:type="pct"/>
            <w:shd w:val="clear" w:color="auto" w:fill="auto"/>
            <w:vAlign w:val="center"/>
          </w:tcPr>
          <w:p w14:paraId="64DC61BA">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901" w:type="pct"/>
            <w:shd w:val="clear" w:color="auto" w:fill="auto"/>
            <w:vAlign w:val="center"/>
          </w:tcPr>
          <w:p w14:paraId="5571908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901" w:type="pct"/>
            <w:shd w:val="clear" w:color="auto" w:fill="auto"/>
            <w:vAlign w:val="center"/>
          </w:tcPr>
          <w:p w14:paraId="3CF413B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7,832,987.28</w:t>
            </w:r>
          </w:p>
        </w:tc>
        <w:tc>
          <w:tcPr>
            <w:tcW w:w="901" w:type="pct"/>
            <w:shd w:val="clear" w:color="auto" w:fill="auto"/>
            <w:vAlign w:val="center"/>
          </w:tcPr>
          <w:p w14:paraId="37BBD0A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7,832,987.28</w:t>
            </w:r>
          </w:p>
        </w:tc>
        <w:tc>
          <w:tcPr>
            <w:tcW w:w="901" w:type="pct"/>
            <w:shd w:val="clear" w:color="auto" w:fill="auto"/>
            <w:vAlign w:val="center"/>
          </w:tcPr>
          <w:p w14:paraId="11B402F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bl>
    <w:p w14:paraId="4D1A0B96">
      <w:pPr>
        <w:pStyle w:val="102"/>
        <w:tabs>
          <w:tab w:val="clear" w:pos="714"/>
        </w:tabs>
        <w:adjustRightInd/>
        <w:snapToGrid/>
        <w:spacing w:before="240" w:beforeLines="100" w:line="360" w:lineRule="auto"/>
        <w:ind w:left="0" w:firstLine="422" w:firstLineChars="200"/>
        <w:jc w:val="both"/>
        <w:outlineLvl w:val="1"/>
        <w:rPr>
          <w:kern w:val="0"/>
        </w:rPr>
      </w:pPr>
      <w:bookmarkStart w:id="24" w:name="_Toc161412397"/>
      <w:r>
        <w:rPr>
          <w:kern w:val="0"/>
        </w:rPr>
        <w:t>注释24．</w:t>
      </w:r>
      <w:r>
        <w:rPr>
          <w:kern w:val="0"/>
        </w:rPr>
        <w:tab/>
      </w:r>
      <w:r>
        <w:rPr>
          <w:rFonts w:hint="eastAsia"/>
          <w:kern w:val="0"/>
        </w:rPr>
        <w:t>应交税费</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00"/>
        <w:gridCol w:w="2803"/>
        <w:gridCol w:w="2803"/>
      </w:tblGrid>
      <w:tr w14:paraId="2666040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blHeader/>
        </w:trPr>
        <w:tc>
          <w:tcPr>
            <w:tcW w:w="1666" w:type="pct"/>
            <w:shd w:val="clear" w:color="auto" w:fill="auto"/>
            <w:vAlign w:val="center"/>
          </w:tcPr>
          <w:p w14:paraId="4F7C372A">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税费项目</w:t>
            </w:r>
          </w:p>
        </w:tc>
        <w:tc>
          <w:tcPr>
            <w:tcW w:w="1667" w:type="pct"/>
            <w:shd w:val="clear" w:color="auto" w:fill="auto"/>
            <w:vAlign w:val="center"/>
          </w:tcPr>
          <w:p w14:paraId="50EA4C77">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期末余额</w:t>
            </w:r>
          </w:p>
        </w:tc>
        <w:tc>
          <w:tcPr>
            <w:tcW w:w="1667" w:type="pct"/>
            <w:shd w:val="clear" w:color="auto" w:fill="auto"/>
            <w:vAlign w:val="center"/>
          </w:tcPr>
          <w:p w14:paraId="008DEE8E">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期初余额</w:t>
            </w:r>
          </w:p>
        </w:tc>
      </w:tr>
      <w:tr w14:paraId="0AAAD46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666" w:type="pct"/>
            <w:shd w:val="clear" w:color="auto" w:fill="auto"/>
            <w:vAlign w:val="center"/>
          </w:tcPr>
          <w:p w14:paraId="5AD2E97D">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增值税</w:t>
            </w:r>
          </w:p>
        </w:tc>
        <w:tc>
          <w:tcPr>
            <w:tcW w:w="1667" w:type="pct"/>
            <w:shd w:val="clear" w:color="auto" w:fill="auto"/>
            <w:vAlign w:val="center"/>
          </w:tcPr>
          <w:p w14:paraId="1D5C7CB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3,125,990.15</w:t>
            </w:r>
          </w:p>
        </w:tc>
        <w:tc>
          <w:tcPr>
            <w:tcW w:w="1667" w:type="pct"/>
            <w:shd w:val="clear" w:color="auto" w:fill="auto"/>
            <w:vAlign w:val="center"/>
          </w:tcPr>
          <w:p w14:paraId="1C098B9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3,173,914.10</w:t>
            </w:r>
          </w:p>
        </w:tc>
      </w:tr>
      <w:tr w14:paraId="220607E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666" w:type="pct"/>
            <w:shd w:val="clear" w:color="auto" w:fill="auto"/>
            <w:vAlign w:val="center"/>
          </w:tcPr>
          <w:p w14:paraId="143CD32E">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企业所得税</w:t>
            </w:r>
          </w:p>
        </w:tc>
        <w:tc>
          <w:tcPr>
            <w:tcW w:w="1667" w:type="pct"/>
            <w:shd w:val="clear" w:color="auto" w:fill="auto"/>
            <w:vAlign w:val="center"/>
          </w:tcPr>
          <w:p w14:paraId="451F4D2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2,913,364.07</w:t>
            </w:r>
          </w:p>
        </w:tc>
        <w:tc>
          <w:tcPr>
            <w:tcW w:w="1667" w:type="pct"/>
            <w:shd w:val="clear" w:color="auto" w:fill="auto"/>
            <w:vAlign w:val="center"/>
          </w:tcPr>
          <w:p w14:paraId="7C7BCD2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1,669,861.07</w:t>
            </w:r>
          </w:p>
        </w:tc>
      </w:tr>
      <w:tr w14:paraId="2D8502E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666" w:type="pct"/>
            <w:shd w:val="clear" w:color="auto" w:fill="auto"/>
            <w:vAlign w:val="center"/>
          </w:tcPr>
          <w:p w14:paraId="693ABCE0">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个人所得税</w:t>
            </w:r>
          </w:p>
        </w:tc>
        <w:tc>
          <w:tcPr>
            <w:tcW w:w="1667" w:type="pct"/>
            <w:shd w:val="clear" w:color="auto" w:fill="auto"/>
            <w:vAlign w:val="center"/>
          </w:tcPr>
          <w:p w14:paraId="2F8C919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832,489.91</w:t>
            </w:r>
          </w:p>
        </w:tc>
        <w:tc>
          <w:tcPr>
            <w:tcW w:w="1667" w:type="pct"/>
            <w:shd w:val="clear" w:color="auto" w:fill="auto"/>
            <w:vAlign w:val="center"/>
          </w:tcPr>
          <w:p w14:paraId="30C45AE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763,570.90</w:t>
            </w:r>
          </w:p>
        </w:tc>
      </w:tr>
      <w:tr w14:paraId="624A046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666" w:type="pct"/>
            <w:shd w:val="clear" w:color="auto" w:fill="auto"/>
            <w:vAlign w:val="center"/>
          </w:tcPr>
          <w:p w14:paraId="0F564714">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城市维护建设税</w:t>
            </w:r>
          </w:p>
        </w:tc>
        <w:tc>
          <w:tcPr>
            <w:tcW w:w="1667" w:type="pct"/>
            <w:shd w:val="clear" w:color="auto" w:fill="auto"/>
            <w:vAlign w:val="center"/>
          </w:tcPr>
          <w:p w14:paraId="1E1EF57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139,406.86</w:t>
            </w:r>
          </w:p>
        </w:tc>
        <w:tc>
          <w:tcPr>
            <w:tcW w:w="1667" w:type="pct"/>
            <w:shd w:val="clear" w:color="auto" w:fill="auto"/>
            <w:vAlign w:val="center"/>
          </w:tcPr>
          <w:p w14:paraId="2CC452A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219,469.63</w:t>
            </w:r>
          </w:p>
        </w:tc>
      </w:tr>
      <w:tr w14:paraId="4CEA162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666" w:type="pct"/>
            <w:shd w:val="clear" w:color="auto" w:fill="auto"/>
            <w:vAlign w:val="center"/>
          </w:tcPr>
          <w:p w14:paraId="6715F284">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教育费附加</w:t>
            </w:r>
          </w:p>
        </w:tc>
        <w:tc>
          <w:tcPr>
            <w:tcW w:w="1667" w:type="pct"/>
            <w:shd w:val="clear" w:color="auto" w:fill="auto"/>
            <w:vAlign w:val="center"/>
          </w:tcPr>
          <w:p w14:paraId="1CDD92F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160,308.03</w:t>
            </w:r>
          </w:p>
        </w:tc>
        <w:tc>
          <w:tcPr>
            <w:tcW w:w="1667" w:type="pct"/>
            <w:shd w:val="clear" w:color="auto" w:fill="auto"/>
            <w:vAlign w:val="center"/>
          </w:tcPr>
          <w:p w14:paraId="79B4E9E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161,971.00</w:t>
            </w:r>
          </w:p>
        </w:tc>
      </w:tr>
      <w:tr w14:paraId="66367F2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666" w:type="pct"/>
            <w:shd w:val="clear" w:color="auto" w:fill="auto"/>
            <w:vAlign w:val="center"/>
          </w:tcPr>
          <w:p w14:paraId="7E557B1B">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印花税</w:t>
            </w:r>
          </w:p>
        </w:tc>
        <w:tc>
          <w:tcPr>
            <w:tcW w:w="1667" w:type="pct"/>
            <w:shd w:val="clear" w:color="auto" w:fill="auto"/>
            <w:vAlign w:val="center"/>
          </w:tcPr>
          <w:p w14:paraId="525B527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49,225.16</w:t>
            </w:r>
          </w:p>
        </w:tc>
        <w:tc>
          <w:tcPr>
            <w:tcW w:w="1667" w:type="pct"/>
            <w:shd w:val="clear" w:color="auto" w:fill="auto"/>
            <w:vAlign w:val="center"/>
          </w:tcPr>
          <w:p w14:paraId="134923B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90,435.81</w:t>
            </w:r>
          </w:p>
        </w:tc>
      </w:tr>
      <w:tr w14:paraId="3C2210A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666" w:type="pct"/>
            <w:shd w:val="clear" w:color="auto" w:fill="auto"/>
            <w:vAlign w:val="center"/>
          </w:tcPr>
          <w:p w14:paraId="468A1558">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房产税</w:t>
            </w:r>
          </w:p>
        </w:tc>
        <w:tc>
          <w:tcPr>
            <w:tcW w:w="1667" w:type="pct"/>
            <w:shd w:val="clear" w:color="auto" w:fill="auto"/>
            <w:vAlign w:val="center"/>
          </w:tcPr>
          <w:p w14:paraId="6DFBBA5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1,177,209.14</w:t>
            </w:r>
          </w:p>
        </w:tc>
        <w:tc>
          <w:tcPr>
            <w:tcW w:w="1667" w:type="pct"/>
            <w:shd w:val="clear" w:color="auto" w:fill="auto"/>
            <w:vAlign w:val="center"/>
          </w:tcPr>
          <w:p w14:paraId="4EA1064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1,181,495.66</w:t>
            </w:r>
          </w:p>
        </w:tc>
      </w:tr>
      <w:tr w14:paraId="4DBFED0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666" w:type="pct"/>
            <w:shd w:val="clear" w:color="auto" w:fill="auto"/>
            <w:vAlign w:val="center"/>
          </w:tcPr>
          <w:p w14:paraId="3FBDFE26">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土地使用税</w:t>
            </w:r>
          </w:p>
        </w:tc>
        <w:tc>
          <w:tcPr>
            <w:tcW w:w="1667" w:type="pct"/>
            <w:shd w:val="clear" w:color="auto" w:fill="auto"/>
            <w:vAlign w:val="center"/>
          </w:tcPr>
          <w:p w14:paraId="4969AAE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249,312.40</w:t>
            </w:r>
          </w:p>
        </w:tc>
        <w:tc>
          <w:tcPr>
            <w:tcW w:w="1667" w:type="pct"/>
            <w:shd w:val="clear" w:color="auto" w:fill="auto"/>
            <w:vAlign w:val="center"/>
          </w:tcPr>
          <w:p w14:paraId="297F699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249,312.41</w:t>
            </w:r>
          </w:p>
        </w:tc>
      </w:tr>
      <w:tr w14:paraId="72D554A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666" w:type="pct"/>
            <w:shd w:val="clear" w:color="auto" w:fill="auto"/>
            <w:vAlign w:val="center"/>
          </w:tcPr>
          <w:p w14:paraId="3CFFED33">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环境保护税</w:t>
            </w:r>
          </w:p>
        </w:tc>
        <w:tc>
          <w:tcPr>
            <w:tcW w:w="1667" w:type="pct"/>
            <w:shd w:val="clear" w:color="auto" w:fill="auto"/>
            <w:vAlign w:val="center"/>
          </w:tcPr>
          <w:p w14:paraId="2258EE4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2,281.05</w:t>
            </w:r>
          </w:p>
        </w:tc>
        <w:tc>
          <w:tcPr>
            <w:tcW w:w="1667" w:type="pct"/>
            <w:shd w:val="clear" w:color="auto" w:fill="auto"/>
            <w:vAlign w:val="center"/>
          </w:tcPr>
          <w:p w14:paraId="5E64AA9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3,166.35</w:t>
            </w:r>
          </w:p>
        </w:tc>
      </w:tr>
      <w:tr w14:paraId="025BFC0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666" w:type="pct"/>
            <w:shd w:val="clear" w:color="auto" w:fill="auto"/>
            <w:vAlign w:val="center"/>
          </w:tcPr>
          <w:p w14:paraId="7CD5E94E">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667" w:type="pct"/>
            <w:shd w:val="clear" w:color="auto" w:fill="auto"/>
            <w:vAlign w:val="center"/>
          </w:tcPr>
          <w:p w14:paraId="18F1E09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8,649,586.77</w:t>
            </w:r>
          </w:p>
        </w:tc>
        <w:tc>
          <w:tcPr>
            <w:tcW w:w="1667" w:type="pct"/>
            <w:shd w:val="clear" w:color="auto" w:fill="auto"/>
            <w:vAlign w:val="center"/>
          </w:tcPr>
          <w:p w14:paraId="1B1EE61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7,513,196.93</w:t>
            </w:r>
          </w:p>
        </w:tc>
      </w:tr>
    </w:tbl>
    <w:p w14:paraId="1B175258">
      <w:pPr>
        <w:pStyle w:val="101"/>
        <w:adjustRightInd/>
        <w:snapToGrid/>
        <w:spacing w:before="120" w:beforeLines="50" w:line="360" w:lineRule="auto"/>
        <w:ind w:left="0" w:leftChars="0" w:firstLine="422" w:firstLineChars="200"/>
        <w:jc w:val="both"/>
        <w:outlineLvl w:val="1"/>
        <w:rPr>
          <w:b/>
          <w:bCs/>
          <w:kern w:val="0"/>
        </w:rPr>
      </w:pPr>
      <w:r>
        <w:rPr>
          <w:rFonts w:hint="eastAsia"/>
          <w:b/>
          <w:bCs/>
          <w:kern w:val="0"/>
        </w:rPr>
        <w:tab/>
      </w:r>
      <w:bookmarkEnd w:id="24"/>
      <w:bookmarkStart w:id="25" w:name="_Toc161412395"/>
      <w:bookmarkStart w:id="26" w:name="_Toc161412399"/>
      <w:r>
        <w:rPr>
          <w:b/>
          <w:bCs/>
          <w:kern w:val="0"/>
        </w:rPr>
        <w:t>注释25．</w:t>
      </w:r>
      <w:r>
        <w:rPr>
          <w:b/>
          <w:bCs/>
          <w:kern w:val="0"/>
        </w:rPr>
        <w:tab/>
      </w:r>
      <w:r>
        <w:rPr>
          <w:rFonts w:hint="eastAsia"/>
          <w:b/>
          <w:bCs/>
          <w:kern w:val="0"/>
        </w:rPr>
        <w:t>其他应付款</w:t>
      </w:r>
    </w:p>
    <w:p w14:paraId="6E9883BA">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1．</w:t>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按款项性质列示的其他应付款</w:t>
      </w:r>
    </w:p>
    <w:bookmarkEnd w:id="25"/>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00"/>
        <w:gridCol w:w="2803"/>
        <w:gridCol w:w="2803"/>
      </w:tblGrid>
      <w:tr w14:paraId="6BB0421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666" w:type="pct"/>
            <w:shd w:val="clear" w:color="auto" w:fill="auto"/>
            <w:vAlign w:val="center"/>
          </w:tcPr>
          <w:p w14:paraId="1729D1C5">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款项性质</w:t>
            </w:r>
          </w:p>
        </w:tc>
        <w:tc>
          <w:tcPr>
            <w:tcW w:w="1667" w:type="pct"/>
            <w:shd w:val="clear" w:color="auto" w:fill="auto"/>
            <w:vAlign w:val="center"/>
          </w:tcPr>
          <w:p w14:paraId="743A1FE7">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期末余额</w:t>
            </w:r>
          </w:p>
        </w:tc>
        <w:tc>
          <w:tcPr>
            <w:tcW w:w="1667" w:type="pct"/>
            <w:shd w:val="clear" w:color="auto" w:fill="auto"/>
            <w:vAlign w:val="center"/>
          </w:tcPr>
          <w:p w14:paraId="2E6C22ED">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期初余额</w:t>
            </w:r>
          </w:p>
        </w:tc>
      </w:tr>
      <w:tr w14:paraId="48D57CF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439B559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押金、保证金</w:t>
            </w:r>
          </w:p>
        </w:tc>
        <w:tc>
          <w:tcPr>
            <w:tcW w:w="1667" w:type="pct"/>
            <w:shd w:val="clear" w:color="auto" w:fill="auto"/>
            <w:vAlign w:val="center"/>
          </w:tcPr>
          <w:p w14:paraId="09C6BC0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23,898,723.48</w:t>
            </w:r>
          </w:p>
        </w:tc>
        <w:tc>
          <w:tcPr>
            <w:tcW w:w="1667" w:type="pct"/>
            <w:shd w:val="clear" w:color="auto" w:fill="auto"/>
            <w:vAlign w:val="center"/>
          </w:tcPr>
          <w:p w14:paraId="33AEDB7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26,552,008.82</w:t>
            </w:r>
          </w:p>
        </w:tc>
      </w:tr>
      <w:tr w14:paraId="544CCB4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636ACBB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预提费用</w:t>
            </w:r>
          </w:p>
        </w:tc>
        <w:tc>
          <w:tcPr>
            <w:tcW w:w="1667" w:type="pct"/>
            <w:shd w:val="clear" w:color="auto" w:fill="auto"/>
            <w:vAlign w:val="center"/>
          </w:tcPr>
          <w:p w14:paraId="077B248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12,167,886.35</w:t>
            </w:r>
          </w:p>
        </w:tc>
        <w:tc>
          <w:tcPr>
            <w:tcW w:w="1667" w:type="pct"/>
            <w:shd w:val="clear" w:color="auto" w:fill="auto"/>
            <w:vAlign w:val="center"/>
          </w:tcPr>
          <w:p w14:paraId="558D871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14,655,977.96</w:t>
            </w:r>
          </w:p>
        </w:tc>
      </w:tr>
      <w:tr w14:paraId="07F5334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67ADF32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其他</w:t>
            </w:r>
          </w:p>
        </w:tc>
        <w:tc>
          <w:tcPr>
            <w:tcW w:w="1667" w:type="pct"/>
            <w:shd w:val="clear" w:color="auto" w:fill="auto"/>
            <w:vAlign w:val="center"/>
          </w:tcPr>
          <w:p w14:paraId="669BADA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453,398.73</w:t>
            </w:r>
          </w:p>
        </w:tc>
        <w:tc>
          <w:tcPr>
            <w:tcW w:w="1667" w:type="pct"/>
            <w:shd w:val="clear" w:color="auto" w:fill="auto"/>
            <w:vAlign w:val="center"/>
          </w:tcPr>
          <w:p w14:paraId="6D3B916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1,057,331.45</w:t>
            </w:r>
          </w:p>
        </w:tc>
      </w:tr>
      <w:tr w14:paraId="2FC01F1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19AB5FF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股权收购款</w:t>
            </w:r>
          </w:p>
        </w:tc>
        <w:tc>
          <w:tcPr>
            <w:tcW w:w="1667" w:type="pct"/>
            <w:shd w:val="clear" w:color="auto" w:fill="auto"/>
            <w:vAlign w:val="center"/>
          </w:tcPr>
          <w:p w14:paraId="7CB0500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1667" w:type="pct"/>
            <w:shd w:val="clear" w:color="auto" w:fill="auto"/>
            <w:vAlign w:val="center"/>
          </w:tcPr>
          <w:p w14:paraId="174B120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354,454.51</w:t>
            </w:r>
          </w:p>
        </w:tc>
      </w:tr>
      <w:tr w14:paraId="4561C16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465569C4">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667" w:type="pct"/>
            <w:shd w:val="clear" w:color="auto" w:fill="auto"/>
            <w:vAlign w:val="center"/>
          </w:tcPr>
          <w:p w14:paraId="27A0C03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36,520,008.56</w:t>
            </w:r>
          </w:p>
        </w:tc>
        <w:tc>
          <w:tcPr>
            <w:tcW w:w="1667" w:type="pct"/>
            <w:shd w:val="clear" w:color="auto" w:fill="auto"/>
            <w:vAlign w:val="center"/>
          </w:tcPr>
          <w:p w14:paraId="219B0A6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42,619,772.74</w:t>
            </w:r>
          </w:p>
        </w:tc>
      </w:tr>
    </w:tbl>
    <w:p w14:paraId="19E577F3">
      <w:pPr>
        <w:pStyle w:val="101"/>
        <w:adjustRightInd/>
        <w:snapToGrid/>
        <w:spacing w:before="240" w:beforeLines="100" w:line="360" w:lineRule="auto"/>
        <w:ind w:left="0" w:leftChars="0" w:firstLine="420" w:firstLineChars="200"/>
        <w:jc w:val="both"/>
        <w:outlineLvl w:val="1"/>
        <w:rPr>
          <w:b/>
          <w:bCs/>
          <w:kern w:val="0"/>
        </w:rPr>
      </w:pPr>
      <w:r>
        <w:rPr>
          <w:rFonts w:hint="eastAsia"/>
          <w:kern w:val="0"/>
        </w:rPr>
        <w:tab/>
      </w:r>
      <w:r>
        <w:rPr>
          <w:b/>
          <w:bCs/>
          <w:kern w:val="0"/>
        </w:rPr>
        <w:t>注释26．</w:t>
      </w:r>
      <w:r>
        <w:rPr>
          <w:b/>
          <w:bCs/>
          <w:kern w:val="0"/>
        </w:rPr>
        <w:tab/>
      </w:r>
      <w:r>
        <w:rPr>
          <w:rFonts w:hint="eastAsia"/>
          <w:b/>
          <w:bCs/>
          <w:kern w:val="0"/>
        </w:rPr>
        <w:t>一年内到期的非流动负债</w:t>
      </w:r>
    </w:p>
    <w:bookmarkEnd w:id="26"/>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3011"/>
        <w:gridCol w:w="2592"/>
        <w:gridCol w:w="2803"/>
      </w:tblGrid>
      <w:tr w14:paraId="39EA874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791" w:type="pct"/>
            <w:shd w:val="clear" w:color="auto" w:fill="auto"/>
            <w:vAlign w:val="center"/>
          </w:tcPr>
          <w:p w14:paraId="5B1C2412">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bookmarkStart w:id="27" w:name="_Toc161412411"/>
            <w:r>
              <w:rPr>
                <w:rFonts w:hint="eastAsia" w:ascii="宋体" w:hAnsi="宋体"/>
                <w:snapToGrid w:val="0"/>
                <w:color w:val="000000" w:themeColor="text1"/>
                <w:kern w:val="0"/>
                <w:sz w:val="18"/>
                <w:szCs w:val="18"/>
                <w14:textFill>
                  <w14:solidFill>
                    <w14:schemeClr w14:val="tx1"/>
                  </w14:solidFill>
                </w14:textFill>
              </w:rPr>
              <w:t>项目</w:t>
            </w:r>
          </w:p>
        </w:tc>
        <w:tc>
          <w:tcPr>
            <w:tcW w:w="1542" w:type="pct"/>
            <w:shd w:val="clear" w:color="auto" w:fill="auto"/>
            <w:vAlign w:val="center"/>
          </w:tcPr>
          <w:p w14:paraId="146BD1D8">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期末余额</w:t>
            </w:r>
          </w:p>
        </w:tc>
        <w:tc>
          <w:tcPr>
            <w:tcW w:w="1667" w:type="pct"/>
            <w:shd w:val="clear" w:color="auto" w:fill="auto"/>
            <w:vAlign w:val="center"/>
          </w:tcPr>
          <w:p w14:paraId="3C9DCE6C">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期初余额</w:t>
            </w:r>
          </w:p>
        </w:tc>
      </w:tr>
      <w:tr w14:paraId="0039963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91" w:type="pct"/>
            <w:shd w:val="clear" w:color="auto" w:fill="auto"/>
            <w:vAlign w:val="center"/>
          </w:tcPr>
          <w:p w14:paraId="01EB4EF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一年内到期的长期借款（含利息）</w:t>
            </w:r>
          </w:p>
        </w:tc>
        <w:tc>
          <w:tcPr>
            <w:tcW w:w="1542" w:type="pct"/>
            <w:shd w:val="clear" w:color="auto" w:fill="auto"/>
            <w:vAlign w:val="center"/>
          </w:tcPr>
          <w:p w14:paraId="3F2B6F4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117,922,112.91</w:t>
            </w:r>
          </w:p>
        </w:tc>
        <w:tc>
          <w:tcPr>
            <w:tcW w:w="1667" w:type="pct"/>
            <w:shd w:val="clear" w:color="auto" w:fill="auto"/>
            <w:vAlign w:val="center"/>
          </w:tcPr>
          <w:p w14:paraId="3770C98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72,121,556.87</w:t>
            </w:r>
          </w:p>
        </w:tc>
      </w:tr>
      <w:tr w14:paraId="6E7EEC7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91" w:type="pct"/>
            <w:shd w:val="clear" w:color="auto" w:fill="auto"/>
            <w:vAlign w:val="center"/>
          </w:tcPr>
          <w:p w14:paraId="38B6B4A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一年内到期的租赁负债</w:t>
            </w:r>
          </w:p>
        </w:tc>
        <w:tc>
          <w:tcPr>
            <w:tcW w:w="1542" w:type="pct"/>
            <w:shd w:val="clear" w:color="auto" w:fill="auto"/>
            <w:vAlign w:val="center"/>
          </w:tcPr>
          <w:p w14:paraId="0651C67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95,242.87</w:t>
            </w:r>
          </w:p>
        </w:tc>
        <w:tc>
          <w:tcPr>
            <w:tcW w:w="1667" w:type="pct"/>
            <w:shd w:val="clear" w:color="auto" w:fill="auto"/>
            <w:vAlign w:val="center"/>
          </w:tcPr>
          <w:p w14:paraId="5C9E7A8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183,120.11</w:t>
            </w:r>
          </w:p>
        </w:tc>
      </w:tr>
      <w:tr w14:paraId="272A98A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91" w:type="pct"/>
            <w:shd w:val="clear" w:color="auto" w:fill="auto"/>
            <w:vAlign w:val="center"/>
          </w:tcPr>
          <w:p w14:paraId="675279ED">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542" w:type="pct"/>
            <w:shd w:val="clear" w:color="auto" w:fill="auto"/>
            <w:vAlign w:val="center"/>
          </w:tcPr>
          <w:p w14:paraId="061B193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118,</w:t>
            </w:r>
            <w:r>
              <w:rPr>
                <w:rFonts w:hint="eastAsia" w:ascii="Arial Narrow" w:hAnsi="Arial Narrow"/>
                <w:snapToGrid w:val="0"/>
                <w:color w:val="000000" w:themeColor="text1"/>
                <w:kern w:val="0"/>
                <w:sz w:val="18"/>
                <w:szCs w:val="18"/>
                <w14:textFill>
                  <w14:solidFill>
                    <w14:schemeClr w14:val="tx1"/>
                  </w14:solidFill>
                </w14:textFill>
              </w:rPr>
              <w:t>0</w:t>
            </w:r>
            <w:r>
              <w:rPr>
                <w:rFonts w:ascii="Arial Narrow" w:hAnsi="Arial Narrow"/>
                <w:snapToGrid w:val="0"/>
                <w:color w:val="000000" w:themeColor="text1"/>
                <w:kern w:val="0"/>
                <w:sz w:val="18"/>
                <w:szCs w:val="18"/>
                <w14:textFill>
                  <w14:solidFill>
                    <w14:schemeClr w14:val="tx1"/>
                  </w14:solidFill>
                </w14:textFill>
              </w:rPr>
              <w:t>17,355.78</w:t>
            </w:r>
          </w:p>
        </w:tc>
        <w:tc>
          <w:tcPr>
            <w:tcW w:w="1667" w:type="pct"/>
            <w:shd w:val="clear" w:color="auto" w:fill="auto"/>
            <w:vAlign w:val="center"/>
          </w:tcPr>
          <w:p w14:paraId="217A710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72,304,676.98</w:t>
            </w:r>
          </w:p>
        </w:tc>
      </w:tr>
    </w:tbl>
    <w:p w14:paraId="27C9ED90">
      <w:pPr>
        <w:pStyle w:val="102"/>
        <w:tabs>
          <w:tab w:val="clear" w:pos="714"/>
        </w:tabs>
        <w:adjustRightInd/>
        <w:snapToGrid/>
        <w:spacing w:before="240" w:beforeLines="100" w:line="360" w:lineRule="auto"/>
        <w:ind w:left="0" w:firstLine="422" w:firstLineChars="200"/>
        <w:jc w:val="both"/>
        <w:outlineLvl w:val="1"/>
        <w:rPr>
          <w:kern w:val="0"/>
        </w:rPr>
      </w:pPr>
      <w:r>
        <w:rPr>
          <w:kern w:val="0"/>
        </w:rPr>
        <w:t>注释27．</w:t>
      </w:r>
      <w:r>
        <w:rPr>
          <w:kern w:val="0"/>
        </w:rPr>
        <w:tab/>
      </w:r>
      <w:r>
        <w:rPr>
          <w:rFonts w:hint="eastAsia"/>
          <w:kern w:val="0"/>
        </w:rPr>
        <w:t>其他流动负债</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00"/>
        <w:gridCol w:w="2803"/>
        <w:gridCol w:w="2803"/>
      </w:tblGrid>
      <w:tr w14:paraId="1CB388A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666" w:type="pct"/>
            <w:shd w:val="clear" w:color="auto" w:fill="auto"/>
            <w:vAlign w:val="center"/>
          </w:tcPr>
          <w:p w14:paraId="4E7BF362">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1667" w:type="pct"/>
            <w:shd w:val="clear" w:color="auto" w:fill="auto"/>
            <w:vAlign w:val="center"/>
          </w:tcPr>
          <w:p w14:paraId="205C84A5">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期末余额</w:t>
            </w:r>
          </w:p>
        </w:tc>
        <w:tc>
          <w:tcPr>
            <w:tcW w:w="1667" w:type="pct"/>
            <w:shd w:val="clear" w:color="auto" w:fill="auto"/>
            <w:vAlign w:val="center"/>
          </w:tcPr>
          <w:p w14:paraId="2D87B5F4">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期初余额</w:t>
            </w:r>
          </w:p>
        </w:tc>
      </w:tr>
      <w:tr w14:paraId="1D74D81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592A735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预收货款中增值税部分金额</w:t>
            </w:r>
          </w:p>
        </w:tc>
        <w:tc>
          <w:tcPr>
            <w:tcW w:w="1667" w:type="pct"/>
            <w:shd w:val="clear" w:color="auto" w:fill="auto"/>
            <w:vAlign w:val="center"/>
          </w:tcPr>
          <w:p w14:paraId="322A994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326,543.03</w:t>
            </w:r>
          </w:p>
        </w:tc>
        <w:tc>
          <w:tcPr>
            <w:tcW w:w="1667" w:type="pct"/>
            <w:shd w:val="clear" w:color="auto" w:fill="auto"/>
            <w:vAlign w:val="center"/>
          </w:tcPr>
          <w:p w14:paraId="66FD5D7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1,513,683.19</w:t>
            </w:r>
          </w:p>
        </w:tc>
      </w:tr>
      <w:tr w14:paraId="4B1AD19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56AA1196">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667" w:type="pct"/>
            <w:shd w:val="clear" w:color="auto" w:fill="auto"/>
            <w:vAlign w:val="center"/>
          </w:tcPr>
          <w:p w14:paraId="416FEB5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326,543.03</w:t>
            </w:r>
          </w:p>
        </w:tc>
        <w:tc>
          <w:tcPr>
            <w:tcW w:w="1667" w:type="pct"/>
            <w:shd w:val="clear" w:color="auto" w:fill="auto"/>
            <w:vAlign w:val="center"/>
          </w:tcPr>
          <w:p w14:paraId="050DD2C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1,513,683.19</w:t>
            </w:r>
          </w:p>
        </w:tc>
      </w:tr>
    </w:tbl>
    <w:p w14:paraId="5BB87A77">
      <w:pPr>
        <w:pStyle w:val="102"/>
        <w:tabs>
          <w:tab w:val="clear" w:pos="714"/>
        </w:tabs>
        <w:adjustRightInd/>
        <w:snapToGrid/>
        <w:spacing w:before="240" w:beforeLines="100" w:line="360" w:lineRule="auto"/>
        <w:ind w:left="0" w:firstLine="422" w:firstLineChars="200"/>
        <w:jc w:val="both"/>
        <w:outlineLvl w:val="1"/>
        <w:rPr>
          <w:kern w:val="0"/>
        </w:rPr>
      </w:pPr>
      <w:bookmarkStart w:id="28" w:name="_Hlk195183592"/>
      <w:bookmarkStart w:id="29" w:name="_Toc161412402"/>
      <w:r>
        <w:rPr>
          <w:kern w:val="0"/>
        </w:rPr>
        <w:t>注释28．</w:t>
      </w:r>
      <w:r>
        <w:rPr>
          <w:kern w:val="0"/>
        </w:rPr>
        <w:tab/>
      </w:r>
      <w:r>
        <w:rPr>
          <w:rFonts w:hint="eastAsia"/>
          <w:kern w:val="0"/>
        </w:rPr>
        <w:t>长期借款</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00"/>
        <w:gridCol w:w="2803"/>
        <w:gridCol w:w="2803"/>
      </w:tblGrid>
      <w:tr w14:paraId="22C067C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666" w:type="pct"/>
            <w:shd w:val="clear" w:color="auto" w:fill="auto"/>
            <w:vAlign w:val="center"/>
          </w:tcPr>
          <w:p w14:paraId="1904D6B0">
            <w:pPr>
              <w:adjustRightInd w:val="0"/>
              <w:snapToGrid w:val="0"/>
              <w:spacing w:line="240" w:lineRule="exact"/>
              <w:jc w:val="center"/>
              <w:rPr>
                <w:rFonts w:ascii="宋体" w:hAnsi="宋体"/>
                <w:snapToGrid w:val="0"/>
                <w:color w:val="000000" w:themeColor="text1"/>
                <w:kern w:val="0"/>
                <w:sz w:val="18"/>
                <w14:textFill>
                  <w14:solidFill>
                    <w14:schemeClr w14:val="tx1"/>
                  </w14:solidFill>
                </w14:textFill>
              </w:rPr>
            </w:pPr>
            <w:r>
              <w:rPr>
                <w:rFonts w:hint="eastAsia" w:ascii="宋体" w:hAnsi="宋体"/>
                <w:snapToGrid w:val="0"/>
                <w:color w:val="000000" w:themeColor="text1"/>
                <w:kern w:val="0"/>
                <w:sz w:val="18"/>
                <w14:textFill>
                  <w14:solidFill>
                    <w14:schemeClr w14:val="tx1"/>
                  </w14:solidFill>
                </w14:textFill>
              </w:rPr>
              <w:t>项目</w:t>
            </w:r>
          </w:p>
        </w:tc>
        <w:tc>
          <w:tcPr>
            <w:tcW w:w="1667" w:type="pct"/>
            <w:shd w:val="clear" w:color="auto" w:fill="auto"/>
            <w:vAlign w:val="center"/>
          </w:tcPr>
          <w:p w14:paraId="48CB379D">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期末余额</w:t>
            </w:r>
          </w:p>
        </w:tc>
        <w:tc>
          <w:tcPr>
            <w:tcW w:w="1667" w:type="pct"/>
            <w:shd w:val="clear" w:color="auto" w:fill="auto"/>
            <w:vAlign w:val="center"/>
          </w:tcPr>
          <w:p w14:paraId="0EEBFFE3">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期初余额</w:t>
            </w:r>
          </w:p>
        </w:tc>
      </w:tr>
      <w:tr w14:paraId="1B3730C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6FBD087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抵押、保证借款</w:t>
            </w:r>
          </w:p>
        </w:tc>
        <w:tc>
          <w:tcPr>
            <w:tcW w:w="1667" w:type="pct"/>
            <w:shd w:val="clear" w:color="auto" w:fill="auto"/>
            <w:vAlign w:val="center"/>
          </w:tcPr>
          <w:p w14:paraId="25BE823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259,922,100.00</w:t>
            </w:r>
          </w:p>
        </w:tc>
        <w:tc>
          <w:tcPr>
            <w:tcW w:w="1667" w:type="pct"/>
            <w:shd w:val="clear" w:color="auto" w:fill="auto"/>
            <w:vAlign w:val="center"/>
          </w:tcPr>
          <w:p w14:paraId="3637B6D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233,631,100.00</w:t>
            </w:r>
          </w:p>
        </w:tc>
      </w:tr>
      <w:tr w14:paraId="1BA7E67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1A5AD3D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质押、保证借款</w:t>
            </w:r>
          </w:p>
        </w:tc>
        <w:tc>
          <w:tcPr>
            <w:tcW w:w="1667" w:type="pct"/>
            <w:shd w:val="clear" w:color="auto" w:fill="auto"/>
            <w:vAlign w:val="center"/>
          </w:tcPr>
          <w:p w14:paraId="636A9A4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667" w:type="pct"/>
            <w:shd w:val="clear" w:color="auto" w:fill="auto"/>
            <w:vAlign w:val="center"/>
          </w:tcPr>
          <w:p w14:paraId="48E0359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5,800,000.00</w:t>
            </w:r>
          </w:p>
        </w:tc>
      </w:tr>
      <w:tr w14:paraId="0557338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3716B9C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未到期应付利息</w:t>
            </w:r>
          </w:p>
        </w:tc>
        <w:tc>
          <w:tcPr>
            <w:tcW w:w="1667" w:type="pct"/>
            <w:shd w:val="clear" w:color="auto" w:fill="auto"/>
            <w:vAlign w:val="center"/>
          </w:tcPr>
          <w:p w14:paraId="7768A12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363,112.91</w:t>
            </w:r>
          </w:p>
        </w:tc>
        <w:tc>
          <w:tcPr>
            <w:tcW w:w="1667" w:type="pct"/>
            <w:shd w:val="clear" w:color="auto" w:fill="auto"/>
            <w:vAlign w:val="center"/>
          </w:tcPr>
          <w:p w14:paraId="47866B3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382,556.87</w:t>
            </w:r>
          </w:p>
        </w:tc>
      </w:tr>
      <w:tr w14:paraId="703ADD1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17A6DF6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减：一年内到期的长期借款</w:t>
            </w:r>
          </w:p>
        </w:tc>
        <w:tc>
          <w:tcPr>
            <w:tcW w:w="1667" w:type="pct"/>
            <w:shd w:val="clear" w:color="auto" w:fill="auto"/>
            <w:vAlign w:val="center"/>
          </w:tcPr>
          <w:p w14:paraId="631B6CE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117,922,112.91</w:t>
            </w:r>
          </w:p>
        </w:tc>
        <w:tc>
          <w:tcPr>
            <w:tcW w:w="1667" w:type="pct"/>
            <w:shd w:val="clear" w:color="auto" w:fill="auto"/>
            <w:vAlign w:val="center"/>
          </w:tcPr>
          <w:p w14:paraId="068A252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72,121,556.87</w:t>
            </w:r>
          </w:p>
        </w:tc>
      </w:tr>
      <w:tr w14:paraId="2C17875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39FA7FE6">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667" w:type="pct"/>
            <w:shd w:val="clear" w:color="auto" w:fill="auto"/>
            <w:vAlign w:val="center"/>
          </w:tcPr>
          <w:p w14:paraId="60ECC74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142,363,100.00</w:t>
            </w:r>
          </w:p>
        </w:tc>
        <w:tc>
          <w:tcPr>
            <w:tcW w:w="1667" w:type="pct"/>
            <w:shd w:val="clear" w:color="auto" w:fill="auto"/>
            <w:vAlign w:val="center"/>
          </w:tcPr>
          <w:p w14:paraId="1B9B1C7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167,692,100.00</w:t>
            </w:r>
          </w:p>
        </w:tc>
      </w:tr>
    </w:tbl>
    <w:p w14:paraId="4E75158F">
      <w:pPr>
        <w:pStyle w:val="11"/>
        <w:overflowPunct/>
        <w:autoSpaceDE/>
        <w:autoSpaceDN/>
        <w:adjustRightInd/>
        <w:spacing w:before="120" w:beforeLines="50"/>
        <w:ind w:firstLine="420" w:firstLineChars="200"/>
        <w:jc w:val="both"/>
        <w:textAlignment w:val="auto"/>
        <w:outlineLvl w:val="1"/>
        <w:rPr>
          <w:rFonts w:hAnsi="宋体"/>
          <w:sz w:val="21"/>
          <w:szCs w:val="21"/>
        </w:rPr>
      </w:pPr>
      <w:r>
        <w:rPr>
          <w:rFonts w:hAnsi="宋体"/>
          <w:sz w:val="21"/>
          <w:szCs w:val="21"/>
        </w:rPr>
        <w:t>长期借款说明：</w:t>
      </w:r>
    </w:p>
    <w:p w14:paraId="591F56FB">
      <w:pPr>
        <w:pStyle w:val="11"/>
        <w:overflowPunct/>
        <w:autoSpaceDE/>
        <w:autoSpaceDN/>
        <w:adjustRightInd/>
        <w:ind w:firstLine="420" w:firstLineChars="200"/>
        <w:jc w:val="both"/>
        <w:textAlignment w:val="auto"/>
        <w:rPr>
          <w:rFonts w:hAnsi="宋体"/>
          <w:sz w:val="21"/>
          <w:szCs w:val="21"/>
        </w:rPr>
      </w:pPr>
      <w:r>
        <w:rPr>
          <w:rFonts w:hint="eastAsia" w:hAnsi="宋体"/>
          <w:sz w:val="21"/>
          <w:szCs w:val="21"/>
        </w:rPr>
        <w:t>2022年11月，公司、李国平分别与中信银行股份有限公司福州分行签署了编号为(2022)信银榕长字第2022111164449221号的《最高额抵押合同》、(2022)信银榕长字第2022111164449222号的《最高额保证合同》，担保债权最高额限度为人民币12,480万元，抵押物为坐落于闽侯县上街镇乌龙江中大道7号（A 地块）福州高新区海西高新技术产业园创新园二期16#楼。截至2024年12月31日，借款余额8,835万元。</w:t>
      </w:r>
    </w:p>
    <w:p w14:paraId="417ADF73">
      <w:pPr>
        <w:pStyle w:val="11"/>
        <w:overflowPunct/>
        <w:autoSpaceDE/>
        <w:autoSpaceDN/>
        <w:adjustRightInd/>
        <w:ind w:firstLine="420" w:firstLineChars="200"/>
        <w:jc w:val="both"/>
        <w:textAlignment w:val="auto"/>
        <w:rPr>
          <w:rFonts w:hAnsi="宋体"/>
          <w:sz w:val="21"/>
          <w:szCs w:val="21"/>
        </w:rPr>
      </w:pPr>
      <w:r>
        <w:rPr>
          <w:rFonts w:hint="eastAsia" w:hAnsi="宋体"/>
          <w:sz w:val="21"/>
          <w:szCs w:val="21"/>
        </w:rPr>
        <w:t>2022年12月，公司、李国平分别与兴业银行股份有限公司福州分行签署了编号为项HQ2022126-DB2的《抵押合同》、项HQ2022126-DB1的《保证合同》，担保的主合同为编号项HQ2022126的《项目融资借款合同》，保证限额为15,000万元。截至2024年12月31日，借款余额8,232.21万元。</w:t>
      </w:r>
    </w:p>
    <w:p w14:paraId="576F1E03">
      <w:pPr>
        <w:pStyle w:val="11"/>
        <w:overflowPunct/>
        <w:autoSpaceDE/>
        <w:autoSpaceDN/>
        <w:adjustRightInd/>
        <w:ind w:firstLine="420" w:firstLineChars="200"/>
        <w:jc w:val="both"/>
        <w:textAlignment w:val="auto"/>
        <w:rPr>
          <w:rFonts w:hAnsi="宋体"/>
          <w:sz w:val="21"/>
          <w:szCs w:val="21"/>
        </w:rPr>
      </w:pPr>
      <w:r>
        <w:rPr>
          <w:rFonts w:hint="eastAsia" w:hAnsi="宋体"/>
          <w:sz w:val="21"/>
          <w:szCs w:val="21"/>
        </w:rPr>
        <w:t>2024年，公司及李国平与兴业银行股份有限公司签署了编号为授HQ2024057的《额度授信合同》，其下还有编号为授HQ2024057-DB1的《最高额保证合同》和授HQ2024057-DB2的《最高额抵押合同》，授信合同的最高额度限度为人民币10,580万元整；保证人为李国平，抵押物为柘荣县东源乡洋边村洋边1-6号制剂车间(三)、口服固体制剂车间、质检中心、综合办公楼、口服固体制剂车间(一)、合成车间(二)、化学品仓库(三)、提取车间、合成车间(一)、配电室水泵房、机修车间、化学品仓库(一)、化学品仓库(二)、锅炉房(下)、锅炉房(上)、门卫(二)、门卫(一)及土地，权证编号为闽(2022)柘荣县不动产权第0005954号；公司与2024年9月取得借款共计4,080万元，截至2024年12月31日，借款余额4,080万元。</w:t>
      </w:r>
    </w:p>
    <w:p w14:paraId="19261118">
      <w:pPr>
        <w:pStyle w:val="11"/>
        <w:overflowPunct/>
        <w:autoSpaceDE/>
        <w:autoSpaceDN/>
        <w:adjustRightInd/>
        <w:ind w:firstLine="420" w:firstLineChars="200"/>
        <w:jc w:val="both"/>
        <w:textAlignment w:val="auto"/>
        <w:rPr>
          <w:rFonts w:hAnsi="宋体"/>
          <w:sz w:val="21"/>
          <w:szCs w:val="21"/>
        </w:rPr>
      </w:pPr>
      <w:r>
        <w:rPr>
          <w:rFonts w:hint="eastAsia" w:hAnsi="宋体"/>
          <w:sz w:val="21"/>
          <w:szCs w:val="21"/>
        </w:rPr>
        <w:t>2024年，公司及李国平与中国光大银行股份有限公司福州分行签署了编号为FZGTZ24012的《综合授信协议》，其下还附有编号为FZGTZ24012DY的《最高额抵押合同》和编号为FZGTZ24012B的《最高额保证合同》，授信协议的最高额限度为人民币5100万元整；保证人为李国平，抵押物为坐落于盘阳路59弄9号2层、盘阳路59弄4号地下1层车位(人防)477、478、479、480、488、489室，权证编号沪(2019)闵字不动产权第012262号和盘阳路59弄9号3层、盘阳路59弄4号地下1层车位(人防)490、491、492、493、494、495室，权证编号为沪(2019)闵字不动产权第12269号；公司于2024年10月和11月分别取得借款3,000万，2,100万元。截止2024年12月31日，借款余额4,845万元。</w:t>
      </w:r>
    </w:p>
    <w:bookmarkEnd w:id="28"/>
    <w:p w14:paraId="206F9127">
      <w:pPr>
        <w:pStyle w:val="102"/>
        <w:tabs>
          <w:tab w:val="clear" w:pos="714"/>
        </w:tabs>
        <w:adjustRightInd/>
        <w:snapToGrid/>
        <w:spacing w:before="240" w:beforeLines="100" w:line="360" w:lineRule="auto"/>
        <w:ind w:left="0" w:firstLine="422" w:firstLineChars="200"/>
        <w:jc w:val="both"/>
        <w:outlineLvl w:val="1"/>
        <w:rPr>
          <w:kern w:val="0"/>
        </w:rPr>
      </w:pPr>
      <w:r>
        <w:rPr>
          <w:kern w:val="0"/>
        </w:rPr>
        <w:t>注释29．</w:t>
      </w:r>
      <w:r>
        <w:rPr>
          <w:kern w:val="0"/>
        </w:rPr>
        <w:tab/>
      </w:r>
      <w:r>
        <w:rPr>
          <w:rFonts w:hint="eastAsia"/>
          <w:kern w:val="0"/>
        </w:rPr>
        <w:t>租赁负债</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3440"/>
        <w:gridCol w:w="2581"/>
        <w:gridCol w:w="2385"/>
      </w:tblGrid>
      <w:tr w14:paraId="6623388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2046" w:type="pct"/>
            <w:shd w:val="clear" w:color="auto" w:fill="auto"/>
            <w:vAlign w:val="center"/>
          </w:tcPr>
          <w:p w14:paraId="6F7DEA39">
            <w:pPr>
              <w:adjustRightInd w:val="0"/>
              <w:snapToGrid w:val="0"/>
              <w:spacing w:line="240" w:lineRule="exact"/>
              <w:jc w:val="center"/>
              <w:rPr>
                <w:rFonts w:ascii="宋体" w:hAnsi="宋体" w:cstheme="minorEastAsia"/>
                <w:snapToGrid w:val="0"/>
                <w:color w:val="000000" w:themeColor="text1"/>
                <w:kern w:val="0"/>
                <w:sz w:val="18"/>
                <w:szCs w:val="18"/>
                <w14:textFill>
                  <w14:solidFill>
                    <w14:schemeClr w14:val="tx1"/>
                  </w14:solidFill>
                </w14:textFill>
              </w:rPr>
            </w:pPr>
            <w:r>
              <w:rPr>
                <w:rFonts w:hint="eastAsia" w:ascii="宋体" w:hAnsi="宋体" w:cstheme="minorEastAsia"/>
                <w:snapToGrid w:val="0"/>
                <w:color w:val="000000" w:themeColor="text1"/>
                <w:kern w:val="0"/>
                <w:sz w:val="18"/>
                <w:szCs w:val="18"/>
                <w14:textFill>
                  <w14:solidFill>
                    <w14:schemeClr w14:val="tx1"/>
                  </w14:solidFill>
                </w14:textFill>
              </w:rPr>
              <w:t>项目</w:t>
            </w:r>
          </w:p>
        </w:tc>
        <w:tc>
          <w:tcPr>
            <w:tcW w:w="1535" w:type="pct"/>
            <w:shd w:val="clear" w:color="auto" w:fill="auto"/>
            <w:vAlign w:val="center"/>
          </w:tcPr>
          <w:p w14:paraId="0F9F7577">
            <w:pPr>
              <w:adjustRightInd w:val="0"/>
              <w:snapToGrid w:val="0"/>
              <w:spacing w:line="240" w:lineRule="exact"/>
              <w:jc w:val="center"/>
              <w:rPr>
                <w:rFonts w:ascii="宋体" w:hAnsi="宋体" w:cstheme="minorEastAsia"/>
                <w:snapToGrid w:val="0"/>
                <w:color w:val="000000" w:themeColor="text1"/>
                <w:kern w:val="0"/>
                <w:sz w:val="18"/>
                <w:szCs w:val="18"/>
                <w14:textFill>
                  <w14:solidFill>
                    <w14:schemeClr w14:val="tx1"/>
                  </w14:solidFill>
                </w14:textFill>
              </w:rPr>
            </w:pPr>
            <w:r>
              <w:rPr>
                <w:rFonts w:ascii="宋体" w:hAnsi="宋体" w:cstheme="minorEastAsia"/>
                <w:snapToGrid w:val="0"/>
                <w:color w:val="000000" w:themeColor="text1"/>
                <w:kern w:val="0"/>
                <w:sz w:val="18"/>
                <w:szCs w:val="18"/>
                <w14:textFill>
                  <w14:solidFill>
                    <w14:schemeClr w14:val="tx1"/>
                  </w14:solidFill>
                </w14:textFill>
              </w:rPr>
              <w:t>期末余额</w:t>
            </w:r>
          </w:p>
        </w:tc>
        <w:tc>
          <w:tcPr>
            <w:tcW w:w="1418" w:type="pct"/>
            <w:shd w:val="clear" w:color="auto" w:fill="auto"/>
            <w:vAlign w:val="center"/>
          </w:tcPr>
          <w:p w14:paraId="52DC477A">
            <w:pPr>
              <w:adjustRightInd w:val="0"/>
              <w:snapToGrid w:val="0"/>
              <w:spacing w:line="240" w:lineRule="exact"/>
              <w:jc w:val="center"/>
              <w:rPr>
                <w:rFonts w:ascii="宋体" w:hAnsi="宋体" w:cstheme="minorEastAsia"/>
                <w:snapToGrid w:val="0"/>
                <w:color w:val="000000" w:themeColor="text1"/>
                <w:kern w:val="0"/>
                <w:sz w:val="18"/>
                <w:szCs w:val="18"/>
                <w14:textFill>
                  <w14:solidFill>
                    <w14:schemeClr w14:val="tx1"/>
                  </w14:solidFill>
                </w14:textFill>
              </w:rPr>
            </w:pPr>
            <w:r>
              <w:rPr>
                <w:rFonts w:ascii="宋体" w:hAnsi="宋体" w:cstheme="minorEastAsia"/>
                <w:snapToGrid w:val="0"/>
                <w:color w:val="000000" w:themeColor="text1"/>
                <w:kern w:val="0"/>
                <w:sz w:val="18"/>
                <w:szCs w:val="18"/>
                <w14:textFill>
                  <w14:solidFill>
                    <w14:schemeClr w14:val="tx1"/>
                  </w14:solidFill>
                </w14:textFill>
              </w:rPr>
              <w:t>期初余额</w:t>
            </w:r>
          </w:p>
        </w:tc>
      </w:tr>
      <w:tr w14:paraId="57DFDE0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46" w:type="pct"/>
            <w:shd w:val="clear" w:color="auto" w:fill="auto"/>
            <w:vAlign w:val="center"/>
          </w:tcPr>
          <w:p w14:paraId="10B1A3B0">
            <w:pPr>
              <w:adjustRightInd w:val="0"/>
              <w:snapToGrid w:val="0"/>
              <w:spacing w:line="240" w:lineRule="exact"/>
              <w:rPr>
                <w:rFonts w:ascii="Arial Narrow" w:hAnsi="Arial Narrow" w:cstheme="minorEastAsia"/>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1年以内</w:t>
            </w:r>
          </w:p>
        </w:tc>
        <w:tc>
          <w:tcPr>
            <w:tcW w:w="1535" w:type="pct"/>
            <w:shd w:val="clear" w:color="auto" w:fill="auto"/>
            <w:vAlign w:val="center"/>
          </w:tcPr>
          <w:p w14:paraId="0C2AC00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97,142.87</w:t>
            </w:r>
          </w:p>
        </w:tc>
        <w:tc>
          <w:tcPr>
            <w:tcW w:w="1418" w:type="pct"/>
            <w:shd w:val="clear" w:color="auto" w:fill="auto"/>
            <w:vAlign w:val="center"/>
          </w:tcPr>
          <w:p w14:paraId="2E1FB7B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194,285.73</w:t>
            </w:r>
          </w:p>
        </w:tc>
      </w:tr>
      <w:tr w14:paraId="4925D73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46" w:type="pct"/>
            <w:shd w:val="clear" w:color="auto" w:fill="auto"/>
            <w:vAlign w:val="center"/>
          </w:tcPr>
          <w:p w14:paraId="2B960257">
            <w:pPr>
              <w:adjustRightInd w:val="0"/>
              <w:snapToGrid w:val="0"/>
              <w:spacing w:line="240" w:lineRule="exact"/>
              <w:rPr>
                <w:rFonts w:ascii="Arial Narrow" w:hAnsi="Arial Narrow" w:cstheme="minorEastAsia"/>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1-2年</w:t>
            </w:r>
          </w:p>
        </w:tc>
        <w:tc>
          <w:tcPr>
            <w:tcW w:w="1535" w:type="pct"/>
            <w:shd w:val="clear" w:color="auto" w:fill="auto"/>
            <w:vAlign w:val="center"/>
          </w:tcPr>
          <w:p w14:paraId="6FA7816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418" w:type="pct"/>
            <w:shd w:val="clear" w:color="auto" w:fill="auto"/>
            <w:vAlign w:val="center"/>
          </w:tcPr>
          <w:p w14:paraId="3197B7C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97,142.86</w:t>
            </w:r>
          </w:p>
        </w:tc>
      </w:tr>
      <w:tr w14:paraId="35A06ED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46" w:type="pct"/>
            <w:shd w:val="clear" w:color="auto" w:fill="auto"/>
            <w:vAlign w:val="center"/>
          </w:tcPr>
          <w:p w14:paraId="60050183">
            <w:pPr>
              <w:adjustRightInd w:val="0"/>
              <w:snapToGrid w:val="0"/>
              <w:spacing w:line="240" w:lineRule="exact"/>
              <w:jc w:val="center"/>
              <w:rPr>
                <w:rFonts w:ascii="Arial Narrow" w:hAnsi="Arial Narrow" w:cstheme="minorEastAsia"/>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租赁付款额总额小计</w:t>
            </w:r>
          </w:p>
        </w:tc>
        <w:tc>
          <w:tcPr>
            <w:tcW w:w="1535" w:type="pct"/>
            <w:shd w:val="clear" w:color="auto" w:fill="auto"/>
            <w:vAlign w:val="center"/>
          </w:tcPr>
          <w:p w14:paraId="5F500CC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97,142.87</w:t>
            </w:r>
          </w:p>
        </w:tc>
        <w:tc>
          <w:tcPr>
            <w:tcW w:w="1418" w:type="pct"/>
            <w:shd w:val="clear" w:color="auto" w:fill="auto"/>
            <w:vAlign w:val="center"/>
          </w:tcPr>
          <w:p w14:paraId="04AB9E3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291,428.59</w:t>
            </w:r>
          </w:p>
        </w:tc>
      </w:tr>
      <w:tr w14:paraId="4DF4AB7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46" w:type="pct"/>
            <w:shd w:val="clear" w:color="auto" w:fill="auto"/>
            <w:vAlign w:val="center"/>
          </w:tcPr>
          <w:p w14:paraId="669DDC43">
            <w:pPr>
              <w:adjustRightInd w:val="0"/>
              <w:snapToGrid w:val="0"/>
              <w:spacing w:line="240" w:lineRule="exact"/>
              <w:rPr>
                <w:rFonts w:ascii="Arial Narrow" w:hAnsi="Arial Narrow" w:cstheme="minorEastAsia"/>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减：未确认融资费用</w:t>
            </w:r>
          </w:p>
        </w:tc>
        <w:tc>
          <w:tcPr>
            <w:tcW w:w="1535" w:type="pct"/>
            <w:shd w:val="clear" w:color="auto" w:fill="auto"/>
            <w:vAlign w:val="center"/>
          </w:tcPr>
          <w:p w14:paraId="14319F8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1,900.00</w:t>
            </w:r>
          </w:p>
        </w:tc>
        <w:tc>
          <w:tcPr>
            <w:tcW w:w="1418" w:type="pct"/>
            <w:shd w:val="clear" w:color="auto" w:fill="auto"/>
            <w:vAlign w:val="center"/>
          </w:tcPr>
          <w:p w14:paraId="7576E66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13,441.13</w:t>
            </w:r>
          </w:p>
        </w:tc>
      </w:tr>
      <w:tr w14:paraId="654ABFE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46" w:type="pct"/>
            <w:shd w:val="clear" w:color="auto" w:fill="auto"/>
            <w:vAlign w:val="center"/>
          </w:tcPr>
          <w:p w14:paraId="27F48D53">
            <w:pPr>
              <w:adjustRightInd w:val="0"/>
              <w:snapToGrid w:val="0"/>
              <w:spacing w:line="240" w:lineRule="exact"/>
              <w:jc w:val="center"/>
              <w:rPr>
                <w:rFonts w:ascii="Arial Narrow" w:hAnsi="Arial Narrow" w:cstheme="minorEastAsia"/>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租赁付款额现值小计</w:t>
            </w:r>
          </w:p>
        </w:tc>
        <w:tc>
          <w:tcPr>
            <w:tcW w:w="1535" w:type="pct"/>
            <w:shd w:val="clear" w:color="auto" w:fill="auto"/>
            <w:vAlign w:val="center"/>
          </w:tcPr>
          <w:p w14:paraId="7C7C887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95,242.87</w:t>
            </w:r>
          </w:p>
        </w:tc>
        <w:tc>
          <w:tcPr>
            <w:tcW w:w="1418" w:type="pct"/>
            <w:shd w:val="clear" w:color="auto" w:fill="auto"/>
            <w:vAlign w:val="center"/>
          </w:tcPr>
          <w:p w14:paraId="1C1AE01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277,987.46</w:t>
            </w:r>
          </w:p>
        </w:tc>
      </w:tr>
      <w:tr w14:paraId="7EAB02F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46" w:type="pct"/>
            <w:shd w:val="clear" w:color="auto" w:fill="auto"/>
            <w:vAlign w:val="center"/>
          </w:tcPr>
          <w:p w14:paraId="052F156E">
            <w:pPr>
              <w:adjustRightInd w:val="0"/>
              <w:snapToGrid w:val="0"/>
              <w:spacing w:line="240" w:lineRule="exact"/>
              <w:rPr>
                <w:rFonts w:ascii="Arial Narrow" w:hAnsi="Arial Narrow" w:cstheme="minorEastAsia"/>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减：一年内到期的租赁负债</w:t>
            </w:r>
          </w:p>
        </w:tc>
        <w:tc>
          <w:tcPr>
            <w:tcW w:w="1535" w:type="pct"/>
            <w:shd w:val="clear" w:color="auto" w:fill="auto"/>
            <w:vAlign w:val="center"/>
          </w:tcPr>
          <w:p w14:paraId="1C13C40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95,242.87</w:t>
            </w:r>
          </w:p>
        </w:tc>
        <w:tc>
          <w:tcPr>
            <w:tcW w:w="1418" w:type="pct"/>
            <w:shd w:val="clear" w:color="auto" w:fill="auto"/>
            <w:vAlign w:val="center"/>
          </w:tcPr>
          <w:p w14:paraId="07C2FB5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183,120.11</w:t>
            </w:r>
          </w:p>
        </w:tc>
      </w:tr>
      <w:tr w14:paraId="56AD46C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46" w:type="pct"/>
            <w:shd w:val="clear" w:color="auto" w:fill="auto"/>
            <w:vAlign w:val="center"/>
          </w:tcPr>
          <w:p w14:paraId="365EF828">
            <w:pPr>
              <w:adjustRightInd w:val="0"/>
              <w:snapToGrid w:val="0"/>
              <w:spacing w:line="240" w:lineRule="exact"/>
              <w:jc w:val="center"/>
              <w:rPr>
                <w:rFonts w:ascii="Arial Narrow" w:hAnsi="Arial Narrow" w:cstheme="minorEastAsia"/>
                <w:snapToGrid w:val="0"/>
                <w:color w:val="000000" w:themeColor="text1"/>
                <w:kern w:val="0"/>
                <w:sz w:val="18"/>
                <w:szCs w:val="18"/>
                <w14:textFill>
                  <w14:solidFill>
                    <w14:schemeClr w14:val="tx1"/>
                  </w14:solidFill>
                </w14:textFill>
              </w:rPr>
            </w:pPr>
            <w:r>
              <w:rPr>
                <w:rFonts w:hint="eastAsia" w:ascii="Arial Narrow" w:hAnsi="Arial Narrow" w:cstheme="minorEastAsia"/>
                <w:snapToGrid w:val="0"/>
                <w:color w:val="000000" w:themeColor="text1"/>
                <w:kern w:val="0"/>
                <w:sz w:val="18"/>
                <w:szCs w:val="18"/>
                <w14:textFill>
                  <w14:solidFill>
                    <w14:schemeClr w14:val="tx1"/>
                  </w14:solidFill>
                </w14:textFill>
              </w:rPr>
              <w:t>合计</w:t>
            </w:r>
          </w:p>
        </w:tc>
        <w:tc>
          <w:tcPr>
            <w:tcW w:w="1535" w:type="pct"/>
            <w:shd w:val="clear" w:color="auto" w:fill="auto"/>
            <w:vAlign w:val="center"/>
          </w:tcPr>
          <w:p w14:paraId="0D329D9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418" w:type="pct"/>
            <w:shd w:val="clear" w:color="auto" w:fill="auto"/>
            <w:vAlign w:val="center"/>
          </w:tcPr>
          <w:p w14:paraId="0D4502C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94,867.35</w:t>
            </w:r>
          </w:p>
        </w:tc>
      </w:tr>
    </w:tbl>
    <w:p w14:paraId="61F692DF">
      <w:pPr>
        <w:spacing w:before="120" w:beforeLines="50" w:line="360" w:lineRule="auto"/>
        <w:ind w:firstLine="420" w:firstLineChars="200"/>
        <w:jc w:val="both"/>
        <w:rPr>
          <w:rFonts w:ascii="宋体" w:hAnsi="宋体" w:cstheme="minorEastAsia"/>
          <w:kern w:val="0"/>
          <w:szCs w:val="21"/>
        </w:rPr>
      </w:pPr>
      <w:r>
        <w:rPr>
          <w:rFonts w:hint="eastAsia" w:ascii="宋体" w:hAnsi="宋体" w:cstheme="minorEastAsia"/>
          <w:kern w:val="0"/>
          <w:szCs w:val="21"/>
        </w:rPr>
        <w:t>本期确认租赁负债</w:t>
      </w:r>
      <w:r>
        <w:rPr>
          <w:rFonts w:ascii="宋体" w:hAnsi="宋体" w:cstheme="minorEastAsia"/>
          <w:kern w:val="0"/>
          <w:szCs w:val="21"/>
        </w:rPr>
        <w:t>利息费用10,445.10元。</w:t>
      </w:r>
    </w:p>
    <w:bookmarkEnd w:id="29"/>
    <w:p w14:paraId="19B7BBE4">
      <w:pPr>
        <w:pStyle w:val="102"/>
        <w:tabs>
          <w:tab w:val="clear" w:pos="714"/>
        </w:tabs>
        <w:adjustRightInd/>
        <w:snapToGrid/>
        <w:spacing w:before="240" w:beforeLines="100" w:line="360" w:lineRule="auto"/>
        <w:ind w:left="0" w:firstLine="422" w:firstLineChars="200"/>
        <w:jc w:val="both"/>
        <w:outlineLvl w:val="1"/>
        <w:rPr>
          <w:kern w:val="0"/>
        </w:rPr>
      </w:pPr>
      <w:bookmarkStart w:id="30" w:name="_Toc161412406"/>
      <w:r>
        <w:rPr>
          <w:kern w:val="0"/>
        </w:rPr>
        <w:t>注释30．</w:t>
      </w:r>
      <w:r>
        <w:rPr>
          <w:kern w:val="0"/>
        </w:rPr>
        <w:tab/>
      </w:r>
      <w:r>
        <w:rPr>
          <w:rFonts w:hint="eastAsia"/>
          <w:kern w:val="0"/>
        </w:rPr>
        <w:t>预计负债</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007"/>
        <w:gridCol w:w="2007"/>
        <w:gridCol w:w="2007"/>
        <w:gridCol w:w="2385"/>
      </w:tblGrid>
      <w:tr w14:paraId="2136341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blHeader/>
        </w:trPr>
        <w:tc>
          <w:tcPr>
            <w:tcW w:w="1194" w:type="pct"/>
            <w:shd w:val="clear" w:color="auto" w:fill="auto"/>
            <w:vAlign w:val="center"/>
          </w:tcPr>
          <w:p w14:paraId="6591860F">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1194" w:type="pct"/>
            <w:shd w:val="clear" w:color="auto" w:fill="auto"/>
            <w:vAlign w:val="center"/>
          </w:tcPr>
          <w:p w14:paraId="2E58861F">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期末余额</w:t>
            </w:r>
          </w:p>
        </w:tc>
        <w:tc>
          <w:tcPr>
            <w:tcW w:w="1194" w:type="pct"/>
            <w:shd w:val="clear" w:color="auto" w:fill="auto"/>
            <w:vAlign w:val="center"/>
          </w:tcPr>
          <w:p w14:paraId="70E2937D">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期初余额</w:t>
            </w:r>
          </w:p>
        </w:tc>
        <w:tc>
          <w:tcPr>
            <w:tcW w:w="1418" w:type="pct"/>
            <w:shd w:val="clear" w:color="auto" w:fill="auto"/>
            <w:vAlign w:val="center"/>
          </w:tcPr>
          <w:p w14:paraId="3D4830D1">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形成原因</w:t>
            </w:r>
          </w:p>
        </w:tc>
      </w:tr>
      <w:tr w14:paraId="07D16E4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194" w:type="pct"/>
            <w:shd w:val="clear" w:color="auto" w:fill="auto"/>
            <w:vAlign w:val="center"/>
          </w:tcPr>
          <w:p w14:paraId="4BA8BE1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预计退货款</w:t>
            </w:r>
          </w:p>
        </w:tc>
        <w:tc>
          <w:tcPr>
            <w:tcW w:w="1194" w:type="pct"/>
            <w:shd w:val="clear" w:color="auto" w:fill="auto"/>
            <w:vAlign w:val="center"/>
          </w:tcPr>
          <w:p w14:paraId="4802390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1,035,871.46</w:t>
            </w:r>
          </w:p>
        </w:tc>
        <w:tc>
          <w:tcPr>
            <w:tcW w:w="1194" w:type="pct"/>
            <w:shd w:val="clear" w:color="auto" w:fill="auto"/>
            <w:vAlign w:val="center"/>
          </w:tcPr>
          <w:p w14:paraId="25A8131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418" w:type="pct"/>
            <w:shd w:val="clear" w:color="auto" w:fill="auto"/>
            <w:vAlign w:val="center"/>
          </w:tcPr>
          <w:p w14:paraId="6E8AFAF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根据历史退货率预估退货款</w:t>
            </w:r>
          </w:p>
        </w:tc>
      </w:tr>
      <w:tr w14:paraId="43704DB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194" w:type="pct"/>
            <w:shd w:val="clear" w:color="auto" w:fill="auto"/>
            <w:vAlign w:val="center"/>
          </w:tcPr>
          <w:p w14:paraId="44F7DDA6">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194" w:type="pct"/>
            <w:shd w:val="clear" w:color="auto" w:fill="auto"/>
            <w:vAlign w:val="center"/>
          </w:tcPr>
          <w:p w14:paraId="1225ECC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1,035,871.46</w:t>
            </w:r>
          </w:p>
        </w:tc>
        <w:tc>
          <w:tcPr>
            <w:tcW w:w="1194" w:type="pct"/>
            <w:shd w:val="clear" w:color="auto" w:fill="auto"/>
            <w:vAlign w:val="center"/>
          </w:tcPr>
          <w:p w14:paraId="3E0498F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418" w:type="pct"/>
            <w:shd w:val="clear" w:color="auto" w:fill="auto"/>
            <w:vAlign w:val="center"/>
          </w:tcPr>
          <w:p w14:paraId="6EA3BF0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bl>
    <w:p w14:paraId="53FFEE90">
      <w:pPr>
        <w:pStyle w:val="102"/>
        <w:tabs>
          <w:tab w:val="clear" w:pos="714"/>
        </w:tabs>
        <w:adjustRightInd/>
        <w:snapToGrid/>
        <w:spacing w:before="240" w:beforeLines="100" w:line="360" w:lineRule="auto"/>
        <w:ind w:left="0" w:firstLine="422" w:firstLineChars="200"/>
        <w:jc w:val="both"/>
        <w:outlineLvl w:val="1"/>
        <w:rPr>
          <w:kern w:val="0"/>
        </w:rPr>
      </w:pPr>
      <w:r>
        <w:rPr>
          <w:kern w:val="0"/>
        </w:rPr>
        <w:t>注释31．</w:t>
      </w:r>
      <w:r>
        <w:rPr>
          <w:kern w:val="0"/>
        </w:rPr>
        <w:tab/>
      </w:r>
      <w:r>
        <w:rPr>
          <w:rFonts w:hint="eastAsia"/>
          <w:kern w:val="0"/>
        </w:rPr>
        <w:t>递延收益</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1783"/>
        <w:gridCol w:w="1323"/>
        <w:gridCol w:w="1325"/>
        <w:gridCol w:w="1325"/>
        <w:gridCol w:w="1325"/>
        <w:gridCol w:w="1325"/>
      </w:tblGrid>
      <w:tr w14:paraId="75CD3B9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061" w:type="pct"/>
            <w:shd w:val="clear" w:color="auto" w:fill="auto"/>
            <w:vAlign w:val="center"/>
          </w:tcPr>
          <w:p w14:paraId="2527ED84">
            <w:pPr>
              <w:adjustRightInd w:val="0"/>
              <w:snapToGrid w:val="0"/>
              <w:spacing w:line="240" w:lineRule="exact"/>
              <w:ind w:left="-105" w:right="-105"/>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787" w:type="pct"/>
            <w:shd w:val="clear" w:color="auto" w:fill="auto"/>
            <w:vAlign w:val="center"/>
          </w:tcPr>
          <w:p w14:paraId="0E064A22">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期初余额</w:t>
            </w:r>
          </w:p>
        </w:tc>
        <w:tc>
          <w:tcPr>
            <w:tcW w:w="788" w:type="pct"/>
            <w:shd w:val="clear" w:color="auto" w:fill="auto"/>
            <w:vAlign w:val="center"/>
          </w:tcPr>
          <w:p w14:paraId="0654AC9C">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本期增加</w:t>
            </w:r>
          </w:p>
        </w:tc>
        <w:tc>
          <w:tcPr>
            <w:tcW w:w="788" w:type="pct"/>
            <w:shd w:val="clear" w:color="auto" w:fill="auto"/>
            <w:vAlign w:val="center"/>
          </w:tcPr>
          <w:p w14:paraId="2A23D6B5">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本期减少</w:t>
            </w:r>
          </w:p>
        </w:tc>
        <w:tc>
          <w:tcPr>
            <w:tcW w:w="788" w:type="pct"/>
            <w:shd w:val="clear" w:color="auto" w:fill="auto"/>
            <w:vAlign w:val="center"/>
          </w:tcPr>
          <w:p w14:paraId="7BAE6655">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期末余额</w:t>
            </w:r>
          </w:p>
        </w:tc>
        <w:tc>
          <w:tcPr>
            <w:tcW w:w="788" w:type="pct"/>
            <w:shd w:val="clear" w:color="auto" w:fill="auto"/>
            <w:vAlign w:val="center"/>
          </w:tcPr>
          <w:p w14:paraId="140B6A3E">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形成原因</w:t>
            </w:r>
          </w:p>
        </w:tc>
      </w:tr>
      <w:tr w14:paraId="7B756A7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061" w:type="pct"/>
            <w:shd w:val="clear" w:color="auto" w:fill="auto"/>
            <w:vAlign w:val="center"/>
          </w:tcPr>
          <w:p w14:paraId="5D4C4518">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与资产相关政府补助</w:t>
            </w:r>
          </w:p>
        </w:tc>
        <w:tc>
          <w:tcPr>
            <w:tcW w:w="787" w:type="pct"/>
            <w:shd w:val="clear" w:color="auto" w:fill="auto"/>
            <w:vAlign w:val="center"/>
          </w:tcPr>
          <w:p w14:paraId="174DB55A">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37,493,744.35</w:t>
            </w:r>
          </w:p>
        </w:tc>
        <w:tc>
          <w:tcPr>
            <w:tcW w:w="788" w:type="pct"/>
            <w:shd w:val="clear" w:color="auto" w:fill="auto"/>
            <w:vAlign w:val="center"/>
          </w:tcPr>
          <w:p w14:paraId="2A15CFBE">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30,000,000.00</w:t>
            </w:r>
          </w:p>
        </w:tc>
        <w:tc>
          <w:tcPr>
            <w:tcW w:w="788" w:type="pct"/>
            <w:shd w:val="clear" w:color="auto" w:fill="auto"/>
            <w:vAlign w:val="center"/>
          </w:tcPr>
          <w:p w14:paraId="4FFF9265">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4,003,143.73</w:t>
            </w:r>
          </w:p>
        </w:tc>
        <w:tc>
          <w:tcPr>
            <w:tcW w:w="788" w:type="pct"/>
            <w:shd w:val="clear" w:color="auto" w:fill="auto"/>
            <w:vAlign w:val="center"/>
          </w:tcPr>
          <w:p w14:paraId="345A0529">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63,490,600.62</w:t>
            </w:r>
          </w:p>
        </w:tc>
        <w:tc>
          <w:tcPr>
            <w:tcW w:w="788" w:type="pct"/>
            <w:shd w:val="clear" w:color="auto" w:fill="auto"/>
            <w:vAlign w:val="center"/>
          </w:tcPr>
          <w:p w14:paraId="33AB235D">
            <w:pPr>
              <w:adjustRightInd w:val="0"/>
              <w:snapToGrid w:val="0"/>
              <w:spacing w:line="240" w:lineRule="exac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详见表1</w:t>
            </w:r>
          </w:p>
        </w:tc>
      </w:tr>
      <w:tr w14:paraId="6DBCE05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061" w:type="pct"/>
            <w:shd w:val="clear" w:color="auto" w:fill="auto"/>
            <w:vAlign w:val="center"/>
          </w:tcPr>
          <w:p w14:paraId="767D02A1">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与收益相关政府补助</w:t>
            </w:r>
          </w:p>
        </w:tc>
        <w:tc>
          <w:tcPr>
            <w:tcW w:w="787" w:type="pct"/>
            <w:shd w:val="clear" w:color="auto" w:fill="auto"/>
            <w:vAlign w:val="center"/>
          </w:tcPr>
          <w:p w14:paraId="0F0FB910">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2,500,000.00</w:t>
            </w:r>
          </w:p>
        </w:tc>
        <w:tc>
          <w:tcPr>
            <w:tcW w:w="788" w:type="pct"/>
            <w:shd w:val="clear" w:color="auto" w:fill="auto"/>
            <w:vAlign w:val="center"/>
          </w:tcPr>
          <w:p w14:paraId="3FF6C155">
            <w:pPr>
              <w:adjustRightInd w:val="0"/>
              <w:snapToGrid w:val="0"/>
              <w:spacing w:line="240" w:lineRule="exact"/>
              <w:rPr>
                <w:rFonts w:ascii="Arial Narrow" w:hAnsi="Arial Narrow"/>
                <w:snapToGrid w:val="0"/>
                <w:color w:val="000000" w:themeColor="text1"/>
                <w:kern w:val="0"/>
                <w:sz w:val="18"/>
                <w:szCs w:val="15"/>
                <w14:textFill>
                  <w14:solidFill>
                    <w14:schemeClr w14:val="tx1"/>
                  </w14:solidFill>
                </w14:textFill>
              </w:rPr>
            </w:pPr>
          </w:p>
        </w:tc>
        <w:tc>
          <w:tcPr>
            <w:tcW w:w="788" w:type="pct"/>
            <w:shd w:val="clear" w:color="auto" w:fill="auto"/>
            <w:vAlign w:val="center"/>
          </w:tcPr>
          <w:p w14:paraId="01FBCA51">
            <w:pPr>
              <w:adjustRightInd w:val="0"/>
              <w:snapToGrid w:val="0"/>
              <w:spacing w:line="240" w:lineRule="exact"/>
              <w:rPr>
                <w:rFonts w:ascii="Arial Narrow" w:hAnsi="Arial Narrow"/>
                <w:snapToGrid w:val="0"/>
                <w:color w:val="000000" w:themeColor="text1"/>
                <w:kern w:val="0"/>
                <w:sz w:val="18"/>
                <w:szCs w:val="15"/>
                <w14:textFill>
                  <w14:solidFill>
                    <w14:schemeClr w14:val="tx1"/>
                  </w14:solidFill>
                </w14:textFill>
              </w:rPr>
            </w:pPr>
          </w:p>
        </w:tc>
        <w:tc>
          <w:tcPr>
            <w:tcW w:w="788" w:type="pct"/>
            <w:shd w:val="clear" w:color="auto" w:fill="auto"/>
            <w:vAlign w:val="center"/>
          </w:tcPr>
          <w:p w14:paraId="316872FF">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2,500,000.00</w:t>
            </w:r>
          </w:p>
        </w:tc>
        <w:tc>
          <w:tcPr>
            <w:tcW w:w="788" w:type="pct"/>
            <w:shd w:val="clear" w:color="auto" w:fill="auto"/>
            <w:vAlign w:val="center"/>
          </w:tcPr>
          <w:p w14:paraId="793693A0">
            <w:pPr>
              <w:adjustRightInd w:val="0"/>
              <w:snapToGrid w:val="0"/>
              <w:spacing w:line="240" w:lineRule="exac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详见表1</w:t>
            </w:r>
          </w:p>
        </w:tc>
      </w:tr>
      <w:tr w14:paraId="73260BC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061" w:type="pct"/>
            <w:shd w:val="clear" w:color="auto" w:fill="auto"/>
            <w:vAlign w:val="center"/>
          </w:tcPr>
          <w:p w14:paraId="2292CA84">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787" w:type="pct"/>
            <w:shd w:val="clear" w:color="auto" w:fill="auto"/>
            <w:vAlign w:val="center"/>
          </w:tcPr>
          <w:p w14:paraId="7C06D000">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39,993,744.35</w:t>
            </w:r>
          </w:p>
        </w:tc>
        <w:tc>
          <w:tcPr>
            <w:tcW w:w="788" w:type="pct"/>
            <w:shd w:val="clear" w:color="auto" w:fill="auto"/>
            <w:vAlign w:val="center"/>
          </w:tcPr>
          <w:p w14:paraId="5B683331">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30,000,000.00</w:t>
            </w:r>
          </w:p>
        </w:tc>
        <w:tc>
          <w:tcPr>
            <w:tcW w:w="788" w:type="pct"/>
            <w:shd w:val="clear" w:color="auto" w:fill="auto"/>
            <w:vAlign w:val="center"/>
          </w:tcPr>
          <w:p w14:paraId="6F0C080C">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4,003,143.73</w:t>
            </w:r>
          </w:p>
        </w:tc>
        <w:tc>
          <w:tcPr>
            <w:tcW w:w="788" w:type="pct"/>
            <w:shd w:val="clear" w:color="auto" w:fill="auto"/>
            <w:vAlign w:val="center"/>
          </w:tcPr>
          <w:p w14:paraId="1A7F511D">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65,990,600.62</w:t>
            </w:r>
          </w:p>
        </w:tc>
        <w:tc>
          <w:tcPr>
            <w:tcW w:w="788" w:type="pct"/>
            <w:shd w:val="clear" w:color="auto" w:fill="auto"/>
            <w:vAlign w:val="center"/>
          </w:tcPr>
          <w:p w14:paraId="28C86C91">
            <w:pPr>
              <w:adjustRightInd w:val="0"/>
              <w:snapToGrid w:val="0"/>
              <w:spacing w:line="240" w:lineRule="exact"/>
              <w:rPr>
                <w:rFonts w:ascii="Arial Narrow" w:hAnsi="Arial Narrow"/>
                <w:snapToGrid w:val="0"/>
                <w:color w:val="000000" w:themeColor="text1"/>
                <w:kern w:val="0"/>
                <w:sz w:val="18"/>
                <w:szCs w:val="15"/>
                <w14:textFill>
                  <w14:solidFill>
                    <w14:schemeClr w14:val="tx1"/>
                  </w14:solidFill>
                </w14:textFill>
              </w:rPr>
            </w:pPr>
          </w:p>
        </w:tc>
      </w:tr>
    </w:tbl>
    <w:p w14:paraId="712A84AE">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1．</w:t>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与政府补助相关的递延收益</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67"/>
        <w:gridCol w:w="1128"/>
        <w:gridCol w:w="1048"/>
        <w:gridCol w:w="1214"/>
        <w:gridCol w:w="1101"/>
        <w:gridCol w:w="1048"/>
      </w:tblGrid>
      <w:tr w14:paraId="17BE34E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705" w:type="pct"/>
            <w:shd w:val="clear" w:color="auto" w:fill="auto"/>
            <w:vAlign w:val="center"/>
          </w:tcPr>
          <w:p w14:paraId="7898DA59">
            <w:pPr>
              <w:adjustRightInd w:val="0"/>
              <w:snapToGrid w:val="0"/>
              <w:spacing w:line="240" w:lineRule="exact"/>
              <w:jc w:val="center"/>
              <w:rPr>
                <w:rFonts w:ascii="宋体" w:hAnsi="宋体"/>
                <w:snapToGrid w:val="0"/>
                <w:color w:val="000000" w:themeColor="text1"/>
                <w:kern w:val="0"/>
                <w:sz w:val="18"/>
                <w:szCs w:val="15"/>
                <w14:textFill>
                  <w14:solidFill>
                    <w14:schemeClr w14:val="tx1"/>
                  </w14:solidFill>
                </w14:textFill>
              </w:rPr>
            </w:pPr>
            <w:r>
              <w:rPr>
                <w:rFonts w:hint="eastAsia" w:ascii="宋体" w:hAnsi="宋体"/>
                <w:snapToGrid w:val="0"/>
                <w:color w:val="000000" w:themeColor="text1"/>
                <w:kern w:val="0"/>
                <w:sz w:val="18"/>
                <w:szCs w:val="15"/>
                <w14:textFill>
                  <w14:solidFill>
                    <w14:schemeClr w14:val="tx1"/>
                  </w14:solidFill>
                </w14:textFill>
              </w:rPr>
              <w:t>负债项目</w:t>
            </w:r>
          </w:p>
        </w:tc>
        <w:tc>
          <w:tcPr>
            <w:tcW w:w="671" w:type="pct"/>
            <w:shd w:val="clear" w:color="auto" w:fill="auto"/>
            <w:vAlign w:val="center"/>
          </w:tcPr>
          <w:p w14:paraId="2AEB5E32">
            <w:pPr>
              <w:adjustRightInd w:val="0"/>
              <w:snapToGrid w:val="0"/>
              <w:spacing w:line="240" w:lineRule="exact"/>
              <w:jc w:val="center"/>
              <w:rPr>
                <w:rFonts w:ascii="宋体" w:hAnsi="宋体"/>
                <w:snapToGrid w:val="0"/>
                <w:color w:val="000000" w:themeColor="text1"/>
                <w:kern w:val="0"/>
                <w:sz w:val="18"/>
                <w:szCs w:val="15"/>
                <w14:textFill>
                  <w14:solidFill>
                    <w14:schemeClr w14:val="tx1"/>
                  </w14:solidFill>
                </w14:textFill>
              </w:rPr>
            </w:pPr>
            <w:r>
              <w:rPr>
                <w:rFonts w:hint="eastAsia" w:ascii="宋体" w:hAnsi="宋体"/>
                <w:snapToGrid w:val="0"/>
                <w:color w:val="000000" w:themeColor="text1"/>
                <w:kern w:val="0"/>
                <w:sz w:val="18"/>
                <w:szCs w:val="15"/>
                <w14:textFill>
                  <w14:solidFill>
                    <w14:schemeClr w14:val="tx1"/>
                  </w14:solidFill>
                </w14:textFill>
              </w:rPr>
              <w:t>期初余额</w:t>
            </w:r>
          </w:p>
        </w:tc>
        <w:tc>
          <w:tcPr>
            <w:tcW w:w="623" w:type="pct"/>
            <w:shd w:val="clear" w:color="auto" w:fill="auto"/>
            <w:vAlign w:val="center"/>
          </w:tcPr>
          <w:p w14:paraId="5649AFED">
            <w:pPr>
              <w:adjustRightInd w:val="0"/>
              <w:snapToGrid w:val="0"/>
              <w:spacing w:line="240" w:lineRule="exact"/>
              <w:jc w:val="center"/>
              <w:rPr>
                <w:rFonts w:ascii="宋体" w:hAnsi="宋体"/>
                <w:snapToGrid w:val="0"/>
                <w:color w:val="000000" w:themeColor="text1"/>
                <w:kern w:val="0"/>
                <w:sz w:val="18"/>
                <w:szCs w:val="15"/>
                <w14:textFill>
                  <w14:solidFill>
                    <w14:schemeClr w14:val="tx1"/>
                  </w14:solidFill>
                </w14:textFill>
              </w:rPr>
            </w:pPr>
            <w:r>
              <w:rPr>
                <w:rFonts w:hint="eastAsia" w:ascii="宋体" w:hAnsi="宋体"/>
                <w:snapToGrid w:val="0"/>
                <w:color w:val="000000" w:themeColor="text1"/>
                <w:kern w:val="0"/>
                <w:sz w:val="18"/>
                <w:szCs w:val="15"/>
                <w14:textFill>
                  <w14:solidFill>
                    <w14:schemeClr w14:val="tx1"/>
                  </w14:solidFill>
                </w14:textFill>
              </w:rPr>
              <w:t>本期新增补助金额</w:t>
            </w:r>
          </w:p>
        </w:tc>
        <w:tc>
          <w:tcPr>
            <w:tcW w:w="722" w:type="pct"/>
            <w:shd w:val="clear" w:color="auto" w:fill="auto"/>
            <w:vAlign w:val="center"/>
          </w:tcPr>
          <w:p w14:paraId="486248C1">
            <w:pPr>
              <w:adjustRightInd w:val="0"/>
              <w:snapToGrid w:val="0"/>
              <w:spacing w:line="240" w:lineRule="exact"/>
              <w:jc w:val="center"/>
              <w:rPr>
                <w:rFonts w:ascii="宋体" w:hAnsi="宋体"/>
                <w:snapToGrid w:val="0"/>
                <w:color w:val="000000" w:themeColor="text1"/>
                <w:kern w:val="0"/>
                <w:sz w:val="18"/>
                <w:szCs w:val="15"/>
                <w14:textFill>
                  <w14:solidFill>
                    <w14:schemeClr w14:val="tx1"/>
                  </w14:solidFill>
                </w14:textFill>
              </w:rPr>
            </w:pPr>
            <w:r>
              <w:rPr>
                <w:rFonts w:hint="eastAsia" w:ascii="宋体" w:hAnsi="宋体"/>
                <w:snapToGrid w:val="0"/>
                <w:color w:val="000000" w:themeColor="text1"/>
                <w:kern w:val="0"/>
                <w:sz w:val="18"/>
                <w:szCs w:val="15"/>
                <w14:textFill>
                  <w14:solidFill>
                    <w14:schemeClr w14:val="tx1"/>
                  </w14:solidFill>
                </w14:textFill>
              </w:rPr>
              <w:t>本期计入其他收益金额</w:t>
            </w:r>
          </w:p>
        </w:tc>
        <w:tc>
          <w:tcPr>
            <w:tcW w:w="655" w:type="pct"/>
            <w:shd w:val="clear" w:color="auto" w:fill="auto"/>
            <w:vAlign w:val="center"/>
          </w:tcPr>
          <w:p w14:paraId="4526987B">
            <w:pPr>
              <w:adjustRightInd w:val="0"/>
              <w:snapToGrid w:val="0"/>
              <w:spacing w:line="240" w:lineRule="exact"/>
              <w:jc w:val="center"/>
              <w:rPr>
                <w:rFonts w:ascii="宋体" w:hAnsi="宋体"/>
                <w:snapToGrid w:val="0"/>
                <w:color w:val="000000" w:themeColor="text1"/>
                <w:kern w:val="0"/>
                <w:sz w:val="18"/>
                <w:szCs w:val="15"/>
                <w14:textFill>
                  <w14:solidFill>
                    <w14:schemeClr w14:val="tx1"/>
                  </w14:solidFill>
                </w14:textFill>
              </w:rPr>
            </w:pPr>
            <w:r>
              <w:rPr>
                <w:rFonts w:hint="eastAsia" w:ascii="宋体" w:hAnsi="宋体"/>
                <w:snapToGrid w:val="0"/>
                <w:color w:val="000000" w:themeColor="text1"/>
                <w:kern w:val="0"/>
                <w:sz w:val="18"/>
                <w:szCs w:val="15"/>
                <w14:textFill>
                  <w14:solidFill>
                    <w14:schemeClr w14:val="tx1"/>
                  </w14:solidFill>
                </w14:textFill>
              </w:rPr>
              <w:t>期末余额</w:t>
            </w:r>
          </w:p>
        </w:tc>
        <w:tc>
          <w:tcPr>
            <w:tcW w:w="623" w:type="pct"/>
            <w:shd w:val="clear" w:color="auto" w:fill="auto"/>
            <w:vAlign w:val="center"/>
          </w:tcPr>
          <w:p w14:paraId="21EEBA4D">
            <w:pPr>
              <w:adjustRightInd w:val="0"/>
              <w:snapToGrid w:val="0"/>
              <w:spacing w:line="240" w:lineRule="exact"/>
              <w:jc w:val="center"/>
              <w:rPr>
                <w:rFonts w:ascii="宋体" w:hAnsi="宋体"/>
                <w:snapToGrid w:val="0"/>
                <w:color w:val="000000" w:themeColor="text1"/>
                <w:kern w:val="0"/>
                <w:sz w:val="18"/>
                <w:szCs w:val="15"/>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与资产相关</w:t>
            </w:r>
            <w:r>
              <w:rPr>
                <w:rFonts w:ascii="宋体" w:hAnsi="宋体"/>
                <w:snapToGrid w:val="0"/>
                <w:color w:val="000000" w:themeColor="text1"/>
                <w:kern w:val="0"/>
                <w:sz w:val="18"/>
                <w:szCs w:val="18"/>
                <w14:textFill>
                  <w14:solidFill>
                    <w14:schemeClr w14:val="tx1"/>
                  </w14:solidFill>
                </w14:textFill>
              </w:rPr>
              <w:t>/</w:t>
            </w:r>
            <w:r>
              <w:rPr>
                <w:rFonts w:hint="eastAsia" w:ascii="宋体" w:hAnsi="宋体"/>
                <w:snapToGrid w:val="0"/>
                <w:color w:val="000000" w:themeColor="text1"/>
                <w:kern w:val="0"/>
                <w:sz w:val="18"/>
                <w:szCs w:val="18"/>
                <w14:textFill>
                  <w14:solidFill>
                    <w14:schemeClr w14:val="tx1"/>
                  </w14:solidFill>
                </w14:textFill>
              </w:rPr>
              <w:t>与收益相关</w:t>
            </w:r>
          </w:p>
        </w:tc>
      </w:tr>
      <w:tr w14:paraId="495986D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05" w:type="pct"/>
            <w:shd w:val="clear" w:color="auto" w:fill="auto"/>
            <w:vAlign w:val="center"/>
          </w:tcPr>
          <w:p w14:paraId="794EC3C7">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镇江新区丁卯片区厂房搬迁补偿款</w:t>
            </w:r>
          </w:p>
        </w:tc>
        <w:tc>
          <w:tcPr>
            <w:tcW w:w="671" w:type="pct"/>
            <w:shd w:val="clear" w:color="auto" w:fill="auto"/>
            <w:vAlign w:val="center"/>
          </w:tcPr>
          <w:p w14:paraId="1E25EEF0">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26,596,439.86</w:t>
            </w:r>
          </w:p>
        </w:tc>
        <w:tc>
          <w:tcPr>
            <w:tcW w:w="623" w:type="pct"/>
            <w:shd w:val="clear" w:color="auto" w:fill="auto"/>
            <w:vAlign w:val="center"/>
          </w:tcPr>
          <w:p w14:paraId="029A9E26">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c>
          <w:tcPr>
            <w:tcW w:w="722" w:type="pct"/>
            <w:shd w:val="clear" w:color="auto" w:fill="auto"/>
            <w:vAlign w:val="center"/>
          </w:tcPr>
          <w:p w14:paraId="1D5669D7">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2,513,049.48</w:t>
            </w:r>
          </w:p>
        </w:tc>
        <w:tc>
          <w:tcPr>
            <w:tcW w:w="655" w:type="pct"/>
            <w:shd w:val="clear" w:color="auto" w:fill="auto"/>
            <w:vAlign w:val="center"/>
          </w:tcPr>
          <w:p w14:paraId="33F4A722">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24,083,390.38</w:t>
            </w:r>
          </w:p>
        </w:tc>
        <w:tc>
          <w:tcPr>
            <w:tcW w:w="623" w:type="pct"/>
            <w:shd w:val="clear" w:color="auto" w:fill="auto"/>
            <w:vAlign w:val="center"/>
          </w:tcPr>
          <w:p w14:paraId="73AD1983">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与资产相关</w:t>
            </w:r>
          </w:p>
        </w:tc>
      </w:tr>
      <w:tr w14:paraId="153DF48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05" w:type="pct"/>
            <w:shd w:val="clear" w:color="auto" w:fill="auto"/>
            <w:vAlign w:val="center"/>
          </w:tcPr>
          <w:p w14:paraId="7D5D229E">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中央引导地方科技发展资金</w:t>
            </w:r>
          </w:p>
        </w:tc>
        <w:tc>
          <w:tcPr>
            <w:tcW w:w="671" w:type="pct"/>
            <w:shd w:val="clear" w:color="auto" w:fill="auto"/>
            <w:vAlign w:val="center"/>
          </w:tcPr>
          <w:p w14:paraId="504AB658">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1,000,000.00</w:t>
            </w:r>
          </w:p>
        </w:tc>
        <w:tc>
          <w:tcPr>
            <w:tcW w:w="623" w:type="pct"/>
            <w:shd w:val="clear" w:color="auto" w:fill="auto"/>
            <w:vAlign w:val="center"/>
          </w:tcPr>
          <w:p w14:paraId="2B77F96B">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c>
          <w:tcPr>
            <w:tcW w:w="722" w:type="pct"/>
            <w:shd w:val="clear" w:color="auto" w:fill="auto"/>
            <w:vAlign w:val="center"/>
          </w:tcPr>
          <w:p w14:paraId="28A01CCA">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c>
          <w:tcPr>
            <w:tcW w:w="655" w:type="pct"/>
            <w:shd w:val="clear" w:color="auto" w:fill="auto"/>
            <w:vAlign w:val="center"/>
          </w:tcPr>
          <w:p w14:paraId="77530520">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1,000,000.00</w:t>
            </w:r>
          </w:p>
        </w:tc>
        <w:tc>
          <w:tcPr>
            <w:tcW w:w="623" w:type="pct"/>
            <w:shd w:val="clear" w:color="auto" w:fill="auto"/>
            <w:vAlign w:val="center"/>
          </w:tcPr>
          <w:p w14:paraId="39CFC853">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与资产相关</w:t>
            </w:r>
          </w:p>
        </w:tc>
      </w:tr>
      <w:tr w14:paraId="3DE61F7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05" w:type="pct"/>
            <w:shd w:val="clear" w:color="auto" w:fill="auto"/>
            <w:vAlign w:val="center"/>
          </w:tcPr>
          <w:p w14:paraId="119ADF12">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福建省发展改革委福建省经贸委关于福建广生堂药业有限公司申核苷类抗乙肝病毒系列产品的产业化项目2009年重点产业振兴和技术改造专项资金申请报告的批复</w:t>
            </w:r>
          </w:p>
        </w:tc>
        <w:tc>
          <w:tcPr>
            <w:tcW w:w="671" w:type="pct"/>
            <w:shd w:val="clear" w:color="auto" w:fill="auto"/>
            <w:vAlign w:val="center"/>
          </w:tcPr>
          <w:p w14:paraId="199896B9">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2,412,504.86</w:t>
            </w:r>
          </w:p>
        </w:tc>
        <w:tc>
          <w:tcPr>
            <w:tcW w:w="623" w:type="pct"/>
            <w:shd w:val="clear" w:color="auto" w:fill="auto"/>
            <w:vAlign w:val="center"/>
          </w:tcPr>
          <w:p w14:paraId="39ECB9C5">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c>
          <w:tcPr>
            <w:tcW w:w="722" w:type="pct"/>
            <w:shd w:val="clear" w:color="auto" w:fill="auto"/>
            <w:vAlign w:val="center"/>
          </w:tcPr>
          <w:p w14:paraId="70C53AE6">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128,120.00</w:t>
            </w:r>
          </w:p>
        </w:tc>
        <w:tc>
          <w:tcPr>
            <w:tcW w:w="655" w:type="pct"/>
            <w:shd w:val="clear" w:color="auto" w:fill="auto"/>
            <w:vAlign w:val="center"/>
          </w:tcPr>
          <w:p w14:paraId="508C563C">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2,284,384.86</w:t>
            </w:r>
          </w:p>
        </w:tc>
        <w:tc>
          <w:tcPr>
            <w:tcW w:w="623" w:type="pct"/>
            <w:shd w:val="clear" w:color="auto" w:fill="auto"/>
            <w:vAlign w:val="center"/>
          </w:tcPr>
          <w:p w14:paraId="1DFA9D30">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与资产相关</w:t>
            </w:r>
          </w:p>
        </w:tc>
      </w:tr>
      <w:tr w14:paraId="20A694D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05" w:type="pct"/>
            <w:shd w:val="clear" w:color="auto" w:fill="auto"/>
            <w:vAlign w:val="center"/>
          </w:tcPr>
          <w:p w14:paraId="43F22591">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关于下达2010年省专利实施与产业化项目计划和经费（市级第一批）的通知</w:t>
            </w:r>
          </w:p>
        </w:tc>
        <w:tc>
          <w:tcPr>
            <w:tcW w:w="671" w:type="pct"/>
            <w:shd w:val="clear" w:color="auto" w:fill="auto"/>
            <w:vAlign w:val="center"/>
          </w:tcPr>
          <w:p w14:paraId="5C641123">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4,733.33</w:t>
            </w:r>
          </w:p>
        </w:tc>
        <w:tc>
          <w:tcPr>
            <w:tcW w:w="623" w:type="pct"/>
            <w:shd w:val="clear" w:color="auto" w:fill="auto"/>
            <w:vAlign w:val="center"/>
          </w:tcPr>
          <w:p w14:paraId="626352C4">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c>
          <w:tcPr>
            <w:tcW w:w="722" w:type="pct"/>
            <w:shd w:val="clear" w:color="auto" w:fill="auto"/>
            <w:vAlign w:val="center"/>
          </w:tcPr>
          <w:p w14:paraId="0B253538">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4,733.33</w:t>
            </w:r>
          </w:p>
        </w:tc>
        <w:tc>
          <w:tcPr>
            <w:tcW w:w="655" w:type="pct"/>
            <w:shd w:val="clear" w:color="auto" w:fill="auto"/>
            <w:vAlign w:val="center"/>
          </w:tcPr>
          <w:p w14:paraId="1B912828">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c>
          <w:tcPr>
            <w:tcW w:w="623" w:type="pct"/>
            <w:shd w:val="clear" w:color="auto" w:fill="auto"/>
            <w:vAlign w:val="center"/>
          </w:tcPr>
          <w:p w14:paraId="5ADD088B">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与资产相关</w:t>
            </w:r>
          </w:p>
        </w:tc>
      </w:tr>
      <w:tr w14:paraId="0398263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05" w:type="pct"/>
            <w:shd w:val="clear" w:color="auto" w:fill="auto"/>
            <w:vAlign w:val="center"/>
          </w:tcPr>
          <w:p w14:paraId="701F6618">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拉米夫定原料药及其制剂的研究课题（编号：2011ZX09202-101-09)已作为“重大新药创制”科技重大专项子课题获立项支持</w:t>
            </w:r>
          </w:p>
        </w:tc>
        <w:tc>
          <w:tcPr>
            <w:tcW w:w="671" w:type="pct"/>
            <w:shd w:val="clear" w:color="auto" w:fill="auto"/>
            <w:vAlign w:val="center"/>
          </w:tcPr>
          <w:p w14:paraId="727DCBC5">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1,473.98</w:t>
            </w:r>
          </w:p>
        </w:tc>
        <w:tc>
          <w:tcPr>
            <w:tcW w:w="623" w:type="pct"/>
            <w:shd w:val="clear" w:color="auto" w:fill="auto"/>
            <w:vAlign w:val="center"/>
          </w:tcPr>
          <w:p w14:paraId="6AC183F8">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c>
          <w:tcPr>
            <w:tcW w:w="722" w:type="pct"/>
            <w:shd w:val="clear" w:color="auto" w:fill="auto"/>
            <w:vAlign w:val="center"/>
          </w:tcPr>
          <w:p w14:paraId="468F825F">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1,473.98</w:t>
            </w:r>
          </w:p>
        </w:tc>
        <w:tc>
          <w:tcPr>
            <w:tcW w:w="655" w:type="pct"/>
            <w:shd w:val="clear" w:color="auto" w:fill="auto"/>
            <w:vAlign w:val="center"/>
          </w:tcPr>
          <w:p w14:paraId="76230B42">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c>
          <w:tcPr>
            <w:tcW w:w="623" w:type="pct"/>
            <w:shd w:val="clear" w:color="auto" w:fill="auto"/>
            <w:vAlign w:val="center"/>
          </w:tcPr>
          <w:p w14:paraId="0C78DDA2">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与资产相关</w:t>
            </w:r>
          </w:p>
        </w:tc>
      </w:tr>
      <w:tr w14:paraId="0E6CBA9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05" w:type="pct"/>
            <w:shd w:val="clear" w:color="auto" w:fill="auto"/>
            <w:vAlign w:val="center"/>
          </w:tcPr>
          <w:p w14:paraId="6BB4F817">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福建省财政厅关于下达2011年科技型中小企业技术创新基金第一批预算（拨款）的通知</w:t>
            </w:r>
          </w:p>
        </w:tc>
        <w:tc>
          <w:tcPr>
            <w:tcW w:w="671" w:type="pct"/>
            <w:shd w:val="clear" w:color="auto" w:fill="auto"/>
            <w:vAlign w:val="center"/>
          </w:tcPr>
          <w:p w14:paraId="199542D2">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124,311.90</w:t>
            </w:r>
          </w:p>
        </w:tc>
        <w:tc>
          <w:tcPr>
            <w:tcW w:w="623" w:type="pct"/>
            <w:shd w:val="clear" w:color="auto" w:fill="auto"/>
            <w:vAlign w:val="center"/>
          </w:tcPr>
          <w:p w14:paraId="79028F34">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c>
          <w:tcPr>
            <w:tcW w:w="722" w:type="pct"/>
            <w:shd w:val="clear" w:color="auto" w:fill="auto"/>
            <w:vAlign w:val="center"/>
          </w:tcPr>
          <w:p w14:paraId="3BC84BC1">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16,097.95</w:t>
            </w:r>
          </w:p>
        </w:tc>
        <w:tc>
          <w:tcPr>
            <w:tcW w:w="655" w:type="pct"/>
            <w:shd w:val="clear" w:color="auto" w:fill="auto"/>
            <w:vAlign w:val="center"/>
          </w:tcPr>
          <w:p w14:paraId="2A238310">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108,213.95</w:t>
            </w:r>
          </w:p>
        </w:tc>
        <w:tc>
          <w:tcPr>
            <w:tcW w:w="623" w:type="pct"/>
            <w:shd w:val="clear" w:color="auto" w:fill="auto"/>
            <w:vAlign w:val="center"/>
          </w:tcPr>
          <w:p w14:paraId="687FB77E">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与资产相关</w:t>
            </w:r>
          </w:p>
        </w:tc>
      </w:tr>
      <w:tr w14:paraId="6B4048E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05" w:type="pct"/>
            <w:shd w:val="clear" w:color="auto" w:fill="auto"/>
            <w:vAlign w:val="center"/>
          </w:tcPr>
          <w:p w14:paraId="78BB4A7C">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省级战略性新兴产业产业化培植专项资金项目协议书</w:t>
            </w:r>
          </w:p>
        </w:tc>
        <w:tc>
          <w:tcPr>
            <w:tcW w:w="671" w:type="pct"/>
            <w:shd w:val="clear" w:color="auto" w:fill="auto"/>
            <w:vAlign w:val="center"/>
          </w:tcPr>
          <w:p w14:paraId="35EFCE08">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57,086.66</w:t>
            </w:r>
          </w:p>
        </w:tc>
        <w:tc>
          <w:tcPr>
            <w:tcW w:w="623" w:type="pct"/>
            <w:shd w:val="clear" w:color="auto" w:fill="auto"/>
            <w:vAlign w:val="center"/>
          </w:tcPr>
          <w:p w14:paraId="65FC0DFA">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c>
          <w:tcPr>
            <w:tcW w:w="722" w:type="pct"/>
            <w:shd w:val="clear" w:color="auto" w:fill="auto"/>
            <w:vAlign w:val="center"/>
          </w:tcPr>
          <w:p w14:paraId="0D337D45">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57,086.66</w:t>
            </w:r>
          </w:p>
        </w:tc>
        <w:tc>
          <w:tcPr>
            <w:tcW w:w="655" w:type="pct"/>
            <w:shd w:val="clear" w:color="auto" w:fill="auto"/>
            <w:vAlign w:val="center"/>
          </w:tcPr>
          <w:p w14:paraId="1153F820">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c>
          <w:tcPr>
            <w:tcW w:w="623" w:type="pct"/>
            <w:shd w:val="clear" w:color="auto" w:fill="auto"/>
            <w:vAlign w:val="center"/>
          </w:tcPr>
          <w:p w14:paraId="1BD4D0B0">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与资产相关</w:t>
            </w:r>
          </w:p>
        </w:tc>
      </w:tr>
      <w:tr w14:paraId="30D1EFD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05" w:type="pct"/>
            <w:shd w:val="clear" w:color="auto" w:fill="auto"/>
            <w:vAlign w:val="center"/>
          </w:tcPr>
          <w:p w14:paraId="4A349CCA">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关于下达2014年第一批省级企业技术创新项目资金的通知</w:t>
            </w:r>
          </w:p>
        </w:tc>
        <w:tc>
          <w:tcPr>
            <w:tcW w:w="671" w:type="pct"/>
            <w:shd w:val="clear" w:color="auto" w:fill="auto"/>
            <w:vAlign w:val="center"/>
          </w:tcPr>
          <w:p w14:paraId="20E9D89B">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27,950.25</w:t>
            </w:r>
          </w:p>
        </w:tc>
        <w:tc>
          <w:tcPr>
            <w:tcW w:w="623" w:type="pct"/>
            <w:shd w:val="clear" w:color="auto" w:fill="auto"/>
            <w:vAlign w:val="center"/>
          </w:tcPr>
          <w:p w14:paraId="67345B99">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c>
          <w:tcPr>
            <w:tcW w:w="722" w:type="pct"/>
            <w:shd w:val="clear" w:color="auto" w:fill="auto"/>
            <w:vAlign w:val="center"/>
          </w:tcPr>
          <w:p w14:paraId="5928A0B5">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21,580.20</w:t>
            </w:r>
          </w:p>
        </w:tc>
        <w:tc>
          <w:tcPr>
            <w:tcW w:w="655" w:type="pct"/>
            <w:shd w:val="clear" w:color="auto" w:fill="auto"/>
            <w:vAlign w:val="center"/>
          </w:tcPr>
          <w:p w14:paraId="49CE5BA6">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6,370.05</w:t>
            </w:r>
          </w:p>
        </w:tc>
        <w:tc>
          <w:tcPr>
            <w:tcW w:w="623" w:type="pct"/>
            <w:shd w:val="clear" w:color="auto" w:fill="auto"/>
            <w:vAlign w:val="center"/>
          </w:tcPr>
          <w:p w14:paraId="55D6A175">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与资产相关</w:t>
            </w:r>
          </w:p>
        </w:tc>
      </w:tr>
      <w:tr w14:paraId="1B15684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05" w:type="pct"/>
            <w:shd w:val="clear" w:color="auto" w:fill="auto"/>
            <w:vAlign w:val="center"/>
          </w:tcPr>
          <w:p w14:paraId="37B7754F">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2015年市级企业技术改造专项、医药产业专项资金申报</w:t>
            </w:r>
          </w:p>
        </w:tc>
        <w:tc>
          <w:tcPr>
            <w:tcW w:w="671" w:type="pct"/>
            <w:shd w:val="clear" w:color="auto" w:fill="auto"/>
            <w:vAlign w:val="center"/>
          </w:tcPr>
          <w:p w14:paraId="7D4EC272">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5,722.04</w:t>
            </w:r>
          </w:p>
        </w:tc>
        <w:tc>
          <w:tcPr>
            <w:tcW w:w="623" w:type="pct"/>
            <w:shd w:val="clear" w:color="auto" w:fill="auto"/>
            <w:vAlign w:val="center"/>
          </w:tcPr>
          <w:p w14:paraId="50651F00">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c>
          <w:tcPr>
            <w:tcW w:w="722" w:type="pct"/>
            <w:shd w:val="clear" w:color="auto" w:fill="auto"/>
            <w:vAlign w:val="center"/>
          </w:tcPr>
          <w:p w14:paraId="42CC53F1">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5,028.25</w:t>
            </w:r>
          </w:p>
        </w:tc>
        <w:tc>
          <w:tcPr>
            <w:tcW w:w="655" w:type="pct"/>
            <w:shd w:val="clear" w:color="auto" w:fill="auto"/>
            <w:vAlign w:val="center"/>
          </w:tcPr>
          <w:p w14:paraId="6C11C388">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693.79</w:t>
            </w:r>
          </w:p>
        </w:tc>
        <w:tc>
          <w:tcPr>
            <w:tcW w:w="623" w:type="pct"/>
            <w:shd w:val="clear" w:color="auto" w:fill="auto"/>
            <w:vAlign w:val="center"/>
          </w:tcPr>
          <w:p w14:paraId="498AE3BE">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与资产相关</w:t>
            </w:r>
          </w:p>
        </w:tc>
      </w:tr>
      <w:tr w14:paraId="19AADA6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05" w:type="pct"/>
            <w:shd w:val="clear" w:color="auto" w:fill="auto"/>
            <w:vAlign w:val="center"/>
          </w:tcPr>
          <w:p w14:paraId="2E20F1E7">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2016年省级企业技术创新项目专项资金申请报告</w:t>
            </w:r>
          </w:p>
        </w:tc>
        <w:tc>
          <w:tcPr>
            <w:tcW w:w="671" w:type="pct"/>
            <w:shd w:val="clear" w:color="auto" w:fill="auto"/>
            <w:vAlign w:val="center"/>
          </w:tcPr>
          <w:p w14:paraId="246F5616">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148,221.23</w:t>
            </w:r>
          </w:p>
        </w:tc>
        <w:tc>
          <w:tcPr>
            <w:tcW w:w="623" w:type="pct"/>
            <w:shd w:val="clear" w:color="auto" w:fill="auto"/>
            <w:vAlign w:val="center"/>
          </w:tcPr>
          <w:p w14:paraId="3703D0D6">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c>
          <w:tcPr>
            <w:tcW w:w="722" w:type="pct"/>
            <w:shd w:val="clear" w:color="auto" w:fill="auto"/>
            <w:vAlign w:val="center"/>
          </w:tcPr>
          <w:p w14:paraId="270B49B7">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72,590.00</w:t>
            </w:r>
          </w:p>
        </w:tc>
        <w:tc>
          <w:tcPr>
            <w:tcW w:w="655" w:type="pct"/>
            <w:shd w:val="clear" w:color="auto" w:fill="auto"/>
            <w:vAlign w:val="center"/>
          </w:tcPr>
          <w:p w14:paraId="7487AC3E">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75,631.23</w:t>
            </w:r>
          </w:p>
        </w:tc>
        <w:tc>
          <w:tcPr>
            <w:tcW w:w="623" w:type="pct"/>
            <w:shd w:val="clear" w:color="auto" w:fill="auto"/>
            <w:vAlign w:val="center"/>
          </w:tcPr>
          <w:p w14:paraId="5FC8AFD4">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与资产相关</w:t>
            </w:r>
          </w:p>
        </w:tc>
      </w:tr>
      <w:tr w14:paraId="76DBA60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05" w:type="pct"/>
            <w:shd w:val="clear" w:color="auto" w:fill="auto"/>
            <w:vAlign w:val="center"/>
          </w:tcPr>
          <w:p w14:paraId="4C4D677E">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关于提前下达2017年省区域发展等科技项目计划和经费（新上市级第一批）的通知</w:t>
            </w:r>
          </w:p>
        </w:tc>
        <w:tc>
          <w:tcPr>
            <w:tcW w:w="671" w:type="pct"/>
            <w:shd w:val="clear" w:color="auto" w:fill="auto"/>
            <w:vAlign w:val="center"/>
          </w:tcPr>
          <w:p w14:paraId="3ED90088">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161,758.13</w:t>
            </w:r>
          </w:p>
        </w:tc>
        <w:tc>
          <w:tcPr>
            <w:tcW w:w="623" w:type="pct"/>
            <w:shd w:val="clear" w:color="auto" w:fill="auto"/>
            <w:vAlign w:val="center"/>
          </w:tcPr>
          <w:p w14:paraId="40422A17">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c>
          <w:tcPr>
            <w:tcW w:w="722" w:type="pct"/>
            <w:shd w:val="clear" w:color="auto" w:fill="auto"/>
            <w:vAlign w:val="center"/>
          </w:tcPr>
          <w:p w14:paraId="1E9A80EF">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32,900.04</w:t>
            </w:r>
          </w:p>
        </w:tc>
        <w:tc>
          <w:tcPr>
            <w:tcW w:w="655" w:type="pct"/>
            <w:shd w:val="clear" w:color="auto" w:fill="auto"/>
            <w:vAlign w:val="center"/>
          </w:tcPr>
          <w:p w14:paraId="49459726">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128,858.09</w:t>
            </w:r>
          </w:p>
        </w:tc>
        <w:tc>
          <w:tcPr>
            <w:tcW w:w="623" w:type="pct"/>
            <w:shd w:val="clear" w:color="auto" w:fill="auto"/>
            <w:vAlign w:val="center"/>
          </w:tcPr>
          <w:p w14:paraId="4C109A07">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与资产相关</w:t>
            </w:r>
          </w:p>
        </w:tc>
      </w:tr>
      <w:tr w14:paraId="6570AAF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05" w:type="pct"/>
            <w:shd w:val="clear" w:color="auto" w:fill="auto"/>
            <w:vAlign w:val="center"/>
          </w:tcPr>
          <w:p w14:paraId="195E09EA">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关于转下达2017年第一批省级预算内投资计划（6.18项目成果转化扶持资金）的通知</w:t>
            </w:r>
          </w:p>
        </w:tc>
        <w:tc>
          <w:tcPr>
            <w:tcW w:w="671" w:type="pct"/>
            <w:shd w:val="clear" w:color="auto" w:fill="auto"/>
            <w:vAlign w:val="center"/>
          </w:tcPr>
          <w:p w14:paraId="4E5F80EA">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316,178.30</w:t>
            </w:r>
          </w:p>
        </w:tc>
        <w:tc>
          <w:tcPr>
            <w:tcW w:w="623" w:type="pct"/>
            <w:shd w:val="clear" w:color="auto" w:fill="auto"/>
            <w:vAlign w:val="center"/>
          </w:tcPr>
          <w:p w14:paraId="2ADF00D3">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c>
          <w:tcPr>
            <w:tcW w:w="722" w:type="pct"/>
            <w:shd w:val="clear" w:color="auto" w:fill="auto"/>
            <w:vAlign w:val="center"/>
          </w:tcPr>
          <w:p w14:paraId="6BFA7FC6">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100,000.00</w:t>
            </w:r>
          </w:p>
        </w:tc>
        <w:tc>
          <w:tcPr>
            <w:tcW w:w="655" w:type="pct"/>
            <w:shd w:val="clear" w:color="auto" w:fill="auto"/>
            <w:vAlign w:val="center"/>
          </w:tcPr>
          <w:p w14:paraId="07B43E1A">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216,178.30</w:t>
            </w:r>
          </w:p>
        </w:tc>
        <w:tc>
          <w:tcPr>
            <w:tcW w:w="623" w:type="pct"/>
            <w:shd w:val="clear" w:color="auto" w:fill="auto"/>
            <w:vAlign w:val="center"/>
          </w:tcPr>
          <w:p w14:paraId="5B2234CE">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与资产相关</w:t>
            </w:r>
          </w:p>
        </w:tc>
      </w:tr>
      <w:tr w14:paraId="62C5CA0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05" w:type="pct"/>
            <w:shd w:val="clear" w:color="auto" w:fill="auto"/>
            <w:vAlign w:val="center"/>
          </w:tcPr>
          <w:p w14:paraId="712ED85D">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关于印发2017年省级专项转移支付资金申报指南的通知</w:t>
            </w:r>
          </w:p>
        </w:tc>
        <w:tc>
          <w:tcPr>
            <w:tcW w:w="671" w:type="pct"/>
            <w:shd w:val="clear" w:color="auto" w:fill="auto"/>
            <w:vAlign w:val="center"/>
          </w:tcPr>
          <w:p w14:paraId="408927BA">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153,766.65</w:t>
            </w:r>
          </w:p>
        </w:tc>
        <w:tc>
          <w:tcPr>
            <w:tcW w:w="623" w:type="pct"/>
            <w:shd w:val="clear" w:color="auto" w:fill="auto"/>
            <w:vAlign w:val="center"/>
          </w:tcPr>
          <w:p w14:paraId="03E533E9">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c>
          <w:tcPr>
            <w:tcW w:w="722" w:type="pct"/>
            <w:shd w:val="clear" w:color="auto" w:fill="auto"/>
            <w:vAlign w:val="center"/>
          </w:tcPr>
          <w:p w14:paraId="5F5BDCEB">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50,000.00</w:t>
            </w:r>
          </w:p>
        </w:tc>
        <w:tc>
          <w:tcPr>
            <w:tcW w:w="655" w:type="pct"/>
            <w:shd w:val="clear" w:color="auto" w:fill="auto"/>
            <w:vAlign w:val="center"/>
          </w:tcPr>
          <w:p w14:paraId="44162062">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103,766.65</w:t>
            </w:r>
          </w:p>
        </w:tc>
        <w:tc>
          <w:tcPr>
            <w:tcW w:w="623" w:type="pct"/>
            <w:shd w:val="clear" w:color="auto" w:fill="auto"/>
            <w:vAlign w:val="center"/>
          </w:tcPr>
          <w:p w14:paraId="01E2737D">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与资产相关</w:t>
            </w:r>
          </w:p>
        </w:tc>
      </w:tr>
      <w:tr w14:paraId="5FD98A2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05" w:type="pct"/>
            <w:shd w:val="clear" w:color="auto" w:fill="auto"/>
            <w:vAlign w:val="center"/>
          </w:tcPr>
          <w:p w14:paraId="78274BD6">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技术改造项目补助款</w:t>
            </w:r>
          </w:p>
        </w:tc>
        <w:tc>
          <w:tcPr>
            <w:tcW w:w="671" w:type="pct"/>
            <w:shd w:val="clear" w:color="auto" w:fill="auto"/>
            <w:vAlign w:val="center"/>
          </w:tcPr>
          <w:p w14:paraId="63917A74">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47,337.18</w:t>
            </w:r>
          </w:p>
        </w:tc>
        <w:tc>
          <w:tcPr>
            <w:tcW w:w="623" w:type="pct"/>
            <w:shd w:val="clear" w:color="auto" w:fill="auto"/>
            <w:vAlign w:val="center"/>
          </w:tcPr>
          <w:p w14:paraId="266E664B">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c>
          <w:tcPr>
            <w:tcW w:w="722" w:type="pct"/>
            <w:shd w:val="clear" w:color="auto" w:fill="auto"/>
            <w:vAlign w:val="center"/>
          </w:tcPr>
          <w:p w14:paraId="03E9B4CB">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11,582.64</w:t>
            </w:r>
          </w:p>
        </w:tc>
        <w:tc>
          <w:tcPr>
            <w:tcW w:w="655" w:type="pct"/>
            <w:shd w:val="clear" w:color="auto" w:fill="auto"/>
            <w:vAlign w:val="center"/>
          </w:tcPr>
          <w:p w14:paraId="4584784F">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35,754.54</w:t>
            </w:r>
          </w:p>
        </w:tc>
        <w:tc>
          <w:tcPr>
            <w:tcW w:w="623" w:type="pct"/>
            <w:shd w:val="clear" w:color="auto" w:fill="auto"/>
            <w:vAlign w:val="center"/>
          </w:tcPr>
          <w:p w14:paraId="1B771FE4">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与资产相关</w:t>
            </w:r>
          </w:p>
        </w:tc>
      </w:tr>
      <w:tr w14:paraId="22DBC67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05" w:type="pct"/>
            <w:shd w:val="clear" w:color="auto" w:fill="auto"/>
            <w:vAlign w:val="center"/>
          </w:tcPr>
          <w:p w14:paraId="2E7221A9">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非酒精性脂肪性肝炎及器官纤维化疾病创新药物的临床前研究与开发</w:t>
            </w:r>
          </w:p>
        </w:tc>
        <w:tc>
          <w:tcPr>
            <w:tcW w:w="671" w:type="pct"/>
            <w:shd w:val="clear" w:color="auto" w:fill="auto"/>
            <w:vAlign w:val="center"/>
          </w:tcPr>
          <w:p w14:paraId="7419476B">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62,309.15</w:t>
            </w:r>
          </w:p>
        </w:tc>
        <w:tc>
          <w:tcPr>
            <w:tcW w:w="623" w:type="pct"/>
            <w:shd w:val="clear" w:color="auto" w:fill="auto"/>
            <w:vAlign w:val="center"/>
          </w:tcPr>
          <w:p w14:paraId="0720C8EA">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c>
          <w:tcPr>
            <w:tcW w:w="722" w:type="pct"/>
            <w:shd w:val="clear" w:color="auto" w:fill="auto"/>
            <w:vAlign w:val="center"/>
          </w:tcPr>
          <w:p w14:paraId="3F5F0754">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9,585.96</w:t>
            </w:r>
          </w:p>
        </w:tc>
        <w:tc>
          <w:tcPr>
            <w:tcW w:w="655" w:type="pct"/>
            <w:shd w:val="clear" w:color="auto" w:fill="auto"/>
            <w:vAlign w:val="center"/>
          </w:tcPr>
          <w:p w14:paraId="4DB8CAA5">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52,723.19</w:t>
            </w:r>
          </w:p>
        </w:tc>
        <w:tc>
          <w:tcPr>
            <w:tcW w:w="623" w:type="pct"/>
            <w:shd w:val="clear" w:color="auto" w:fill="auto"/>
            <w:vAlign w:val="center"/>
          </w:tcPr>
          <w:p w14:paraId="48044237">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与资产相关</w:t>
            </w:r>
          </w:p>
        </w:tc>
      </w:tr>
      <w:tr w14:paraId="2E061EE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05" w:type="pct"/>
            <w:shd w:val="clear" w:color="auto" w:fill="auto"/>
            <w:vAlign w:val="center"/>
          </w:tcPr>
          <w:p w14:paraId="27903C7D">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国家企业技术中心省级奖励金</w:t>
            </w:r>
          </w:p>
        </w:tc>
        <w:tc>
          <w:tcPr>
            <w:tcW w:w="671" w:type="pct"/>
            <w:shd w:val="clear" w:color="auto" w:fill="auto"/>
            <w:vAlign w:val="center"/>
          </w:tcPr>
          <w:p w14:paraId="5436F9FF">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3,965,523.70</w:t>
            </w:r>
          </w:p>
        </w:tc>
        <w:tc>
          <w:tcPr>
            <w:tcW w:w="623" w:type="pct"/>
            <w:shd w:val="clear" w:color="auto" w:fill="auto"/>
            <w:vAlign w:val="center"/>
          </w:tcPr>
          <w:p w14:paraId="63D7D1C8">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c>
          <w:tcPr>
            <w:tcW w:w="722" w:type="pct"/>
            <w:shd w:val="clear" w:color="auto" w:fill="auto"/>
            <w:vAlign w:val="center"/>
          </w:tcPr>
          <w:p w14:paraId="334D8BC8">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474,999.96</w:t>
            </w:r>
          </w:p>
        </w:tc>
        <w:tc>
          <w:tcPr>
            <w:tcW w:w="655" w:type="pct"/>
            <w:shd w:val="clear" w:color="auto" w:fill="auto"/>
            <w:vAlign w:val="center"/>
          </w:tcPr>
          <w:p w14:paraId="3244B47B">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3,490,523.74</w:t>
            </w:r>
          </w:p>
        </w:tc>
        <w:tc>
          <w:tcPr>
            <w:tcW w:w="623" w:type="pct"/>
            <w:shd w:val="clear" w:color="auto" w:fill="auto"/>
            <w:vAlign w:val="center"/>
          </w:tcPr>
          <w:p w14:paraId="71F0F8A9">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与资产相关</w:t>
            </w:r>
          </w:p>
        </w:tc>
      </w:tr>
      <w:tr w14:paraId="6A8E137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05" w:type="pct"/>
            <w:shd w:val="clear" w:color="auto" w:fill="auto"/>
            <w:vAlign w:val="center"/>
          </w:tcPr>
          <w:p w14:paraId="7440A808">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核苷类抗乙肝病毒药物系列产品生产线升级改造项目补助</w:t>
            </w:r>
          </w:p>
        </w:tc>
        <w:tc>
          <w:tcPr>
            <w:tcW w:w="671" w:type="pct"/>
            <w:shd w:val="clear" w:color="auto" w:fill="auto"/>
            <w:vAlign w:val="center"/>
          </w:tcPr>
          <w:p w14:paraId="6F5EAA2B">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455,843.24</w:t>
            </w:r>
          </w:p>
        </w:tc>
        <w:tc>
          <w:tcPr>
            <w:tcW w:w="623" w:type="pct"/>
            <w:shd w:val="clear" w:color="auto" w:fill="auto"/>
            <w:vAlign w:val="center"/>
          </w:tcPr>
          <w:p w14:paraId="1567ABD2">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c>
          <w:tcPr>
            <w:tcW w:w="722" w:type="pct"/>
            <w:shd w:val="clear" w:color="auto" w:fill="auto"/>
            <w:vAlign w:val="center"/>
          </w:tcPr>
          <w:p w14:paraId="1882E6B4">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59,646.10</w:t>
            </w:r>
          </w:p>
        </w:tc>
        <w:tc>
          <w:tcPr>
            <w:tcW w:w="655" w:type="pct"/>
            <w:shd w:val="clear" w:color="auto" w:fill="auto"/>
            <w:vAlign w:val="center"/>
          </w:tcPr>
          <w:p w14:paraId="6B47894A">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396,197.14</w:t>
            </w:r>
          </w:p>
        </w:tc>
        <w:tc>
          <w:tcPr>
            <w:tcW w:w="623" w:type="pct"/>
            <w:shd w:val="clear" w:color="auto" w:fill="auto"/>
            <w:vAlign w:val="center"/>
          </w:tcPr>
          <w:p w14:paraId="568875CD">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与资产相关</w:t>
            </w:r>
          </w:p>
        </w:tc>
      </w:tr>
      <w:tr w14:paraId="7AD7EBC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05" w:type="pct"/>
            <w:shd w:val="clear" w:color="auto" w:fill="auto"/>
            <w:vAlign w:val="center"/>
          </w:tcPr>
          <w:p w14:paraId="1C74A014">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2020年首批省产业领军团队补助款</w:t>
            </w:r>
          </w:p>
        </w:tc>
        <w:tc>
          <w:tcPr>
            <w:tcW w:w="671" w:type="pct"/>
            <w:shd w:val="clear" w:color="auto" w:fill="auto"/>
            <w:vAlign w:val="center"/>
          </w:tcPr>
          <w:p w14:paraId="2DD3CE26">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2,500,000.00</w:t>
            </w:r>
          </w:p>
        </w:tc>
        <w:tc>
          <w:tcPr>
            <w:tcW w:w="623" w:type="pct"/>
            <w:shd w:val="clear" w:color="auto" w:fill="auto"/>
            <w:vAlign w:val="center"/>
          </w:tcPr>
          <w:p w14:paraId="6A73BFEF">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c>
          <w:tcPr>
            <w:tcW w:w="722" w:type="pct"/>
            <w:shd w:val="clear" w:color="auto" w:fill="auto"/>
            <w:vAlign w:val="center"/>
          </w:tcPr>
          <w:p w14:paraId="64952BCA">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c>
          <w:tcPr>
            <w:tcW w:w="655" w:type="pct"/>
            <w:shd w:val="clear" w:color="auto" w:fill="auto"/>
            <w:vAlign w:val="center"/>
          </w:tcPr>
          <w:p w14:paraId="19B11389">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2,500,000.00</w:t>
            </w:r>
          </w:p>
        </w:tc>
        <w:tc>
          <w:tcPr>
            <w:tcW w:w="623" w:type="pct"/>
            <w:shd w:val="clear" w:color="auto" w:fill="auto"/>
            <w:vAlign w:val="center"/>
          </w:tcPr>
          <w:p w14:paraId="2112F5E8">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与收益相关</w:t>
            </w:r>
          </w:p>
        </w:tc>
      </w:tr>
      <w:tr w14:paraId="50C04D2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05" w:type="pct"/>
            <w:shd w:val="clear" w:color="auto" w:fill="auto"/>
            <w:vAlign w:val="center"/>
          </w:tcPr>
          <w:p w14:paraId="35084845">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2022年省级企业技术改造项目设备投资补助</w:t>
            </w:r>
          </w:p>
        </w:tc>
        <w:tc>
          <w:tcPr>
            <w:tcW w:w="671" w:type="pct"/>
            <w:shd w:val="clear" w:color="auto" w:fill="auto"/>
            <w:vAlign w:val="center"/>
          </w:tcPr>
          <w:p w14:paraId="43B19166">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829,732.96</w:t>
            </w:r>
          </w:p>
        </w:tc>
        <w:tc>
          <w:tcPr>
            <w:tcW w:w="623" w:type="pct"/>
            <w:shd w:val="clear" w:color="auto" w:fill="auto"/>
            <w:vAlign w:val="center"/>
          </w:tcPr>
          <w:p w14:paraId="0F898486">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c>
          <w:tcPr>
            <w:tcW w:w="722" w:type="pct"/>
            <w:shd w:val="clear" w:color="auto" w:fill="auto"/>
            <w:vAlign w:val="center"/>
          </w:tcPr>
          <w:p w14:paraId="146FD819">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92,000.86</w:t>
            </w:r>
          </w:p>
        </w:tc>
        <w:tc>
          <w:tcPr>
            <w:tcW w:w="655" w:type="pct"/>
            <w:shd w:val="clear" w:color="auto" w:fill="auto"/>
            <w:vAlign w:val="center"/>
          </w:tcPr>
          <w:p w14:paraId="555B7F5E">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737,732.10</w:t>
            </w:r>
          </w:p>
        </w:tc>
        <w:tc>
          <w:tcPr>
            <w:tcW w:w="623" w:type="pct"/>
            <w:shd w:val="clear" w:color="auto" w:fill="auto"/>
            <w:vAlign w:val="center"/>
          </w:tcPr>
          <w:p w14:paraId="1CE9EA02">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与资产相关</w:t>
            </w:r>
          </w:p>
        </w:tc>
      </w:tr>
      <w:tr w14:paraId="055F1AD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05" w:type="pct"/>
            <w:shd w:val="clear" w:color="auto" w:fill="auto"/>
            <w:vAlign w:val="center"/>
          </w:tcPr>
          <w:p w14:paraId="133CCC50">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2023年省技术创新重点攻关及产业化项目第一批补助资金</w:t>
            </w:r>
          </w:p>
        </w:tc>
        <w:tc>
          <w:tcPr>
            <w:tcW w:w="671" w:type="pct"/>
            <w:shd w:val="clear" w:color="auto" w:fill="auto"/>
            <w:vAlign w:val="center"/>
          </w:tcPr>
          <w:p w14:paraId="2EA62438">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500,000.00</w:t>
            </w:r>
          </w:p>
        </w:tc>
        <w:tc>
          <w:tcPr>
            <w:tcW w:w="623" w:type="pct"/>
            <w:shd w:val="clear" w:color="auto" w:fill="auto"/>
            <w:vAlign w:val="center"/>
          </w:tcPr>
          <w:p w14:paraId="622D556D">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c>
          <w:tcPr>
            <w:tcW w:w="722" w:type="pct"/>
            <w:shd w:val="clear" w:color="auto" w:fill="auto"/>
            <w:vAlign w:val="center"/>
          </w:tcPr>
          <w:p w14:paraId="3108C27F">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c>
          <w:tcPr>
            <w:tcW w:w="655" w:type="pct"/>
            <w:shd w:val="clear" w:color="auto" w:fill="auto"/>
            <w:vAlign w:val="center"/>
          </w:tcPr>
          <w:p w14:paraId="00276AE6">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500,000.00</w:t>
            </w:r>
          </w:p>
        </w:tc>
        <w:tc>
          <w:tcPr>
            <w:tcW w:w="623" w:type="pct"/>
            <w:shd w:val="clear" w:color="auto" w:fill="auto"/>
            <w:vAlign w:val="center"/>
          </w:tcPr>
          <w:p w14:paraId="349092CF">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与资产相关</w:t>
            </w:r>
          </w:p>
        </w:tc>
      </w:tr>
      <w:tr w14:paraId="18B4282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05" w:type="pct"/>
            <w:shd w:val="clear" w:color="auto" w:fill="auto"/>
            <w:vAlign w:val="center"/>
          </w:tcPr>
          <w:p w14:paraId="6921AA63">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省级企业技改项目设备投掷补助和技改项目完工投产奖励</w:t>
            </w:r>
          </w:p>
        </w:tc>
        <w:tc>
          <w:tcPr>
            <w:tcW w:w="671" w:type="pct"/>
            <w:shd w:val="clear" w:color="auto" w:fill="auto"/>
            <w:vAlign w:val="center"/>
          </w:tcPr>
          <w:p w14:paraId="6E34A2F3">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622,850.93</w:t>
            </w:r>
          </w:p>
        </w:tc>
        <w:tc>
          <w:tcPr>
            <w:tcW w:w="623" w:type="pct"/>
            <w:shd w:val="clear" w:color="auto" w:fill="auto"/>
            <w:vAlign w:val="center"/>
          </w:tcPr>
          <w:p w14:paraId="4695C71E">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c>
          <w:tcPr>
            <w:tcW w:w="722" w:type="pct"/>
            <w:shd w:val="clear" w:color="auto" w:fill="auto"/>
            <w:vAlign w:val="center"/>
          </w:tcPr>
          <w:p w14:paraId="0ADFEF02">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72,294.49</w:t>
            </w:r>
          </w:p>
        </w:tc>
        <w:tc>
          <w:tcPr>
            <w:tcW w:w="655" w:type="pct"/>
            <w:shd w:val="clear" w:color="auto" w:fill="auto"/>
            <w:vAlign w:val="center"/>
          </w:tcPr>
          <w:p w14:paraId="73248392">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550,556.44</w:t>
            </w:r>
          </w:p>
        </w:tc>
        <w:tc>
          <w:tcPr>
            <w:tcW w:w="623" w:type="pct"/>
            <w:shd w:val="clear" w:color="auto" w:fill="auto"/>
            <w:vAlign w:val="center"/>
          </w:tcPr>
          <w:p w14:paraId="25F00934">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与资产相关</w:t>
            </w:r>
          </w:p>
        </w:tc>
      </w:tr>
      <w:tr w14:paraId="2973F57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05" w:type="pct"/>
            <w:shd w:val="clear" w:color="auto" w:fill="auto"/>
            <w:vAlign w:val="center"/>
          </w:tcPr>
          <w:p w14:paraId="634C02FF">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柘荣县发展和改革局-阿泰特韦片/利那韦片组合包装完成III期临床试验研发投入补贴</w:t>
            </w:r>
          </w:p>
        </w:tc>
        <w:tc>
          <w:tcPr>
            <w:tcW w:w="671" w:type="pct"/>
            <w:shd w:val="clear" w:color="auto" w:fill="auto"/>
            <w:vAlign w:val="center"/>
          </w:tcPr>
          <w:p w14:paraId="3192D239">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c>
          <w:tcPr>
            <w:tcW w:w="623" w:type="pct"/>
            <w:shd w:val="clear" w:color="auto" w:fill="auto"/>
            <w:vAlign w:val="center"/>
          </w:tcPr>
          <w:p w14:paraId="16D3655C">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30,000,000.00</w:t>
            </w:r>
          </w:p>
        </w:tc>
        <w:tc>
          <w:tcPr>
            <w:tcW w:w="722" w:type="pct"/>
            <w:shd w:val="clear" w:color="auto" w:fill="auto"/>
            <w:vAlign w:val="center"/>
          </w:tcPr>
          <w:p w14:paraId="77189960">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280,373.83</w:t>
            </w:r>
          </w:p>
        </w:tc>
        <w:tc>
          <w:tcPr>
            <w:tcW w:w="655" w:type="pct"/>
            <w:shd w:val="clear" w:color="auto" w:fill="auto"/>
            <w:vAlign w:val="center"/>
          </w:tcPr>
          <w:p w14:paraId="257803C2">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29,719,626.17</w:t>
            </w:r>
          </w:p>
        </w:tc>
        <w:tc>
          <w:tcPr>
            <w:tcW w:w="623" w:type="pct"/>
            <w:shd w:val="clear" w:color="auto" w:fill="auto"/>
            <w:vAlign w:val="center"/>
          </w:tcPr>
          <w:p w14:paraId="4389F987">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与资产相关</w:t>
            </w:r>
          </w:p>
        </w:tc>
      </w:tr>
      <w:tr w14:paraId="68B97FD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05" w:type="pct"/>
            <w:shd w:val="clear" w:color="auto" w:fill="auto"/>
            <w:vAlign w:val="center"/>
          </w:tcPr>
          <w:p w14:paraId="3BE645B7">
            <w:pPr>
              <w:adjustRightInd w:val="0"/>
              <w:snapToGrid w:val="0"/>
              <w:spacing w:line="240" w:lineRule="exact"/>
              <w:ind w:left="-63" w:right="-63"/>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合计</w:t>
            </w:r>
          </w:p>
        </w:tc>
        <w:tc>
          <w:tcPr>
            <w:tcW w:w="671" w:type="pct"/>
            <w:shd w:val="clear" w:color="auto" w:fill="auto"/>
            <w:vAlign w:val="center"/>
          </w:tcPr>
          <w:p w14:paraId="7BE07F11">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39,993,744.35</w:t>
            </w:r>
          </w:p>
        </w:tc>
        <w:tc>
          <w:tcPr>
            <w:tcW w:w="623" w:type="pct"/>
            <w:shd w:val="clear" w:color="auto" w:fill="auto"/>
            <w:vAlign w:val="center"/>
          </w:tcPr>
          <w:p w14:paraId="53453DFA">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30,000,000.00</w:t>
            </w:r>
          </w:p>
        </w:tc>
        <w:tc>
          <w:tcPr>
            <w:tcW w:w="722" w:type="pct"/>
            <w:shd w:val="clear" w:color="auto" w:fill="auto"/>
            <w:vAlign w:val="center"/>
          </w:tcPr>
          <w:p w14:paraId="7B6ED77D">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4,003,143.73</w:t>
            </w:r>
          </w:p>
        </w:tc>
        <w:tc>
          <w:tcPr>
            <w:tcW w:w="655" w:type="pct"/>
            <w:shd w:val="clear" w:color="auto" w:fill="auto"/>
            <w:vAlign w:val="center"/>
          </w:tcPr>
          <w:p w14:paraId="5F460B84">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65,990,600.62</w:t>
            </w:r>
          </w:p>
        </w:tc>
        <w:tc>
          <w:tcPr>
            <w:tcW w:w="623" w:type="pct"/>
            <w:shd w:val="clear" w:color="auto" w:fill="auto"/>
            <w:vAlign w:val="center"/>
          </w:tcPr>
          <w:p w14:paraId="35DC39FF">
            <w:pPr>
              <w:adjustRightInd w:val="0"/>
              <w:snapToGrid w:val="0"/>
              <w:spacing w:line="240" w:lineRule="exact"/>
              <w:ind w:left="-105" w:right="-105"/>
              <w:jc w:val="right"/>
              <w:rPr>
                <w:rFonts w:ascii="Arial Narrow" w:hAnsi="Arial Narrow"/>
                <w:snapToGrid w:val="0"/>
                <w:color w:val="000000" w:themeColor="text1"/>
                <w:kern w:val="0"/>
                <w:sz w:val="18"/>
                <w:szCs w:val="15"/>
                <w14:textFill>
                  <w14:solidFill>
                    <w14:schemeClr w14:val="tx1"/>
                  </w14:solidFill>
                </w14:textFill>
              </w:rPr>
            </w:pPr>
          </w:p>
        </w:tc>
      </w:tr>
    </w:tbl>
    <w:p w14:paraId="68556FBF">
      <w:pPr>
        <w:pStyle w:val="102"/>
        <w:tabs>
          <w:tab w:val="clear" w:pos="714"/>
        </w:tabs>
        <w:adjustRightInd/>
        <w:snapToGrid/>
        <w:spacing w:before="240" w:beforeLines="100" w:line="360" w:lineRule="auto"/>
        <w:ind w:left="0" w:firstLine="422" w:firstLineChars="200"/>
        <w:jc w:val="both"/>
        <w:outlineLvl w:val="1"/>
        <w:rPr>
          <w:kern w:val="0"/>
        </w:rPr>
      </w:pPr>
      <w:r>
        <w:rPr>
          <w:kern w:val="0"/>
        </w:rPr>
        <w:t>注释32．</w:t>
      </w:r>
      <w:r>
        <w:rPr>
          <w:kern w:val="0"/>
        </w:rPr>
        <w:tab/>
      </w:r>
      <w:r>
        <w:rPr>
          <w:rFonts w:hint="eastAsia"/>
          <w:kern w:val="0"/>
        </w:rPr>
        <w:t>其他非流动负债</w:t>
      </w:r>
      <w:bookmarkEnd w:id="30"/>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00"/>
        <w:gridCol w:w="2803"/>
        <w:gridCol w:w="2803"/>
      </w:tblGrid>
      <w:tr w14:paraId="3180809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1666" w:type="pct"/>
            <w:shd w:val="clear" w:color="auto" w:fill="auto"/>
            <w:vAlign w:val="center"/>
          </w:tcPr>
          <w:p w14:paraId="66B99CF3">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1667" w:type="pct"/>
            <w:shd w:val="clear" w:color="auto" w:fill="auto"/>
            <w:vAlign w:val="center"/>
          </w:tcPr>
          <w:p w14:paraId="7FD813FA">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期末余额</w:t>
            </w:r>
          </w:p>
        </w:tc>
        <w:tc>
          <w:tcPr>
            <w:tcW w:w="1667" w:type="pct"/>
            <w:shd w:val="clear" w:color="auto" w:fill="auto"/>
            <w:vAlign w:val="center"/>
          </w:tcPr>
          <w:p w14:paraId="280C831E">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期初余额</w:t>
            </w:r>
          </w:p>
        </w:tc>
      </w:tr>
      <w:tr w14:paraId="70C96BE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66" w:type="pct"/>
            <w:shd w:val="clear" w:color="auto" w:fill="auto"/>
            <w:vAlign w:val="center"/>
          </w:tcPr>
          <w:p w14:paraId="5C69658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股权回购义务</w:t>
            </w:r>
          </w:p>
        </w:tc>
        <w:tc>
          <w:tcPr>
            <w:tcW w:w="1667" w:type="pct"/>
            <w:shd w:val="clear" w:color="auto" w:fill="auto"/>
            <w:vAlign w:val="center"/>
          </w:tcPr>
          <w:p w14:paraId="3424D54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255,200,000.00</w:t>
            </w:r>
          </w:p>
        </w:tc>
        <w:tc>
          <w:tcPr>
            <w:tcW w:w="1667" w:type="pct"/>
            <w:shd w:val="clear" w:color="auto" w:fill="auto"/>
            <w:vAlign w:val="center"/>
          </w:tcPr>
          <w:p w14:paraId="45A6A80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237,306,666.67</w:t>
            </w:r>
          </w:p>
        </w:tc>
      </w:tr>
      <w:tr w14:paraId="28307D0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66" w:type="pct"/>
            <w:shd w:val="clear" w:color="auto" w:fill="auto"/>
            <w:vAlign w:val="center"/>
          </w:tcPr>
          <w:p w14:paraId="61BBD0DA">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667" w:type="pct"/>
            <w:shd w:val="clear" w:color="auto" w:fill="auto"/>
            <w:vAlign w:val="center"/>
          </w:tcPr>
          <w:p w14:paraId="348A241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255,200,000.00</w:t>
            </w:r>
          </w:p>
        </w:tc>
        <w:tc>
          <w:tcPr>
            <w:tcW w:w="1667" w:type="pct"/>
            <w:shd w:val="clear" w:color="auto" w:fill="auto"/>
            <w:vAlign w:val="center"/>
          </w:tcPr>
          <w:p w14:paraId="40018CC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237,306,666.67</w:t>
            </w:r>
          </w:p>
        </w:tc>
      </w:tr>
    </w:tbl>
    <w:p w14:paraId="3E706BEB">
      <w:pPr>
        <w:pStyle w:val="101"/>
        <w:adjustRightInd/>
        <w:snapToGrid/>
        <w:spacing w:before="120" w:beforeLines="50" w:line="360" w:lineRule="auto"/>
        <w:ind w:left="0" w:leftChars="0" w:firstLine="420" w:firstLineChars="200"/>
        <w:jc w:val="both"/>
        <w:outlineLvl w:val="1"/>
        <w:rPr>
          <w:kern w:val="0"/>
        </w:rPr>
      </w:pPr>
      <w:r>
        <w:rPr>
          <w:rFonts w:hint="eastAsia"/>
          <w:kern w:val="0"/>
        </w:rPr>
        <w:t>报告期内合同负债账面价值发生重大变动的金额和原因：</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01"/>
        <w:gridCol w:w="2933"/>
        <w:gridCol w:w="2672"/>
      </w:tblGrid>
      <w:tr w14:paraId="492BB97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1666" w:type="pct"/>
            <w:shd w:val="clear" w:color="auto" w:fill="auto"/>
            <w:vAlign w:val="center"/>
          </w:tcPr>
          <w:p w14:paraId="36BDCEAB">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1744" w:type="pct"/>
            <w:shd w:val="clear" w:color="auto" w:fill="auto"/>
            <w:vAlign w:val="center"/>
          </w:tcPr>
          <w:p w14:paraId="1428C588">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2024年度变动金额</w:t>
            </w:r>
          </w:p>
        </w:tc>
        <w:tc>
          <w:tcPr>
            <w:tcW w:w="1589" w:type="pct"/>
            <w:shd w:val="clear" w:color="auto" w:fill="auto"/>
            <w:vAlign w:val="center"/>
          </w:tcPr>
          <w:p w14:paraId="5C03220D">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变动原因</w:t>
            </w:r>
          </w:p>
        </w:tc>
      </w:tr>
      <w:tr w14:paraId="000892D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66" w:type="pct"/>
            <w:shd w:val="clear" w:color="auto" w:fill="auto"/>
            <w:vAlign w:val="center"/>
          </w:tcPr>
          <w:p w14:paraId="021AEB6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股权回购义务</w:t>
            </w:r>
          </w:p>
        </w:tc>
        <w:tc>
          <w:tcPr>
            <w:tcW w:w="1744" w:type="pct"/>
            <w:shd w:val="clear" w:color="auto" w:fill="auto"/>
            <w:vAlign w:val="center"/>
          </w:tcPr>
          <w:p w14:paraId="519E4E0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17,893,333.33</w:t>
            </w:r>
          </w:p>
        </w:tc>
        <w:tc>
          <w:tcPr>
            <w:tcW w:w="1589" w:type="pct"/>
            <w:shd w:val="clear" w:color="auto" w:fill="auto"/>
            <w:vAlign w:val="center"/>
          </w:tcPr>
          <w:p w14:paraId="5B86E6D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回购利息</w:t>
            </w:r>
          </w:p>
        </w:tc>
      </w:tr>
      <w:tr w14:paraId="4A65462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66" w:type="pct"/>
            <w:shd w:val="clear" w:color="auto" w:fill="auto"/>
            <w:vAlign w:val="center"/>
          </w:tcPr>
          <w:p w14:paraId="44313E8D">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744" w:type="pct"/>
            <w:shd w:val="clear" w:color="auto" w:fill="auto"/>
            <w:vAlign w:val="center"/>
          </w:tcPr>
          <w:p w14:paraId="0E2B180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17,893,333.33</w:t>
            </w:r>
          </w:p>
        </w:tc>
        <w:tc>
          <w:tcPr>
            <w:tcW w:w="1589" w:type="pct"/>
            <w:shd w:val="clear" w:color="auto" w:fill="auto"/>
            <w:vAlign w:val="center"/>
          </w:tcPr>
          <w:p w14:paraId="1774771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bl>
    <w:p w14:paraId="7A8F8762">
      <w:pPr>
        <w:pStyle w:val="102"/>
        <w:tabs>
          <w:tab w:val="clear" w:pos="714"/>
        </w:tabs>
        <w:adjustRightInd/>
        <w:snapToGrid/>
        <w:spacing w:before="240" w:beforeLines="100" w:line="360" w:lineRule="auto"/>
        <w:ind w:left="0" w:firstLine="422" w:firstLineChars="200"/>
        <w:jc w:val="both"/>
        <w:outlineLvl w:val="1"/>
        <w:rPr>
          <w:kern w:val="0"/>
        </w:rPr>
      </w:pPr>
      <w:r>
        <w:rPr>
          <w:kern w:val="0"/>
        </w:rPr>
        <w:t>注释33．</w:t>
      </w:r>
      <w:r>
        <w:rPr>
          <w:kern w:val="0"/>
        </w:rPr>
        <w:tab/>
      </w:r>
      <w:r>
        <w:rPr>
          <w:rFonts w:hint="eastAsia"/>
          <w:kern w:val="0"/>
        </w:rPr>
        <w:t>股本</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1100"/>
        <w:gridCol w:w="1516"/>
        <w:gridCol w:w="1100"/>
        <w:gridCol w:w="610"/>
        <w:gridCol w:w="1343"/>
        <w:gridCol w:w="610"/>
        <w:gridCol w:w="612"/>
        <w:gridCol w:w="1515"/>
      </w:tblGrid>
      <w:tr w14:paraId="482EF6A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654" w:type="pct"/>
            <w:vMerge w:val="restart"/>
            <w:shd w:val="clear" w:color="auto" w:fill="auto"/>
            <w:vAlign w:val="center"/>
          </w:tcPr>
          <w:p w14:paraId="1962B228">
            <w:pPr>
              <w:adjustRightInd w:val="0"/>
              <w:snapToGrid w:val="0"/>
              <w:spacing w:line="240" w:lineRule="exact"/>
              <w:jc w:val="center"/>
              <w:rPr>
                <w:rFonts w:ascii="Arial Narrow" w:hAnsi="Arial Narrow"/>
                <w:snapToGrid w:val="0"/>
                <w:color w:val="000000" w:themeColor="text1"/>
                <w:kern w:val="0"/>
                <w:sz w:val="18"/>
                <w:szCs w:val="16"/>
                <w14:textFill>
                  <w14:solidFill>
                    <w14:schemeClr w14:val="tx1"/>
                  </w14:solidFill>
                </w14:textFill>
              </w:rPr>
            </w:pPr>
            <w:r>
              <w:rPr>
                <w:rFonts w:hint="eastAsia" w:ascii="Arial Narrow" w:hAnsi="Arial Narrow"/>
                <w:snapToGrid w:val="0"/>
                <w:color w:val="000000" w:themeColor="text1"/>
                <w:kern w:val="0"/>
                <w:sz w:val="18"/>
                <w:szCs w:val="16"/>
                <w14:textFill>
                  <w14:solidFill>
                    <w14:schemeClr w14:val="tx1"/>
                  </w14:solidFill>
                </w14:textFill>
              </w:rPr>
              <w:t>项目</w:t>
            </w:r>
          </w:p>
        </w:tc>
        <w:tc>
          <w:tcPr>
            <w:tcW w:w="902" w:type="pct"/>
            <w:vMerge w:val="restart"/>
            <w:shd w:val="clear" w:color="auto" w:fill="auto"/>
            <w:vAlign w:val="center"/>
          </w:tcPr>
          <w:p w14:paraId="792608A5">
            <w:pPr>
              <w:adjustRightInd w:val="0"/>
              <w:snapToGrid w:val="0"/>
              <w:spacing w:line="240" w:lineRule="exact"/>
              <w:jc w:val="center"/>
              <w:rPr>
                <w:rFonts w:ascii="Arial Narrow" w:hAnsi="Arial Narrow"/>
                <w:snapToGrid w:val="0"/>
                <w:color w:val="000000" w:themeColor="text1"/>
                <w:kern w:val="0"/>
                <w:sz w:val="18"/>
                <w:szCs w:val="16"/>
                <w14:textFill>
                  <w14:solidFill>
                    <w14:schemeClr w14:val="tx1"/>
                  </w14:solidFill>
                </w14:textFill>
              </w:rPr>
            </w:pPr>
            <w:r>
              <w:rPr>
                <w:rFonts w:hint="eastAsia" w:ascii="Arial Narrow" w:hAnsi="Arial Narrow"/>
                <w:snapToGrid w:val="0"/>
                <w:color w:val="000000" w:themeColor="text1"/>
                <w:kern w:val="0"/>
                <w:sz w:val="18"/>
                <w:szCs w:val="16"/>
                <w14:textFill>
                  <w14:solidFill>
                    <w14:schemeClr w14:val="tx1"/>
                  </w14:solidFill>
                </w14:textFill>
              </w:rPr>
              <w:t>期初余额</w:t>
            </w:r>
          </w:p>
        </w:tc>
        <w:tc>
          <w:tcPr>
            <w:tcW w:w="2543" w:type="pct"/>
            <w:gridSpan w:val="5"/>
            <w:shd w:val="clear" w:color="auto" w:fill="auto"/>
            <w:vAlign w:val="center"/>
          </w:tcPr>
          <w:p w14:paraId="7FD7CFCF">
            <w:pPr>
              <w:adjustRightInd w:val="0"/>
              <w:snapToGrid w:val="0"/>
              <w:spacing w:line="240" w:lineRule="exact"/>
              <w:jc w:val="center"/>
              <w:rPr>
                <w:rFonts w:ascii="Arial Narrow" w:hAnsi="Arial Narrow"/>
                <w:snapToGrid w:val="0"/>
                <w:color w:val="000000" w:themeColor="text1"/>
                <w:kern w:val="0"/>
                <w:sz w:val="18"/>
                <w:szCs w:val="16"/>
                <w14:textFill>
                  <w14:solidFill>
                    <w14:schemeClr w14:val="tx1"/>
                  </w14:solidFill>
                </w14:textFill>
              </w:rPr>
            </w:pPr>
            <w:r>
              <w:rPr>
                <w:rFonts w:hint="eastAsia" w:ascii="Arial Narrow" w:hAnsi="Arial Narrow"/>
                <w:snapToGrid w:val="0"/>
                <w:color w:val="000000" w:themeColor="text1"/>
                <w:kern w:val="0"/>
                <w:sz w:val="18"/>
                <w:szCs w:val="16"/>
                <w14:textFill>
                  <w14:solidFill>
                    <w14:schemeClr w14:val="tx1"/>
                  </w14:solidFill>
                </w14:textFill>
              </w:rPr>
              <w:t>本期变动增（</w:t>
            </w:r>
            <w:r>
              <w:rPr>
                <w:rFonts w:ascii="Arial Narrow" w:hAnsi="Arial Narrow"/>
                <w:snapToGrid w:val="0"/>
                <w:color w:val="000000" w:themeColor="text1"/>
                <w:kern w:val="0"/>
                <w:sz w:val="18"/>
                <w:szCs w:val="16"/>
                <w14:textFill>
                  <w14:solidFill>
                    <w14:schemeClr w14:val="tx1"/>
                  </w14:solidFill>
                </w14:textFill>
              </w:rPr>
              <w:t>+</w:t>
            </w:r>
            <w:r>
              <w:rPr>
                <w:rFonts w:hint="eastAsia" w:ascii="Arial Narrow" w:hAnsi="Arial Narrow"/>
                <w:snapToGrid w:val="0"/>
                <w:color w:val="000000" w:themeColor="text1"/>
                <w:kern w:val="0"/>
                <w:sz w:val="18"/>
                <w:szCs w:val="16"/>
                <w14:textFill>
                  <w14:solidFill>
                    <w14:schemeClr w14:val="tx1"/>
                  </w14:solidFill>
                </w14:textFill>
              </w:rPr>
              <w:t>）减（－）</w:t>
            </w:r>
          </w:p>
        </w:tc>
        <w:tc>
          <w:tcPr>
            <w:tcW w:w="902" w:type="pct"/>
            <w:vMerge w:val="restart"/>
            <w:shd w:val="clear" w:color="auto" w:fill="auto"/>
            <w:vAlign w:val="center"/>
          </w:tcPr>
          <w:p w14:paraId="5412DD77">
            <w:pPr>
              <w:adjustRightInd w:val="0"/>
              <w:snapToGrid w:val="0"/>
              <w:spacing w:line="240" w:lineRule="exact"/>
              <w:jc w:val="center"/>
              <w:rPr>
                <w:rFonts w:ascii="Arial Narrow" w:hAnsi="Arial Narrow"/>
                <w:snapToGrid w:val="0"/>
                <w:color w:val="000000" w:themeColor="text1"/>
                <w:kern w:val="0"/>
                <w:sz w:val="18"/>
                <w:szCs w:val="16"/>
                <w14:textFill>
                  <w14:solidFill>
                    <w14:schemeClr w14:val="tx1"/>
                  </w14:solidFill>
                </w14:textFill>
              </w:rPr>
            </w:pPr>
            <w:r>
              <w:rPr>
                <w:rFonts w:hint="eastAsia" w:ascii="Arial Narrow" w:hAnsi="Arial Narrow"/>
                <w:snapToGrid w:val="0"/>
                <w:color w:val="000000" w:themeColor="text1"/>
                <w:kern w:val="0"/>
                <w:sz w:val="18"/>
                <w:szCs w:val="16"/>
                <w14:textFill>
                  <w14:solidFill>
                    <w14:schemeClr w14:val="tx1"/>
                  </w14:solidFill>
                </w14:textFill>
              </w:rPr>
              <w:t>期末余额</w:t>
            </w:r>
          </w:p>
        </w:tc>
      </w:tr>
      <w:tr w14:paraId="5A36028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654" w:type="pct"/>
            <w:vMerge w:val="continue"/>
            <w:shd w:val="clear" w:color="auto" w:fill="auto"/>
            <w:vAlign w:val="center"/>
          </w:tcPr>
          <w:p w14:paraId="1ED73ECA">
            <w:pPr>
              <w:adjustRightInd w:val="0"/>
              <w:snapToGrid w:val="0"/>
              <w:spacing w:line="240" w:lineRule="exact"/>
              <w:jc w:val="center"/>
              <w:rPr>
                <w:rFonts w:ascii="Arial Narrow" w:hAnsi="Arial Narrow"/>
                <w:snapToGrid w:val="0"/>
                <w:color w:val="000000" w:themeColor="text1"/>
                <w:kern w:val="0"/>
                <w:sz w:val="18"/>
                <w:szCs w:val="16"/>
                <w14:textFill>
                  <w14:solidFill>
                    <w14:schemeClr w14:val="tx1"/>
                  </w14:solidFill>
                </w14:textFill>
              </w:rPr>
            </w:pPr>
          </w:p>
        </w:tc>
        <w:tc>
          <w:tcPr>
            <w:tcW w:w="902" w:type="pct"/>
            <w:vMerge w:val="continue"/>
            <w:shd w:val="clear" w:color="auto" w:fill="auto"/>
            <w:vAlign w:val="center"/>
          </w:tcPr>
          <w:p w14:paraId="602293EF">
            <w:pPr>
              <w:adjustRightInd w:val="0"/>
              <w:snapToGrid w:val="0"/>
              <w:spacing w:line="240" w:lineRule="exact"/>
              <w:jc w:val="center"/>
              <w:rPr>
                <w:rFonts w:ascii="Arial Narrow" w:hAnsi="Arial Narrow"/>
                <w:snapToGrid w:val="0"/>
                <w:color w:val="000000" w:themeColor="text1"/>
                <w:kern w:val="0"/>
                <w:sz w:val="18"/>
                <w:szCs w:val="16"/>
                <w14:textFill>
                  <w14:solidFill>
                    <w14:schemeClr w14:val="tx1"/>
                  </w14:solidFill>
                </w14:textFill>
              </w:rPr>
            </w:pPr>
          </w:p>
        </w:tc>
        <w:tc>
          <w:tcPr>
            <w:tcW w:w="654" w:type="pct"/>
            <w:shd w:val="clear" w:color="auto" w:fill="auto"/>
            <w:vAlign w:val="center"/>
          </w:tcPr>
          <w:p w14:paraId="4CDCC992">
            <w:pPr>
              <w:adjustRightInd w:val="0"/>
              <w:snapToGrid w:val="0"/>
              <w:spacing w:line="240" w:lineRule="exact"/>
              <w:jc w:val="center"/>
              <w:rPr>
                <w:rFonts w:ascii="Arial Narrow" w:hAnsi="Arial Narrow"/>
                <w:snapToGrid w:val="0"/>
                <w:color w:val="000000" w:themeColor="text1"/>
                <w:kern w:val="0"/>
                <w:sz w:val="18"/>
                <w:szCs w:val="16"/>
                <w14:textFill>
                  <w14:solidFill>
                    <w14:schemeClr w14:val="tx1"/>
                  </w14:solidFill>
                </w14:textFill>
              </w:rPr>
            </w:pPr>
            <w:r>
              <w:rPr>
                <w:rFonts w:hint="eastAsia" w:ascii="Arial Narrow" w:hAnsi="Arial Narrow"/>
                <w:snapToGrid w:val="0"/>
                <w:color w:val="000000" w:themeColor="text1"/>
                <w:kern w:val="0"/>
                <w:sz w:val="18"/>
                <w:szCs w:val="16"/>
                <w14:textFill>
                  <w14:solidFill>
                    <w14:schemeClr w14:val="tx1"/>
                  </w14:solidFill>
                </w14:textFill>
              </w:rPr>
              <w:t>发行新股</w:t>
            </w:r>
          </w:p>
        </w:tc>
        <w:tc>
          <w:tcPr>
            <w:tcW w:w="363" w:type="pct"/>
            <w:shd w:val="clear" w:color="auto" w:fill="auto"/>
            <w:vAlign w:val="center"/>
          </w:tcPr>
          <w:p w14:paraId="5278D596">
            <w:pPr>
              <w:adjustRightInd w:val="0"/>
              <w:snapToGrid w:val="0"/>
              <w:spacing w:line="240" w:lineRule="exact"/>
              <w:jc w:val="center"/>
              <w:rPr>
                <w:rFonts w:ascii="Arial Narrow" w:hAnsi="Arial Narrow"/>
                <w:snapToGrid w:val="0"/>
                <w:color w:val="000000" w:themeColor="text1"/>
                <w:kern w:val="0"/>
                <w:sz w:val="18"/>
                <w:szCs w:val="16"/>
                <w14:textFill>
                  <w14:solidFill>
                    <w14:schemeClr w14:val="tx1"/>
                  </w14:solidFill>
                </w14:textFill>
              </w:rPr>
            </w:pPr>
            <w:r>
              <w:rPr>
                <w:rFonts w:hint="eastAsia" w:ascii="Arial Narrow" w:hAnsi="Arial Narrow"/>
                <w:snapToGrid w:val="0"/>
                <w:color w:val="000000" w:themeColor="text1"/>
                <w:kern w:val="0"/>
                <w:sz w:val="18"/>
                <w:szCs w:val="16"/>
                <w14:textFill>
                  <w14:solidFill>
                    <w14:schemeClr w14:val="tx1"/>
                  </w14:solidFill>
                </w14:textFill>
              </w:rPr>
              <w:t>送股</w:t>
            </w:r>
          </w:p>
        </w:tc>
        <w:tc>
          <w:tcPr>
            <w:tcW w:w="799" w:type="pct"/>
            <w:shd w:val="clear" w:color="auto" w:fill="auto"/>
            <w:vAlign w:val="center"/>
          </w:tcPr>
          <w:p w14:paraId="19CEFEC7">
            <w:pPr>
              <w:adjustRightInd w:val="0"/>
              <w:snapToGrid w:val="0"/>
              <w:spacing w:line="240" w:lineRule="exact"/>
              <w:jc w:val="center"/>
              <w:rPr>
                <w:rFonts w:ascii="Arial Narrow" w:hAnsi="Arial Narrow"/>
                <w:snapToGrid w:val="0"/>
                <w:color w:val="000000" w:themeColor="text1"/>
                <w:kern w:val="0"/>
                <w:sz w:val="18"/>
                <w:szCs w:val="16"/>
                <w14:textFill>
                  <w14:solidFill>
                    <w14:schemeClr w14:val="tx1"/>
                  </w14:solidFill>
                </w14:textFill>
              </w:rPr>
            </w:pPr>
            <w:r>
              <w:rPr>
                <w:rFonts w:hint="eastAsia" w:ascii="Arial Narrow" w:hAnsi="Arial Narrow"/>
                <w:snapToGrid w:val="0"/>
                <w:color w:val="000000" w:themeColor="text1"/>
                <w:kern w:val="0"/>
                <w:sz w:val="18"/>
                <w:szCs w:val="16"/>
                <w14:textFill>
                  <w14:solidFill>
                    <w14:schemeClr w14:val="tx1"/>
                  </w14:solidFill>
                </w14:textFill>
              </w:rPr>
              <w:t>公积金转股</w:t>
            </w:r>
          </w:p>
        </w:tc>
        <w:tc>
          <w:tcPr>
            <w:tcW w:w="363" w:type="pct"/>
            <w:shd w:val="clear" w:color="auto" w:fill="auto"/>
            <w:vAlign w:val="center"/>
          </w:tcPr>
          <w:p w14:paraId="7D820757">
            <w:pPr>
              <w:adjustRightInd w:val="0"/>
              <w:snapToGrid w:val="0"/>
              <w:spacing w:line="240" w:lineRule="exact"/>
              <w:jc w:val="center"/>
              <w:rPr>
                <w:rFonts w:ascii="Arial Narrow" w:hAnsi="Arial Narrow"/>
                <w:snapToGrid w:val="0"/>
                <w:color w:val="000000" w:themeColor="text1"/>
                <w:kern w:val="0"/>
                <w:sz w:val="18"/>
                <w:szCs w:val="16"/>
                <w14:textFill>
                  <w14:solidFill>
                    <w14:schemeClr w14:val="tx1"/>
                  </w14:solidFill>
                </w14:textFill>
              </w:rPr>
            </w:pPr>
            <w:r>
              <w:rPr>
                <w:rFonts w:hint="eastAsia" w:ascii="Arial Narrow" w:hAnsi="Arial Narrow"/>
                <w:snapToGrid w:val="0"/>
                <w:color w:val="000000" w:themeColor="text1"/>
                <w:kern w:val="0"/>
                <w:sz w:val="18"/>
                <w:szCs w:val="16"/>
                <w14:textFill>
                  <w14:solidFill>
                    <w14:schemeClr w14:val="tx1"/>
                  </w14:solidFill>
                </w14:textFill>
              </w:rPr>
              <w:t>其他</w:t>
            </w:r>
          </w:p>
        </w:tc>
        <w:tc>
          <w:tcPr>
            <w:tcW w:w="363" w:type="pct"/>
            <w:shd w:val="clear" w:color="auto" w:fill="auto"/>
            <w:vAlign w:val="center"/>
          </w:tcPr>
          <w:p w14:paraId="7A4829A5">
            <w:pPr>
              <w:adjustRightInd w:val="0"/>
              <w:snapToGrid w:val="0"/>
              <w:spacing w:line="240" w:lineRule="exact"/>
              <w:jc w:val="center"/>
              <w:rPr>
                <w:rFonts w:ascii="Arial Narrow" w:hAnsi="Arial Narrow"/>
                <w:snapToGrid w:val="0"/>
                <w:color w:val="000000" w:themeColor="text1"/>
                <w:kern w:val="0"/>
                <w:sz w:val="18"/>
                <w:szCs w:val="16"/>
                <w14:textFill>
                  <w14:solidFill>
                    <w14:schemeClr w14:val="tx1"/>
                  </w14:solidFill>
                </w14:textFill>
              </w:rPr>
            </w:pPr>
            <w:r>
              <w:rPr>
                <w:rFonts w:hint="eastAsia" w:ascii="Arial Narrow" w:hAnsi="Arial Narrow"/>
                <w:snapToGrid w:val="0"/>
                <w:color w:val="000000" w:themeColor="text1"/>
                <w:kern w:val="0"/>
                <w:sz w:val="18"/>
                <w:szCs w:val="16"/>
                <w14:textFill>
                  <w14:solidFill>
                    <w14:schemeClr w14:val="tx1"/>
                  </w14:solidFill>
                </w14:textFill>
              </w:rPr>
              <w:t>小计</w:t>
            </w:r>
          </w:p>
        </w:tc>
        <w:tc>
          <w:tcPr>
            <w:tcW w:w="902" w:type="pct"/>
            <w:vMerge w:val="continue"/>
            <w:shd w:val="clear" w:color="auto" w:fill="auto"/>
            <w:vAlign w:val="center"/>
          </w:tcPr>
          <w:p w14:paraId="7AE03550">
            <w:pPr>
              <w:adjustRightInd w:val="0"/>
              <w:snapToGrid w:val="0"/>
              <w:spacing w:line="240" w:lineRule="exact"/>
              <w:jc w:val="center"/>
              <w:rPr>
                <w:rFonts w:ascii="Arial Narrow" w:hAnsi="Arial Narrow"/>
                <w:snapToGrid w:val="0"/>
                <w:color w:val="000000" w:themeColor="text1"/>
                <w:kern w:val="0"/>
                <w:sz w:val="18"/>
                <w:szCs w:val="16"/>
                <w14:textFill>
                  <w14:solidFill>
                    <w14:schemeClr w14:val="tx1"/>
                  </w14:solidFill>
                </w14:textFill>
              </w:rPr>
            </w:pPr>
          </w:p>
        </w:tc>
      </w:tr>
      <w:tr w14:paraId="29958A7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654" w:type="pct"/>
            <w:shd w:val="clear" w:color="auto" w:fill="auto"/>
            <w:vAlign w:val="center"/>
          </w:tcPr>
          <w:p w14:paraId="203A97A0">
            <w:pPr>
              <w:adjustRightInd w:val="0"/>
              <w:snapToGrid w:val="0"/>
              <w:spacing w:line="240" w:lineRule="exact"/>
              <w:rPr>
                <w:rFonts w:ascii="Arial Narrow" w:hAnsi="Arial Narrow"/>
                <w:snapToGrid w:val="0"/>
                <w:color w:val="000000" w:themeColor="text1"/>
                <w:kern w:val="0"/>
                <w:sz w:val="18"/>
                <w:szCs w:val="16"/>
                <w14:textFill>
                  <w14:solidFill>
                    <w14:schemeClr w14:val="tx1"/>
                  </w14:solidFill>
                </w14:textFill>
              </w:rPr>
            </w:pPr>
            <w:r>
              <w:rPr>
                <w:rFonts w:hint="eastAsia" w:ascii="Arial Narrow" w:hAnsi="Arial Narrow"/>
                <w:snapToGrid w:val="0"/>
                <w:color w:val="000000" w:themeColor="text1"/>
                <w:kern w:val="0"/>
                <w:sz w:val="18"/>
                <w:szCs w:val="16"/>
                <w14:textFill>
                  <w14:solidFill>
                    <w14:schemeClr w14:val="tx1"/>
                  </w14:solidFill>
                </w14:textFill>
              </w:rPr>
              <w:t>股份总数</w:t>
            </w:r>
          </w:p>
        </w:tc>
        <w:tc>
          <w:tcPr>
            <w:tcW w:w="902" w:type="pct"/>
            <w:shd w:val="clear" w:color="auto" w:fill="auto"/>
            <w:vAlign w:val="center"/>
          </w:tcPr>
          <w:p w14:paraId="3F77F9E4">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22"/>
                <w14:textFill>
                  <w14:solidFill>
                    <w14:schemeClr w14:val="tx1"/>
                  </w14:solidFill>
                </w14:textFill>
              </w:rPr>
              <w:t>159,267,000.00</w:t>
            </w:r>
          </w:p>
        </w:tc>
        <w:tc>
          <w:tcPr>
            <w:tcW w:w="654" w:type="pct"/>
            <w:shd w:val="clear" w:color="auto" w:fill="auto"/>
            <w:vAlign w:val="center"/>
          </w:tcPr>
          <w:p w14:paraId="78E1695D">
            <w:pPr>
              <w:adjustRightInd w:val="0"/>
              <w:snapToGrid w:val="0"/>
              <w:spacing w:line="240" w:lineRule="exact"/>
              <w:rPr>
                <w:rFonts w:ascii="Arial Narrow" w:hAnsi="Arial Narrow"/>
                <w:snapToGrid w:val="0"/>
                <w:color w:val="000000" w:themeColor="text1"/>
                <w:kern w:val="0"/>
                <w:sz w:val="18"/>
                <w:szCs w:val="16"/>
                <w14:textFill>
                  <w14:solidFill>
                    <w14:schemeClr w14:val="tx1"/>
                  </w14:solidFill>
                </w14:textFill>
              </w:rPr>
            </w:pPr>
          </w:p>
        </w:tc>
        <w:tc>
          <w:tcPr>
            <w:tcW w:w="363" w:type="pct"/>
            <w:shd w:val="clear" w:color="auto" w:fill="auto"/>
            <w:vAlign w:val="center"/>
          </w:tcPr>
          <w:p w14:paraId="0E31F3E3">
            <w:pPr>
              <w:adjustRightInd w:val="0"/>
              <w:snapToGrid w:val="0"/>
              <w:spacing w:line="240" w:lineRule="exact"/>
              <w:rPr>
                <w:rFonts w:ascii="Arial Narrow" w:hAnsi="Arial Narrow"/>
                <w:snapToGrid w:val="0"/>
                <w:color w:val="000000" w:themeColor="text1"/>
                <w:kern w:val="0"/>
                <w:sz w:val="18"/>
                <w:szCs w:val="16"/>
                <w14:textFill>
                  <w14:solidFill>
                    <w14:schemeClr w14:val="tx1"/>
                  </w14:solidFill>
                </w14:textFill>
              </w:rPr>
            </w:pPr>
          </w:p>
        </w:tc>
        <w:tc>
          <w:tcPr>
            <w:tcW w:w="799" w:type="pct"/>
            <w:shd w:val="clear" w:color="auto" w:fill="auto"/>
            <w:vAlign w:val="center"/>
          </w:tcPr>
          <w:p w14:paraId="0A170209">
            <w:pPr>
              <w:adjustRightInd w:val="0"/>
              <w:snapToGrid w:val="0"/>
              <w:spacing w:line="240" w:lineRule="exact"/>
              <w:rPr>
                <w:rFonts w:ascii="Arial Narrow" w:hAnsi="Arial Narrow"/>
                <w:snapToGrid w:val="0"/>
                <w:color w:val="000000" w:themeColor="text1"/>
                <w:kern w:val="0"/>
                <w:sz w:val="18"/>
                <w:szCs w:val="16"/>
                <w14:textFill>
                  <w14:solidFill>
                    <w14:schemeClr w14:val="tx1"/>
                  </w14:solidFill>
                </w14:textFill>
              </w:rPr>
            </w:pPr>
          </w:p>
        </w:tc>
        <w:tc>
          <w:tcPr>
            <w:tcW w:w="363" w:type="pct"/>
            <w:shd w:val="clear" w:color="auto" w:fill="auto"/>
            <w:vAlign w:val="center"/>
          </w:tcPr>
          <w:p w14:paraId="64170899">
            <w:pPr>
              <w:adjustRightInd w:val="0"/>
              <w:snapToGrid w:val="0"/>
              <w:spacing w:line="240" w:lineRule="exact"/>
              <w:rPr>
                <w:rFonts w:ascii="Arial Narrow" w:hAnsi="Arial Narrow"/>
                <w:snapToGrid w:val="0"/>
                <w:color w:val="000000" w:themeColor="text1"/>
                <w:kern w:val="0"/>
                <w:sz w:val="18"/>
                <w:szCs w:val="16"/>
                <w14:textFill>
                  <w14:solidFill>
                    <w14:schemeClr w14:val="tx1"/>
                  </w14:solidFill>
                </w14:textFill>
              </w:rPr>
            </w:pPr>
          </w:p>
        </w:tc>
        <w:tc>
          <w:tcPr>
            <w:tcW w:w="363" w:type="pct"/>
            <w:shd w:val="clear" w:color="auto" w:fill="auto"/>
            <w:vAlign w:val="center"/>
          </w:tcPr>
          <w:p w14:paraId="20CF49B2">
            <w:pPr>
              <w:adjustRightInd w:val="0"/>
              <w:snapToGrid w:val="0"/>
              <w:spacing w:line="240" w:lineRule="exact"/>
              <w:rPr>
                <w:rFonts w:ascii="Arial Narrow" w:hAnsi="Arial Narrow"/>
                <w:snapToGrid w:val="0"/>
                <w:color w:val="000000" w:themeColor="text1"/>
                <w:kern w:val="0"/>
                <w:sz w:val="18"/>
                <w:szCs w:val="16"/>
                <w14:textFill>
                  <w14:solidFill>
                    <w14:schemeClr w14:val="tx1"/>
                  </w14:solidFill>
                </w14:textFill>
              </w:rPr>
            </w:pPr>
          </w:p>
        </w:tc>
        <w:tc>
          <w:tcPr>
            <w:tcW w:w="902" w:type="pct"/>
            <w:shd w:val="clear" w:color="auto" w:fill="auto"/>
            <w:vAlign w:val="center"/>
          </w:tcPr>
          <w:p w14:paraId="5CBB1373">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159,267,000.00</w:t>
            </w:r>
          </w:p>
        </w:tc>
      </w:tr>
    </w:tbl>
    <w:p w14:paraId="5D01E12C">
      <w:pPr>
        <w:pStyle w:val="102"/>
        <w:tabs>
          <w:tab w:val="clear" w:pos="714"/>
        </w:tabs>
        <w:adjustRightInd/>
        <w:snapToGrid/>
        <w:spacing w:before="240" w:beforeLines="100" w:line="360" w:lineRule="auto"/>
        <w:ind w:left="0" w:firstLine="422" w:firstLineChars="200"/>
        <w:jc w:val="both"/>
        <w:outlineLvl w:val="1"/>
        <w:rPr>
          <w:kern w:val="0"/>
        </w:rPr>
      </w:pPr>
      <w:bookmarkStart w:id="31" w:name="_Toc161412408"/>
      <w:r>
        <w:rPr>
          <w:kern w:val="0"/>
        </w:rPr>
        <w:t>注释34．</w:t>
      </w:r>
      <w:r>
        <w:rPr>
          <w:kern w:val="0"/>
        </w:rPr>
        <w:tab/>
      </w:r>
      <w:r>
        <w:rPr>
          <w:rFonts w:hint="eastAsia"/>
          <w:kern w:val="0"/>
        </w:rPr>
        <w:t>资本公积</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724"/>
        <w:gridCol w:w="1421"/>
        <w:gridCol w:w="1421"/>
        <w:gridCol w:w="1421"/>
        <w:gridCol w:w="1419"/>
      </w:tblGrid>
      <w:tr w14:paraId="2E124F2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1621" w:type="pct"/>
            <w:shd w:val="clear" w:color="auto" w:fill="auto"/>
            <w:vAlign w:val="center"/>
          </w:tcPr>
          <w:p w14:paraId="67668C79">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845" w:type="pct"/>
            <w:shd w:val="clear" w:color="auto" w:fill="auto"/>
            <w:vAlign w:val="center"/>
          </w:tcPr>
          <w:p w14:paraId="5EA84384">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期初余额</w:t>
            </w:r>
          </w:p>
        </w:tc>
        <w:tc>
          <w:tcPr>
            <w:tcW w:w="845" w:type="pct"/>
            <w:shd w:val="clear" w:color="auto" w:fill="auto"/>
            <w:vAlign w:val="center"/>
          </w:tcPr>
          <w:p w14:paraId="095B552C">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本期增加</w:t>
            </w:r>
          </w:p>
        </w:tc>
        <w:tc>
          <w:tcPr>
            <w:tcW w:w="845" w:type="pct"/>
            <w:shd w:val="clear" w:color="auto" w:fill="auto"/>
            <w:vAlign w:val="center"/>
          </w:tcPr>
          <w:p w14:paraId="1AE6BA72">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本期减少</w:t>
            </w:r>
          </w:p>
        </w:tc>
        <w:tc>
          <w:tcPr>
            <w:tcW w:w="845" w:type="pct"/>
            <w:shd w:val="clear" w:color="auto" w:fill="auto"/>
            <w:vAlign w:val="center"/>
          </w:tcPr>
          <w:p w14:paraId="140EFC49">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期末余额</w:t>
            </w:r>
          </w:p>
        </w:tc>
      </w:tr>
      <w:tr w14:paraId="4E0EF8C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21" w:type="pct"/>
            <w:shd w:val="clear" w:color="auto" w:fill="auto"/>
            <w:vAlign w:val="center"/>
          </w:tcPr>
          <w:p w14:paraId="36AF78C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资本溢价（股本溢价）</w:t>
            </w:r>
          </w:p>
        </w:tc>
        <w:tc>
          <w:tcPr>
            <w:tcW w:w="845" w:type="pct"/>
            <w:shd w:val="clear" w:color="auto" w:fill="auto"/>
            <w:vAlign w:val="center"/>
          </w:tcPr>
          <w:p w14:paraId="6EB4E15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604,678,115.18</w:t>
            </w:r>
          </w:p>
        </w:tc>
        <w:tc>
          <w:tcPr>
            <w:tcW w:w="845" w:type="pct"/>
            <w:shd w:val="clear" w:color="auto" w:fill="auto"/>
            <w:vAlign w:val="center"/>
          </w:tcPr>
          <w:p w14:paraId="3B831ED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45" w:type="pct"/>
            <w:shd w:val="clear" w:color="auto" w:fill="auto"/>
            <w:vAlign w:val="center"/>
          </w:tcPr>
          <w:p w14:paraId="4356EFA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45" w:type="pct"/>
            <w:shd w:val="clear" w:color="auto" w:fill="auto"/>
            <w:vAlign w:val="center"/>
          </w:tcPr>
          <w:p w14:paraId="49EE03B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604,678,115.18</w:t>
            </w:r>
          </w:p>
        </w:tc>
      </w:tr>
      <w:tr w14:paraId="2A3FBA8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21" w:type="pct"/>
            <w:shd w:val="clear" w:color="auto" w:fill="auto"/>
            <w:vAlign w:val="center"/>
          </w:tcPr>
          <w:p w14:paraId="3BCE729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其他资本公积</w:t>
            </w:r>
          </w:p>
        </w:tc>
        <w:tc>
          <w:tcPr>
            <w:tcW w:w="845" w:type="pct"/>
            <w:shd w:val="clear" w:color="auto" w:fill="auto"/>
            <w:vAlign w:val="center"/>
          </w:tcPr>
          <w:p w14:paraId="5F667A6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3,247,779.30</w:t>
            </w:r>
          </w:p>
        </w:tc>
        <w:tc>
          <w:tcPr>
            <w:tcW w:w="845" w:type="pct"/>
            <w:shd w:val="clear" w:color="auto" w:fill="auto"/>
            <w:vAlign w:val="center"/>
          </w:tcPr>
          <w:p w14:paraId="453F381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45" w:type="pct"/>
            <w:shd w:val="clear" w:color="auto" w:fill="auto"/>
            <w:vAlign w:val="center"/>
          </w:tcPr>
          <w:p w14:paraId="2C0B8BF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45" w:type="pct"/>
            <w:shd w:val="clear" w:color="auto" w:fill="auto"/>
            <w:vAlign w:val="center"/>
          </w:tcPr>
          <w:p w14:paraId="11FEECE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3,247,779.30</w:t>
            </w:r>
          </w:p>
        </w:tc>
      </w:tr>
      <w:tr w14:paraId="5D4EFDF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21" w:type="pct"/>
            <w:shd w:val="clear" w:color="auto" w:fill="auto"/>
            <w:vAlign w:val="center"/>
          </w:tcPr>
          <w:p w14:paraId="619ED5DF">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845" w:type="pct"/>
            <w:shd w:val="clear" w:color="auto" w:fill="auto"/>
            <w:vAlign w:val="center"/>
          </w:tcPr>
          <w:p w14:paraId="11CF030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607,925,894.48</w:t>
            </w:r>
          </w:p>
        </w:tc>
        <w:tc>
          <w:tcPr>
            <w:tcW w:w="845" w:type="pct"/>
            <w:shd w:val="clear" w:color="auto" w:fill="auto"/>
            <w:vAlign w:val="center"/>
          </w:tcPr>
          <w:p w14:paraId="03C2721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45" w:type="pct"/>
            <w:shd w:val="clear" w:color="auto" w:fill="auto"/>
            <w:vAlign w:val="center"/>
          </w:tcPr>
          <w:p w14:paraId="07917C8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45" w:type="pct"/>
            <w:shd w:val="clear" w:color="auto" w:fill="auto"/>
            <w:vAlign w:val="center"/>
          </w:tcPr>
          <w:p w14:paraId="59AF0C8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607,925,894.48</w:t>
            </w:r>
          </w:p>
        </w:tc>
      </w:tr>
      <w:bookmarkEnd w:id="31"/>
    </w:tbl>
    <w:p w14:paraId="48E14F47">
      <w:pPr>
        <w:pStyle w:val="102"/>
        <w:tabs>
          <w:tab w:val="clear" w:pos="714"/>
        </w:tabs>
        <w:adjustRightInd/>
        <w:snapToGrid/>
        <w:spacing w:before="240" w:beforeLines="100" w:line="360" w:lineRule="auto"/>
        <w:ind w:left="0" w:firstLine="422" w:firstLineChars="200"/>
        <w:jc w:val="both"/>
        <w:outlineLvl w:val="1"/>
        <w:rPr>
          <w:kern w:val="0"/>
        </w:rPr>
      </w:pPr>
      <w:bookmarkStart w:id="32" w:name="_Toc161412410"/>
      <w:r>
        <w:rPr>
          <w:kern w:val="0"/>
        </w:rPr>
        <w:t>注释35．</w:t>
      </w:r>
      <w:r>
        <w:rPr>
          <w:kern w:val="0"/>
        </w:rPr>
        <w:tab/>
      </w:r>
      <w:r>
        <w:rPr>
          <w:rFonts w:hint="eastAsia"/>
          <w:kern w:val="0"/>
        </w:rPr>
        <w:t>盈余公积</w:t>
      </w:r>
      <w:bookmarkEnd w:id="32"/>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724"/>
        <w:gridCol w:w="1421"/>
        <w:gridCol w:w="1421"/>
        <w:gridCol w:w="1421"/>
        <w:gridCol w:w="1419"/>
      </w:tblGrid>
      <w:tr w14:paraId="6C8518E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1621" w:type="pct"/>
            <w:shd w:val="clear" w:color="auto" w:fill="auto"/>
            <w:vAlign w:val="center"/>
          </w:tcPr>
          <w:p w14:paraId="79F296F2">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845" w:type="pct"/>
            <w:shd w:val="clear" w:color="auto" w:fill="auto"/>
            <w:vAlign w:val="center"/>
          </w:tcPr>
          <w:p w14:paraId="60790B0F">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期初余额</w:t>
            </w:r>
          </w:p>
        </w:tc>
        <w:tc>
          <w:tcPr>
            <w:tcW w:w="845" w:type="pct"/>
            <w:shd w:val="clear" w:color="auto" w:fill="auto"/>
            <w:vAlign w:val="center"/>
          </w:tcPr>
          <w:p w14:paraId="119DA084">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本期增加</w:t>
            </w:r>
          </w:p>
        </w:tc>
        <w:tc>
          <w:tcPr>
            <w:tcW w:w="845" w:type="pct"/>
            <w:shd w:val="clear" w:color="auto" w:fill="auto"/>
            <w:vAlign w:val="center"/>
          </w:tcPr>
          <w:p w14:paraId="1E9D7C1B">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本期减少</w:t>
            </w:r>
          </w:p>
        </w:tc>
        <w:tc>
          <w:tcPr>
            <w:tcW w:w="845" w:type="pct"/>
            <w:shd w:val="clear" w:color="auto" w:fill="auto"/>
            <w:vAlign w:val="center"/>
          </w:tcPr>
          <w:p w14:paraId="7DC1E784">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期末余额</w:t>
            </w:r>
          </w:p>
        </w:tc>
      </w:tr>
      <w:tr w14:paraId="1F87F73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21" w:type="pct"/>
            <w:shd w:val="clear" w:color="auto" w:fill="auto"/>
            <w:vAlign w:val="center"/>
          </w:tcPr>
          <w:p w14:paraId="7BD906E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法定盈余公积</w:t>
            </w:r>
          </w:p>
        </w:tc>
        <w:tc>
          <w:tcPr>
            <w:tcW w:w="845" w:type="pct"/>
            <w:shd w:val="clear" w:color="auto" w:fill="auto"/>
            <w:vAlign w:val="center"/>
          </w:tcPr>
          <w:p w14:paraId="624EDE2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44,393,833.31</w:t>
            </w:r>
          </w:p>
        </w:tc>
        <w:tc>
          <w:tcPr>
            <w:tcW w:w="845" w:type="pct"/>
            <w:shd w:val="clear" w:color="auto" w:fill="auto"/>
            <w:vAlign w:val="center"/>
          </w:tcPr>
          <w:p w14:paraId="6EB1848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45" w:type="pct"/>
            <w:shd w:val="clear" w:color="auto" w:fill="auto"/>
            <w:vAlign w:val="center"/>
          </w:tcPr>
          <w:p w14:paraId="1D122F2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45" w:type="pct"/>
            <w:shd w:val="clear" w:color="auto" w:fill="auto"/>
            <w:vAlign w:val="center"/>
          </w:tcPr>
          <w:p w14:paraId="4A397D8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44,393,833.31</w:t>
            </w:r>
          </w:p>
        </w:tc>
      </w:tr>
      <w:tr w14:paraId="402C668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21" w:type="pct"/>
            <w:shd w:val="clear" w:color="auto" w:fill="auto"/>
            <w:vAlign w:val="center"/>
          </w:tcPr>
          <w:p w14:paraId="0C3208F2">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845" w:type="pct"/>
            <w:shd w:val="clear" w:color="auto" w:fill="auto"/>
            <w:vAlign w:val="center"/>
          </w:tcPr>
          <w:p w14:paraId="19E5B40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44,393,833.31</w:t>
            </w:r>
          </w:p>
        </w:tc>
        <w:tc>
          <w:tcPr>
            <w:tcW w:w="845" w:type="pct"/>
            <w:shd w:val="clear" w:color="auto" w:fill="auto"/>
            <w:vAlign w:val="center"/>
          </w:tcPr>
          <w:p w14:paraId="72B5483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45" w:type="pct"/>
            <w:shd w:val="clear" w:color="auto" w:fill="auto"/>
            <w:vAlign w:val="center"/>
          </w:tcPr>
          <w:p w14:paraId="2A82BC7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45" w:type="pct"/>
            <w:shd w:val="clear" w:color="auto" w:fill="auto"/>
            <w:vAlign w:val="center"/>
          </w:tcPr>
          <w:p w14:paraId="7860CCA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44,393,833.31</w:t>
            </w:r>
          </w:p>
        </w:tc>
      </w:tr>
    </w:tbl>
    <w:p w14:paraId="449FEEB0">
      <w:pPr>
        <w:pStyle w:val="102"/>
        <w:tabs>
          <w:tab w:val="clear" w:pos="714"/>
        </w:tabs>
        <w:adjustRightInd/>
        <w:snapToGrid/>
        <w:spacing w:before="240" w:beforeLines="100" w:line="360" w:lineRule="auto"/>
        <w:ind w:left="0" w:firstLine="422" w:firstLineChars="200"/>
        <w:jc w:val="both"/>
        <w:outlineLvl w:val="1"/>
        <w:rPr>
          <w:kern w:val="0"/>
        </w:rPr>
      </w:pPr>
      <w:r>
        <w:rPr>
          <w:kern w:val="0"/>
        </w:rPr>
        <w:t>注释36．</w:t>
      </w:r>
      <w:r>
        <w:rPr>
          <w:kern w:val="0"/>
        </w:rPr>
        <w:tab/>
      </w:r>
      <w:r>
        <w:rPr>
          <w:rFonts w:hint="eastAsia"/>
          <w:kern w:val="0"/>
        </w:rPr>
        <w:t>未分配利润</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3880"/>
        <w:gridCol w:w="2263"/>
        <w:gridCol w:w="2263"/>
      </w:tblGrid>
      <w:tr w14:paraId="6FAEC44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2308" w:type="pct"/>
            <w:shd w:val="clear" w:color="auto" w:fill="auto"/>
            <w:vAlign w:val="center"/>
          </w:tcPr>
          <w:p w14:paraId="56BCD773">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1346" w:type="pct"/>
            <w:shd w:val="clear" w:color="auto" w:fill="auto"/>
            <w:vAlign w:val="center"/>
          </w:tcPr>
          <w:p w14:paraId="47F1F3D0">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本期</w:t>
            </w:r>
          </w:p>
        </w:tc>
        <w:tc>
          <w:tcPr>
            <w:tcW w:w="1346" w:type="pct"/>
            <w:shd w:val="clear" w:color="auto" w:fill="auto"/>
            <w:vAlign w:val="center"/>
          </w:tcPr>
          <w:p w14:paraId="1F15F759">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上期</w:t>
            </w:r>
          </w:p>
        </w:tc>
      </w:tr>
      <w:tr w14:paraId="5F13D1F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308" w:type="pct"/>
            <w:shd w:val="clear" w:color="auto" w:fill="auto"/>
            <w:vAlign w:val="center"/>
          </w:tcPr>
          <w:p w14:paraId="440815B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调整前上期期末未分配利润</w:t>
            </w:r>
          </w:p>
        </w:tc>
        <w:tc>
          <w:tcPr>
            <w:tcW w:w="1346" w:type="pct"/>
            <w:shd w:val="clear" w:color="auto" w:fill="auto"/>
            <w:vAlign w:val="center"/>
          </w:tcPr>
          <w:p w14:paraId="16DBE6C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-295,103,547.33</w:t>
            </w:r>
          </w:p>
        </w:tc>
        <w:tc>
          <w:tcPr>
            <w:tcW w:w="1346" w:type="pct"/>
            <w:shd w:val="clear" w:color="auto" w:fill="auto"/>
            <w:vAlign w:val="center"/>
          </w:tcPr>
          <w:p w14:paraId="44B1A1D6">
            <w:pPr>
              <w:adjustRightInd w:val="0"/>
              <w:snapToGrid w:val="0"/>
              <w:spacing w:line="240" w:lineRule="exact"/>
              <w:ind w:left="741"/>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53,486,295.85</w:t>
            </w:r>
          </w:p>
        </w:tc>
      </w:tr>
      <w:tr w14:paraId="02F0993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308" w:type="pct"/>
            <w:shd w:val="clear" w:color="auto" w:fill="auto"/>
            <w:vAlign w:val="center"/>
          </w:tcPr>
          <w:p w14:paraId="28D9C44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调整期初未分配利润合计数（调增+，调减-）</w:t>
            </w:r>
          </w:p>
        </w:tc>
        <w:tc>
          <w:tcPr>
            <w:tcW w:w="1346" w:type="pct"/>
            <w:shd w:val="clear" w:color="auto" w:fill="auto"/>
            <w:vAlign w:val="center"/>
          </w:tcPr>
          <w:p w14:paraId="2B075B5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346" w:type="pct"/>
            <w:shd w:val="clear" w:color="auto" w:fill="auto"/>
            <w:vAlign w:val="center"/>
          </w:tcPr>
          <w:p w14:paraId="15D1F5DF">
            <w:pPr>
              <w:adjustRightInd w:val="0"/>
              <w:snapToGrid w:val="0"/>
              <w:spacing w:line="240" w:lineRule="exact"/>
              <w:ind w:left="741"/>
              <w:jc w:val="right"/>
              <w:rPr>
                <w:rFonts w:ascii="Arial Narrow" w:hAnsi="Arial Narrow"/>
                <w:snapToGrid w:val="0"/>
                <w:color w:val="000000" w:themeColor="text1"/>
                <w:kern w:val="0"/>
                <w:sz w:val="18"/>
                <w:szCs w:val="18"/>
                <w14:textFill>
                  <w14:solidFill>
                    <w14:schemeClr w14:val="tx1"/>
                  </w14:solidFill>
                </w14:textFill>
              </w:rPr>
            </w:pPr>
          </w:p>
        </w:tc>
      </w:tr>
      <w:tr w14:paraId="523A8B4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308" w:type="pct"/>
            <w:shd w:val="clear" w:color="auto" w:fill="auto"/>
            <w:vAlign w:val="center"/>
          </w:tcPr>
          <w:p w14:paraId="62096FC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调整后期初未分配利润</w:t>
            </w:r>
          </w:p>
        </w:tc>
        <w:tc>
          <w:tcPr>
            <w:tcW w:w="1346" w:type="pct"/>
            <w:shd w:val="clear" w:color="auto" w:fill="auto"/>
            <w:vAlign w:val="center"/>
          </w:tcPr>
          <w:p w14:paraId="53AF680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-295,103,547.33</w:t>
            </w:r>
          </w:p>
        </w:tc>
        <w:tc>
          <w:tcPr>
            <w:tcW w:w="1346" w:type="pct"/>
            <w:shd w:val="clear" w:color="auto" w:fill="auto"/>
            <w:vAlign w:val="center"/>
          </w:tcPr>
          <w:p w14:paraId="66BBF37C">
            <w:pPr>
              <w:adjustRightInd w:val="0"/>
              <w:snapToGrid w:val="0"/>
              <w:spacing w:line="240" w:lineRule="exact"/>
              <w:ind w:left="741"/>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53,486,295.85</w:t>
            </w:r>
          </w:p>
        </w:tc>
      </w:tr>
      <w:tr w14:paraId="49F40F0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308" w:type="pct"/>
            <w:shd w:val="clear" w:color="auto" w:fill="auto"/>
            <w:vAlign w:val="center"/>
          </w:tcPr>
          <w:p w14:paraId="10AFC49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加：本期归属于母公司所有者的净利润</w:t>
            </w:r>
          </w:p>
        </w:tc>
        <w:tc>
          <w:tcPr>
            <w:tcW w:w="1346" w:type="pct"/>
            <w:shd w:val="clear" w:color="auto" w:fill="auto"/>
            <w:vAlign w:val="center"/>
          </w:tcPr>
          <w:p w14:paraId="16FF92C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-156,304,356.74</w:t>
            </w:r>
          </w:p>
        </w:tc>
        <w:tc>
          <w:tcPr>
            <w:tcW w:w="1346" w:type="pct"/>
            <w:shd w:val="clear" w:color="auto" w:fill="auto"/>
            <w:vAlign w:val="center"/>
          </w:tcPr>
          <w:p w14:paraId="2E393327">
            <w:pPr>
              <w:adjustRightInd w:val="0"/>
              <w:snapToGrid w:val="0"/>
              <w:spacing w:line="240" w:lineRule="exact"/>
              <w:ind w:left="741"/>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-348,589,843.18</w:t>
            </w:r>
          </w:p>
        </w:tc>
      </w:tr>
      <w:tr w14:paraId="73DD65C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308" w:type="pct"/>
            <w:shd w:val="clear" w:color="auto" w:fill="auto"/>
            <w:vAlign w:val="center"/>
          </w:tcPr>
          <w:p w14:paraId="040B486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减：提取法定盈余公积</w:t>
            </w:r>
          </w:p>
        </w:tc>
        <w:tc>
          <w:tcPr>
            <w:tcW w:w="1346" w:type="pct"/>
            <w:shd w:val="clear" w:color="auto" w:fill="auto"/>
            <w:vAlign w:val="center"/>
          </w:tcPr>
          <w:p w14:paraId="1BE66CB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346" w:type="pct"/>
            <w:shd w:val="clear" w:color="auto" w:fill="auto"/>
            <w:vAlign w:val="center"/>
          </w:tcPr>
          <w:p w14:paraId="5B9ACE55">
            <w:pPr>
              <w:adjustRightInd w:val="0"/>
              <w:snapToGrid w:val="0"/>
              <w:spacing w:line="240" w:lineRule="exact"/>
              <w:ind w:left="741"/>
              <w:jc w:val="right"/>
              <w:rPr>
                <w:rFonts w:ascii="Arial Narrow" w:hAnsi="Arial Narrow"/>
                <w:snapToGrid w:val="0"/>
                <w:color w:val="000000" w:themeColor="text1"/>
                <w:kern w:val="0"/>
                <w:sz w:val="18"/>
                <w:szCs w:val="18"/>
                <w14:textFill>
                  <w14:solidFill>
                    <w14:schemeClr w14:val="tx1"/>
                  </w14:solidFill>
                </w14:textFill>
              </w:rPr>
            </w:pPr>
          </w:p>
        </w:tc>
      </w:tr>
      <w:tr w14:paraId="10D5977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308" w:type="pct"/>
            <w:shd w:val="clear" w:color="auto" w:fill="auto"/>
            <w:vAlign w:val="center"/>
          </w:tcPr>
          <w:p w14:paraId="683C871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期末未分配利润</w:t>
            </w:r>
          </w:p>
        </w:tc>
        <w:tc>
          <w:tcPr>
            <w:tcW w:w="1346" w:type="pct"/>
            <w:shd w:val="clear" w:color="auto" w:fill="auto"/>
            <w:vAlign w:val="center"/>
          </w:tcPr>
          <w:p w14:paraId="67F5FB5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-451,407,904.07</w:t>
            </w:r>
          </w:p>
        </w:tc>
        <w:tc>
          <w:tcPr>
            <w:tcW w:w="1346" w:type="pct"/>
            <w:shd w:val="clear" w:color="auto" w:fill="auto"/>
            <w:vAlign w:val="center"/>
          </w:tcPr>
          <w:p w14:paraId="50D8704D">
            <w:pPr>
              <w:adjustRightInd w:val="0"/>
              <w:snapToGrid w:val="0"/>
              <w:spacing w:line="240" w:lineRule="exact"/>
              <w:ind w:left="741"/>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-295,103,547.33</w:t>
            </w:r>
          </w:p>
        </w:tc>
      </w:tr>
    </w:tbl>
    <w:p w14:paraId="6A925AA2">
      <w:pPr>
        <w:pStyle w:val="102"/>
        <w:tabs>
          <w:tab w:val="clear" w:pos="714"/>
        </w:tabs>
        <w:adjustRightInd/>
        <w:snapToGrid/>
        <w:spacing w:before="240" w:beforeLines="100" w:line="360" w:lineRule="auto"/>
        <w:ind w:left="0" w:firstLine="422" w:firstLineChars="200"/>
        <w:jc w:val="both"/>
        <w:outlineLvl w:val="1"/>
        <w:rPr>
          <w:kern w:val="0"/>
        </w:rPr>
      </w:pPr>
      <w:r>
        <w:rPr>
          <w:kern w:val="0"/>
        </w:rPr>
        <w:t>注释37．</w:t>
      </w:r>
      <w:r>
        <w:rPr>
          <w:kern w:val="0"/>
        </w:rPr>
        <w:tab/>
      </w:r>
      <w:r>
        <w:rPr>
          <w:rFonts w:hint="eastAsia"/>
          <w:kern w:val="0"/>
        </w:rPr>
        <w:t>营业收入和营业成本</w:t>
      </w:r>
    </w:p>
    <w:p w14:paraId="0357D490">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1．</w:t>
      </w:r>
      <w:r>
        <w:rPr>
          <w:rFonts w:ascii="宋体" w:hAnsi="宋体" w:eastAsia="宋体" w:cs="Times New Roman"/>
          <w:b/>
          <w:bCs/>
          <w:kern w:val="0"/>
          <w:sz w:val="21"/>
          <w:szCs w:val="21"/>
          <w:lang w:val="en-US" w:eastAsia="zh-CN" w:bidi="ar-SA"/>
        </w:rPr>
        <w:tab/>
      </w:r>
      <w:r>
        <w:rPr>
          <w:rFonts w:ascii="宋体" w:hAnsi="宋体" w:eastAsia="宋体" w:cs="Times New Roman"/>
          <w:b/>
          <w:bCs/>
          <w:kern w:val="0"/>
          <w:sz w:val="21"/>
          <w:szCs w:val="21"/>
          <w:lang w:val="en-US" w:eastAsia="zh-CN" w:bidi="ar-SA"/>
        </w:rPr>
        <w:t>营业收入、营业成本</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1681"/>
        <w:gridCol w:w="1681"/>
        <w:gridCol w:w="1681"/>
        <w:gridCol w:w="1681"/>
        <w:gridCol w:w="1682"/>
      </w:tblGrid>
      <w:tr w14:paraId="64531E4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000" w:type="pct"/>
            <w:vMerge w:val="restart"/>
            <w:shd w:val="clear" w:color="auto" w:fill="auto"/>
            <w:vAlign w:val="center"/>
          </w:tcPr>
          <w:p w14:paraId="088D362C">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项目</w:t>
            </w:r>
          </w:p>
        </w:tc>
        <w:tc>
          <w:tcPr>
            <w:tcW w:w="2000" w:type="pct"/>
            <w:gridSpan w:val="2"/>
            <w:shd w:val="clear" w:color="auto" w:fill="auto"/>
            <w:vAlign w:val="center"/>
          </w:tcPr>
          <w:p w14:paraId="1EE54E78">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本期发生额</w:t>
            </w:r>
          </w:p>
        </w:tc>
        <w:tc>
          <w:tcPr>
            <w:tcW w:w="2000" w:type="pct"/>
            <w:gridSpan w:val="2"/>
            <w:shd w:val="clear" w:color="auto" w:fill="auto"/>
            <w:vAlign w:val="center"/>
          </w:tcPr>
          <w:p w14:paraId="753D01C3">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上期发生额</w:t>
            </w:r>
          </w:p>
        </w:tc>
      </w:tr>
      <w:tr w14:paraId="7D9F5E3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000" w:type="pct"/>
            <w:vMerge w:val="continue"/>
            <w:shd w:val="clear" w:color="auto" w:fill="auto"/>
            <w:vAlign w:val="center"/>
          </w:tcPr>
          <w:p w14:paraId="75C2B783">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1000" w:type="pct"/>
            <w:shd w:val="clear" w:color="auto" w:fill="auto"/>
            <w:vAlign w:val="center"/>
          </w:tcPr>
          <w:p w14:paraId="780DE59F">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收入</w:t>
            </w:r>
          </w:p>
        </w:tc>
        <w:tc>
          <w:tcPr>
            <w:tcW w:w="1000" w:type="pct"/>
            <w:shd w:val="clear" w:color="auto" w:fill="auto"/>
            <w:vAlign w:val="center"/>
          </w:tcPr>
          <w:p w14:paraId="6D7689F2">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成本</w:t>
            </w:r>
          </w:p>
        </w:tc>
        <w:tc>
          <w:tcPr>
            <w:tcW w:w="1000" w:type="pct"/>
            <w:shd w:val="clear" w:color="auto" w:fill="auto"/>
            <w:vAlign w:val="center"/>
          </w:tcPr>
          <w:p w14:paraId="5BC4F186">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收入</w:t>
            </w:r>
          </w:p>
        </w:tc>
        <w:tc>
          <w:tcPr>
            <w:tcW w:w="1000" w:type="pct"/>
            <w:shd w:val="clear" w:color="auto" w:fill="auto"/>
            <w:vAlign w:val="center"/>
          </w:tcPr>
          <w:p w14:paraId="0C16653F">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成本</w:t>
            </w:r>
          </w:p>
        </w:tc>
      </w:tr>
      <w:tr w14:paraId="0309E7E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000" w:type="pct"/>
            <w:shd w:val="clear" w:color="auto" w:fill="auto"/>
            <w:vAlign w:val="center"/>
          </w:tcPr>
          <w:p w14:paraId="4198C736">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主营业务</w:t>
            </w:r>
          </w:p>
        </w:tc>
        <w:tc>
          <w:tcPr>
            <w:tcW w:w="1000" w:type="pct"/>
            <w:shd w:val="clear" w:color="auto" w:fill="auto"/>
            <w:vAlign w:val="center"/>
          </w:tcPr>
          <w:p w14:paraId="68A987B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437,479,836.06</w:t>
            </w:r>
          </w:p>
        </w:tc>
        <w:tc>
          <w:tcPr>
            <w:tcW w:w="1000" w:type="pct"/>
            <w:shd w:val="clear" w:color="auto" w:fill="auto"/>
            <w:vAlign w:val="center"/>
          </w:tcPr>
          <w:p w14:paraId="77DF502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164,689,967.90</w:t>
            </w:r>
          </w:p>
        </w:tc>
        <w:tc>
          <w:tcPr>
            <w:tcW w:w="1000" w:type="pct"/>
            <w:shd w:val="clear" w:color="auto" w:fill="auto"/>
            <w:vAlign w:val="center"/>
          </w:tcPr>
          <w:p w14:paraId="4964437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413,317,589.19</w:t>
            </w:r>
          </w:p>
        </w:tc>
        <w:tc>
          <w:tcPr>
            <w:tcW w:w="1000" w:type="pct"/>
            <w:shd w:val="clear" w:color="auto" w:fill="auto"/>
            <w:vAlign w:val="center"/>
          </w:tcPr>
          <w:p w14:paraId="4832441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172,242,402.80</w:t>
            </w:r>
          </w:p>
        </w:tc>
      </w:tr>
      <w:tr w14:paraId="7F77C06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000" w:type="pct"/>
            <w:shd w:val="clear" w:color="auto" w:fill="auto"/>
            <w:vAlign w:val="center"/>
          </w:tcPr>
          <w:p w14:paraId="22F2F3D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其他业务</w:t>
            </w:r>
          </w:p>
        </w:tc>
        <w:tc>
          <w:tcPr>
            <w:tcW w:w="1000" w:type="pct"/>
            <w:shd w:val="clear" w:color="auto" w:fill="auto"/>
            <w:vAlign w:val="center"/>
          </w:tcPr>
          <w:p w14:paraId="5E7C6B5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3,977,837.71</w:t>
            </w:r>
          </w:p>
        </w:tc>
        <w:tc>
          <w:tcPr>
            <w:tcW w:w="1000" w:type="pct"/>
            <w:shd w:val="clear" w:color="auto" w:fill="auto"/>
            <w:vAlign w:val="center"/>
          </w:tcPr>
          <w:p w14:paraId="08209EF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2,672,222.07</w:t>
            </w:r>
          </w:p>
        </w:tc>
        <w:tc>
          <w:tcPr>
            <w:tcW w:w="1000" w:type="pct"/>
            <w:shd w:val="clear" w:color="auto" w:fill="auto"/>
            <w:vAlign w:val="center"/>
          </w:tcPr>
          <w:p w14:paraId="0929D91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9,397,299.91</w:t>
            </w:r>
          </w:p>
        </w:tc>
        <w:tc>
          <w:tcPr>
            <w:tcW w:w="1000" w:type="pct"/>
            <w:shd w:val="clear" w:color="auto" w:fill="auto"/>
            <w:vAlign w:val="center"/>
          </w:tcPr>
          <w:p w14:paraId="444908A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7,806,234.62</w:t>
            </w:r>
          </w:p>
        </w:tc>
      </w:tr>
      <w:tr w14:paraId="6CF8D7E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000" w:type="pct"/>
            <w:shd w:val="clear" w:color="auto" w:fill="auto"/>
            <w:vAlign w:val="center"/>
          </w:tcPr>
          <w:p w14:paraId="7259AD2F">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000" w:type="pct"/>
            <w:shd w:val="clear" w:color="auto" w:fill="auto"/>
            <w:vAlign w:val="center"/>
          </w:tcPr>
          <w:p w14:paraId="47F8494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441,457,673.77</w:t>
            </w:r>
          </w:p>
        </w:tc>
        <w:tc>
          <w:tcPr>
            <w:tcW w:w="1000" w:type="pct"/>
            <w:shd w:val="clear" w:color="auto" w:fill="auto"/>
            <w:vAlign w:val="center"/>
          </w:tcPr>
          <w:p w14:paraId="44A29A4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167,362,189.97</w:t>
            </w:r>
          </w:p>
        </w:tc>
        <w:tc>
          <w:tcPr>
            <w:tcW w:w="1000" w:type="pct"/>
            <w:shd w:val="clear" w:color="auto" w:fill="auto"/>
            <w:vAlign w:val="center"/>
          </w:tcPr>
          <w:p w14:paraId="5C89763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422,714,889.10</w:t>
            </w:r>
          </w:p>
        </w:tc>
        <w:tc>
          <w:tcPr>
            <w:tcW w:w="1000" w:type="pct"/>
            <w:shd w:val="clear" w:color="auto" w:fill="auto"/>
            <w:vAlign w:val="center"/>
          </w:tcPr>
          <w:p w14:paraId="0D6DB47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180,048,637.42</w:t>
            </w:r>
          </w:p>
        </w:tc>
      </w:tr>
      <w:bookmarkEnd w:id="27"/>
    </w:tbl>
    <w:p w14:paraId="5136F612">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bookmarkStart w:id="33" w:name="_Toc161412421"/>
      <w:r>
        <w:rPr>
          <w:rFonts w:ascii="宋体" w:hAnsi="宋体" w:eastAsia="宋体" w:cs="Times New Roman"/>
          <w:b/>
          <w:bCs/>
          <w:kern w:val="0"/>
          <w:sz w:val="21"/>
          <w:szCs w:val="21"/>
          <w:lang w:val="en-US" w:eastAsia="zh-CN" w:bidi="ar-SA"/>
        </w:rPr>
        <w:t>2．</w:t>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营业收入扣除情况明细表</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93"/>
        <w:gridCol w:w="1379"/>
        <w:gridCol w:w="1379"/>
        <w:gridCol w:w="1376"/>
        <w:gridCol w:w="1379"/>
      </w:tblGrid>
      <w:tr w14:paraId="4262126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721" w:type="pct"/>
            <w:shd w:val="clear" w:color="auto" w:fill="auto"/>
            <w:vAlign w:val="center"/>
          </w:tcPr>
          <w:p w14:paraId="41A67DD6">
            <w:pPr>
              <w:pStyle w:val="140"/>
              <w:widowControl/>
              <w:autoSpaceDE/>
              <w:autoSpaceDN/>
              <w:adjustRightInd w:val="0"/>
              <w:snapToGrid w:val="0"/>
              <w:spacing w:line="240" w:lineRule="exact"/>
              <w:jc w:val="center"/>
              <w:rPr>
                <w:rFonts w:ascii="宋体" w:hAnsi="宋体" w:eastAsia="宋体"/>
                <w:snapToGrid w:val="0"/>
                <w:color w:val="000000" w:themeColor="text1"/>
                <w:sz w:val="18"/>
                <w14:textFill>
                  <w14:solidFill>
                    <w14:schemeClr w14:val="tx1"/>
                  </w14:solidFill>
                </w14:textFill>
              </w:rPr>
            </w:pPr>
            <w:r>
              <w:rPr>
                <w:rFonts w:hint="eastAsia" w:ascii="宋体" w:hAnsi="宋体" w:eastAsia="宋体"/>
                <w:snapToGrid w:val="0"/>
                <w:color w:val="000000" w:themeColor="text1"/>
                <w:sz w:val="18"/>
                <w14:textFill>
                  <w14:solidFill>
                    <w14:schemeClr w14:val="tx1"/>
                  </w14:solidFill>
                </w14:textFill>
              </w:rPr>
              <w:t xml:space="preserve">项目 </w:t>
            </w:r>
          </w:p>
        </w:tc>
        <w:tc>
          <w:tcPr>
            <w:tcW w:w="820" w:type="pct"/>
            <w:shd w:val="clear" w:color="auto" w:fill="auto"/>
            <w:vAlign w:val="center"/>
          </w:tcPr>
          <w:p w14:paraId="3BAABA74">
            <w:pPr>
              <w:pStyle w:val="140"/>
              <w:widowControl/>
              <w:autoSpaceDE/>
              <w:autoSpaceDN/>
              <w:adjustRightInd w:val="0"/>
              <w:snapToGrid w:val="0"/>
              <w:spacing w:line="240" w:lineRule="exact"/>
              <w:jc w:val="center"/>
              <w:rPr>
                <w:rFonts w:ascii="宋体" w:hAnsi="宋体" w:eastAsia="宋体"/>
                <w:snapToGrid w:val="0"/>
                <w:color w:val="000000" w:themeColor="text1"/>
                <w:sz w:val="18"/>
                <w14:textFill>
                  <w14:solidFill>
                    <w14:schemeClr w14:val="tx1"/>
                  </w14:solidFill>
                </w14:textFill>
              </w:rPr>
            </w:pPr>
            <w:r>
              <w:rPr>
                <w:rFonts w:hint="eastAsia" w:ascii="宋体" w:hAnsi="宋体" w:eastAsia="宋体"/>
                <w:snapToGrid w:val="0"/>
                <w:color w:val="000000" w:themeColor="text1"/>
                <w:sz w:val="18"/>
                <w14:textFill>
                  <w14:solidFill>
                    <w14:schemeClr w14:val="tx1"/>
                  </w14:solidFill>
                </w14:textFill>
              </w:rPr>
              <w:t>本期发生额</w:t>
            </w:r>
          </w:p>
        </w:tc>
        <w:tc>
          <w:tcPr>
            <w:tcW w:w="820" w:type="pct"/>
            <w:shd w:val="clear" w:color="auto" w:fill="auto"/>
            <w:vAlign w:val="center"/>
          </w:tcPr>
          <w:p w14:paraId="56ECF858">
            <w:pPr>
              <w:pStyle w:val="140"/>
              <w:widowControl/>
              <w:autoSpaceDE/>
              <w:autoSpaceDN/>
              <w:adjustRightInd w:val="0"/>
              <w:snapToGrid w:val="0"/>
              <w:spacing w:line="240" w:lineRule="exact"/>
              <w:jc w:val="center"/>
              <w:rPr>
                <w:rFonts w:ascii="宋体" w:hAnsi="宋体" w:eastAsia="宋体"/>
                <w:snapToGrid w:val="0"/>
                <w:color w:val="000000" w:themeColor="text1"/>
                <w:sz w:val="18"/>
                <w14:textFill>
                  <w14:solidFill>
                    <w14:schemeClr w14:val="tx1"/>
                  </w14:solidFill>
                </w14:textFill>
              </w:rPr>
            </w:pPr>
            <w:r>
              <w:rPr>
                <w:rFonts w:hint="eastAsia" w:ascii="宋体" w:hAnsi="宋体" w:eastAsia="宋体"/>
                <w:snapToGrid w:val="0"/>
                <w:color w:val="000000" w:themeColor="text1"/>
                <w:sz w:val="18"/>
                <w14:textFill>
                  <w14:solidFill>
                    <w14:schemeClr w14:val="tx1"/>
                  </w14:solidFill>
                </w14:textFill>
              </w:rPr>
              <w:t>具体扣除情况</w:t>
            </w:r>
          </w:p>
        </w:tc>
        <w:tc>
          <w:tcPr>
            <w:tcW w:w="818" w:type="pct"/>
            <w:shd w:val="clear" w:color="auto" w:fill="auto"/>
            <w:vAlign w:val="center"/>
          </w:tcPr>
          <w:p w14:paraId="5EA7E811">
            <w:pPr>
              <w:pStyle w:val="140"/>
              <w:widowControl/>
              <w:autoSpaceDE/>
              <w:autoSpaceDN/>
              <w:adjustRightInd w:val="0"/>
              <w:snapToGrid w:val="0"/>
              <w:spacing w:line="240" w:lineRule="exact"/>
              <w:jc w:val="center"/>
              <w:rPr>
                <w:rFonts w:ascii="宋体" w:hAnsi="宋体" w:eastAsia="宋体"/>
                <w:snapToGrid w:val="0"/>
                <w:color w:val="000000" w:themeColor="text1"/>
                <w:sz w:val="18"/>
                <w14:textFill>
                  <w14:solidFill>
                    <w14:schemeClr w14:val="tx1"/>
                  </w14:solidFill>
                </w14:textFill>
              </w:rPr>
            </w:pPr>
            <w:r>
              <w:rPr>
                <w:rFonts w:hint="eastAsia" w:ascii="宋体" w:hAnsi="宋体" w:eastAsia="宋体"/>
                <w:snapToGrid w:val="0"/>
                <w:color w:val="000000" w:themeColor="text1"/>
                <w:sz w:val="18"/>
                <w14:textFill>
                  <w14:solidFill>
                    <w14:schemeClr w14:val="tx1"/>
                  </w14:solidFill>
                </w14:textFill>
              </w:rPr>
              <w:t>上期发生额</w:t>
            </w:r>
          </w:p>
        </w:tc>
        <w:tc>
          <w:tcPr>
            <w:tcW w:w="820" w:type="pct"/>
            <w:shd w:val="clear" w:color="auto" w:fill="auto"/>
            <w:vAlign w:val="center"/>
          </w:tcPr>
          <w:p w14:paraId="384A7047">
            <w:pPr>
              <w:pStyle w:val="140"/>
              <w:widowControl/>
              <w:autoSpaceDE/>
              <w:autoSpaceDN/>
              <w:adjustRightInd w:val="0"/>
              <w:snapToGrid w:val="0"/>
              <w:spacing w:line="240" w:lineRule="exact"/>
              <w:jc w:val="center"/>
              <w:rPr>
                <w:rFonts w:ascii="宋体" w:hAnsi="宋体" w:eastAsia="宋体"/>
                <w:snapToGrid w:val="0"/>
                <w:color w:val="000000" w:themeColor="text1"/>
                <w:sz w:val="18"/>
                <w14:textFill>
                  <w14:solidFill>
                    <w14:schemeClr w14:val="tx1"/>
                  </w14:solidFill>
                </w14:textFill>
              </w:rPr>
            </w:pPr>
            <w:r>
              <w:rPr>
                <w:rFonts w:hint="eastAsia" w:ascii="宋体" w:hAnsi="宋体" w:eastAsia="宋体"/>
                <w:snapToGrid w:val="0"/>
                <w:color w:val="000000" w:themeColor="text1"/>
                <w:sz w:val="18"/>
                <w14:textFill>
                  <w14:solidFill>
                    <w14:schemeClr w14:val="tx1"/>
                  </w14:solidFill>
                </w14:textFill>
              </w:rPr>
              <w:t>具体扣除情况</w:t>
            </w:r>
          </w:p>
        </w:tc>
      </w:tr>
      <w:tr w14:paraId="2BC880C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21" w:type="pct"/>
            <w:shd w:val="clear" w:color="auto" w:fill="auto"/>
            <w:vAlign w:val="center"/>
          </w:tcPr>
          <w:p w14:paraId="64B5863C">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营业收入金额</w:t>
            </w:r>
          </w:p>
        </w:tc>
        <w:tc>
          <w:tcPr>
            <w:tcW w:w="820" w:type="pct"/>
            <w:shd w:val="clear" w:color="auto" w:fill="auto"/>
            <w:vAlign w:val="center"/>
          </w:tcPr>
          <w:p w14:paraId="7690082B">
            <w:pPr>
              <w:pStyle w:val="140"/>
              <w:widowControl/>
              <w:autoSpaceDE/>
              <w:autoSpaceDN/>
              <w:adjustRightInd w:val="0"/>
              <w:snapToGrid w:val="0"/>
              <w:spacing w:line="240" w:lineRule="exact"/>
              <w:jc w:val="right"/>
              <w:rPr>
                <w:rFonts w:eastAsia="宋体" w:cs="Times New Roman"/>
                <w:snapToGrid w:val="0"/>
                <w:color w:val="000000" w:themeColor="text1"/>
                <w:sz w:val="18"/>
                <w:szCs w:val="18"/>
                <w:lang w:val="en-US" w:bidi="ar-SA"/>
                <w14:textFill>
                  <w14:solidFill>
                    <w14:schemeClr w14:val="tx1"/>
                  </w14:solidFill>
                </w14:textFill>
              </w:rPr>
            </w:pPr>
            <w:r>
              <w:rPr>
                <w:rFonts w:eastAsia="宋体" w:cs="Times New Roman"/>
                <w:snapToGrid w:val="0"/>
                <w:color w:val="000000" w:themeColor="text1"/>
                <w:sz w:val="18"/>
                <w:szCs w:val="18"/>
                <w:lang w:val="en-US" w:bidi="ar-SA"/>
                <w14:textFill>
                  <w14:solidFill>
                    <w14:schemeClr w14:val="tx1"/>
                  </w14:solidFill>
                </w14:textFill>
              </w:rPr>
              <w:t>437,479,836.06</w:t>
            </w:r>
          </w:p>
        </w:tc>
        <w:tc>
          <w:tcPr>
            <w:tcW w:w="820" w:type="pct"/>
            <w:shd w:val="clear" w:color="auto" w:fill="auto"/>
            <w:vAlign w:val="center"/>
          </w:tcPr>
          <w:p w14:paraId="52870393">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c>
          <w:tcPr>
            <w:tcW w:w="818" w:type="pct"/>
            <w:shd w:val="clear" w:color="auto" w:fill="auto"/>
            <w:vAlign w:val="center"/>
          </w:tcPr>
          <w:p w14:paraId="3CF32E82">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422,714,889.10</w:t>
            </w:r>
          </w:p>
        </w:tc>
        <w:tc>
          <w:tcPr>
            <w:tcW w:w="820" w:type="pct"/>
            <w:shd w:val="clear" w:color="auto" w:fill="auto"/>
            <w:vAlign w:val="center"/>
          </w:tcPr>
          <w:p w14:paraId="5F0CD07F">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r>
      <w:tr w14:paraId="2302639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21" w:type="pct"/>
            <w:shd w:val="clear" w:color="auto" w:fill="auto"/>
            <w:vAlign w:val="center"/>
          </w:tcPr>
          <w:p w14:paraId="68DE88DE">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营业收入扣除项目合计金额</w:t>
            </w:r>
          </w:p>
        </w:tc>
        <w:tc>
          <w:tcPr>
            <w:tcW w:w="820" w:type="pct"/>
            <w:shd w:val="clear" w:color="auto" w:fill="auto"/>
            <w:vAlign w:val="center"/>
          </w:tcPr>
          <w:p w14:paraId="1497328C">
            <w:pPr>
              <w:pStyle w:val="140"/>
              <w:widowControl/>
              <w:autoSpaceDE/>
              <w:autoSpaceDN/>
              <w:adjustRightInd w:val="0"/>
              <w:snapToGrid w:val="0"/>
              <w:spacing w:line="240" w:lineRule="exact"/>
              <w:jc w:val="right"/>
              <w:rPr>
                <w:rFonts w:eastAsia="宋体" w:cs="Times New Roman"/>
                <w:snapToGrid w:val="0"/>
                <w:color w:val="000000" w:themeColor="text1"/>
                <w:sz w:val="18"/>
                <w:szCs w:val="18"/>
                <w:lang w:val="en-US" w:bidi="ar-SA"/>
                <w14:textFill>
                  <w14:solidFill>
                    <w14:schemeClr w14:val="tx1"/>
                  </w14:solidFill>
                </w14:textFill>
              </w:rPr>
            </w:pPr>
            <w:r>
              <w:rPr>
                <w:rFonts w:eastAsia="宋体"/>
                <w:snapToGrid w:val="0"/>
                <w:color w:val="000000" w:themeColor="text1"/>
                <w:sz w:val="18"/>
                <w:szCs w:val="18"/>
                <w14:textFill>
                  <w14:solidFill>
                    <w14:schemeClr w14:val="tx1"/>
                  </w14:solidFill>
                </w14:textFill>
              </w:rPr>
              <w:t>3,977,837.71</w:t>
            </w:r>
          </w:p>
        </w:tc>
        <w:tc>
          <w:tcPr>
            <w:tcW w:w="820" w:type="pct"/>
            <w:shd w:val="clear" w:color="auto" w:fill="auto"/>
            <w:vAlign w:val="center"/>
          </w:tcPr>
          <w:p w14:paraId="2AFFDD69">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c>
          <w:tcPr>
            <w:tcW w:w="818" w:type="pct"/>
            <w:shd w:val="clear" w:color="auto" w:fill="auto"/>
            <w:vAlign w:val="center"/>
          </w:tcPr>
          <w:p w14:paraId="228AB221">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9,397,299.91</w:t>
            </w:r>
          </w:p>
        </w:tc>
        <w:tc>
          <w:tcPr>
            <w:tcW w:w="820" w:type="pct"/>
            <w:shd w:val="clear" w:color="auto" w:fill="auto"/>
            <w:vAlign w:val="center"/>
          </w:tcPr>
          <w:p w14:paraId="3A07550D">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r>
      <w:tr w14:paraId="3B0A09D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21" w:type="pct"/>
            <w:shd w:val="clear" w:color="auto" w:fill="auto"/>
            <w:vAlign w:val="center"/>
          </w:tcPr>
          <w:p w14:paraId="427C2D1C">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营业收入扣除项目合计金额占营业收入的比重</w:t>
            </w:r>
          </w:p>
        </w:tc>
        <w:tc>
          <w:tcPr>
            <w:tcW w:w="820" w:type="pct"/>
            <w:shd w:val="clear" w:color="auto" w:fill="auto"/>
            <w:vAlign w:val="center"/>
          </w:tcPr>
          <w:p w14:paraId="19058114">
            <w:pPr>
              <w:pStyle w:val="140"/>
              <w:widowControl/>
              <w:autoSpaceDE/>
              <w:autoSpaceDN/>
              <w:adjustRightInd w:val="0"/>
              <w:snapToGrid w:val="0"/>
              <w:spacing w:line="240" w:lineRule="exact"/>
              <w:rPr>
                <w:rFonts w:eastAsia="宋体" w:cs="Times New Roman"/>
                <w:snapToGrid w:val="0"/>
                <w:color w:val="000000" w:themeColor="text1"/>
                <w:sz w:val="18"/>
                <w:szCs w:val="18"/>
                <w:lang w:val="en-US" w:bidi="ar-SA"/>
                <w14:textFill>
                  <w14:solidFill>
                    <w14:schemeClr w14:val="tx1"/>
                  </w14:solidFill>
                </w14:textFill>
              </w:rPr>
            </w:pPr>
            <w:r>
              <w:rPr>
                <w:rFonts w:eastAsia="宋体"/>
                <w:snapToGrid w:val="0"/>
                <w:color w:val="000000" w:themeColor="text1"/>
                <w:sz w:val="18"/>
                <w14:textFill>
                  <w14:solidFill>
                    <w14:schemeClr w14:val="tx1"/>
                  </w14:solidFill>
                </w14:textFill>
              </w:rPr>
              <w:t>0.90%</w:t>
            </w:r>
          </w:p>
        </w:tc>
        <w:tc>
          <w:tcPr>
            <w:tcW w:w="820" w:type="pct"/>
            <w:shd w:val="clear" w:color="auto" w:fill="auto"/>
            <w:vAlign w:val="center"/>
          </w:tcPr>
          <w:p w14:paraId="5270296E">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c>
          <w:tcPr>
            <w:tcW w:w="818" w:type="pct"/>
            <w:shd w:val="clear" w:color="auto" w:fill="auto"/>
            <w:vAlign w:val="center"/>
          </w:tcPr>
          <w:p w14:paraId="29A1CCBB">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2.22%</w:t>
            </w:r>
          </w:p>
        </w:tc>
        <w:tc>
          <w:tcPr>
            <w:tcW w:w="820" w:type="pct"/>
            <w:shd w:val="clear" w:color="auto" w:fill="auto"/>
            <w:vAlign w:val="center"/>
          </w:tcPr>
          <w:p w14:paraId="2C656D34">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r>
    </w:tbl>
    <w:p w14:paraId="089B3B9C">
      <w:pPr>
        <w:adjustRightInd/>
        <w:snapToGrid/>
        <w:spacing w:before="240" w:beforeLines="100" w:line="360" w:lineRule="auto"/>
        <w:ind w:left="0" w:leftChars="0" w:firstLine="422" w:firstLineChars="200"/>
        <w:jc w:val="both"/>
        <w:outlineLvl w:val="1"/>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一、</w:t>
      </w:r>
      <w:r>
        <w:rPr>
          <w:rFonts w:ascii="宋体" w:hAnsi="宋体" w:eastAsia="宋体" w:cs="Times New Roman"/>
          <w:b/>
          <w:bCs/>
          <w:kern w:val="0"/>
          <w:sz w:val="21"/>
          <w:szCs w:val="21"/>
          <w:lang w:val="en-US" w:eastAsia="zh-CN" w:bidi="ar-SA"/>
        </w:rPr>
        <w:tab/>
      </w:r>
      <w:r>
        <w:rPr>
          <w:rFonts w:ascii="宋体" w:hAnsi="宋体" w:eastAsia="宋体" w:cs="Times New Roman"/>
          <w:b/>
          <w:bCs/>
          <w:kern w:val="0"/>
          <w:sz w:val="21"/>
          <w:szCs w:val="21"/>
          <w:lang w:val="en-US" w:eastAsia="zh-CN" w:bidi="ar-SA"/>
        </w:rPr>
        <w:t>与主营业务无关的业务收入</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720"/>
        <w:gridCol w:w="1170"/>
        <w:gridCol w:w="1723"/>
        <w:gridCol w:w="1178"/>
        <w:gridCol w:w="1615"/>
      </w:tblGrid>
      <w:tr w14:paraId="2A6E1C0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22" w:type="pct"/>
            <w:shd w:val="clear" w:color="auto" w:fill="auto"/>
            <w:vAlign w:val="center"/>
          </w:tcPr>
          <w:p w14:paraId="41AF062B">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项目</w:t>
            </w:r>
          </w:p>
        </w:tc>
        <w:tc>
          <w:tcPr>
            <w:tcW w:w="681" w:type="pct"/>
            <w:shd w:val="clear" w:color="auto" w:fill="auto"/>
            <w:vAlign w:val="center"/>
          </w:tcPr>
          <w:p w14:paraId="001D6ED7">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本期发生额</w:t>
            </w:r>
          </w:p>
        </w:tc>
        <w:tc>
          <w:tcPr>
            <w:tcW w:w="1029" w:type="pct"/>
            <w:shd w:val="clear" w:color="auto" w:fill="auto"/>
            <w:vAlign w:val="center"/>
          </w:tcPr>
          <w:p w14:paraId="01F5128A">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具体扣除情况</w:t>
            </w:r>
          </w:p>
        </w:tc>
        <w:tc>
          <w:tcPr>
            <w:tcW w:w="704" w:type="pct"/>
            <w:shd w:val="clear" w:color="auto" w:fill="auto"/>
            <w:vAlign w:val="center"/>
          </w:tcPr>
          <w:p w14:paraId="5C209F3D">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上期发生额</w:t>
            </w:r>
          </w:p>
        </w:tc>
        <w:tc>
          <w:tcPr>
            <w:tcW w:w="965" w:type="pct"/>
            <w:shd w:val="clear" w:color="auto" w:fill="auto"/>
            <w:vAlign w:val="center"/>
          </w:tcPr>
          <w:p w14:paraId="4174C137">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具体扣除情况</w:t>
            </w:r>
          </w:p>
        </w:tc>
      </w:tr>
      <w:tr w14:paraId="50CBCE5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22" w:type="pct"/>
            <w:shd w:val="clear" w:color="auto" w:fill="auto"/>
            <w:vAlign w:val="center"/>
          </w:tcPr>
          <w:p w14:paraId="5EDE09E9">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ascii="宋体" w:hAnsi="宋体" w:eastAsia="宋体"/>
                <w:snapToGrid w:val="0"/>
                <w:color w:val="000000" w:themeColor="text1"/>
                <w:sz w:val="18"/>
                <w14:textFill>
                  <w14:solidFill>
                    <w14:schemeClr w14:val="tx1"/>
                  </w14:solidFill>
                </w14:textFill>
              </w:rPr>
              <w:t>1</w:t>
            </w:r>
            <w:r>
              <w:rPr>
                <w:rFonts w:hint="eastAsia" w:ascii="宋体" w:hAnsi="宋体" w:eastAsia="宋体" w:cs="宋体"/>
                <w:snapToGrid w:val="0"/>
                <w:color w:val="000000" w:themeColor="text1"/>
                <w:sz w:val="18"/>
                <w14:textFill>
                  <w14:solidFill>
                    <w14:schemeClr w14:val="tx1"/>
                  </w14:solidFill>
                </w14:textFill>
              </w:rPr>
              <w:t>．正常经营之外的其他业务收入。如出租固定资产、无形资产、包装物，销售材料，用材料进行非货币性资产交换，经营受托管理业务等实现的收入，以及虽计入主营业务收入，但属于上市公司正常经营之外的收入</w:t>
            </w:r>
          </w:p>
        </w:tc>
        <w:tc>
          <w:tcPr>
            <w:tcW w:w="681" w:type="pct"/>
            <w:shd w:val="clear" w:color="auto" w:fill="auto"/>
            <w:vAlign w:val="center"/>
          </w:tcPr>
          <w:p w14:paraId="3B4DF373">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ascii="宋体" w:hAnsi="宋体" w:eastAsia="宋体"/>
                <w:snapToGrid w:val="0"/>
                <w:color w:val="000000" w:themeColor="text1"/>
                <w:sz w:val="18"/>
                <w14:textFill>
                  <w14:solidFill>
                    <w14:schemeClr w14:val="tx1"/>
                  </w14:solidFill>
                </w14:textFill>
              </w:rPr>
              <w:t>3,977,837.71</w:t>
            </w:r>
          </w:p>
        </w:tc>
        <w:tc>
          <w:tcPr>
            <w:tcW w:w="1029" w:type="pct"/>
            <w:shd w:val="clear" w:color="auto" w:fill="auto"/>
            <w:vAlign w:val="center"/>
          </w:tcPr>
          <w:p w14:paraId="3F33EBD8">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ascii="宋体" w:hAnsi="宋体" w:eastAsia="宋体"/>
                <w:snapToGrid w:val="0"/>
                <w:color w:val="000000" w:themeColor="text1"/>
                <w:sz w:val="18"/>
                <w14:textFill>
                  <w14:solidFill>
                    <w14:schemeClr w14:val="tx1"/>
                  </w14:solidFill>
                </w14:textFill>
              </w:rPr>
              <w:t>主要为租赁收入，本年对外出租</w:t>
            </w:r>
          </w:p>
        </w:tc>
        <w:tc>
          <w:tcPr>
            <w:tcW w:w="704" w:type="pct"/>
            <w:shd w:val="clear" w:color="auto" w:fill="auto"/>
            <w:vAlign w:val="center"/>
          </w:tcPr>
          <w:p w14:paraId="39CBC99D">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ascii="宋体" w:hAnsi="宋体" w:eastAsia="宋体"/>
                <w:snapToGrid w:val="0"/>
                <w:color w:val="000000" w:themeColor="text1"/>
                <w:sz w:val="18"/>
                <w14:textFill>
                  <w14:solidFill>
                    <w14:schemeClr w14:val="tx1"/>
                  </w14:solidFill>
                </w14:textFill>
              </w:rPr>
              <w:t>2,845,130.11</w:t>
            </w:r>
          </w:p>
        </w:tc>
        <w:tc>
          <w:tcPr>
            <w:tcW w:w="965" w:type="pct"/>
            <w:shd w:val="clear" w:color="auto" w:fill="auto"/>
            <w:vAlign w:val="center"/>
          </w:tcPr>
          <w:p w14:paraId="72AA208F">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ascii="宋体" w:hAnsi="宋体" w:eastAsia="宋体"/>
                <w:snapToGrid w:val="0"/>
                <w:color w:val="000000" w:themeColor="text1"/>
                <w:sz w:val="18"/>
                <w14:textFill>
                  <w14:solidFill>
                    <w14:schemeClr w14:val="tx1"/>
                  </w14:solidFill>
                </w14:textFill>
              </w:rPr>
              <w:t>主要为租赁收入，本年对外出租</w:t>
            </w:r>
          </w:p>
        </w:tc>
      </w:tr>
      <w:tr w14:paraId="2E6B9DA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22" w:type="pct"/>
            <w:shd w:val="clear" w:color="auto" w:fill="auto"/>
            <w:vAlign w:val="center"/>
          </w:tcPr>
          <w:p w14:paraId="790A9B94">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2.</w:t>
            </w:r>
            <w:r>
              <w:rPr>
                <w:rFonts w:hint="eastAsia" w:eastAsia="宋体" w:cs="宋体"/>
                <w:snapToGrid w:val="0"/>
                <w:color w:val="000000" w:themeColor="text1"/>
                <w:sz w:val="18"/>
                <w14:textFill>
                  <w14:solidFill>
                    <w14:schemeClr w14:val="tx1"/>
                  </w14:solidFill>
                </w14:textFill>
              </w:rPr>
              <w:t>不具备资质的类金融业务收入， 如拆出资金利息收入；本会计年度以及上一会计年度新增的类金融业务所产生的收入，如担保、商业保理、小额贷款、融资租赁、典当等业务形成的收入，为销售主营产品而开展的融资租赁业务除外</w:t>
            </w:r>
          </w:p>
        </w:tc>
        <w:tc>
          <w:tcPr>
            <w:tcW w:w="681" w:type="pct"/>
            <w:shd w:val="clear" w:color="auto" w:fill="auto"/>
            <w:vAlign w:val="center"/>
          </w:tcPr>
          <w:p w14:paraId="3B92CC4E">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c>
          <w:tcPr>
            <w:tcW w:w="1029" w:type="pct"/>
            <w:shd w:val="clear" w:color="auto" w:fill="auto"/>
            <w:vAlign w:val="center"/>
          </w:tcPr>
          <w:p w14:paraId="6DDD1B83">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c>
          <w:tcPr>
            <w:tcW w:w="704" w:type="pct"/>
            <w:shd w:val="clear" w:color="auto" w:fill="auto"/>
            <w:vAlign w:val="center"/>
          </w:tcPr>
          <w:p w14:paraId="0E88409C">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c>
          <w:tcPr>
            <w:tcW w:w="965" w:type="pct"/>
            <w:shd w:val="clear" w:color="auto" w:fill="auto"/>
            <w:vAlign w:val="center"/>
          </w:tcPr>
          <w:p w14:paraId="5150AA9E">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r>
      <w:tr w14:paraId="5814FFA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22" w:type="pct"/>
            <w:shd w:val="clear" w:color="auto" w:fill="auto"/>
            <w:vAlign w:val="center"/>
          </w:tcPr>
          <w:p w14:paraId="45A65C1E">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3.</w:t>
            </w:r>
            <w:r>
              <w:rPr>
                <w:rFonts w:hint="eastAsia" w:eastAsia="宋体" w:cs="宋体"/>
                <w:snapToGrid w:val="0"/>
                <w:color w:val="000000" w:themeColor="text1"/>
                <w:sz w:val="18"/>
                <w14:textFill>
                  <w14:solidFill>
                    <w14:schemeClr w14:val="tx1"/>
                  </w14:solidFill>
                </w14:textFill>
              </w:rPr>
              <w:t>本会计年度以及上一会计年度新增贸易业务所产生的收入</w:t>
            </w:r>
          </w:p>
        </w:tc>
        <w:tc>
          <w:tcPr>
            <w:tcW w:w="681" w:type="pct"/>
            <w:shd w:val="clear" w:color="auto" w:fill="auto"/>
            <w:vAlign w:val="center"/>
          </w:tcPr>
          <w:p w14:paraId="7F2B4618">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c>
          <w:tcPr>
            <w:tcW w:w="1029" w:type="pct"/>
            <w:shd w:val="clear" w:color="auto" w:fill="auto"/>
            <w:vAlign w:val="center"/>
          </w:tcPr>
          <w:p w14:paraId="1E7D4107">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c>
          <w:tcPr>
            <w:tcW w:w="704" w:type="pct"/>
            <w:shd w:val="clear" w:color="auto" w:fill="auto"/>
            <w:vAlign w:val="center"/>
          </w:tcPr>
          <w:p w14:paraId="34C92A85">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c>
          <w:tcPr>
            <w:tcW w:w="965" w:type="pct"/>
            <w:shd w:val="clear" w:color="auto" w:fill="auto"/>
            <w:vAlign w:val="center"/>
          </w:tcPr>
          <w:p w14:paraId="39BD0BAF">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r>
      <w:tr w14:paraId="0DB8150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22" w:type="pct"/>
            <w:shd w:val="clear" w:color="auto" w:fill="auto"/>
            <w:vAlign w:val="center"/>
          </w:tcPr>
          <w:p w14:paraId="21CFC3ED">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4.</w:t>
            </w:r>
            <w:r>
              <w:rPr>
                <w:rFonts w:hint="eastAsia" w:eastAsia="宋体" w:cs="宋体"/>
                <w:snapToGrid w:val="0"/>
                <w:color w:val="000000" w:themeColor="text1"/>
                <w:sz w:val="18"/>
                <w14:textFill>
                  <w14:solidFill>
                    <w14:schemeClr w14:val="tx1"/>
                  </w14:solidFill>
                </w14:textFill>
              </w:rPr>
              <w:t>与上市公司现有正常经营业务无关的关联交易产生的收入</w:t>
            </w:r>
          </w:p>
        </w:tc>
        <w:tc>
          <w:tcPr>
            <w:tcW w:w="681" w:type="pct"/>
            <w:shd w:val="clear" w:color="auto" w:fill="auto"/>
            <w:vAlign w:val="center"/>
          </w:tcPr>
          <w:p w14:paraId="4DD64D50">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p>
        </w:tc>
        <w:tc>
          <w:tcPr>
            <w:tcW w:w="1029" w:type="pct"/>
            <w:shd w:val="clear" w:color="auto" w:fill="auto"/>
            <w:vAlign w:val="center"/>
          </w:tcPr>
          <w:p w14:paraId="65CDBE7D">
            <w:pPr>
              <w:pStyle w:val="140"/>
              <w:widowControl/>
              <w:autoSpaceDE/>
              <w:autoSpaceDN/>
              <w:adjustRightInd w:val="0"/>
              <w:snapToGrid w:val="0"/>
              <w:spacing w:line="240" w:lineRule="exact"/>
              <w:jc w:val="both"/>
              <w:rPr>
                <w:rFonts w:eastAsia="宋体"/>
                <w:snapToGrid w:val="0"/>
                <w:color w:val="000000" w:themeColor="text1"/>
                <w:sz w:val="18"/>
                <w14:textFill>
                  <w14:solidFill>
                    <w14:schemeClr w14:val="tx1"/>
                  </w14:solidFill>
                </w14:textFill>
              </w:rPr>
            </w:pPr>
          </w:p>
        </w:tc>
        <w:tc>
          <w:tcPr>
            <w:tcW w:w="704" w:type="pct"/>
            <w:shd w:val="clear" w:color="auto" w:fill="auto"/>
            <w:vAlign w:val="center"/>
          </w:tcPr>
          <w:p w14:paraId="5F4F2B1F">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6,552,169.80</w:t>
            </w:r>
          </w:p>
        </w:tc>
        <w:tc>
          <w:tcPr>
            <w:tcW w:w="965" w:type="pct"/>
            <w:shd w:val="clear" w:color="auto" w:fill="auto"/>
            <w:vAlign w:val="center"/>
          </w:tcPr>
          <w:p w14:paraId="44EC0EB1">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技术服务收入，与公司正常药品自研生产销售业务无关</w:t>
            </w:r>
          </w:p>
        </w:tc>
      </w:tr>
      <w:tr w14:paraId="534FCCD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22" w:type="pct"/>
            <w:shd w:val="clear" w:color="auto" w:fill="auto"/>
            <w:vAlign w:val="center"/>
          </w:tcPr>
          <w:p w14:paraId="64A749A9">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5.</w:t>
            </w:r>
            <w:r>
              <w:rPr>
                <w:rFonts w:hint="eastAsia" w:eastAsia="宋体" w:cs="宋体"/>
                <w:snapToGrid w:val="0"/>
                <w:color w:val="000000" w:themeColor="text1"/>
                <w:sz w:val="18"/>
                <w14:textFill>
                  <w14:solidFill>
                    <w14:schemeClr w14:val="tx1"/>
                  </w14:solidFill>
                </w14:textFill>
              </w:rPr>
              <w:t>同一控制下企业合并的子公司期初至合并日的收入</w:t>
            </w:r>
          </w:p>
        </w:tc>
        <w:tc>
          <w:tcPr>
            <w:tcW w:w="681" w:type="pct"/>
            <w:shd w:val="clear" w:color="auto" w:fill="auto"/>
            <w:vAlign w:val="center"/>
          </w:tcPr>
          <w:p w14:paraId="4E3527BF">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c>
          <w:tcPr>
            <w:tcW w:w="1029" w:type="pct"/>
            <w:shd w:val="clear" w:color="auto" w:fill="auto"/>
            <w:vAlign w:val="center"/>
          </w:tcPr>
          <w:p w14:paraId="6A6D772A">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c>
          <w:tcPr>
            <w:tcW w:w="704" w:type="pct"/>
            <w:shd w:val="clear" w:color="auto" w:fill="auto"/>
            <w:vAlign w:val="center"/>
          </w:tcPr>
          <w:p w14:paraId="61749CAE">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c>
          <w:tcPr>
            <w:tcW w:w="965" w:type="pct"/>
            <w:shd w:val="clear" w:color="auto" w:fill="auto"/>
            <w:vAlign w:val="center"/>
          </w:tcPr>
          <w:p w14:paraId="0417D62E">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r>
      <w:tr w14:paraId="5447344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22" w:type="pct"/>
            <w:shd w:val="clear" w:color="auto" w:fill="auto"/>
            <w:vAlign w:val="center"/>
          </w:tcPr>
          <w:p w14:paraId="7A4C24FF">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6.</w:t>
            </w:r>
            <w:r>
              <w:rPr>
                <w:rFonts w:hint="eastAsia" w:eastAsia="宋体" w:cs="宋体"/>
                <w:snapToGrid w:val="0"/>
                <w:color w:val="000000" w:themeColor="text1"/>
                <w:sz w:val="18"/>
                <w14:textFill>
                  <w14:solidFill>
                    <w14:schemeClr w14:val="tx1"/>
                  </w14:solidFill>
                </w14:textFill>
              </w:rPr>
              <w:t>未形成或难以形成稳定业务模式的业务所产生的收入</w:t>
            </w:r>
          </w:p>
        </w:tc>
        <w:tc>
          <w:tcPr>
            <w:tcW w:w="681" w:type="pct"/>
            <w:shd w:val="clear" w:color="auto" w:fill="auto"/>
            <w:vAlign w:val="center"/>
          </w:tcPr>
          <w:p w14:paraId="37FE56AB">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c>
          <w:tcPr>
            <w:tcW w:w="1029" w:type="pct"/>
            <w:shd w:val="clear" w:color="auto" w:fill="auto"/>
            <w:vAlign w:val="center"/>
          </w:tcPr>
          <w:p w14:paraId="0328D832">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c>
          <w:tcPr>
            <w:tcW w:w="704" w:type="pct"/>
            <w:shd w:val="clear" w:color="auto" w:fill="auto"/>
            <w:vAlign w:val="center"/>
          </w:tcPr>
          <w:p w14:paraId="28645852">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c>
          <w:tcPr>
            <w:tcW w:w="965" w:type="pct"/>
            <w:shd w:val="clear" w:color="auto" w:fill="auto"/>
            <w:vAlign w:val="center"/>
          </w:tcPr>
          <w:p w14:paraId="2DA0737C">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r>
      <w:tr w14:paraId="30CC3A9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22" w:type="pct"/>
            <w:shd w:val="clear" w:color="auto" w:fill="auto"/>
            <w:vAlign w:val="center"/>
          </w:tcPr>
          <w:p w14:paraId="41B6D2D9">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与主营业务无关的业务收入小计</w:t>
            </w:r>
          </w:p>
        </w:tc>
        <w:tc>
          <w:tcPr>
            <w:tcW w:w="681" w:type="pct"/>
            <w:shd w:val="clear" w:color="auto" w:fill="auto"/>
            <w:vAlign w:val="center"/>
          </w:tcPr>
          <w:p w14:paraId="5A247950">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3,977,837.71</w:t>
            </w:r>
          </w:p>
        </w:tc>
        <w:tc>
          <w:tcPr>
            <w:tcW w:w="1029" w:type="pct"/>
            <w:shd w:val="clear" w:color="auto" w:fill="auto"/>
            <w:vAlign w:val="center"/>
          </w:tcPr>
          <w:p w14:paraId="4644F8A7">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p>
        </w:tc>
        <w:tc>
          <w:tcPr>
            <w:tcW w:w="704" w:type="pct"/>
            <w:shd w:val="clear" w:color="auto" w:fill="auto"/>
            <w:vAlign w:val="center"/>
          </w:tcPr>
          <w:p w14:paraId="0DB76748">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9,397,299.91</w:t>
            </w:r>
          </w:p>
        </w:tc>
        <w:tc>
          <w:tcPr>
            <w:tcW w:w="965" w:type="pct"/>
            <w:shd w:val="clear" w:color="auto" w:fill="auto"/>
            <w:vAlign w:val="center"/>
          </w:tcPr>
          <w:p w14:paraId="05D3F973">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技术服务收入，与公司正常药品自研生产销售业务无关</w:t>
            </w:r>
          </w:p>
        </w:tc>
      </w:tr>
    </w:tbl>
    <w:p w14:paraId="453D369A">
      <w:pPr>
        <w:spacing w:before="240" w:beforeLines="100" w:line="360" w:lineRule="auto"/>
        <w:ind w:firstLine="422" w:firstLineChars="200"/>
        <w:jc w:val="both"/>
        <w:outlineLvl w:val="1"/>
        <w:rPr>
          <w:rFonts w:ascii="宋体" w:hAnsi="宋体"/>
          <w:b/>
          <w:kern w:val="0"/>
        </w:rPr>
      </w:pPr>
      <w:r>
        <w:rPr>
          <w:rFonts w:ascii="宋体" w:hAnsi="宋体"/>
          <w:b/>
          <w:kern w:val="0"/>
        </w:rPr>
        <w:t>二、不具备商业实质的收入</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903"/>
        <w:gridCol w:w="1377"/>
        <w:gridCol w:w="1377"/>
        <w:gridCol w:w="1374"/>
        <w:gridCol w:w="1375"/>
      </w:tblGrid>
      <w:tr w14:paraId="3E3EE3F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727" w:type="pct"/>
            <w:shd w:val="clear" w:color="auto" w:fill="auto"/>
            <w:vAlign w:val="center"/>
          </w:tcPr>
          <w:p w14:paraId="5E39BCAD">
            <w:pPr>
              <w:pStyle w:val="140"/>
              <w:widowControl/>
              <w:autoSpaceDE/>
              <w:autoSpaceDN/>
              <w:adjustRightInd w:val="0"/>
              <w:snapToGrid w:val="0"/>
              <w:spacing w:line="240" w:lineRule="exact"/>
              <w:rPr>
                <w:rFonts w:ascii="宋体" w:hAnsi="宋体" w:eastAsia="宋体"/>
                <w:snapToGrid w:val="0"/>
                <w:color w:val="000000" w:themeColor="text1"/>
                <w:sz w:val="18"/>
                <w14:textFill>
                  <w14:solidFill>
                    <w14:schemeClr w14:val="tx1"/>
                  </w14:solidFill>
                </w14:textFill>
              </w:rPr>
            </w:pPr>
            <w:r>
              <w:rPr>
                <w:rFonts w:ascii="宋体" w:hAnsi="宋体" w:eastAsia="宋体"/>
                <w:snapToGrid w:val="0"/>
                <w:color w:val="000000" w:themeColor="text1"/>
                <w:sz w:val="18"/>
                <w14:textFill>
                  <w14:solidFill>
                    <w14:schemeClr w14:val="tx1"/>
                  </w14:solidFill>
                </w14:textFill>
              </w:rPr>
              <w:t>1.</w:t>
            </w:r>
            <w:r>
              <w:rPr>
                <w:rFonts w:hint="eastAsia" w:ascii="宋体" w:hAnsi="宋体" w:eastAsia="宋体" w:cs="宋体"/>
                <w:snapToGrid w:val="0"/>
                <w:color w:val="000000" w:themeColor="text1"/>
                <w:sz w:val="18"/>
                <w14:textFill>
                  <w14:solidFill>
                    <w14:schemeClr w14:val="tx1"/>
                  </w14:solidFill>
                </w14:textFill>
              </w:rPr>
              <w:t>未显著改变企业未来现金流量的风险、时间分布或金额的交易或事项产生的收入</w:t>
            </w:r>
          </w:p>
        </w:tc>
        <w:tc>
          <w:tcPr>
            <w:tcW w:w="819" w:type="pct"/>
            <w:shd w:val="clear" w:color="auto" w:fill="auto"/>
            <w:vAlign w:val="center"/>
          </w:tcPr>
          <w:p w14:paraId="0220EBE8">
            <w:pPr>
              <w:pStyle w:val="140"/>
              <w:widowControl/>
              <w:autoSpaceDE/>
              <w:autoSpaceDN/>
              <w:adjustRightInd w:val="0"/>
              <w:snapToGrid w:val="0"/>
              <w:spacing w:line="240" w:lineRule="exact"/>
              <w:jc w:val="center"/>
              <w:rPr>
                <w:rFonts w:ascii="宋体" w:hAnsi="宋体" w:eastAsia="宋体"/>
                <w:snapToGrid w:val="0"/>
                <w:color w:val="000000" w:themeColor="text1"/>
                <w:sz w:val="18"/>
                <w14:textFill>
                  <w14:solidFill>
                    <w14:schemeClr w14:val="tx1"/>
                  </w14:solidFill>
                </w14:textFill>
              </w:rPr>
            </w:pPr>
          </w:p>
        </w:tc>
        <w:tc>
          <w:tcPr>
            <w:tcW w:w="819" w:type="pct"/>
            <w:shd w:val="clear" w:color="auto" w:fill="auto"/>
            <w:vAlign w:val="center"/>
          </w:tcPr>
          <w:p w14:paraId="0A64D584">
            <w:pPr>
              <w:pStyle w:val="140"/>
              <w:widowControl/>
              <w:autoSpaceDE/>
              <w:autoSpaceDN/>
              <w:adjustRightInd w:val="0"/>
              <w:snapToGrid w:val="0"/>
              <w:spacing w:line="240" w:lineRule="exact"/>
              <w:jc w:val="center"/>
              <w:rPr>
                <w:rFonts w:ascii="宋体" w:hAnsi="宋体" w:eastAsia="宋体"/>
                <w:snapToGrid w:val="0"/>
                <w:color w:val="000000" w:themeColor="text1"/>
                <w:sz w:val="18"/>
                <w14:textFill>
                  <w14:solidFill>
                    <w14:schemeClr w14:val="tx1"/>
                  </w14:solidFill>
                </w14:textFill>
              </w:rPr>
            </w:pPr>
          </w:p>
        </w:tc>
        <w:tc>
          <w:tcPr>
            <w:tcW w:w="817" w:type="pct"/>
            <w:shd w:val="clear" w:color="auto" w:fill="auto"/>
            <w:vAlign w:val="center"/>
          </w:tcPr>
          <w:p w14:paraId="3FAF1351">
            <w:pPr>
              <w:pStyle w:val="140"/>
              <w:widowControl/>
              <w:autoSpaceDE/>
              <w:autoSpaceDN/>
              <w:adjustRightInd w:val="0"/>
              <w:snapToGrid w:val="0"/>
              <w:spacing w:line="240" w:lineRule="exact"/>
              <w:jc w:val="center"/>
              <w:rPr>
                <w:rFonts w:ascii="宋体" w:hAnsi="宋体" w:eastAsia="宋体"/>
                <w:snapToGrid w:val="0"/>
                <w:color w:val="000000" w:themeColor="text1"/>
                <w:sz w:val="18"/>
                <w14:textFill>
                  <w14:solidFill>
                    <w14:schemeClr w14:val="tx1"/>
                  </w14:solidFill>
                </w14:textFill>
              </w:rPr>
            </w:pPr>
          </w:p>
        </w:tc>
        <w:tc>
          <w:tcPr>
            <w:tcW w:w="819" w:type="pct"/>
            <w:shd w:val="clear" w:color="auto" w:fill="auto"/>
            <w:vAlign w:val="center"/>
          </w:tcPr>
          <w:p w14:paraId="2DA17993">
            <w:pPr>
              <w:pStyle w:val="140"/>
              <w:widowControl/>
              <w:autoSpaceDE/>
              <w:autoSpaceDN/>
              <w:adjustRightInd w:val="0"/>
              <w:snapToGrid w:val="0"/>
              <w:spacing w:line="240" w:lineRule="exact"/>
              <w:jc w:val="center"/>
              <w:rPr>
                <w:rFonts w:ascii="宋体" w:hAnsi="宋体" w:eastAsia="宋体"/>
                <w:snapToGrid w:val="0"/>
                <w:color w:val="000000" w:themeColor="text1"/>
                <w:sz w:val="18"/>
                <w14:textFill>
                  <w14:solidFill>
                    <w14:schemeClr w14:val="tx1"/>
                  </w14:solidFill>
                </w14:textFill>
              </w:rPr>
            </w:pPr>
          </w:p>
        </w:tc>
      </w:tr>
      <w:tr w14:paraId="787EAF6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27" w:type="pct"/>
            <w:shd w:val="clear" w:color="auto" w:fill="auto"/>
            <w:vAlign w:val="center"/>
          </w:tcPr>
          <w:p w14:paraId="68A281B9">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2.</w:t>
            </w:r>
            <w:r>
              <w:rPr>
                <w:rFonts w:hint="eastAsia" w:eastAsia="宋体" w:cs="宋体"/>
                <w:snapToGrid w:val="0"/>
                <w:color w:val="000000" w:themeColor="text1"/>
                <w:sz w:val="18"/>
                <w14:textFill>
                  <w14:solidFill>
                    <w14:schemeClr w14:val="tx1"/>
                  </w14:solidFill>
                </w14:textFill>
              </w:rPr>
              <w:t>不具有真实业务的交易产生的收入。如以自我交易的方式实现的虚假收入，利用互联网技术手段或其他方法构造交易产生的虚假收入等</w:t>
            </w:r>
          </w:p>
        </w:tc>
        <w:tc>
          <w:tcPr>
            <w:tcW w:w="819" w:type="pct"/>
            <w:shd w:val="clear" w:color="auto" w:fill="auto"/>
            <w:vAlign w:val="center"/>
          </w:tcPr>
          <w:p w14:paraId="187FE1EA">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c>
          <w:tcPr>
            <w:tcW w:w="819" w:type="pct"/>
            <w:shd w:val="clear" w:color="auto" w:fill="auto"/>
            <w:vAlign w:val="center"/>
          </w:tcPr>
          <w:p w14:paraId="41E41C8A">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c>
          <w:tcPr>
            <w:tcW w:w="817" w:type="pct"/>
            <w:shd w:val="clear" w:color="auto" w:fill="auto"/>
            <w:vAlign w:val="center"/>
          </w:tcPr>
          <w:p w14:paraId="1655C59B">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c>
          <w:tcPr>
            <w:tcW w:w="819" w:type="pct"/>
            <w:shd w:val="clear" w:color="auto" w:fill="auto"/>
            <w:vAlign w:val="center"/>
          </w:tcPr>
          <w:p w14:paraId="2CB80E30">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r>
      <w:tr w14:paraId="0A9F951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27" w:type="pct"/>
            <w:shd w:val="clear" w:color="auto" w:fill="auto"/>
            <w:vAlign w:val="center"/>
          </w:tcPr>
          <w:p w14:paraId="422887A9">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3.</w:t>
            </w:r>
            <w:r>
              <w:rPr>
                <w:rFonts w:hint="eastAsia" w:eastAsia="宋体" w:cs="宋体"/>
                <w:snapToGrid w:val="0"/>
                <w:color w:val="000000" w:themeColor="text1"/>
                <w:sz w:val="18"/>
                <w14:textFill>
                  <w14:solidFill>
                    <w14:schemeClr w14:val="tx1"/>
                  </w14:solidFill>
                </w14:textFill>
              </w:rPr>
              <w:t>交易价格显失公允的业务产生的收入</w:t>
            </w:r>
          </w:p>
        </w:tc>
        <w:tc>
          <w:tcPr>
            <w:tcW w:w="819" w:type="pct"/>
            <w:shd w:val="clear" w:color="auto" w:fill="auto"/>
            <w:vAlign w:val="center"/>
          </w:tcPr>
          <w:p w14:paraId="0BFA4099">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c>
          <w:tcPr>
            <w:tcW w:w="819" w:type="pct"/>
            <w:shd w:val="clear" w:color="auto" w:fill="auto"/>
            <w:vAlign w:val="center"/>
          </w:tcPr>
          <w:p w14:paraId="4822A624">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c>
          <w:tcPr>
            <w:tcW w:w="817" w:type="pct"/>
            <w:shd w:val="clear" w:color="auto" w:fill="auto"/>
            <w:vAlign w:val="center"/>
          </w:tcPr>
          <w:p w14:paraId="7184E991">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c>
          <w:tcPr>
            <w:tcW w:w="819" w:type="pct"/>
            <w:shd w:val="clear" w:color="auto" w:fill="auto"/>
            <w:vAlign w:val="center"/>
          </w:tcPr>
          <w:p w14:paraId="5963A7E2">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r>
      <w:tr w14:paraId="704F63D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27" w:type="pct"/>
            <w:shd w:val="clear" w:color="auto" w:fill="auto"/>
            <w:vAlign w:val="center"/>
          </w:tcPr>
          <w:p w14:paraId="59D32740">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4.</w:t>
            </w:r>
            <w:r>
              <w:rPr>
                <w:rFonts w:hint="eastAsia" w:eastAsia="宋体" w:cs="宋体"/>
                <w:snapToGrid w:val="0"/>
                <w:color w:val="000000" w:themeColor="text1"/>
                <w:sz w:val="18"/>
                <w14:textFill>
                  <w14:solidFill>
                    <w14:schemeClr w14:val="tx1"/>
                  </w14:solidFill>
                </w14:textFill>
              </w:rPr>
              <w:t>本会计年度以显失公允的对价或非交易方式取得的企业合并的子公司或业务产生的收入</w:t>
            </w:r>
          </w:p>
        </w:tc>
        <w:tc>
          <w:tcPr>
            <w:tcW w:w="819" w:type="pct"/>
            <w:shd w:val="clear" w:color="auto" w:fill="auto"/>
            <w:vAlign w:val="center"/>
          </w:tcPr>
          <w:p w14:paraId="4235C679">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c>
          <w:tcPr>
            <w:tcW w:w="819" w:type="pct"/>
            <w:shd w:val="clear" w:color="auto" w:fill="auto"/>
            <w:vAlign w:val="center"/>
          </w:tcPr>
          <w:p w14:paraId="680A5848">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c>
          <w:tcPr>
            <w:tcW w:w="817" w:type="pct"/>
            <w:shd w:val="clear" w:color="auto" w:fill="auto"/>
            <w:vAlign w:val="center"/>
          </w:tcPr>
          <w:p w14:paraId="6721F9D4">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c>
          <w:tcPr>
            <w:tcW w:w="819" w:type="pct"/>
            <w:shd w:val="clear" w:color="auto" w:fill="auto"/>
            <w:vAlign w:val="center"/>
          </w:tcPr>
          <w:p w14:paraId="5D2DD7BF">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r>
      <w:tr w14:paraId="3A5B8EF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27" w:type="pct"/>
            <w:shd w:val="clear" w:color="auto" w:fill="auto"/>
            <w:vAlign w:val="center"/>
          </w:tcPr>
          <w:p w14:paraId="1F7142A2">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5.</w:t>
            </w:r>
            <w:r>
              <w:rPr>
                <w:rFonts w:hint="eastAsia" w:eastAsia="宋体" w:cs="宋体"/>
                <w:snapToGrid w:val="0"/>
                <w:color w:val="000000" w:themeColor="text1"/>
                <w:sz w:val="18"/>
                <w14:textFill>
                  <w14:solidFill>
                    <w14:schemeClr w14:val="tx1"/>
                  </w14:solidFill>
                </w14:textFill>
              </w:rPr>
              <w:t>审计意见中非标准审计意见涉及的收入</w:t>
            </w:r>
          </w:p>
        </w:tc>
        <w:tc>
          <w:tcPr>
            <w:tcW w:w="819" w:type="pct"/>
            <w:shd w:val="clear" w:color="auto" w:fill="auto"/>
            <w:vAlign w:val="center"/>
          </w:tcPr>
          <w:p w14:paraId="46327189">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c>
          <w:tcPr>
            <w:tcW w:w="819" w:type="pct"/>
            <w:shd w:val="clear" w:color="auto" w:fill="auto"/>
            <w:vAlign w:val="center"/>
          </w:tcPr>
          <w:p w14:paraId="20203C6D">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c>
          <w:tcPr>
            <w:tcW w:w="817" w:type="pct"/>
            <w:shd w:val="clear" w:color="auto" w:fill="auto"/>
            <w:vAlign w:val="center"/>
          </w:tcPr>
          <w:p w14:paraId="32497D96">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c>
          <w:tcPr>
            <w:tcW w:w="819" w:type="pct"/>
            <w:shd w:val="clear" w:color="auto" w:fill="auto"/>
            <w:vAlign w:val="center"/>
          </w:tcPr>
          <w:p w14:paraId="75DE39B3">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r>
      <w:tr w14:paraId="4CB6D86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27" w:type="pct"/>
            <w:shd w:val="clear" w:color="auto" w:fill="auto"/>
            <w:vAlign w:val="center"/>
          </w:tcPr>
          <w:p w14:paraId="2EFB8C0B">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6.</w:t>
            </w:r>
            <w:r>
              <w:rPr>
                <w:rFonts w:hint="eastAsia" w:eastAsia="宋体" w:cs="宋体"/>
                <w:snapToGrid w:val="0"/>
                <w:color w:val="000000" w:themeColor="text1"/>
                <w:sz w:val="18"/>
                <w14:textFill>
                  <w14:solidFill>
                    <w14:schemeClr w14:val="tx1"/>
                  </w14:solidFill>
                </w14:textFill>
              </w:rPr>
              <w:t>其他不具有商业合理性的交易或事项产生的收入</w:t>
            </w:r>
          </w:p>
        </w:tc>
        <w:tc>
          <w:tcPr>
            <w:tcW w:w="819" w:type="pct"/>
            <w:shd w:val="clear" w:color="auto" w:fill="auto"/>
            <w:vAlign w:val="center"/>
          </w:tcPr>
          <w:p w14:paraId="44DA2005">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c>
          <w:tcPr>
            <w:tcW w:w="819" w:type="pct"/>
            <w:shd w:val="clear" w:color="auto" w:fill="auto"/>
            <w:vAlign w:val="center"/>
          </w:tcPr>
          <w:p w14:paraId="67089301">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c>
          <w:tcPr>
            <w:tcW w:w="817" w:type="pct"/>
            <w:shd w:val="clear" w:color="auto" w:fill="auto"/>
            <w:vAlign w:val="center"/>
          </w:tcPr>
          <w:p w14:paraId="7AA09668">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c>
          <w:tcPr>
            <w:tcW w:w="819" w:type="pct"/>
            <w:shd w:val="clear" w:color="auto" w:fill="auto"/>
            <w:vAlign w:val="center"/>
          </w:tcPr>
          <w:p w14:paraId="3B583632">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r>
      <w:tr w14:paraId="41AFB9C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27" w:type="pct"/>
            <w:shd w:val="clear" w:color="auto" w:fill="auto"/>
            <w:vAlign w:val="center"/>
          </w:tcPr>
          <w:p w14:paraId="33BE8EBB">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不具备商业实质的收入小计</w:t>
            </w:r>
          </w:p>
        </w:tc>
        <w:tc>
          <w:tcPr>
            <w:tcW w:w="819" w:type="pct"/>
            <w:shd w:val="clear" w:color="auto" w:fill="auto"/>
            <w:vAlign w:val="center"/>
          </w:tcPr>
          <w:p w14:paraId="578437C5">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c>
          <w:tcPr>
            <w:tcW w:w="819" w:type="pct"/>
            <w:shd w:val="clear" w:color="auto" w:fill="auto"/>
            <w:vAlign w:val="center"/>
          </w:tcPr>
          <w:p w14:paraId="58CC41E3">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c>
          <w:tcPr>
            <w:tcW w:w="817" w:type="pct"/>
            <w:shd w:val="clear" w:color="auto" w:fill="auto"/>
            <w:vAlign w:val="center"/>
          </w:tcPr>
          <w:p w14:paraId="035960CC">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c>
          <w:tcPr>
            <w:tcW w:w="819" w:type="pct"/>
            <w:shd w:val="clear" w:color="auto" w:fill="auto"/>
            <w:vAlign w:val="center"/>
          </w:tcPr>
          <w:p w14:paraId="39AA5EA0">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r>
      <w:tr w14:paraId="519537F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27" w:type="pct"/>
            <w:shd w:val="clear" w:color="auto" w:fill="auto"/>
            <w:vAlign w:val="center"/>
          </w:tcPr>
          <w:p w14:paraId="78A7BADA">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三、与主营业务无关或不具备商业实质的其他收入</w:t>
            </w:r>
          </w:p>
        </w:tc>
        <w:tc>
          <w:tcPr>
            <w:tcW w:w="819" w:type="pct"/>
            <w:shd w:val="clear" w:color="auto" w:fill="auto"/>
            <w:vAlign w:val="center"/>
          </w:tcPr>
          <w:p w14:paraId="4342F0F7">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c>
          <w:tcPr>
            <w:tcW w:w="819" w:type="pct"/>
            <w:shd w:val="clear" w:color="auto" w:fill="auto"/>
            <w:vAlign w:val="center"/>
          </w:tcPr>
          <w:p w14:paraId="25B5ADA5">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c>
          <w:tcPr>
            <w:tcW w:w="817" w:type="pct"/>
            <w:shd w:val="clear" w:color="auto" w:fill="auto"/>
            <w:vAlign w:val="center"/>
          </w:tcPr>
          <w:p w14:paraId="519CADA5">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c>
          <w:tcPr>
            <w:tcW w:w="819" w:type="pct"/>
            <w:shd w:val="clear" w:color="auto" w:fill="auto"/>
            <w:vAlign w:val="center"/>
          </w:tcPr>
          <w:p w14:paraId="28AE3FE8">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r>
      <w:tr w14:paraId="64D292A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27" w:type="pct"/>
            <w:shd w:val="clear" w:color="auto" w:fill="auto"/>
            <w:vAlign w:val="center"/>
          </w:tcPr>
          <w:p w14:paraId="278A2CCC">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营业收入扣除后金额</w:t>
            </w:r>
          </w:p>
        </w:tc>
        <w:tc>
          <w:tcPr>
            <w:tcW w:w="819" w:type="pct"/>
            <w:shd w:val="clear" w:color="auto" w:fill="auto"/>
            <w:vAlign w:val="center"/>
          </w:tcPr>
          <w:p w14:paraId="29DF9879">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szCs w:val="18"/>
                <w14:textFill>
                  <w14:solidFill>
                    <w14:schemeClr w14:val="tx1"/>
                  </w14:solidFill>
                </w14:textFill>
              </w:rPr>
              <w:t>437,479,836.06</w:t>
            </w:r>
          </w:p>
        </w:tc>
        <w:tc>
          <w:tcPr>
            <w:tcW w:w="819" w:type="pct"/>
            <w:shd w:val="clear" w:color="auto" w:fill="auto"/>
            <w:vAlign w:val="center"/>
          </w:tcPr>
          <w:p w14:paraId="264E9D24">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c>
          <w:tcPr>
            <w:tcW w:w="817" w:type="pct"/>
            <w:shd w:val="clear" w:color="auto" w:fill="auto"/>
            <w:vAlign w:val="center"/>
          </w:tcPr>
          <w:p w14:paraId="3A852D0B">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413,317,589.19</w:t>
            </w:r>
          </w:p>
        </w:tc>
        <w:tc>
          <w:tcPr>
            <w:tcW w:w="819" w:type="pct"/>
            <w:shd w:val="clear" w:color="auto" w:fill="auto"/>
            <w:vAlign w:val="center"/>
          </w:tcPr>
          <w:p w14:paraId="643AAAB3">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r>
    </w:tbl>
    <w:p w14:paraId="743B516E">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3．</w:t>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合同产生的收入情况</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00"/>
        <w:gridCol w:w="2803"/>
        <w:gridCol w:w="2803"/>
      </w:tblGrid>
      <w:tr w14:paraId="1E98707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666" w:type="pct"/>
            <w:shd w:val="clear" w:color="auto" w:fill="auto"/>
            <w:vAlign w:val="center"/>
          </w:tcPr>
          <w:p w14:paraId="0AC91792">
            <w:pPr>
              <w:pStyle w:val="140"/>
              <w:widowControl/>
              <w:autoSpaceDE/>
              <w:autoSpaceDN/>
              <w:adjustRightInd w:val="0"/>
              <w:snapToGrid w:val="0"/>
              <w:spacing w:line="240" w:lineRule="exact"/>
              <w:jc w:val="center"/>
              <w:rPr>
                <w:rFonts w:ascii="宋体" w:hAnsi="宋体" w:eastAsia="宋体"/>
                <w:snapToGrid w:val="0"/>
                <w:color w:val="000000" w:themeColor="text1"/>
                <w:sz w:val="18"/>
                <w14:textFill>
                  <w14:solidFill>
                    <w14:schemeClr w14:val="tx1"/>
                  </w14:solidFill>
                </w14:textFill>
              </w:rPr>
            </w:pPr>
            <w:r>
              <w:rPr>
                <w:rFonts w:hint="eastAsia" w:ascii="宋体" w:hAnsi="宋体" w:eastAsia="宋体"/>
                <w:snapToGrid w:val="0"/>
                <w:color w:val="000000" w:themeColor="text1"/>
                <w:sz w:val="18"/>
                <w14:textFill>
                  <w14:solidFill>
                    <w14:schemeClr w14:val="tx1"/>
                  </w14:solidFill>
                </w14:textFill>
              </w:rPr>
              <w:t>合同分类</w:t>
            </w:r>
          </w:p>
        </w:tc>
        <w:tc>
          <w:tcPr>
            <w:tcW w:w="1667" w:type="pct"/>
            <w:shd w:val="clear" w:color="auto" w:fill="auto"/>
            <w:vAlign w:val="center"/>
          </w:tcPr>
          <w:p w14:paraId="10BF8CA6">
            <w:pPr>
              <w:pStyle w:val="140"/>
              <w:widowControl/>
              <w:autoSpaceDE/>
              <w:autoSpaceDN/>
              <w:adjustRightInd w:val="0"/>
              <w:snapToGrid w:val="0"/>
              <w:spacing w:line="240" w:lineRule="exact"/>
              <w:jc w:val="center"/>
              <w:rPr>
                <w:rFonts w:ascii="宋体" w:hAnsi="宋体" w:eastAsia="宋体"/>
                <w:snapToGrid w:val="0"/>
                <w:color w:val="000000" w:themeColor="text1"/>
                <w:sz w:val="18"/>
                <w14:textFill>
                  <w14:solidFill>
                    <w14:schemeClr w14:val="tx1"/>
                  </w14:solidFill>
                </w14:textFill>
              </w:rPr>
            </w:pPr>
            <w:r>
              <w:rPr>
                <w:rFonts w:hint="eastAsia" w:ascii="宋体" w:hAnsi="宋体" w:eastAsia="宋体"/>
                <w:snapToGrid w:val="0"/>
                <w:color w:val="000000" w:themeColor="text1"/>
                <w:sz w:val="18"/>
                <w14:textFill>
                  <w14:solidFill>
                    <w14:schemeClr w14:val="tx1"/>
                  </w14:solidFill>
                </w14:textFill>
              </w:rPr>
              <w:t>本期发生额</w:t>
            </w:r>
          </w:p>
        </w:tc>
        <w:tc>
          <w:tcPr>
            <w:tcW w:w="1667" w:type="pct"/>
            <w:shd w:val="clear" w:color="auto" w:fill="auto"/>
            <w:vAlign w:val="center"/>
          </w:tcPr>
          <w:p w14:paraId="0E721068">
            <w:pPr>
              <w:pStyle w:val="140"/>
              <w:widowControl/>
              <w:autoSpaceDE/>
              <w:autoSpaceDN/>
              <w:adjustRightInd w:val="0"/>
              <w:snapToGrid w:val="0"/>
              <w:spacing w:line="240" w:lineRule="exact"/>
              <w:jc w:val="center"/>
              <w:rPr>
                <w:rFonts w:ascii="宋体" w:hAnsi="宋体" w:eastAsia="宋体"/>
                <w:snapToGrid w:val="0"/>
                <w:color w:val="000000" w:themeColor="text1"/>
                <w:sz w:val="18"/>
                <w14:textFill>
                  <w14:solidFill>
                    <w14:schemeClr w14:val="tx1"/>
                  </w14:solidFill>
                </w14:textFill>
              </w:rPr>
            </w:pPr>
            <w:r>
              <w:rPr>
                <w:rFonts w:hint="eastAsia" w:ascii="宋体" w:hAnsi="宋体" w:eastAsia="宋体"/>
                <w:snapToGrid w:val="0"/>
                <w:color w:val="000000" w:themeColor="text1"/>
                <w:sz w:val="18"/>
                <w14:textFill>
                  <w14:solidFill>
                    <w14:schemeClr w14:val="tx1"/>
                  </w14:solidFill>
                </w14:textFill>
              </w:rPr>
              <w:t>上期发生额</w:t>
            </w:r>
          </w:p>
        </w:tc>
      </w:tr>
      <w:tr w14:paraId="0B4AE09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7CA4A461">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eastAsia="宋体" w:cs="宋体"/>
                <w:snapToGrid w:val="0"/>
                <w:color w:val="000000" w:themeColor="text1"/>
                <w:sz w:val="18"/>
                <w:szCs w:val="18"/>
                <w14:textFill>
                  <w14:solidFill>
                    <w14:schemeClr w14:val="tx1"/>
                  </w14:solidFill>
                </w14:textFill>
              </w:rPr>
              <w:t>一、商品类型</w:t>
            </w:r>
          </w:p>
        </w:tc>
        <w:tc>
          <w:tcPr>
            <w:tcW w:w="1667" w:type="pct"/>
            <w:shd w:val="clear" w:color="auto" w:fill="auto"/>
            <w:vAlign w:val="center"/>
          </w:tcPr>
          <w:p w14:paraId="0E38A41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1667" w:type="pct"/>
            <w:shd w:val="clear" w:color="auto" w:fill="auto"/>
            <w:vAlign w:val="center"/>
          </w:tcPr>
          <w:p w14:paraId="289115D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0FA448D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6D3F27C0">
            <w:pPr>
              <w:pStyle w:val="140"/>
              <w:widowControl/>
              <w:autoSpaceDE/>
              <w:autoSpaceDN/>
              <w:adjustRightInd w:val="0"/>
              <w:snapToGrid w:val="0"/>
              <w:spacing w:line="240" w:lineRule="exact"/>
              <w:rPr>
                <w:rFonts w:eastAsia="宋体" w:cs="宋体"/>
                <w:snapToGrid w:val="0"/>
                <w:color w:val="000000" w:themeColor="text1"/>
                <w:sz w:val="18"/>
                <w:szCs w:val="18"/>
                <w14:textFill>
                  <w14:solidFill>
                    <w14:schemeClr w14:val="tx1"/>
                  </w14:solidFill>
                </w14:textFill>
              </w:rPr>
            </w:pPr>
            <w:r>
              <w:rPr>
                <w:rFonts w:hint="eastAsia" w:eastAsia="宋体" w:cs="宋体"/>
                <w:snapToGrid w:val="0"/>
                <w:color w:val="000000" w:themeColor="text1"/>
                <w:sz w:val="18"/>
                <w:szCs w:val="18"/>
                <w14:textFill>
                  <w14:solidFill>
                    <w14:schemeClr w14:val="tx1"/>
                  </w14:solidFill>
                </w14:textFill>
              </w:rPr>
              <w:t>肝胆疾病药物</w:t>
            </w:r>
          </w:p>
        </w:tc>
        <w:tc>
          <w:tcPr>
            <w:tcW w:w="1667" w:type="pct"/>
            <w:shd w:val="clear" w:color="auto" w:fill="auto"/>
            <w:vAlign w:val="center"/>
          </w:tcPr>
          <w:p w14:paraId="27AE709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325,474,079.23</w:t>
            </w:r>
          </w:p>
        </w:tc>
        <w:tc>
          <w:tcPr>
            <w:tcW w:w="1667" w:type="pct"/>
            <w:shd w:val="clear" w:color="auto" w:fill="auto"/>
            <w:vAlign w:val="center"/>
          </w:tcPr>
          <w:p w14:paraId="6CF50D8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324,381,500.80</w:t>
            </w:r>
          </w:p>
        </w:tc>
      </w:tr>
      <w:tr w14:paraId="6C84F62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6E3D7163">
            <w:pPr>
              <w:pStyle w:val="140"/>
              <w:widowControl/>
              <w:autoSpaceDE/>
              <w:autoSpaceDN/>
              <w:adjustRightInd w:val="0"/>
              <w:snapToGrid w:val="0"/>
              <w:spacing w:line="240" w:lineRule="exact"/>
              <w:rPr>
                <w:rFonts w:eastAsia="宋体" w:cs="宋体"/>
                <w:snapToGrid w:val="0"/>
                <w:color w:val="000000" w:themeColor="text1"/>
                <w:sz w:val="18"/>
                <w:szCs w:val="18"/>
                <w14:textFill>
                  <w14:solidFill>
                    <w14:schemeClr w14:val="tx1"/>
                  </w14:solidFill>
                </w14:textFill>
              </w:rPr>
            </w:pPr>
            <w:r>
              <w:rPr>
                <w:rFonts w:hint="eastAsia" w:eastAsia="宋体" w:cs="宋体"/>
                <w:snapToGrid w:val="0"/>
                <w:color w:val="000000" w:themeColor="text1"/>
                <w:sz w:val="18"/>
                <w:szCs w:val="18"/>
                <w14:textFill>
                  <w14:solidFill>
                    <w14:schemeClr w14:val="tx1"/>
                  </w14:solidFill>
                </w14:textFill>
              </w:rPr>
              <w:t>消化系统药物</w:t>
            </w:r>
          </w:p>
        </w:tc>
        <w:tc>
          <w:tcPr>
            <w:tcW w:w="1667" w:type="pct"/>
            <w:shd w:val="clear" w:color="auto" w:fill="auto"/>
            <w:vAlign w:val="center"/>
          </w:tcPr>
          <w:p w14:paraId="3CE9396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11,215,142.14</w:t>
            </w:r>
          </w:p>
        </w:tc>
        <w:tc>
          <w:tcPr>
            <w:tcW w:w="1667" w:type="pct"/>
            <w:shd w:val="clear" w:color="auto" w:fill="auto"/>
            <w:vAlign w:val="center"/>
          </w:tcPr>
          <w:p w14:paraId="5265B6B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18,881,922.26</w:t>
            </w:r>
          </w:p>
        </w:tc>
      </w:tr>
      <w:tr w14:paraId="65DF35E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4B6D39A6">
            <w:pPr>
              <w:pStyle w:val="140"/>
              <w:widowControl/>
              <w:autoSpaceDE/>
              <w:autoSpaceDN/>
              <w:adjustRightInd w:val="0"/>
              <w:snapToGrid w:val="0"/>
              <w:spacing w:line="240" w:lineRule="exact"/>
              <w:rPr>
                <w:rFonts w:eastAsia="宋体" w:cs="宋体"/>
                <w:snapToGrid w:val="0"/>
                <w:color w:val="000000" w:themeColor="text1"/>
                <w:sz w:val="18"/>
                <w:szCs w:val="18"/>
                <w14:textFill>
                  <w14:solidFill>
                    <w14:schemeClr w14:val="tx1"/>
                  </w14:solidFill>
                </w14:textFill>
              </w:rPr>
            </w:pPr>
            <w:r>
              <w:rPr>
                <w:rFonts w:hint="eastAsia" w:eastAsia="宋体" w:cs="宋体"/>
                <w:snapToGrid w:val="0"/>
                <w:color w:val="000000" w:themeColor="text1"/>
                <w:sz w:val="18"/>
                <w:szCs w:val="18"/>
                <w14:textFill>
                  <w14:solidFill>
                    <w14:schemeClr w14:val="tx1"/>
                  </w14:solidFill>
                </w14:textFill>
              </w:rPr>
              <w:t>呼吸系统药物</w:t>
            </w:r>
          </w:p>
        </w:tc>
        <w:tc>
          <w:tcPr>
            <w:tcW w:w="1667" w:type="pct"/>
            <w:shd w:val="clear" w:color="auto" w:fill="auto"/>
            <w:vAlign w:val="center"/>
          </w:tcPr>
          <w:p w14:paraId="14D6EE5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29,610,336.05</w:t>
            </w:r>
          </w:p>
        </w:tc>
        <w:tc>
          <w:tcPr>
            <w:tcW w:w="1667" w:type="pct"/>
            <w:shd w:val="clear" w:color="auto" w:fill="auto"/>
            <w:vAlign w:val="center"/>
          </w:tcPr>
          <w:p w14:paraId="4E942EF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24,063,366.04</w:t>
            </w:r>
          </w:p>
        </w:tc>
      </w:tr>
      <w:tr w14:paraId="3339031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3FD642B1">
            <w:pPr>
              <w:pStyle w:val="140"/>
              <w:widowControl/>
              <w:autoSpaceDE/>
              <w:autoSpaceDN/>
              <w:adjustRightInd w:val="0"/>
              <w:snapToGrid w:val="0"/>
              <w:spacing w:line="240" w:lineRule="exact"/>
              <w:rPr>
                <w:rFonts w:eastAsia="宋体" w:cs="宋体"/>
                <w:snapToGrid w:val="0"/>
                <w:color w:val="000000" w:themeColor="text1"/>
                <w:sz w:val="18"/>
                <w:szCs w:val="18"/>
                <w14:textFill>
                  <w14:solidFill>
                    <w14:schemeClr w14:val="tx1"/>
                  </w14:solidFill>
                </w14:textFill>
              </w:rPr>
            </w:pPr>
            <w:r>
              <w:rPr>
                <w:rFonts w:hint="eastAsia" w:eastAsia="宋体" w:cs="宋体"/>
                <w:snapToGrid w:val="0"/>
                <w:color w:val="000000" w:themeColor="text1"/>
                <w:sz w:val="18"/>
                <w:szCs w:val="18"/>
                <w14:textFill>
                  <w14:solidFill>
                    <w14:schemeClr w14:val="tx1"/>
                  </w14:solidFill>
                </w14:textFill>
              </w:rPr>
              <w:t>心血管药物</w:t>
            </w:r>
          </w:p>
        </w:tc>
        <w:tc>
          <w:tcPr>
            <w:tcW w:w="1667" w:type="pct"/>
            <w:shd w:val="clear" w:color="auto" w:fill="auto"/>
            <w:vAlign w:val="center"/>
          </w:tcPr>
          <w:p w14:paraId="4AA7C4E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48,697,319.42</w:t>
            </w:r>
          </w:p>
        </w:tc>
        <w:tc>
          <w:tcPr>
            <w:tcW w:w="1667" w:type="pct"/>
            <w:shd w:val="clear" w:color="auto" w:fill="auto"/>
            <w:vAlign w:val="center"/>
          </w:tcPr>
          <w:p w14:paraId="6FDF465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35,572,196.34</w:t>
            </w:r>
          </w:p>
        </w:tc>
      </w:tr>
      <w:tr w14:paraId="4653E67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4FD164F4">
            <w:pPr>
              <w:pStyle w:val="140"/>
              <w:widowControl/>
              <w:autoSpaceDE/>
              <w:autoSpaceDN/>
              <w:adjustRightInd w:val="0"/>
              <w:snapToGrid w:val="0"/>
              <w:spacing w:line="240" w:lineRule="exact"/>
              <w:rPr>
                <w:rFonts w:eastAsia="宋体" w:cs="宋体"/>
                <w:snapToGrid w:val="0"/>
                <w:color w:val="000000" w:themeColor="text1"/>
                <w:sz w:val="18"/>
                <w:szCs w:val="18"/>
                <w14:textFill>
                  <w14:solidFill>
                    <w14:schemeClr w14:val="tx1"/>
                  </w14:solidFill>
                </w14:textFill>
              </w:rPr>
            </w:pPr>
            <w:r>
              <w:rPr>
                <w:rFonts w:hint="eastAsia" w:eastAsia="宋体" w:cs="宋体"/>
                <w:snapToGrid w:val="0"/>
                <w:color w:val="000000" w:themeColor="text1"/>
                <w:sz w:val="18"/>
                <w:szCs w:val="18"/>
                <w14:textFill>
                  <w14:solidFill>
                    <w14:schemeClr w14:val="tx1"/>
                  </w14:solidFill>
                </w14:textFill>
              </w:rPr>
              <w:t>男性健康产品</w:t>
            </w:r>
          </w:p>
        </w:tc>
        <w:tc>
          <w:tcPr>
            <w:tcW w:w="1667" w:type="pct"/>
            <w:shd w:val="clear" w:color="auto" w:fill="auto"/>
            <w:vAlign w:val="center"/>
          </w:tcPr>
          <w:p w14:paraId="65DCD5F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22,084,872.50</w:t>
            </w:r>
          </w:p>
        </w:tc>
        <w:tc>
          <w:tcPr>
            <w:tcW w:w="1667" w:type="pct"/>
            <w:shd w:val="clear" w:color="auto" w:fill="auto"/>
            <w:vAlign w:val="center"/>
          </w:tcPr>
          <w:p w14:paraId="2D20FF0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10,418,603.75</w:t>
            </w:r>
          </w:p>
        </w:tc>
      </w:tr>
      <w:tr w14:paraId="2B5F62F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60BDF9BE">
            <w:pPr>
              <w:pStyle w:val="140"/>
              <w:widowControl/>
              <w:autoSpaceDE/>
              <w:autoSpaceDN/>
              <w:adjustRightInd w:val="0"/>
              <w:snapToGrid w:val="0"/>
              <w:spacing w:line="240" w:lineRule="exact"/>
              <w:rPr>
                <w:rFonts w:eastAsia="宋体" w:cs="宋体"/>
                <w:snapToGrid w:val="0"/>
                <w:color w:val="000000" w:themeColor="text1"/>
                <w:sz w:val="18"/>
                <w:szCs w:val="18"/>
                <w14:textFill>
                  <w14:solidFill>
                    <w14:schemeClr w14:val="tx1"/>
                  </w14:solidFill>
                </w14:textFill>
              </w:rPr>
            </w:pPr>
            <w:r>
              <w:rPr>
                <w:rFonts w:hint="eastAsia" w:eastAsia="宋体" w:cs="宋体"/>
                <w:snapToGrid w:val="0"/>
                <w:color w:val="000000" w:themeColor="text1"/>
                <w:sz w:val="18"/>
                <w:szCs w:val="18"/>
                <w14:textFill>
                  <w14:solidFill>
                    <w14:schemeClr w14:val="tx1"/>
                  </w14:solidFill>
                </w14:textFill>
              </w:rPr>
              <w:t>其他</w:t>
            </w:r>
          </w:p>
        </w:tc>
        <w:tc>
          <w:tcPr>
            <w:tcW w:w="1667" w:type="pct"/>
            <w:shd w:val="clear" w:color="auto" w:fill="auto"/>
            <w:vAlign w:val="center"/>
          </w:tcPr>
          <w:p w14:paraId="14490E1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398,086.71</w:t>
            </w:r>
          </w:p>
        </w:tc>
        <w:tc>
          <w:tcPr>
            <w:tcW w:w="1667" w:type="pct"/>
            <w:shd w:val="clear" w:color="auto" w:fill="auto"/>
            <w:vAlign w:val="center"/>
          </w:tcPr>
          <w:p w14:paraId="7CA4DEE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6,552,169.80</w:t>
            </w:r>
          </w:p>
        </w:tc>
      </w:tr>
      <w:tr w14:paraId="3FD5956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6DB20B1E">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eastAsia="宋体" w:cs="宋体"/>
                <w:snapToGrid w:val="0"/>
                <w:color w:val="000000" w:themeColor="text1"/>
                <w:sz w:val="18"/>
                <w:szCs w:val="18"/>
                <w14:textFill>
                  <w14:solidFill>
                    <w14:schemeClr w14:val="tx1"/>
                  </w14:solidFill>
                </w14:textFill>
              </w:rPr>
              <w:t>二、按经营地区分类</w:t>
            </w:r>
          </w:p>
        </w:tc>
        <w:tc>
          <w:tcPr>
            <w:tcW w:w="1667" w:type="pct"/>
            <w:shd w:val="clear" w:color="auto" w:fill="auto"/>
            <w:vAlign w:val="center"/>
          </w:tcPr>
          <w:p w14:paraId="32BFE8C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1667" w:type="pct"/>
            <w:shd w:val="clear" w:color="auto" w:fill="auto"/>
            <w:vAlign w:val="center"/>
          </w:tcPr>
          <w:p w14:paraId="23CB5FC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40EA5BD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75512C33">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eastAsia="宋体" w:cs="宋体"/>
                <w:snapToGrid w:val="0"/>
                <w:color w:val="000000" w:themeColor="text1"/>
                <w:sz w:val="18"/>
                <w:szCs w:val="18"/>
                <w14:textFill>
                  <w14:solidFill>
                    <w14:schemeClr w14:val="tx1"/>
                  </w14:solidFill>
                </w14:textFill>
              </w:rPr>
              <w:t>国内</w:t>
            </w:r>
          </w:p>
        </w:tc>
        <w:tc>
          <w:tcPr>
            <w:tcW w:w="1667" w:type="pct"/>
            <w:shd w:val="clear" w:color="auto" w:fill="auto"/>
            <w:vAlign w:val="center"/>
          </w:tcPr>
          <w:p w14:paraId="0BF44E4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437,479,836.06</w:t>
            </w:r>
          </w:p>
        </w:tc>
        <w:tc>
          <w:tcPr>
            <w:tcW w:w="1667" w:type="pct"/>
            <w:shd w:val="clear" w:color="auto" w:fill="auto"/>
            <w:vAlign w:val="center"/>
          </w:tcPr>
          <w:p w14:paraId="6735CB8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419,869,758.99</w:t>
            </w:r>
          </w:p>
        </w:tc>
      </w:tr>
      <w:tr w14:paraId="2554336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6FD935E4">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eastAsia="宋体" w:cs="宋体"/>
                <w:snapToGrid w:val="0"/>
                <w:color w:val="000000" w:themeColor="text1"/>
                <w:sz w:val="18"/>
                <w:szCs w:val="18"/>
                <w14:textFill>
                  <w14:solidFill>
                    <w14:schemeClr w14:val="tx1"/>
                  </w14:solidFill>
                </w14:textFill>
              </w:rPr>
              <w:t>三、按商品转让的时间分类</w:t>
            </w:r>
          </w:p>
        </w:tc>
        <w:tc>
          <w:tcPr>
            <w:tcW w:w="1667" w:type="pct"/>
            <w:shd w:val="clear" w:color="auto" w:fill="auto"/>
            <w:vAlign w:val="center"/>
          </w:tcPr>
          <w:p w14:paraId="0F5B0DD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1667" w:type="pct"/>
            <w:shd w:val="clear" w:color="auto" w:fill="auto"/>
            <w:vAlign w:val="center"/>
          </w:tcPr>
          <w:p w14:paraId="10DF58F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6C755FF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735C4FF6">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eastAsia="宋体" w:cs="宋体"/>
                <w:snapToGrid w:val="0"/>
                <w:color w:val="000000" w:themeColor="text1"/>
                <w:sz w:val="18"/>
                <w:szCs w:val="18"/>
                <w14:textFill>
                  <w14:solidFill>
                    <w14:schemeClr w14:val="tx1"/>
                  </w14:solidFill>
                </w14:textFill>
              </w:rPr>
              <w:t>在某一时点转让</w:t>
            </w:r>
          </w:p>
        </w:tc>
        <w:tc>
          <w:tcPr>
            <w:tcW w:w="1667" w:type="pct"/>
            <w:shd w:val="clear" w:color="auto" w:fill="auto"/>
            <w:vAlign w:val="center"/>
          </w:tcPr>
          <w:p w14:paraId="5A239FA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437,479,836.06</w:t>
            </w:r>
          </w:p>
        </w:tc>
        <w:tc>
          <w:tcPr>
            <w:tcW w:w="1667" w:type="pct"/>
            <w:shd w:val="clear" w:color="auto" w:fill="auto"/>
            <w:vAlign w:val="center"/>
          </w:tcPr>
          <w:p w14:paraId="1BAB944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419,869,758.99</w:t>
            </w:r>
          </w:p>
        </w:tc>
      </w:tr>
      <w:tr w14:paraId="21590EE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37934431">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eastAsia="宋体" w:cs="宋体"/>
                <w:snapToGrid w:val="0"/>
                <w:color w:val="000000" w:themeColor="text1"/>
                <w:sz w:val="18"/>
                <w:szCs w:val="18"/>
                <w14:textFill>
                  <w14:solidFill>
                    <w14:schemeClr w14:val="tx1"/>
                  </w14:solidFill>
                </w14:textFill>
              </w:rPr>
              <w:t>在某一时段内转让</w:t>
            </w:r>
          </w:p>
        </w:tc>
        <w:tc>
          <w:tcPr>
            <w:tcW w:w="1667" w:type="pct"/>
            <w:shd w:val="clear" w:color="auto" w:fill="auto"/>
            <w:vAlign w:val="center"/>
          </w:tcPr>
          <w:p w14:paraId="136546E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667" w:type="pct"/>
            <w:shd w:val="clear" w:color="auto" w:fill="auto"/>
            <w:vAlign w:val="center"/>
          </w:tcPr>
          <w:p w14:paraId="615051E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4CC1F6E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407B1C97">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eastAsia="宋体" w:cs="宋体"/>
                <w:snapToGrid w:val="0"/>
                <w:color w:val="000000" w:themeColor="text1"/>
                <w:sz w:val="18"/>
                <w:szCs w:val="18"/>
                <w14:textFill>
                  <w14:solidFill>
                    <w14:schemeClr w14:val="tx1"/>
                  </w14:solidFill>
                </w14:textFill>
              </w:rPr>
              <w:t>四、按销售渠道分类</w:t>
            </w:r>
          </w:p>
        </w:tc>
        <w:tc>
          <w:tcPr>
            <w:tcW w:w="1667" w:type="pct"/>
            <w:shd w:val="clear" w:color="auto" w:fill="auto"/>
            <w:vAlign w:val="center"/>
          </w:tcPr>
          <w:p w14:paraId="12FF281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667" w:type="pct"/>
            <w:shd w:val="clear" w:color="auto" w:fill="auto"/>
            <w:vAlign w:val="center"/>
          </w:tcPr>
          <w:p w14:paraId="5D60BB6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231EC6B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7E0FDA5B">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eastAsia="宋体" w:cs="宋体"/>
                <w:snapToGrid w:val="0"/>
                <w:color w:val="000000" w:themeColor="text1"/>
                <w:sz w:val="18"/>
                <w:szCs w:val="18"/>
                <w14:textFill>
                  <w14:solidFill>
                    <w14:schemeClr w14:val="tx1"/>
                  </w14:solidFill>
                </w14:textFill>
              </w:rPr>
              <w:t>直销</w:t>
            </w:r>
          </w:p>
        </w:tc>
        <w:tc>
          <w:tcPr>
            <w:tcW w:w="1667" w:type="pct"/>
            <w:shd w:val="clear" w:color="auto" w:fill="auto"/>
            <w:vAlign w:val="center"/>
          </w:tcPr>
          <w:p w14:paraId="2BA4C8F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288,861,159.96</w:t>
            </w:r>
          </w:p>
        </w:tc>
        <w:tc>
          <w:tcPr>
            <w:tcW w:w="1667" w:type="pct"/>
            <w:shd w:val="clear" w:color="auto" w:fill="auto"/>
            <w:vAlign w:val="center"/>
          </w:tcPr>
          <w:p w14:paraId="0866C2F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282,573,879.44</w:t>
            </w:r>
          </w:p>
        </w:tc>
      </w:tr>
      <w:tr w14:paraId="1E14603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4AFD4DBE">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eastAsia="宋体" w:cs="宋体"/>
                <w:snapToGrid w:val="0"/>
                <w:color w:val="000000" w:themeColor="text1"/>
                <w:sz w:val="18"/>
                <w:szCs w:val="18"/>
                <w14:textFill>
                  <w14:solidFill>
                    <w14:schemeClr w14:val="tx1"/>
                  </w14:solidFill>
                </w14:textFill>
              </w:rPr>
              <w:t>经销</w:t>
            </w:r>
          </w:p>
        </w:tc>
        <w:tc>
          <w:tcPr>
            <w:tcW w:w="1667" w:type="pct"/>
            <w:shd w:val="clear" w:color="auto" w:fill="auto"/>
            <w:vAlign w:val="center"/>
          </w:tcPr>
          <w:p w14:paraId="1B2FDEF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46,028,220.85</w:t>
            </w:r>
          </w:p>
        </w:tc>
        <w:tc>
          <w:tcPr>
            <w:tcW w:w="1667" w:type="pct"/>
            <w:shd w:val="clear" w:color="auto" w:fill="auto"/>
            <w:vAlign w:val="center"/>
          </w:tcPr>
          <w:p w14:paraId="336BEEB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43,158,373.41</w:t>
            </w:r>
          </w:p>
        </w:tc>
      </w:tr>
      <w:tr w14:paraId="26A973E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04985658">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eastAsia="宋体" w:cs="宋体"/>
                <w:snapToGrid w:val="0"/>
                <w:color w:val="000000" w:themeColor="text1"/>
                <w:sz w:val="18"/>
                <w:szCs w:val="18"/>
                <w14:textFill>
                  <w14:solidFill>
                    <w14:schemeClr w14:val="tx1"/>
                  </w14:solidFill>
                </w14:textFill>
              </w:rPr>
              <w:t>其他</w:t>
            </w:r>
          </w:p>
        </w:tc>
        <w:tc>
          <w:tcPr>
            <w:tcW w:w="1667" w:type="pct"/>
            <w:shd w:val="clear" w:color="auto" w:fill="auto"/>
            <w:vAlign w:val="center"/>
          </w:tcPr>
          <w:p w14:paraId="7DFC9BE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398,086.71</w:t>
            </w:r>
          </w:p>
        </w:tc>
        <w:tc>
          <w:tcPr>
            <w:tcW w:w="1667" w:type="pct"/>
            <w:shd w:val="clear" w:color="auto" w:fill="auto"/>
            <w:vAlign w:val="center"/>
          </w:tcPr>
          <w:p w14:paraId="3AB0D03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6,552,169.80</w:t>
            </w:r>
          </w:p>
        </w:tc>
      </w:tr>
      <w:tr w14:paraId="79D56DD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7041F146">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eastAsia="宋体" w:cs="宋体"/>
                <w:snapToGrid w:val="0"/>
                <w:color w:val="000000" w:themeColor="text1"/>
                <w:sz w:val="18"/>
                <w:szCs w:val="18"/>
                <w14:textFill>
                  <w14:solidFill>
                    <w14:schemeClr w14:val="tx1"/>
                  </w14:solidFill>
                </w14:textFill>
              </w:rPr>
              <w:t>政府采购</w:t>
            </w:r>
          </w:p>
        </w:tc>
        <w:tc>
          <w:tcPr>
            <w:tcW w:w="1667" w:type="pct"/>
            <w:shd w:val="clear" w:color="auto" w:fill="auto"/>
            <w:vAlign w:val="center"/>
          </w:tcPr>
          <w:p w14:paraId="27E585B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102,192,368.54</w:t>
            </w:r>
          </w:p>
        </w:tc>
        <w:tc>
          <w:tcPr>
            <w:tcW w:w="1667" w:type="pct"/>
            <w:shd w:val="clear" w:color="auto" w:fill="auto"/>
            <w:vAlign w:val="center"/>
          </w:tcPr>
          <w:p w14:paraId="046B42B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87,585,336.34</w:t>
            </w:r>
          </w:p>
        </w:tc>
      </w:tr>
      <w:tr w14:paraId="6C8125C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46F0C46F">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cs="宋体"/>
                <w:snapToGrid w:val="0"/>
                <w:color w:val="000000" w:themeColor="text1"/>
                <w:sz w:val="18"/>
                <w:szCs w:val="18"/>
                <w14:textFill>
                  <w14:solidFill>
                    <w14:schemeClr w14:val="tx1"/>
                  </w14:solidFill>
                </w14:textFill>
              </w:rPr>
              <w:t>合计</w:t>
            </w:r>
          </w:p>
        </w:tc>
        <w:tc>
          <w:tcPr>
            <w:tcW w:w="1667" w:type="pct"/>
            <w:shd w:val="clear" w:color="auto" w:fill="auto"/>
            <w:vAlign w:val="center"/>
          </w:tcPr>
          <w:p w14:paraId="53C738C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437,479,836.06</w:t>
            </w:r>
          </w:p>
        </w:tc>
        <w:tc>
          <w:tcPr>
            <w:tcW w:w="1667" w:type="pct"/>
            <w:shd w:val="clear" w:color="auto" w:fill="auto"/>
            <w:vAlign w:val="center"/>
          </w:tcPr>
          <w:p w14:paraId="618082F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419,869,758.99</w:t>
            </w:r>
          </w:p>
        </w:tc>
      </w:tr>
    </w:tbl>
    <w:p w14:paraId="112A6132">
      <w:pPr>
        <w:pStyle w:val="102"/>
        <w:tabs>
          <w:tab w:val="clear" w:pos="714"/>
        </w:tabs>
        <w:adjustRightInd/>
        <w:snapToGrid/>
        <w:spacing w:before="240" w:beforeLines="100" w:line="360" w:lineRule="auto"/>
        <w:ind w:left="0" w:firstLine="422" w:firstLineChars="200"/>
        <w:jc w:val="both"/>
        <w:outlineLvl w:val="1"/>
        <w:rPr>
          <w:kern w:val="0"/>
        </w:rPr>
      </w:pPr>
      <w:bookmarkStart w:id="34" w:name="_Toc161412413"/>
      <w:r>
        <w:rPr>
          <w:kern w:val="0"/>
        </w:rPr>
        <w:t>注释38．</w:t>
      </w:r>
      <w:r>
        <w:rPr>
          <w:kern w:val="0"/>
        </w:rPr>
        <w:tab/>
      </w:r>
      <w:r>
        <w:rPr>
          <w:rFonts w:hint="eastAsia"/>
          <w:kern w:val="0"/>
        </w:rPr>
        <w:t>税金及附加</w:t>
      </w:r>
      <w:bookmarkEnd w:id="34"/>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00"/>
        <w:gridCol w:w="2803"/>
        <w:gridCol w:w="2803"/>
      </w:tblGrid>
      <w:tr w14:paraId="4B2EBC4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666" w:type="pct"/>
            <w:shd w:val="clear" w:color="auto" w:fill="auto"/>
            <w:vAlign w:val="center"/>
          </w:tcPr>
          <w:p w14:paraId="4C9CD59B">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1667" w:type="pct"/>
            <w:shd w:val="clear" w:color="auto" w:fill="auto"/>
            <w:vAlign w:val="center"/>
          </w:tcPr>
          <w:p w14:paraId="6694C822">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本期发生额</w:t>
            </w:r>
          </w:p>
        </w:tc>
        <w:tc>
          <w:tcPr>
            <w:tcW w:w="1667" w:type="pct"/>
            <w:shd w:val="clear" w:color="auto" w:fill="auto"/>
            <w:vAlign w:val="center"/>
          </w:tcPr>
          <w:p w14:paraId="31839A39">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上期发生额</w:t>
            </w:r>
          </w:p>
        </w:tc>
      </w:tr>
      <w:tr w14:paraId="1FE8FA8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5EE97AB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城市维护建设税</w:t>
            </w:r>
          </w:p>
        </w:tc>
        <w:tc>
          <w:tcPr>
            <w:tcW w:w="1667" w:type="pct"/>
            <w:shd w:val="clear" w:color="auto" w:fill="auto"/>
            <w:vAlign w:val="center"/>
          </w:tcPr>
          <w:p w14:paraId="07BC600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2,976,657.94</w:t>
            </w:r>
          </w:p>
        </w:tc>
        <w:tc>
          <w:tcPr>
            <w:tcW w:w="1667" w:type="pct"/>
            <w:shd w:val="clear" w:color="auto" w:fill="auto"/>
            <w:vAlign w:val="center"/>
          </w:tcPr>
          <w:p w14:paraId="28B9434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1,734,620.33</w:t>
            </w:r>
          </w:p>
        </w:tc>
      </w:tr>
      <w:tr w14:paraId="167FE18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2DE7450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教育费附加</w:t>
            </w:r>
          </w:p>
        </w:tc>
        <w:tc>
          <w:tcPr>
            <w:tcW w:w="1667" w:type="pct"/>
            <w:shd w:val="clear" w:color="auto" w:fill="auto"/>
            <w:vAlign w:val="center"/>
          </w:tcPr>
          <w:p w14:paraId="61AC7EC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885,748.00</w:t>
            </w:r>
          </w:p>
        </w:tc>
        <w:tc>
          <w:tcPr>
            <w:tcW w:w="1667" w:type="pct"/>
            <w:shd w:val="clear" w:color="auto" w:fill="auto"/>
            <w:vAlign w:val="center"/>
          </w:tcPr>
          <w:p w14:paraId="702DDCB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1,536,086.92</w:t>
            </w:r>
          </w:p>
        </w:tc>
      </w:tr>
      <w:tr w14:paraId="3FC8306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72E38C8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印花税</w:t>
            </w:r>
          </w:p>
        </w:tc>
        <w:tc>
          <w:tcPr>
            <w:tcW w:w="1667" w:type="pct"/>
            <w:shd w:val="clear" w:color="auto" w:fill="auto"/>
            <w:vAlign w:val="center"/>
          </w:tcPr>
          <w:p w14:paraId="0E45335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320,131.80</w:t>
            </w:r>
          </w:p>
        </w:tc>
        <w:tc>
          <w:tcPr>
            <w:tcW w:w="1667" w:type="pct"/>
            <w:shd w:val="clear" w:color="auto" w:fill="auto"/>
            <w:vAlign w:val="center"/>
          </w:tcPr>
          <w:p w14:paraId="00675B2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361,915.68</w:t>
            </w:r>
          </w:p>
        </w:tc>
      </w:tr>
      <w:tr w14:paraId="67DF6DB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6DAE4D9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土地使用税</w:t>
            </w:r>
          </w:p>
        </w:tc>
        <w:tc>
          <w:tcPr>
            <w:tcW w:w="1667" w:type="pct"/>
            <w:shd w:val="clear" w:color="auto" w:fill="auto"/>
            <w:vAlign w:val="center"/>
          </w:tcPr>
          <w:p w14:paraId="32E874D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810,412.03</w:t>
            </w:r>
          </w:p>
        </w:tc>
        <w:tc>
          <w:tcPr>
            <w:tcW w:w="1667" w:type="pct"/>
            <w:shd w:val="clear" w:color="auto" w:fill="auto"/>
            <w:vAlign w:val="center"/>
          </w:tcPr>
          <w:p w14:paraId="20A01D9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810,412.04</w:t>
            </w:r>
          </w:p>
        </w:tc>
      </w:tr>
      <w:tr w14:paraId="46EE4A1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44EE432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房产税</w:t>
            </w:r>
          </w:p>
        </w:tc>
        <w:tc>
          <w:tcPr>
            <w:tcW w:w="1667" w:type="pct"/>
            <w:shd w:val="clear" w:color="auto" w:fill="auto"/>
            <w:vAlign w:val="center"/>
          </w:tcPr>
          <w:p w14:paraId="2C4D9EB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4,414,976.57</w:t>
            </w:r>
          </w:p>
        </w:tc>
        <w:tc>
          <w:tcPr>
            <w:tcW w:w="1667" w:type="pct"/>
            <w:shd w:val="clear" w:color="auto" w:fill="auto"/>
            <w:vAlign w:val="center"/>
          </w:tcPr>
          <w:p w14:paraId="2445858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4,331,754.23</w:t>
            </w:r>
          </w:p>
        </w:tc>
      </w:tr>
      <w:tr w14:paraId="186BF76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6F400D3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车船使用税</w:t>
            </w:r>
          </w:p>
        </w:tc>
        <w:tc>
          <w:tcPr>
            <w:tcW w:w="1667" w:type="pct"/>
            <w:shd w:val="clear" w:color="auto" w:fill="auto"/>
            <w:vAlign w:val="center"/>
          </w:tcPr>
          <w:p w14:paraId="7DC6D35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12,854.28</w:t>
            </w:r>
          </w:p>
        </w:tc>
        <w:tc>
          <w:tcPr>
            <w:tcW w:w="1667" w:type="pct"/>
            <w:shd w:val="clear" w:color="auto" w:fill="auto"/>
            <w:vAlign w:val="center"/>
          </w:tcPr>
          <w:p w14:paraId="2411469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13,694.28</w:t>
            </w:r>
          </w:p>
        </w:tc>
      </w:tr>
      <w:tr w14:paraId="2543F99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79DFBFC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环境保护税</w:t>
            </w:r>
          </w:p>
        </w:tc>
        <w:tc>
          <w:tcPr>
            <w:tcW w:w="1667" w:type="pct"/>
            <w:shd w:val="clear" w:color="auto" w:fill="auto"/>
            <w:vAlign w:val="center"/>
          </w:tcPr>
          <w:p w14:paraId="67A85D9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9,948.33</w:t>
            </w:r>
          </w:p>
        </w:tc>
        <w:tc>
          <w:tcPr>
            <w:tcW w:w="1667" w:type="pct"/>
            <w:shd w:val="clear" w:color="auto" w:fill="auto"/>
            <w:vAlign w:val="center"/>
          </w:tcPr>
          <w:p w14:paraId="5D0E296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15,672.84</w:t>
            </w:r>
          </w:p>
        </w:tc>
      </w:tr>
      <w:tr w14:paraId="4CCF350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59C581E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江海堤防维护费</w:t>
            </w:r>
          </w:p>
        </w:tc>
        <w:tc>
          <w:tcPr>
            <w:tcW w:w="1667" w:type="pct"/>
            <w:shd w:val="clear" w:color="auto" w:fill="auto"/>
            <w:vAlign w:val="center"/>
          </w:tcPr>
          <w:p w14:paraId="122B965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5,926.09</w:t>
            </w:r>
          </w:p>
        </w:tc>
        <w:tc>
          <w:tcPr>
            <w:tcW w:w="1667" w:type="pct"/>
            <w:shd w:val="clear" w:color="auto" w:fill="auto"/>
            <w:vAlign w:val="center"/>
          </w:tcPr>
          <w:p w14:paraId="640B1D6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4F420F6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05B67497">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667" w:type="pct"/>
            <w:shd w:val="clear" w:color="auto" w:fill="auto"/>
            <w:vAlign w:val="center"/>
          </w:tcPr>
          <w:p w14:paraId="3C86703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9,436,655.04</w:t>
            </w:r>
          </w:p>
        </w:tc>
        <w:tc>
          <w:tcPr>
            <w:tcW w:w="1667" w:type="pct"/>
            <w:shd w:val="clear" w:color="auto" w:fill="auto"/>
            <w:vAlign w:val="center"/>
          </w:tcPr>
          <w:p w14:paraId="253B4CF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8,804,156.32</w:t>
            </w:r>
          </w:p>
        </w:tc>
      </w:tr>
    </w:tbl>
    <w:p w14:paraId="2F042CA0">
      <w:pPr>
        <w:pStyle w:val="102"/>
        <w:tabs>
          <w:tab w:val="clear" w:pos="714"/>
        </w:tabs>
        <w:adjustRightInd/>
        <w:snapToGrid/>
        <w:spacing w:before="240" w:beforeLines="100" w:line="360" w:lineRule="auto"/>
        <w:ind w:left="0" w:firstLine="422" w:firstLineChars="200"/>
        <w:jc w:val="both"/>
        <w:outlineLvl w:val="1"/>
        <w:rPr>
          <w:kern w:val="0"/>
        </w:rPr>
      </w:pPr>
      <w:bookmarkStart w:id="35" w:name="_Toc161412415"/>
      <w:r>
        <w:rPr>
          <w:kern w:val="0"/>
        </w:rPr>
        <w:t>注释39．</w:t>
      </w:r>
      <w:r>
        <w:rPr>
          <w:kern w:val="0"/>
        </w:rPr>
        <w:tab/>
      </w:r>
      <w:r>
        <w:rPr>
          <w:rFonts w:hint="eastAsia"/>
          <w:kern w:val="0"/>
        </w:rPr>
        <w:t>销售费用</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00"/>
        <w:gridCol w:w="2803"/>
        <w:gridCol w:w="2803"/>
      </w:tblGrid>
      <w:tr w14:paraId="7BE479A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1666" w:type="pct"/>
            <w:shd w:val="clear" w:color="auto" w:fill="auto"/>
            <w:vAlign w:val="center"/>
          </w:tcPr>
          <w:p w14:paraId="4F616F04">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1667" w:type="pct"/>
            <w:shd w:val="clear" w:color="auto" w:fill="auto"/>
            <w:vAlign w:val="center"/>
          </w:tcPr>
          <w:p w14:paraId="67BCA5AC">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本期发生额</w:t>
            </w:r>
          </w:p>
        </w:tc>
        <w:tc>
          <w:tcPr>
            <w:tcW w:w="1667" w:type="pct"/>
            <w:shd w:val="clear" w:color="auto" w:fill="auto"/>
            <w:vAlign w:val="center"/>
          </w:tcPr>
          <w:p w14:paraId="48765CFF">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上期发生额</w:t>
            </w:r>
          </w:p>
        </w:tc>
      </w:tr>
      <w:tr w14:paraId="7FD2DDD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66" w:type="pct"/>
            <w:shd w:val="clear" w:color="auto" w:fill="auto"/>
            <w:vAlign w:val="center"/>
          </w:tcPr>
          <w:p w14:paraId="2C2BAE7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市场推广费</w:t>
            </w:r>
          </w:p>
        </w:tc>
        <w:tc>
          <w:tcPr>
            <w:tcW w:w="1667" w:type="pct"/>
            <w:shd w:val="clear" w:color="auto" w:fill="auto"/>
            <w:vAlign w:val="center"/>
          </w:tcPr>
          <w:p w14:paraId="753F797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136,091,120.83</w:t>
            </w:r>
          </w:p>
        </w:tc>
        <w:tc>
          <w:tcPr>
            <w:tcW w:w="1667" w:type="pct"/>
            <w:shd w:val="clear" w:color="auto" w:fill="auto"/>
            <w:vAlign w:val="center"/>
          </w:tcPr>
          <w:p w14:paraId="6F5834D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140,176,751.41</w:t>
            </w:r>
          </w:p>
        </w:tc>
      </w:tr>
      <w:tr w14:paraId="2E244DC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66" w:type="pct"/>
            <w:shd w:val="clear" w:color="auto" w:fill="auto"/>
            <w:vAlign w:val="center"/>
          </w:tcPr>
          <w:p w14:paraId="75083A4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职工薪酬</w:t>
            </w:r>
          </w:p>
        </w:tc>
        <w:tc>
          <w:tcPr>
            <w:tcW w:w="1667" w:type="pct"/>
            <w:shd w:val="clear" w:color="auto" w:fill="auto"/>
            <w:vAlign w:val="center"/>
          </w:tcPr>
          <w:p w14:paraId="0D91BB1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52,487,406.68</w:t>
            </w:r>
          </w:p>
        </w:tc>
        <w:tc>
          <w:tcPr>
            <w:tcW w:w="1667" w:type="pct"/>
            <w:shd w:val="clear" w:color="auto" w:fill="auto"/>
            <w:vAlign w:val="center"/>
          </w:tcPr>
          <w:p w14:paraId="2CE7030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42,283,260.09</w:t>
            </w:r>
          </w:p>
        </w:tc>
      </w:tr>
      <w:tr w14:paraId="2B1E854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66" w:type="pct"/>
            <w:shd w:val="clear" w:color="auto" w:fill="auto"/>
            <w:vAlign w:val="center"/>
          </w:tcPr>
          <w:p w14:paraId="70AD8E4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交通差旅费</w:t>
            </w:r>
          </w:p>
        </w:tc>
        <w:tc>
          <w:tcPr>
            <w:tcW w:w="1667" w:type="pct"/>
            <w:shd w:val="clear" w:color="auto" w:fill="auto"/>
            <w:vAlign w:val="center"/>
          </w:tcPr>
          <w:p w14:paraId="389955E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4,819,547.60</w:t>
            </w:r>
          </w:p>
        </w:tc>
        <w:tc>
          <w:tcPr>
            <w:tcW w:w="1667" w:type="pct"/>
            <w:shd w:val="clear" w:color="auto" w:fill="auto"/>
            <w:vAlign w:val="center"/>
          </w:tcPr>
          <w:p w14:paraId="6125CC9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3,070,922.66</w:t>
            </w:r>
          </w:p>
        </w:tc>
      </w:tr>
      <w:tr w14:paraId="03E8606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66" w:type="pct"/>
            <w:shd w:val="clear" w:color="auto" w:fill="auto"/>
            <w:vAlign w:val="center"/>
          </w:tcPr>
          <w:p w14:paraId="5CF1BFB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招待费用</w:t>
            </w:r>
          </w:p>
        </w:tc>
        <w:tc>
          <w:tcPr>
            <w:tcW w:w="1667" w:type="pct"/>
            <w:shd w:val="clear" w:color="auto" w:fill="auto"/>
            <w:vAlign w:val="center"/>
          </w:tcPr>
          <w:p w14:paraId="643FC95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3,014,768.35</w:t>
            </w:r>
          </w:p>
        </w:tc>
        <w:tc>
          <w:tcPr>
            <w:tcW w:w="1667" w:type="pct"/>
            <w:shd w:val="clear" w:color="auto" w:fill="auto"/>
            <w:vAlign w:val="center"/>
          </w:tcPr>
          <w:p w14:paraId="57CDB5C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2,596,809.41</w:t>
            </w:r>
          </w:p>
        </w:tc>
      </w:tr>
      <w:tr w14:paraId="136139D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66" w:type="pct"/>
            <w:shd w:val="clear" w:color="auto" w:fill="auto"/>
            <w:vAlign w:val="center"/>
          </w:tcPr>
          <w:p w14:paraId="33AB23A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办公费</w:t>
            </w:r>
          </w:p>
        </w:tc>
        <w:tc>
          <w:tcPr>
            <w:tcW w:w="1667" w:type="pct"/>
            <w:shd w:val="clear" w:color="auto" w:fill="auto"/>
            <w:vAlign w:val="center"/>
          </w:tcPr>
          <w:p w14:paraId="4C83D8F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767,041.65</w:t>
            </w:r>
          </w:p>
        </w:tc>
        <w:tc>
          <w:tcPr>
            <w:tcW w:w="1667" w:type="pct"/>
            <w:shd w:val="clear" w:color="auto" w:fill="auto"/>
            <w:vAlign w:val="center"/>
          </w:tcPr>
          <w:p w14:paraId="32B32D4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603,138.13</w:t>
            </w:r>
          </w:p>
        </w:tc>
      </w:tr>
      <w:tr w14:paraId="2CF9060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66" w:type="pct"/>
            <w:shd w:val="clear" w:color="auto" w:fill="auto"/>
            <w:vAlign w:val="center"/>
          </w:tcPr>
          <w:p w14:paraId="75F499C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物业租金</w:t>
            </w:r>
          </w:p>
        </w:tc>
        <w:tc>
          <w:tcPr>
            <w:tcW w:w="1667" w:type="pct"/>
            <w:shd w:val="clear" w:color="auto" w:fill="auto"/>
            <w:vAlign w:val="center"/>
          </w:tcPr>
          <w:p w14:paraId="484EC3A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215,439.77</w:t>
            </w:r>
          </w:p>
        </w:tc>
        <w:tc>
          <w:tcPr>
            <w:tcW w:w="1667" w:type="pct"/>
            <w:shd w:val="clear" w:color="auto" w:fill="auto"/>
            <w:vAlign w:val="center"/>
          </w:tcPr>
          <w:p w14:paraId="2529DE6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89,594.04</w:t>
            </w:r>
          </w:p>
        </w:tc>
      </w:tr>
      <w:tr w14:paraId="2F5DE67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66" w:type="pct"/>
            <w:shd w:val="clear" w:color="auto" w:fill="auto"/>
            <w:vAlign w:val="center"/>
          </w:tcPr>
          <w:p w14:paraId="612F05A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折旧摊销费</w:t>
            </w:r>
          </w:p>
        </w:tc>
        <w:tc>
          <w:tcPr>
            <w:tcW w:w="1667" w:type="pct"/>
            <w:shd w:val="clear" w:color="auto" w:fill="auto"/>
            <w:vAlign w:val="center"/>
          </w:tcPr>
          <w:p w14:paraId="5256D01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1,368,388.62</w:t>
            </w:r>
          </w:p>
        </w:tc>
        <w:tc>
          <w:tcPr>
            <w:tcW w:w="1667" w:type="pct"/>
            <w:shd w:val="clear" w:color="auto" w:fill="auto"/>
            <w:vAlign w:val="center"/>
          </w:tcPr>
          <w:p w14:paraId="660BD6B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701,132.79</w:t>
            </w:r>
          </w:p>
        </w:tc>
      </w:tr>
      <w:tr w14:paraId="71EAA51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66" w:type="pct"/>
            <w:shd w:val="clear" w:color="auto" w:fill="auto"/>
            <w:vAlign w:val="center"/>
          </w:tcPr>
          <w:p w14:paraId="369D1A1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其他</w:t>
            </w:r>
          </w:p>
        </w:tc>
        <w:tc>
          <w:tcPr>
            <w:tcW w:w="1667" w:type="pct"/>
            <w:shd w:val="clear" w:color="auto" w:fill="auto"/>
            <w:vAlign w:val="center"/>
          </w:tcPr>
          <w:p w14:paraId="7B87ECF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473,875.70</w:t>
            </w:r>
          </w:p>
        </w:tc>
        <w:tc>
          <w:tcPr>
            <w:tcW w:w="1667" w:type="pct"/>
            <w:shd w:val="clear" w:color="auto" w:fill="auto"/>
            <w:vAlign w:val="center"/>
          </w:tcPr>
          <w:p w14:paraId="41AA611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271,581.58</w:t>
            </w:r>
          </w:p>
        </w:tc>
      </w:tr>
      <w:tr w14:paraId="08DA565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66" w:type="pct"/>
            <w:shd w:val="clear" w:color="auto" w:fill="auto"/>
            <w:vAlign w:val="center"/>
          </w:tcPr>
          <w:p w14:paraId="541FA258">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667" w:type="pct"/>
            <w:shd w:val="clear" w:color="auto" w:fill="auto"/>
            <w:vAlign w:val="center"/>
          </w:tcPr>
          <w:p w14:paraId="2192CE8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199,237,589.20</w:t>
            </w:r>
          </w:p>
        </w:tc>
        <w:tc>
          <w:tcPr>
            <w:tcW w:w="1667" w:type="pct"/>
            <w:shd w:val="clear" w:color="auto" w:fill="auto"/>
            <w:vAlign w:val="center"/>
          </w:tcPr>
          <w:p w14:paraId="2825C3D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189,793,190.11</w:t>
            </w:r>
          </w:p>
        </w:tc>
      </w:tr>
    </w:tbl>
    <w:p w14:paraId="1C35E65D">
      <w:pPr>
        <w:pStyle w:val="102"/>
        <w:tabs>
          <w:tab w:val="clear" w:pos="714"/>
        </w:tabs>
        <w:adjustRightInd/>
        <w:snapToGrid/>
        <w:spacing w:before="240" w:beforeLines="100" w:line="360" w:lineRule="auto"/>
        <w:ind w:left="0" w:firstLine="422" w:firstLineChars="200"/>
        <w:jc w:val="both"/>
        <w:outlineLvl w:val="1"/>
        <w:rPr>
          <w:kern w:val="0"/>
        </w:rPr>
      </w:pPr>
      <w:r>
        <w:rPr>
          <w:kern w:val="0"/>
        </w:rPr>
        <w:t>注释40．</w:t>
      </w:r>
      <w:r>
        <w:rPr>
          <w:kern w:val="0"/>
        </w:rPr>
        <w:tab/>
      </w:r>
      <w:r>
        <w:rPr>
          <w:rFonts w:hint="eastAsia"/>
          <w:kern w:val="0"/>
        </w:rPr>
        <w:t>管理费用</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00"/>
        <w:gridCol w:w="2803"/>
        <w:gridCol w:w="2803"/>
      </w:tblGrid>
      <w:tr w14:paraId="11CC7DA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666" w:type="pct"/>
            <w:shd w:val="clear" w:color="auto" w:fill="auto"/>
            <w:vAlign w:val="center"/>
          </w:tcPr>
          <w:p w14:paraId="25817744">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1667" w:type="pct"/>
            <w:shd w:val="clear" w:color="auto" w:fill="auto"/>
            <w:vAlign w:val="center"/>
          </w:tcPr>
          <w:p w14:paraId="58E486AC">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本期发生额</w:t>
            </w:r>
          </w:p>
        </w:tc>
        <w:tc>
          <w:tcPr>
            <w:tcW w:w="1667" w:type="pct"/>
            <w:shd w:val="clear" w:color="auto" w:fill="auto"/>
            <w:vAlign w:val="center"/>
          </w:tcPr>
          <w:p w14:paraId="49A7C1A6">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上期发生额</w:t>
            </w:r>
          </w:p>
        </w:tc>
      </w:tr>
      <w:tr w14:paraId="4BAFC05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0792611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职工薪酬</w:t>
            </w:r>
          </w:p>
        </w:tc>
        <w:tc>
          <w:tcPr>
            <w:tcW w:w="1667" w:type="pct"/>
            <w:shd w:val="clear" w:color="auto" w:fill="auto"/>
            <w:vAlign w:val="center"/>
          </w:tcPr>
          <w:p w14:paraId="24FC95E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44,966,509.32</w:t>
            </w:r>
          </w:p>
        </w:tc>
        <w:tc>
          <w:tcPr>
            <w:tcW w:w="1667" w:type="pct"/>
            <w:shd w:val="clear" w:color="auto" w:fill="auto"/>
            <w:vAlign w:val="center"/>
          </w:tcPr>
          <w:p w14:paraId="44533DC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45,127,299.07</w:t>
            </w:r>
          </w:p>
        </w:tc>
      </w:tr>
      <w:tr w14:paraId="1653DA6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41CEFD4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折旧摊销费</w:t>
            </w:r>
          </w:p>
        </w:tc>
        <w:tc>
          <w:tcPr>
            <w:tcW w:w="1667" w:type="pct"/>
            <w:shd w:val="clear" w:color="auto" w:fill="auto"/>
            <w:vAlign w:val="center"/>
          </w:tcPr>
          <w:p w14:paraId="0158271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37,442,198.42</w:t>
            </w:r>
          </w:p>
        </w:tc>
        <w:tc>
          <w:tcPr>
            <w:tcW w:w="1667" w:type="pct"/>
            <w:shd w:val="clear" w:color="auto" w:fill="auto"/>
            <w:vAlign w:val="center"/>
          </w:tcPr>
          <w:p w14:paraId="7D3C7C1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32,406,398.24</w:t>
            </w:r>
          </w:p>
        </w:tc>
      </w:tr>
      <w:tr w14:paraId="7001F2B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20DBF80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中介咨询费</w:t>
            </w:r>
          </w:p>
        </w:tc>
        <w:tc>
          <w:tcPr>
            <w:tcW w:w="1667" w:type="pct"/>
            <w:shd w:val="clear" w:color="auto" w:fill="auto"/>
            <w:vAlign w:val="center"/>
          </w:tcPr>
          <w:p w14:paraId="35C9ACC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7,771,203.37</w:t>
            </w:r>
          </w:p>
        </w:tc>
        <w:tc>
          <w:tcPr>
            <w:tcW w:w="1667" w:type="pct"/>
            <w:shd w:val="clear" w:color="auto" w:fill="auto"/>
            <w:vAlign w:val="center"/>
          </w:tcPr>
          <w:p w14:paraId="52C903B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13,104,151.48</w:t>
            </w:r>
          </w:p>
        </w:tc>
      </w:tr>
      <w:tr w14:paraId="529D556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0A4EAB0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房租物业费</w:t>
            </w:r>
          </w:p>
        </w:tc>
        <w:tc>
          <w:tcPr>
            <w:tcW w:w="1667" w:type="pct"/>
            <w:shd w:val="clear" w:color="auto" w:fill="auto"/>
            <w:vAlign w:val="center"/>
          </w:tcPr>
          <w:p w14:paraId="208B6AA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4,016,241.83</w:t>
            </w:r>
          </w:p>
        </w:tc>
        <w:tc>
          <w:tcPr>
            <w:tcW w:w="1667" w:type="pct"/>
            <w:shd w:val="clear" w:color="auto" w:fill="auto"/>
            <w:vAlign w:val="center"/>
          </w:tcPr>
          <w:p w14:paraId="59CC21A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3,838,098.93</w:t>
            </w:r>
          </w:p>
        </w:tc>
      </w:tr>
      <w:tr w14:paraId="03C8859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5ABE035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业务招待费</w:t>
            </w:r>
          </w:p>
        </w:tc>
        <w:tc>
          <w:tcPr>
            <w:tcW w:w="1667" w:type="pct"/>
            <w:shd w:val="clear" w:color="auto" w:fill="auto"/>
            <w:vAlign w:val="center"/>
          </w:tcPr>
          <w:p w14:paraId="304BCA9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2,582,609.95</w:t>
            </w:r>
          </w:p>
        </w:tc>
        <w:tc>
          <w:tcPr>
            <w:tcW w:w="1667" w:type="pct"/>
            <w:shd w:val="clear" w:color="auto" w:fill="auto"/>
            <w:vAlign w:val="center"/>
          </w:tcPr>
          <w:p w14:paraId="0041D71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3,406,078.93</w:t>
            </w:r>
          </w:p>
        </w:tc>
      </w:tr>
      <w:tr w14:paraId="37CF650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25E5D6E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交通差旅费</w:t>
            </w:r>
          </w:p>
        </w:tc>
        <w:tc>
          <w:tcPr>
            <w:tcW w:w="1667" w:type="pct"/>
            <w:shd w:val="clear" w:color="auto" w:fill="auto"/>
            <w:vAlign w:val="center"/>
          </w:tcPr>
          <w:p w14:paraId="478A429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2,996,764.23</w:t>
            </w:r>
          </w:p>
        </w:tc>
        <w:tc>
          <w:tcPr>
            <w:tcW w:w="1667" w:type="pct"/>
            <w:shd w:val="clear" w:color="auto" w:fill="auto"/>
            <w:vAlign w:val="center"/>
          </w:tcPr>
          <w:p w14:paraId="1EA243F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3,247,216.93</w:t>
            </w:r>
          </w:p>
        </w:tc>
      </w:tr>
      <w:tr w14:paraId="50C906C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263CF40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办公费</w:t>
            </w:r>
          </w:p>
        </w:tc>
        <w:tc>
          <w:tcPr>
            <w:tcW w:w="1667" w:type="pct"/>
            <w:shd w:val="clear" w:color="auto" w:fill="auto"/>
            <w:vAlign w:val="center"/>
          </w:tcPr>
          <w:p w14:paraId="5918777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2,279,985.45</w:t>
            </w:r>
          </w:p>
        </w:tc>
        <w:tc>
          <w:tcPr>
            <w:tcW w:w="1667" w:type="pct"/>
            <w:shd w:val="clear" w:color="auto" w:fill="auto"/>
            <w:vAlign w:val="center"/>
          </w:tcPr>
          <w:p w14:paraId="79B5258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1,785,537.42</w:t>
            </w:r>
          </w:p>
        </w:tc>
      </w:tr>
      <w:tr w14:paraId="3FC664E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2985819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物料</w:t>
            </w:r>
          </w:p>
        </w:tc>
        <w:tc>
          <w:tcPr>
            <w:tcW w:w="1667" w:type="pct"/>
            <w:shd w:val="clear" w:color="auto" w:fill="auto"/>
            <w:vAlign w:val="center"/>
          </w:tcPr>
          <w:p w14:paraId="76F2E6C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237,431.46</w:t>
            </w:r>
          </w:p>
        </w:tc>
        <w:tc>
          <w:tcPr>
            <w:tcW w:w="1667" w:type="pct"/>
            <w:shd w:val="clear" w:color="auto" w:fill="auto"/>
            <w:vAlign w:val="center"/>
          </w:tcPr>
          <w:p w14:paraId="1490E40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1,021,198.68</w:t>
            </w:r>
          </w:p>
        </w:tc>
      </w:tr>
      <w:tr w14:paraId="649B15C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6059C2E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其他</w:t>
            </w:r>
          </w:p>
        </w:tc>
        <w:tc>
          <w:tcPr>
            <w:tcW w:w="1667" w:type="pct"/>
            <w:shd w:val="clear" w:color="auto" w:fill="auto"/>
            <w:vAlign w:val="center"/>
          </w:tcPr>
          <w:p w14:paraId="6660A77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10,220,800.56</w:t>
            </w:r>
          </w:p>
        </w:tc>
        <w:tc>
          <w:tcPr>
            <w:tcW w:w="1667" w:type="pct"/>
            <w:shd w:val="clear" w:color="auto" w:fill="auto"/>
            <w:vAlign w:val="center"/>
          </w:tcPr>
          <w:p w14:paraId="0936007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10,985,463.13</w:t>
            </w:r>
          </w:p>
        </w:tc>
      </w:tr>
      <w:tr w14:paraId="58FDF09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2C5AD4DC">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667" w:type="pct"/>
            <w:shd w:val="clear" w:color="auto" w:fill="auto"/>
            <w:vAlign w:val="center"/>
          </w:tcPr>
          <w:p w14:paraId="47727C6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112,513,744.59</w:t>
            </w:r>
          </w:p>
        </w:tc>
        <w:tc>
          <w:tcPr>
            <w:tcW w:w="1667" w:type="pct"/>
            <w:shd w:val="clear" w:color="auto" w:fill="auto"/>
            <w:vAlign w:val="center"/>
          </w:tcPr>
          <w:p w14:paraId="2321268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114,921,442.81</w:t>
            </w:r>
          </w:p>
        </w:tc>
      </w:tr>
    </w:tbl>
    <w:p w14:paraId="2F19D27A">
      <w:pPr>
        <w:pStyle w:val="102"/>
        <w:tabs>
          <w:tab w:val="clear" w:pos="714"/>
        </w:tabs>
        <w:adjustRightInd/>
        <w:snapToGrid/>
        <w:spacing w:before="240" w:beforeLines="100" w:line="360" w:lineRule="auto"/>
        <w:ind w:left="0" w:firstLine="422" w:firstLineChars="200"/>
        <w:jc w:val="both"/>
        <w:outlineLvl w:val="1"/>
        <w:rPr>
          <w:kern w:val="0"/>
        </w:rPr>
      </w:pPr>
      <w:r>
        <w:rPr>
          <w:kern w:val="0"/>
        </w:rPr>
        <w:t>注释41．</w:t>
      </w:r>
      <w:r>
        <w:rPr>
          <w:kern w:val="0"/>
        </w:rPr>
        <w:tab/>
      </w:r>
      <w:r>
        <w:rPr>
          <w:rFonts w:hint="eastAsia"/>
          <w:kern w:val="0"/>
        </w:rPr>
        <w:t>研发费用</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00"/>
        <w:gridCol w:w="2803"/>
        <w:gridCol w:w="2803"/>
      </w:tblGrid>
      <w:tr w14:paraId="2EFFEA3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1666" w:type="pct"/>
            <w:shd w:val="clear" w:color="auto" w:fill="auto"/>
            <w:vAlign w:val="center"/>
          </w:tcPr>
          <w:p w14:paraId="08E7F655">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1667" w:type="pct"/>
            <w:shd w:val="clear" w:color="auto" w:fill="auto"/>
            <w:vAlign w:val="center"/>
          </w:tcPr>
          <w:p w14:paraId="6FC868FF">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本期发生额</w:t>
            </w:r>
          </w:p>
        </w:tc>
        <w:tc>
          <w:tcPr>
            <w:tcW w:w="1667" w:type="pct"/>
            <w:shd w:val="clear" w:color="auto" w:fill="auto"/>
            <w:vAlign w:val="center"/>
          </w:tcPr>
          <w:p w14:paraId="782F2AB9">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上期发生额</w:t>
            </w:r>
          </w:p>
        </w:tc>
      </w:tr>
      <w:tr w14:paraId="2A228BF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66" w:type="pct"/>
            <w:shd w:val="clear" w:color="auto" w:fill="auto"/>
            <w:vAlign w:val="center"/>
          </w:tcPr>
          <w:p w14:paraId="6EE5F7C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技术服务费</w:t>
            </w:r>
          </w:p>
        </w:tc>
        <w:tc>
          <w:tcPr>
            <w:tcW w:w="1667" w:type="pct"/>
            <w:shd w:val="clear" w:color="auto" w:fill="auto"/>
            <w:vAlign w:val="center"/>
          </w:tcPr>
          <w:p w14:paraId="41C4CDB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22,715,354.67</w:t>
            </w:r>
          </w:p>
        </w:tc>
        <w:tc>
          <w:tcPr>
            <w:tcW w:w="1667" w:type="pct"/>
            <w:shd w:val="clear" w:color="auto" w:fill="auto"/>
            <w:vAlign w:val="center"/>
          </w:tcPr>
          <w:p w14:paraId="0DEB3BB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97,459,180.08</w:t>
            </w:r>
          </w:p>
        </w:tc>
      </w:tr>
      <w:tr w14:paraId="01B5D9C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66" w:type="pct"/>
            <w:shd w:val="clear" w:color="auto" w:fill="auto"/>
            <w:vAlign w:val="center"/>
          </w:tcPr>
          <w:p w14:paraId="004CF50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职工薪酬</w:t>
            </w:r>
          </w:p>
        </w:tc>
        <w:tc>
          <w:tcPr>
            <w:tcW w:w="1667" w:type="pct"/>
            <w:shd w:val="clear" w:color="auto" w:fill="auto"/>
            <w:vAlign w:val="center"/>
          </w:tcPr>
          <w:p w14:paraId="2C3F600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13,892,525.54</w:t>
            </w:r>
          </w:p>
        </w:tc>
        <w:tc>
          <w:tcPr>
            <w:tcW w:w="1667" w:type="pct"/>
            <w:shd w:val="clear" w:color="auto" w:fill="auto"/>
            <w:vAlign w:val="center"/>
          </w:tcPr>
          <w:p w14:paraId="4CB2F18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15,198,114.20</w:t>
            </w:r>
          </w:p>
        </w:tc>
      </w:tr>
      <w:tr w14:paraId="709C1CB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66" w:type="pct"/>
            <w:shd w:val="clear" w:color="auto" w:fill="auto"/>
            <w:vAlign w:val="center"/>
          </w:tcPr>
          <w:p w14:paraId="2C671EE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研发领用原料及低值易耗品</w:t>
            </w:r>
          </w:p>
        </w:tc>
        <w:tc>
          <w:tcPr>
            <w:tcW w:w="1667" w:type="pct"/>
            <w:shd w:val="clear" w:color="auto" w:fill="auto"/>
            <w:vAlign w:val="center"/>
          </w:tcPr>
          <w:p w14:paraId="12E29A9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1,132,042.64</w:t>
            </w:r>
          </w:p>
        </w:tc>
        <w:tc>
          <w:tcPr>
            <w:tcW w:w="1667" w:type="pct"/>
            <w:shd w:val="clear" w:color="auto" w:fill="auto"/>
            <w:vAlign w:val="center"/>
          </w:tcPr>
          <w:p w14:paraId="0D9AA05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7,889,670.18</w:t>
            </w:r>
          </w:p>
        </w:tc>
      </w:tr>
      <w:tr w14:paraId="2951240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66" w:type="pct"/>
            <w:shd w:val="clear" w:color="auto" w:fill="auto"/>
            <w:vAlign w:val="center"/>
          </w:tcPr>
          <w:p w14:paraId="41FB96F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专利申请费</w:t>
            </w:r>
          </w:p>
        </w:tc>
        <w:tc>
          <w:tcPr>
            <w:tcW w:w="1667" w:type="pct"/>
            <w:shd w:val="clear" w:color="auto" w:fill="auto"/>
            <w:vAlign w:val="center"/>
          </w:tcPr>
          <w:p w14:paraId="3126812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2,057,437.36</w:t>
            </w:r>
          </w:p>
        </w:tc>
        <w:tc>
          <w:tcPr>
            <w:tcW w:w="1667" w:type="pct"/>
            <w:shd w:val="clear" w:color="auto" w:fill="auto"/>
            <w:vAlign w:val="center"/>
          </w:tcPr>
          <w:p w14:paraId="67A3E4B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3,078,482.00</w:t>
            </w:r>
          </w:p>
        </w:tc>
      </w:tr>
      <w:tr w14:paraId="3B9A4D5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66" w:type="pct"/>
            <w:shd w:val="clear" w:color="auto" w:fill="auto"/>
            <w:vAlign w:val="center"/>
          </w:tcPr>
          <w:p w14:paraId="1746A3F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折旧摊销费</w:t>
            </w:r>
          </w:p>
        </w:tc>
        <w:tc>
          <w:tcPr>
            <w:tcW w:w="1667" w:type="pct"/>
            <w:shd w:val="clear" w:color="auto" w:fill="auto"/>
            <w:vAlign w:val="center"/>
          </w:tcPr>
          <w:p w14:paraId="64C5D8C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2,207,786.31</w:t>
            </w:r>
          </w:p>
        </w:tc>
        <w:tc>
          <w:tcPr>
            <w:tcW w:w="1667" w:type="pct"/>
            <w:shd w:val="clear" w:color="auto" w:fill="auto"/>
            <w:vAlign w:val="center"/>
          </w:tcPr>
          <w:p w14:paraId="47AD40A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1,597,285.29</w:t>
            </w:r>
          </w:p>
        </w:tc>
      </w:tr>
      <w:tr w14:paraId="31DD2E1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66" w:type="pct"/>
            <w:shd w:val="clear" w:color="auto" w:fill="auto"/>
            <w:vAlign w:val="center"/>
          </w:tcPr>
          <w:p w14:paraId="63199EA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交通差旅费</w:t>
            </w:r>
          </w:p>
        </w:tc>
        <w:tc>
          <w:tcPr>
            <w:tcW w:w="1667" w:type="pct"/>
            <w:shd w:val="clear" w:color="auto" w:fill="auto"/>
            <w:vAlign w:val="center"/>
          </w:tcPr>
          <w:p w14:paraId="3619E95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356,429.13</w:t>
            </w:r>
          </w:p>
        </w:tc>
        <w:tc>
          <w:tcPr>
            <w:tcW w:w="1667" w:type="pct"/>
            <w:shd w:val="clear" w:color="auto" w:fill="auto"/>
            <w:vAlign w:val="center"/>
          </w:tcPr>
          <w:p w14:paraId="4188FDE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775,586.74</w:t>
            </w:r>
          </w:p>
        </w:tc>
      </w:tr>
      <w:tr w14:paraId="339EA77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66" w:type="pct"/>
            <w:shd w:val="clear" w:color="auto" w:fill="auto"/>
            <w:vAlign w:val="center"/>
          </w:tcPr>
          <w:p w14:paraId="42BAF66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房租物业费</w:t>
            </w:r>
          </w:p>
        </w:tc>
        <w:tc>
          <w:tcPr>
            <w:tcW w:w="1667" w:type="pct"/>
            <w:shd w:val="clear" w:color="auto" w:fill="auto"/>
            <w:vAlign w:val="center"/>
          </w:tcPr>
          <w:p w14:paraId="0E2F3A6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147,418.13</w:t>
            </w:r>
          </w:p>
        </w:tc>
        <w:tc>
          <w:tcPr>
            <w:tcW w:w="1667" w:type="pct"/>
            <w:shd w:val="clear" w:color="auto" w:fill="auto"/>
            <w:vAlign w:val="center"/>
          </w:tcPr>
          <w:p w14:paraId="1069370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145,351.15</w:t>
            </w:r>
          </w:p>
        </w:tc>
      </w:tr>
      <w:tr w14:paraId="2458E02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66" w:type="pct"/>
            <w:shd w:val="clear" w:color="auto" w:fill="auto"/>
            <w:vAlign w:val="center"/>
          </w:tcPr>
          <w:p w14:paraId="1BF5417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办公费</w:t>
            </w:r>
          </w:p>
        </w:tc>
        <w:tc>
          <w:tcPr>
            <w:tcW w:w="1667" w:type="pct"/>
            <w:shd w:val="clear" w:color="auto" w:fill="auto"/>
            <w:vAlign w:val="center"/>
          </w:tcPr>
          <w:p w14:paraId="241A9FB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552,526.72</w:t>
            </w:r>
          </w:p>
        </w:tc>
        <w:tc>
          <w:tcPr>
            <w:tcW w:w="1667" w:type="pct"/>
            <w:shd w:val="clear" w:color="auto" w:fill="auto"/>
            <w:vAlign w:val="center"/>
          </w:tcPr>
          <w:p w14:paraId="11CCE9E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702,491.10</w:t>
            </w:r>
          </w:p>
        </w:tc>
      </w:tr>
      <w:tr w14:paraId="28E9FC2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66" w:type="pct"/>
            <w:shd w:val="clear" w:color="auto" w:fill="auto"/>
            <w:vAlign w:val="center"/>
          </w:tcPr>
          <w:p w14:paraId="237A6596">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其他</w:t>
            </w:r>
          </w:p>
        </w:tc>
        <w:tc>
          <w:tcPr>
            <w:tcW w:w="1667" w:type="pct"/>
            <w:shd w:val="clear" w:color="auto" w:fill="auto"/>
            <w:vAlign w:val="center"/>
          </w:tcPr>
          <w:p w14:paraId="6AEA577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990,786.58</w:t>
            </w:r>
          </w:p>
        </w:tc>
        <w:tc>
          <w:tcPr>
            <w:tcW w:w="1667" w:type="pct"/>
            <w:shd w:val="clear" w:color="auto" w:fill="auto"/>
            <w:vAlign w:val="center"/>
          </w:tcPr>
          <w:p w14:paraId="53D70D1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6,110,841.64</w:t>
            </w:r>
          </w:p>
        </w:tc>
      </w:tr>
      <w:tr w14:paraId="44A7D4C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66" w:type="pct"/>
            <w:shd w:val="clear" w:color="auto" w:fill="auto"/>
            <w:vAlign w:val="center"/>
          </w:tcPr>
          <w:p w14:paraId="5D227123">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667" w:type="pct"/>
            <w:shd w:val="clear" w:color="auto" w:fill="auto"/>
            <w:vAlign w:val="center"/>
          </w:tcPr>
          <w:p w14:paraId="08F4E3E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44,052,307.08</w:t>
            </w:r>
          </w:p>
        </w:tc>
        <w:tc>
          <w:tcPr>
            <w:tcW w:w="1667" w:type="pct"/>
            <w:shd w:val="clear" w:color="auto" w:fill="auto"/>
            <w:vAlign w:val="center"/>
          </w:tcPr>
          <w:p w14:paraId="5C21362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132,957,002.38</w:t>
            </w:r>
          </w:p>
        </w:tc>
      </w:tr>
    </w:tbl>
    <w:p w14:paraId="2F13F24A">
      <w:pPr>
        <w:pStyle w:val="102"/>
        <w:tabs>
          <w:tab w:val="clear" w:pos="714"/>
        </w:tabs>
        <w:adjustRightInd/>
        <w:snapToGrid/>
        <w:spacing w:before="240" w:beforeLines="100" w:line="360" w:lineRule="auto"/>
        <w:ind w:left="0" w:firstLine="422" w:firstLineChars="200"/>
        <w:jc w:val="both"/>
        <w:outlineLvl w:val="1"/>
        <w:rPr>
          <w:kern w:val="0"/>
        </w:rPr>
      </w:pPr>
      <w:r>
        <w:rPr>
          <w:kern w:val="0"/>
        </w:rPr>
        <w:t>注释42．</w:t>
      </w:r>
      <w:r>
        <w:rPr>
          <w:kern w:val="0"/>
        </w:rPr>
        <w:tab/>
      </w:r>
      <w:r>
        <w:rPr>
          <w:rFonts w:hint="eastAsia"/>
          <w:kern w:val="0"/>
        </w:rPr>
        <w:t>财务费用</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00"/>
        <w:gridCol w:w="2803"/>
        <w:gridCol w:w="2803"/>
      </w:tblGrid>
      <w:tr w14:paraId="7386643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1666" w:type="pct"/>
            <w:shd w:val="clear" w:color="auto" w:fill="auto"/>
            <w:vAlign w:val="center"/>
          </w:tcPr>
          <w:p w14:paraId="1C4287BC">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1667" w:type="pct"/>
            <w:shd w:val="clear" w:color="auto" w:fill="auto"/>
            <w:vAlign w:val="center"/>
          </w:tcPr>
          <w:p w14:paraId="22212650">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本期发生额</w:t>
            </w:r>
          </w:p>
        </w:tc>
        <w:tc>
          <w:tcPr>
            <w:tcW w:w="1667" w:type="pct"/>
            <w:shd w:val="clear" w:color="auto" w:fill="auto"/>
            <w:vAlign w:val="center"/>
          </w:tcPr>
          <w:p w14:paraId="76CC24DE">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上期发生额</w:t>
            </w:r>
          </w:p>
        </w:tc>
      </w:tr>
      <w:tr w14:paraId="700FC82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66" w:type="pct"/>
            <w:shd w:val="clear" w:color="auto" w:fill="auto"/>
            <w:vAlign w:val="center"/>
          </w:tcPr>
          <w:p w14:paraId="384F5CF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利息支出</w:t>
            </w:r>
          </w:p>
        </w:tc>
        <w:tc>
          <w:tcPr>
            <w:tcW w:w="1667" w:type="pct"/>
            <w:shd w:val="clear" w:color="auto" w:fill="auto"/>
            <w:vAlign w:val="center"/>
          </w:tcPr>
          <w:p w14:paraId="131B2E1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35,547,005.46</w:t>
            </w:r>
          </w:p>
        </w:tc>
        <w:tc>
          <w:tcPr>
            <w:tcW w:w="1667" w:type="pct"/>
            <w:shd w:val="clear" w:color="auto" w:fill="auto"/>
            <w:vAlign w:val="center"/>
          </w:tcPr>
          <w:p w14:paraId="273416A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35,025,391.22</w:t>
            </w:r>
          </w:p>
        </w:tc>
      </w:tr>
      <w:tr w14:paraId="319E502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66" w:type="pct"/>
            <w:shd w:val="clear" w:color="auto" w:fill="auto"/>
            <w:vAlign w:val="center"/>
          </w:tcPr>
          <w:p w14:paraId="301F385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减：利息收入</w:t>
            </w:r>
          </w:p>
        </w:tc>
        <w:tc>
          <w:tcPr>
            <w:tcW w:w="1667" w:type="pct"/>
            <w:shd w:val="clear" w:color="auto" w:fill="auto"/>
            <w:vAlign w:val="center"/>
          </w:tcPr>
          <w:p w14:paraId="6773F5C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1,412,154.32</w:t>
            </w:r>
          </w:p>
        </w:tc>
        <w:tc>
          <w:tcPr>
            <w:tcW w:w="1667" w:type="pct"/>
            <w:shd w:val="clear" w:color="auto" w:fill="auto"/>
            <w:vAlign w:val="center"/>
          </w:tcPr>
          <w:p w14:paraId="2063730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4,497,793.00</w:t>
            </w:r>
          </w:p>
        </w:tc>
      </w:tr>
      <w:tr w14:paraId="3802FFD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66" w:type="pct"/>
            <w:shd w:val="clear" w:color="auto" w:fill="auto"/>
            <w:vAlign w:val="center"/>
          </w:tcPr>
          <w:p w14:paraId="48B3A1B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汇兑损益</w:t>
            </w:r>
          </w:p>
        </w:tc>
        <w:tc>
          <w:tcPr>
            <w:tcW w:w="1667" w:type="pct"/>
            <w:shd w:val="clear" w:color="auto" w:fill="auto"/>
            <w:vAlign w:val="center"/>
          </w:tcPr>
          <w:p w14:paraId="789427B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-330.13</w:t>
            </w:r>
          </w:p>
        </w:tc>
        <w:tc>
          <w:tcPr>
            <w:tcW w:w="1667" w:type="pct"/>
            <w:shd w:val="clear" w:color="auto" w:fill="auto"/>
            <w:vAlign w:val="center"/>
          </w:tcPr>
          <w:p w14:paraId="62ADF47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-3,160.47</w:t>
            </w:r>
          </w:p>
        </w:tc>
      </w:tr>
      <w:tr w14:paraId="506200B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66" w:type="pct"/>
            <w:shd w:val="clear" w:color="auto" w:fill="auto"/>
            <w:vAlign w:val="center"/>
          </w:tcPr>
          <w:p w14:paraId="46ABE56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银行手续费及其他</w:t>
            </w:r>
          </w:p>
        </w:tc>
        <w:tc>
          <w:tcPr>
            <w:tcW w:w="1667" w:type="pct"/>
            <w:shd w:val="clear" w:color="auto" w:fill="auto"/>
            <w:vAlign w:val="center"/>
          </w:tcPr>
          <w:p w14:paraId="0EA2A57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54,989.35</w:t>
            </w:r>
          </w:p>
        </w:tc>
        <w:tc>
          <w:tcPr>
            <w:tcW w:w="1667" w:type="pct"/>
            <w:shd w:val="clear" w:color="auto" w:fill="auto"/>
            <w:vAlign w:val="center"/>
          </w:tcPr>
          <w:p w14:paraId="39F2A27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227,752.88</w:t>
            </w:r>
          </w:p>
        </w:tc>
      </w:tr>
      <w:tr w14:paraId="4651E1C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66" w:type="pct"/>
            <w:shd w:val="clear" w:color="auto" w:fill="auto"/>
            <w:vAlign w:val="center"/>
          </w:tcPr>
          <w:p w14:paraId="64AE805E">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667" w:type="pct"/>
            <w:shd w:val="clear" w:color="auto" w:fill="auto"/>
            <w:vAlign w:val="center"/>
          </w:tcPr>
          <w:p w14:paraId="3626C7B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34,189,510.36</w:t>
            </w:r>
          </w:p>
        </w:tc>
        <w:tc>
          <w:tcPr>
            <w:tcW w:w="1667" w:type="pct"/>
            <w:shd w:val="clear" w:color="auto" w:fill="auto"/>
            <w:vAlign w:val="center"/>
          </w:tcPr>
          <w:p w14:paraId="69C3959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30,752,190.63</w:t>
            </w:r>
          </w:p>
        </w:tc>
      </w:tr>
    </w:tbl>
    <w:p w14:paraId="7C0B804D">
      <w:pPr>
        <w:pStyle w:val="102"/>
        <w:tabs>
          <w:tab w:val="clear" w:pos="714"/>
        </w:tabs>
        <w:adjustRightInd/>
        <w:snapToGrid/>
        <w:spacing w:before="240" w:beforeLines="100" w:line="360" w:lineRule="auto"/>
        <w:ind w:left="0" w:firstLine="422" w:firstLineChars="200"/>
        <w:jc w:val="both"/>
        <w:outlineLvl w:val="1"/>
        <w:rPr>
          <w:kern w:val="0"/>
        </w:rPr>
      </w:pPr>
      <w:r>
        <w:rPr>
          <w:kern w:val="0"/>
        </w:rPr>
        <w:t>注释43．</w:t>
      </w:r>
      <w:r>
        <w:rPr>
          <w:kern w:val="0"/>
        </w:rPr>
        <w:tab/>
      </w:r>
      <w:r>
        <w:rPr>
          <w:rFonts w:hint="eastAsia"/>
          <w:kern w:val="0"/>
        </w:rPr>
        <w:t>其他收益</w:t>
      </w:r>
    </w:p>
    <w:p w14:paraId="7A0B6890">
      <w:pPr>
        <w:pStyle w:val="101"/>
        <w:adjustRightInd/>
        <w:snapToGrid/>
        <w:spacing w:before="120" w:beforeLines="50" w:line="360" w:lineRule="auto"/>
        <w:ind w:left="0" w:leftChars="0" w:firstLine="422" w:firstLineChars="200"/>
        <w:jc w:val="both"/>
        <w:outlineLvl w:val="2"/>
        <w:rPr>
          <w:b/>
          <w:kern w:val="0"/>
        </w:rPr>
      </w:pPr>
      <w:r>
        <w:rPr>
          <w:b/>
          <w:kern w:val="0"/>
        </w:rPr>
        <w:t>1．</w:t>
      </w:r>
      <w:r>
        <w:rPr>
          <w:b/>
          <w:kern w:val="0"/>
        </w:rPr>
        <w:tab/>
      </w:r>
      <w:r>
        <w:rPr>
          <w:rFonts w:hint="eastAsia"/>
          <w:b/>
          <w:kern w:val="0"/>
        </w:rPr>
        <w:t>其他收益明细情况</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00"/>
        <w:gridCol w:w="2803"/>
        <w:gridCol w:w="2803"/>
      </w:tblGrid>
      <w:tr w14:paraId="593C807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1666" w:type="pct"/>
            <w:shd w:val="clear" w:color="auto" w:fill="auto"/>
            <w:vAlign w:val="center"/>
          </w:tcPr>
          <w:p w14:paraId="46A88562">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14:textFill>
                  <w14:solidFill>
                    <w14:schemeClr w14:val="tx1"/>
                  </w14:solidFill>
                </w14:textFill>
              </w:rPr>
              <w:t>产生其他收益的来源</w:t>
            </w:r>
          </w:p>
        </w:tc>
        <w:tc>
          <w:tcPr>
            <w:tcW w:w="1667" w:type="pct"/>
            <w:shd w:val="clear" w:color="auto" w:fill="auto"/>
            <w:vAlign w:val="center"/>
          </w:tcPr>
          <w:p w14:paraId="0012AA44">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本期发生额</w:t>
            </w:r>
          </w:p>
        </w:tc>
        <w:tc>
          <w:tcPr>
            <w:tcW w:w="1667" w:type="pct"/>
            <w:shd w:val="clear" w:color="auto" w:fill="auto"/>
            <w:vAlign w:val="center"/>
          </w:tcPr>
          <w:p w14:paraId="216A3B2B">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上期发生额</w:t>
            </w:r>
          </w:p>
        </w:tc>
      </w:tr>
      <w:tr w14:paraId="0AD9C2A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66" w:type="pct"/>
            <w:shd w:val="clear" w:color="auto" w:fill="auto"/>
            <w:vAlign w:val="center"/>
          </w:tcPr>
          <w:p w14:paraId="498E16C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政府补助</w:t>
            </w:r>
          </w:p>
        </w:tc>
        <w:tc>
          <w:tcPr>
            <w:tcW w:w="1667" w:type="pct"/>
            <w:shd w:val="clear" w:color="auto" w:fill="auto"/>
            <w:vAlign w:val="center"/>
          </w:tcPr>
          <w:p w14:paraId="5EFB0C0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45,114,872.01</w:t>
            </w:r>
          </w:p>
        </w:tc>
        <w:tc>
          <w:tcPr>
            <w:tcW w:w="1667" w:type="pct"/>
            <w:shd w:val="clear" w:color="auto" w:fill="auto"/>
            <w:vAlign w:val="center"/>
          </w:tcPr>
          <w:p w14:paraId="0017068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9,117,724.29</w:t>
            </w:r>
          </w:p>
        </w:tc>
      </w:tr>
      <w:tr w14:paraId="736628B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66" w:type="pct"/>
            <w:shd w:val="clear" w:color="auto" w:fill="auto"/>
            <w:vAlign w:val="center"/>
          </w:tcPr>
          <w:p w14:paraId="75FAC3F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代扣个人所得税手续费返还</w:t>
            </w:r>
          </w:p>
        </w:tc>
        <w:tc>
          <w:tcPr>
            <w:tcW w:w="1667" w:type="pct"/>
            <w:shd w:val="clear" w:color="auto" w:fill="auto"/>
            <w:vAlign w:val="center"/>
          </w:tcPr>
          <w:p w14:paraId="334E1AB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154,241.19</w:t>
            </w:r>
          </w:p>
        </w:tc>
        <w:tc>
          <w:tcPr>
            <w:tcW w:w="1667" w:type="pct"/>
            <w:shd w:val="clear" w:color="auto" w:fill="auto"/>
            <w:vAlign w:val="center"/>
          </w:tcPr>
          <w:p w14:paraId="7F6B983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139,538.11</w:t>
            </w:r>
          </w:p>
        </w:tc>
      </w:tr>
      <w:tr w14:paraId="7518CA6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66" w:type="pct"/>
            <w:shd w:val="clear" w:color="auto" w:fill="auto"/>
            <w:vAlign w:val="center"/>
          </w:tcPr>
          <w:p w14:paraId="3F533C76">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增值税免征及加计抵减优惠</w:t>
            </w:r>
          </w:p>
        </w:tc>
        <w:tc>
          <w:tcPr>
            <w:tcW w:w="1667" w:type="pct"/>
            <w:shd w:val="clear" w:color="auto" w:fill="auto"/>
            <w:vAlign w:val="center"/>
          </w:tcPr>
          <w:p w14:paraId="665C069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1,635,499.58</w:t>
            </w:r>
          </w:p>
        </w:tc>
        <w:tc>
          <w:tcPr>
            <w:tcW w:w="1667" w:type="pct"/>
            <w:shd w:val="clear" w:color="auto" w:fill="auto"/>
            <w:vAlign w:val="center"/>
          </w:tcPr>
          <w:p w14:paraId="67193B9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05BA75B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66" w:type="pct"/>
            <w:shd w:val="clear" w:color="auto" w:fill="auto"/>
            <w:vAlign w:val="center"/>
          </w:tcPr>
          <w:p w14:paraId="63BAA888">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667" w:type="pct"/>
            <w:shd w:val="clear" w:color="auto" w:fill="auto"/>
            <w:vAlign w:val="center"/>
          </w:tcPr>
          <w:p w14:paraId="07CAD88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46,904,612.78</w:t>
            </w:r>
          </w:p>
        </w:tc>
        <w:tc>
          <w:tcPr>
            <w:tcW w:w="1667" w:type="pct"/>
            <w:shd w:val="clear" w:color="auto" w:fill="auto"/>
            <w:vAlign w:val="center"/>
          </w:tcPr>
          <w:p w14:paraId="6336418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9,257,262.40</w:t>
            </w:r>
          </w:p>
        </w:tc>
      </w:tr>
    </w:tbl>
    <w:p w14:paraId="00E6AB90">
      <w:pPr>
        <w:pStyle w:val="101"/>
        <w:adjustRightInd/>
        <w:snapToGrid/>
        <w:spacing w:before="120" w:beforeLines="50" w:line="360" w:lineRule="auto"/>
        <w:ind w:left="0" w:leftChars="0" w:firstLine="422" w:firstLineChars="200"/>
        <w:jc w:val="both"/>
        <w:outlineLvl w:val="2"/>
        <w:rPr>
          <w:b/>
          <w:kern w:val="0"/>
        </w:rPr>
      </w:pPr>
      <w:r>
        <w:rPr>
          <w:b/>
          <w:kern w:val="0"/>
        </w:rPr>
        <w:t>2．</w:t>
      </w:r>
      <w:r>
        <w:rPr>
          <w:b/>
          <w:kern w:val="0"/>
        </w:rPr>
        <w:tab/>
      </w:r>
      <w:r>
        <w:rPr>
          <w:rFonts w:hint="eastAsia"/>
          <w:b/>
          <w:kern w:val="0"/>
        </w:rPr>
        <w:t>计入其他收益的政府补助</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3872"/>
        <w:gridCol w:w="1511"/>
        <w:gridCol w:w="1511"/>
        <w:gridCol w:w="1512"/>
      </w:tblGrid>
      <w:tr w14:paraId="27A9548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2303" w:type="pct"/>
            <w:shd w:val="clear" w:color="auto" w:fill="auto"/>
            <w:vAlign w:val="center"/>
          </w:tcPr>
          <w:p w14:paraId="43B50508">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899" w:type="pct"/>
            <w:shd w:val="clear" w:color="auto" w:fill="auto"/>
            <w:vAlign w:val="center"/>
          </w:tcPr>
          <w:p w14:paraId="482EFBE8">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本期发生额</w:t>
            </w:r>
          </w:p>
        </w:tc>
        <w:tc>
          <w:tcPr>
            <w:tcW w:w="899" w:type="pct"/>
            <w:shd w:val="clear" w:color="auto" w:fill="auto"/>
            <w:vAlign w:val="center"/>
          </w:tcPr>
          <w:p w14:paraId="3ED10019">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上期发生额</w:t>
            </w:r>
          </w:p>
        </w:tc>
        <w:tc>
          <w:tcPr>
            <w:tcW w:w="899" w:type="pct"/>
            <w:shd w:val="clear" w:color="auto" w:fill="auto"/>
            <w:vAlign w:val="center"/>
          </w:tcPr>
          <w:p w14:paraId="6A36F58A">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与资产相关</w:t>
            </w:r>
            <w:r>
              <w:rPr>
                <w:rFonts w:ascii="宋体" w:hAnsi="宋体"/>
                <w:snapToGrid w:val="0"/>
                <w:color w:val="000000" w:themeColor="text1"/>
                <w:kern w:val="0"/>
                <w:sz w:val="18"/>
                <w:szCs w:val="18"/>
                <w14:textFill>
                  <w14:solidFill>
                    <w14:schemeClr w14:val="tx1"/>
                  </w14:solidFill>
                </w14:textFill>
              </w:rPr>
              <w:t>/</w:t>
            </w:r>
          </w:p>
          <w:p w14:paraId="17C08CF5">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与收益相关</w:t>
            </w:r>
          </w:p>
        </w:tc>
      </w:tr>
      <w:tr w14:paraId="561CFFF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303" w:type="pct"/>
            <w:shd w:val="clear" w:color="auto" w:fill="auto"/>
            <w:vAlign w:val="center"/>
          </w:tcPr>
          <w:p w14:paraId="24C79558">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递延收益摊销</w:t>
            </w:r>
          </w:p>
        </w:tc>
        <w:tc>
          <w:tcPr>
            <w:tcW w:w="899" w:type="pct"/>
            <w:shd w:val="clear" w:color="auto" w:fill="auto"/>
            <w:vAlign w:val="center"/>
          </w:tcPr>
          <w:p w14:paraId="58FB0C1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4,003,143.73</w:t>
            </w:r>
          </w:p>
        </w:tc>
        <w:tc>
          <w:tcPr>
            <w:tcW w:w="899" w:type="pct"/>
            <w:shd w:val="clear" w:color="auto" w:fill="auto"/>
            <w:vAlign w:val="center"/>
          </w:tcPr>
          <w:p w14:paraId="7953268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4,439,964.98</w:t>
            </w:r>
          </w:p>
        </w:tc>
        <w:tc>
          <w:tcPr>
            <w:tcW w:w="899" w:type="pct"/>
            <w:shd w:val="clear" w:color="auto" w:fill="auto"/>
            <w:vAlign w:val="center"/>
          </w:tcPr>
          <w:p w14:paraId="775137BC">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与资产相关</w:t>
            </w:r>
          </w:p>
        </w:tc>
      </w:tr>
      <w:tr w14:paraId="767A530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303" w:type="pct"/>
            <w:shd w:val="clear" w:color="auto" w:fill="auto"/>
            <w:vAlign w:val="center"/>
          </w:tcPr>
          <w:p w14:paraId="787CCC48">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递延收益摊销</w:t>
            </w:r>
          </w:p>
        </w:tc>
        <w:tc>
          <w:tcPr>
            <w:tcW w:w="899" w:type="pct"/>
            <w:shd w:val="clear" w:color="auto" w:fill="auto"/>
            <w:vAlign w:val="center"/>
          </w:tcPr>
          <w:p w14:paraId="192A09D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99" w:type="pct"/>
            <w:shd w:val="clear" w:color="auto" w:fill="auto"/>
            <w:vAlign w:val="center"/>
          </w:tcPr>
          <w:p w14:paraId="00F08D8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2,500,000.00</w:t>
            </w:r>
          </w:p>
        </w:tc>
        <w:tc>
          <w:tcPr>
            <w:tcW w:w="899" w:type="pct"/>
            <w:shd w:val="clear" w:color="auto" w:fill="auto"/>
            <w:vAlign w:val="center"/>
          </w:tcPr>
          <w:p w14:paraId="4B92583B">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与收益相关</w:t>
            </w:r>
          </w:p>
        </w:tc>
      </w:tr>
      <w:tr w14:paraId="06FD376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303" w:type="pct"/>
            <w:shd w:val="clear" w:color="auto" w:fill="auto"/>
            <w:vAlign w:val="center"/>
          </w:tcPr>
          <w:p w14:paraId="42A6863D">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企业研发经费分段补助县本级财政承担部分资金</w:t>
            </w:r>
          </w:p>
        </w:tc>
        <w:tc>
          <w:tcPr>
            <w:tcW w:w="899" w:type="pct"/>
            <w:shd w:val="clear" w:color="auto" w:fill="auto"/>
            <w:vAlign w:val="center"/>
          </w:tcPr>
          <w:p w14:paraId="0FD8A06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99" w:type="pct"/>
            <w:shd w:val="clear" w:color="auto" w:fill="auto"/>
            <w:vAlign w:val="center"/>
          </w:tcPr>
          <w:p w14:paraId="7E8B4FA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993,000.00</w:t>
            </w:r>
          </w:p>
        </w:tc>
        <w:tc>
          <w:tcPr>
            <w:tcW w:w="899" w:type="pct"/>
            <w:shd w:val="clear" w:color="auto" w:fill="auto"/>
            <w:vAlign w:val="center"/>
          </w:tcPr>
          <w:p w14:paraId="43EEEC78">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与收益相关</w:t>
            </w:r>
          </w:p>
        </w:tc>
      </w:tr>
      <w:tr w14:paraId="72D680D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303" w:type="pct"/>
            <w:shd w:val="clear" w:color="auto" w:fill="auto"/>
            <w:vAlign w:val="center"/>
          </w:tcPr>
          <w:p w14:paraId="4FEE36F2">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福建省引才引智计划补助经费</w:t>
            </w:r>
          </w:p>
        </w:tc>
        <w:tc>
          <w:tcPr>
            <w:tcW w:w="899" w:type="pct"/>
            <w:shd w:val="clear" w:color="auto" w:fill="auto"/>
            <w:vAlign w:val="center"/>
          </w:tcPr>
          <w:p w14:paraId="6E8B33A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99" w:type="pct"/>
            <w:shd w:val="clear" w:color="auto" w:fill="auto"/>
            <w:vAlign w:val="center"/>
          </w:tcPr>
          <w:p w14:paraId="7503A82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200,000.00</w:t>
            </w:r>
          </w:p>
        </w:tc>
        <w:tc>
          <w:tcPr>
            <w:tcW w:w="899" w:type="pct"/>
            <w:shd w:val="clear" w:color="auto" w:fill="auto"/>
            <w:vAlign w:val="center"/>
          </w:tcPr>
          <w:p w14:paraId="198F43A3">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与收益相关</w:t>
            </w:r>
          </w:p>
        </w:tc>
      </w:tr>
      <w:tr w14:paraId="194EA96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303" w:type="pct"/>
            <w:shd w:val="clear" w:color="auto" w:fill="auto"/>
            <w:vAlign w:val="center"/>
          </w:tcPr>
          <w:p w14:paraId="62C3D807">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2021年度丹徒区科技创新资金</w:t>
            </w:r>
          </w:p>
        </w:tc>
        <w:tc>
          <w:tcPr>
            <w:tcW w:w="899" w:type="pct"/>
            <w:shd w:val="clear" w:color="auto" w:fill="auto"/>
            <w:vAlign w:val="center"/>
          </w:tcPr>
          <w:p w14:paraId="2ED9E5E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99" w:type="pct"/>
            <w:shd w:val="clear" w:color="auto" w:fill="auto"/>
            <w:vAlign w:val="center"/>
          </w:tcPr>
          <w:p w14:paraId="564A0A0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200,000.00</w:t>
            </w:r>
          </w:p>
        </w:tc>
        <w:tc>
          <w:tcPr>
            <w:tcW w:w="899" w:type="pct"/>
            <w:shd w:val="clear" w:color="auto" w:fill="auto"/>
            <w:vAlign w:val="center"/>
          </w:tcPr>
          <w:p w14:paraId="6924AE48">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与收益相关</w:t>
            </w:r>
          </w:p>
        </w:tc>
      </w:tr>
      <w:tr w14:paraId="5A8C461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303" w:type="pct"/>
            <w:shd w:val="clear" w:color="auto" w:fill="auto"/>
            <w:vAlign w:val="center"/>
          </w:tcPr>
          <w:p w14:paraId="51D0970E">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2021年省级专精特新奖</w:t>
            </w:r>
          </w:p>
        </w:tc>
        <w:tc>
          <w:tcPr>
            <w:tcW w:w="899" w:type="pct"/>
            <w:shd w:val="clear" w:color="auto" w:fill="auto"/>
            <w:vAlign w:val="center"/>
          </w:tcPr>
          <w:p w14:paraId="7EE3D8C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99" w:type="pct"/>
            <w:shd w:val="clear" w:color="auto" w:fill="auto"/>
            <w:vAlign w:val="center"/>
          </w:tcPr>
          <w:p w14:paraId="7360D73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100,000.00</w:t>
            </w:r>
          </w:p>
        </w:tc>
        <w:tc>
          <w:tcPr>
            <w:tcW w:w="899" w:type="pct"/>
            <w:shd w:val="clear" w:color="auto" w:fill="auto"/>
            <w:vAlign w:val="center"/>
          </w:tcPr>
          <w:p w14:paraId="1D78BA85">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与收益相关</w:t>
            </w:r>
          </w:p>
        </w:tc>
      </w:tr>
      <w:tr w14:paraId="0BDBAEA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303" w:type="pct"/>
            <w:shd w:val="clear" w:color="auto" w:fill="auto"/>
            <w:vAlign w:val="center"/>
          </w:tcPr>
          <w:p w14:paraId="4DBFF6FC">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2021年度纳税总量贡献奖</w:t>
            </w:r>
          </w:p>
        </w:tc>
        <w:tc>
          <w:tcPr>
            <w:tcW w:w="899" w:type="pct"/>
            <w:shd w:val="clear" w:color="auto" w:fill="auto"/>
            <w:vAlign w:val="center"/>
          </w:tcPr>
          <w:p w14:paraId="3CF273F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99" w:type="pct"/>
            <w:shd w:val="clear" w:color="auto" w:fill="auto"/>
            <w:vAlign w:val="center"/>
          </w:tcPr>
          <w:p w14:paraId="30766B3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100,000.00</w:t>
            </w:r>
          </w:p>
        </w:tc>
        <w:tc>
          <w:tcPr>
            <w:tcW w:w="899" w:type="pct"/>
            <w:shd w:val="clear" w:color="auto" w:fill="auto"/>
            <w:vAlign w:val="center"/>
          </w:tcPr>
          <w:p w14:paraId="65BB9FF8">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与收益相关</w:t>
            </w:r>
          </w:p>
        </w:tc>
      </w:tr>
      <w:tr w14:paraId="5164040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303" w:type="pct"/>
            <w:shd w:val="clear" w:color="auto" w:fill="auto"/>
            <w:vAlign w:val="center"/>
          </w:tcPr>
          <w:p w14:paraId="1A83A76E">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2022年度第一批市级工业和信息化专项资金</w:t>
            </w:r>
          </w:p>
        </w:tc>
        <w:tc>
          <w:tcPr>
            <w:tcW w:w="899" w:type="pct"/>
            <w:shd w:val="clear" w:color="auto" w:fill="auto"/>
            <w:vAlign w:val="center"/>
          </w:tcPr>
          <w:p w14:paraId="4D7B9D5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99" w:type="pct"/>
            <w:shd w:val="clear" w:color="auto" w:fill="auto"/>
            <w:vAlign w:val="center"/>
          </w:tcPr>
          <w:p w14:paraId="0E5D92E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80,000.00</w:t>
            </w:r>
          </w:p>
        </w:tc>
        <w:tc>
          <w:tcPr>
            <w:tcW w:w="899" w:type="pct"/>
            <w:shd w:val="clear" w:color="auto" w:fill="auto"/>
            <w:vAlign w:val="center"/>
          </w:tcPr>
          <w:p w14:paraId="429A2630">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与收益相关</w:t>
            </w:r>
          </w:p>
        </w:tc>
      </w:tr>
      <w:tr w14:paraId="1349DFE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303" w:type="pct"/>
            <w:shd w:val="clear" w:color="auto" w:fill="auto"/>
            <w:vAlign w:val="center"/>
          </w:tcPr>
          <w:p w14:paraId="45FD256A">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柘荣县科学技术局-2022年度和2023年度科技创新券补助县级承担资金-闽科企〔2021〕1号</w:t>
            </w:r>
          </w:p>
        </w:tc>
        <w:tc>
          <w:tcPr>
            <w:tcW w:w="899" w:type="pct"/>
            <w:shd w:val="clear" w:color="auto" w:fill="auto"/>
            <w:vAlign w:val="center"/>
          </w:tcPr>
          <w:p w14:paraId="70865E7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99" w:type="pct"/>
            <w:shd w:val="clear" w:color="auto" w:fill="auto"/>
            <w:vAlign w:val="center"/>
          </w:tcPr>
          <w:p w14:paraId="63E991E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66,200.00</w:t>
            </w:r>
          </w:p>
        </w:tc>
        <w:tc>
          <w:tcPr>
            <w:tcW w:w="899" w:type="pct"/>
            <w:shd w:val="clear" w:color="auto" w:fill="auto"/>
            <w:vAlign w:val="center"/>
          </w:tcPr>
          <w:p w14:paraId="4D87458D">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与收益相关</w:t>
            </w:r>
          </w:p>
        </w:tc>
      </w:tr>
      <w:tr w14:paraId="783A129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303" w:type="pct"/>
            <w:shd w:val="clear" w:color="auto" w:fill="auto"/>
            <w:vAlign w:val="center"/>
          </w:tcPr>
          <w:p w14:paraId="70786378">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2021年度福建省科学技术奖奖金(市级)</w:t>
            </w:r>
          </w:p>
        </w:tc>
        <w:tc>
          <w:tcPr>
            <w:tcW w:w="899" w:type="pct"/>
            <w:shd w:val="clear" w:color="auto" w:fill="auto"/>
            <w:vAlign w:val="center"/>
          </w:tcPr>
          <w:p w14:paraId="6AA50ED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99" w:type="pct"/>
            <w:shd w:val="clear" w:color="auto" w:fill="auto"/>
            <w:vAlign w:val="center"/>
          </w:tcPr>
          <w:p w14:paraId="32C7ECB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50,000.00</w:t>
            </w:r>
          </w:p>
        </w:tc>
        <w:tc>
          <w:tcPr>
            <w:tcW w:w="899" w:type="pct"/>
            <w:shd w:val="clear" w:color="auto" w:fill="auto"/>
            <w:vAlign w:val="center"/>
          </w:tcPr>
          <w:p w14:paraId="782B239A">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与收益相关</w:t>
            </w:r>
          </w:p>
        </w:tc>
      </w:tr>
      <w:tr w14:paraId="676CECB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303" w:type="pct"/>
            <w:shd w:val="clear" w:color="auto" w:fill="auto"/>
            <w:vAlign w:val="center"/>
          </w:tcPr>
          <w:p w14:paraId="739ECEBC">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省引才“百人计划”补助款</w:t>
            </w:r>
          </w:p>
        </w:tc>
        <w:tc>
          <w:tcPr>
            <w:tcW w:w="899" w:type="pct"/>
            <w:shd w:val="clear" w:color="auto" w:fill="auto"/>
            <w:vAlign w:val="center"/>
          </w:tcPr>
          <w:p w14:paraId="4C9BC9B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250,000.00</w:t>
            </w:r>
          </w:p>
        </w:tc>
        <w:tc>
          <w:tcPr>
            <w:tcW w:w="899" w:type="pct"/>
            <w:shd w:val="clear" w:color="auto" w:fill="auto"/>
            <w:vAlign w:val="center"/>
          </w:tcPr>
          <w:p w14:paraId="29D7765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99" w:type="pct"/>
            <w:shd w:val="clear" w:color="auto" w:fill="auto"/>
            <w:vAlign w:val="center"/>
          </w:tcPr>
          <w:p w14:paraId="4C8419DC">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与收益相关</w:t>
            </w:r>
          </w:p>
        </w:tc>
      </w:tr>
      <w:tr w14:paraId="37F2D39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303" w:type="pct"/>
            <w:shd w:val="clear" w:color="auto" w:fill="auto"/>
            <w:vAlign w:val="center"/>
          </w:tcPr>
          <w:p w14:paraId="549C30CE">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广生堂枸橼酸西地那非片研发奖励</w:t>
            </w:r>
          </w:p>
        </w:tc>
        <w:tc>
          <w:tcPr>
            <w:tcW w:w="899" w:type="pct"/>
            <w:shd w:val="clear" w:color="auto" w:fill="auto"/>
            <w:vAlign w:val="center"/>
          </w:tcPr>
          <w:p w14:paraId="7A73018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3,000,000.00</w:t>
            </w:r>
          </w:p>
        </w:tc>
        <w:tc>
          <w:tcPr>
            <w:tcW w:w="899" w:type="pct"/>
            <w:shd w:val="clear" w:color="auto" w:fill="auto"/>
            <w:vAlign w:val="center"/>
          </w:tcPr>
          <w:p w14:paraId="3291521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99" w:type="pct"/>
            <w:shd w:val="clear" w:color="auto" w:fill="auto"/>
            <w:vAlign w:val="center"/>
          </w:tcPr>
          <w:p w14:paraId="7738EB39">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与收益相关</w:t>
            </w:r>
          </w:p>
        </w:tc>
      </w:tr>
      <w:tr w14:paraId="31D7D9A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303" w:type="pct"/>
            <w:shd w:val="clear" w:color="auto" w:fill="auto"/>
            <w:vAlign w:val="center"/>
          </w:tcPr>
          <w:p w14:paraId="10AE5D15">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2019-2020年度企业研发经费分段补助配套经费资金</w:t>
            </w:r>
          </w:p>
        </w:tc>
        <w:tc>
          <w:tcPr>
            <w:tcW w:w="899" w:type="pct"/>
            <w:shd w:val="clear" w:color="auto" w:fill="auto"/>
            <w:vAlign w:val="center"/>
          </w:tcPr>
          <w:p w14:paraId="0A0271A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1,166,400.00</w:t>
            </w:r>
          </w:p>
        </w:tc>
        <w:tc>
          <w:tcPr>
            <w:tcW w:w="899" w:type="pct"/>
            <w:shd w:val="clear" w:color="auto" w:fill="auto"/>
            <w:vAlign w:val="center"/>
          </w:tcPr>
          <w:p w14:paraId="2F2C061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99" w:type="pct"/>
            <w:shd w:val="clear" w:color="auto" w:fill="auto"/>
            <w:vAlign w:val="center"/>
          </w:tcPr>
          <w:p w14:paraId="6F6BAE79">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与收益相关</w:t>
            </w:r>
          </w:p>
        </w:tc>
      </w:tr>
      <w:tr w14:paraId="0093945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303" w:type="pct"/>
            <w:shd w:val="clear" w:color="auto" w:fill="auto"/>
            <w:vAlign w:val="center"/>
          </w:tcPr>
          <w:p w14:paraId="267BA5DF">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2021年度福建省第一批企业研发经费投入分段补助资金</w:t>
            </w:r>
          </w:p>
        </w:tc>
        <w:tc>
          <w:tcPr>
            <w:tcW w:w="899" w:type="pct"/>
            <w:shd w:val="clear" w:color="auto" w:fill="auto"/>
            <w:vAlign w:val="center"/>
          </w:tcPr>
          <w:p w14:paraId="5260238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423,500.00</w:t>
            </w:r>
          </w:p>
        </w:tc>
        <w:tc>
          <w:tcPr>
            <w:tcW w:w="899" w:type="pct"/>
            <w:shd w:val="clear" w:color="auto" w:fill="auto"/>
            <w:vAlign w:val="center"/>
          </w:tcPr>
          <w:p w14:paraId="1C22B74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99" w:type="pct"/>
            <w:shd w:val="clear" w:color="auto" w:fill="auto"/>
            <w:vAlign w:val="center"/>
          </w:tcPr>
          <w:p w14:paraId="282A0259">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与收益相关</w:t>
            </w:r>
          </w:p>
        </w:tc>
      </w:tr>
      <w:tr w14:paraId="5273EB3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303" w:type="pct"/>
            <w:shd w:val="clear" w:color="auto" w:fill="auto"/>
            <w:vAlign w:val="center"/>
          </w:tcPr>
          <w:p w14:paraId="23A0E90E">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23年省专利奖奖金</w:t>
            </w:r>
          </w:p>
        </w:tc>
        <w:tc>
          <w:tcPr>
            <w:tcW w:w="899" w:type="pct"/>
            <w:shd w:val="clear" w:color="auto" w:fill="auto"/>
            <w:vAlign w:val="center"/>
          </w:tcPr>
          <w:p w14:paraId="7F2AEC9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200,000.00</w:t>
            </w:r>
          </w:p>
        </w:tc>
        <w:tc>
          <w:tcPr>
            <w:tcW w:w="899" w:type="pct"/>
            <w:shd w:val="clear" w:color="auto" w:fill="auto"/>
            <w:vAlign w:val="center"/>
          </w:tcPr>
          <w:p w14:paraId="747EECF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99" w:type="pct"/>
            <w:shd w:val="clear" w:color="auto" w:fill="auto"/>
            <w:vAlign w:val="center"/>
          </w:tcPr>
          <w:p w14:paraId="654D8223">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与收益相关</w:t>
            </w:r>
          </w:p>
        </w:tc>
      </w:tr>
      <w:tr w14:paraId="061F538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303" w:type="pct"/>
            <w:shd w:val="clear" w:color="auto" w:fill="auto"/>
            <w:vAlign w:val="center"/>
          </w:tcPr>
          <w:p w14:paraId="4DF33B07">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雏鹰计划引进人才考核单位奖励金</w:t>
            </w:r>
          </w:p>
        </w:tc>
        <w:tc>
          <w:tcPr>
            <w:tcW w:w="899" w:type="pct"/>
            <w:shd w:val="clear" w:color="auto" w:fill="auto"/>
            <w:vAlign w:val="center"/>
          </w:tcPr>
          <w:p w14:paraId="1D524B9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50,000.00</w:t>
            </w:r>
          </w:p>
        </w:tc>
        <w:tc>
          <w:tcPr>
            <w:tcW w:w="899" w:type="pct"/>
            <w:shd w:val="clear" w:color="auto" w:fill="auto"/>
            <w:vAlign w:val="center"/>
          </w:tcPr>
          <w:p w14:paraId="170E2CF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99" w:type="pct"/>
            <w:shd w:val="clear" w:color="auto" w:fill="auto"/>
            <w:vAlign w:val="center"/>
          </w:tcPr>
          <w:p w14:paraId="7077D559">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与收益相关</w:t>
            </w:r>
          </w:p>
        </w:tc>
      </w:tr>
      <w:tr w14:paraId="1806C75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303" w:type="pct"/>
            <w:shd w:val="clear" w:color="auto" w:fill="auto"/>
            <w:vAlign w:val="center"/>
          </w:tcPr>
          <w:p w14:paraId="4E4A5311">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2024年春节假期期间连续生产和一季度鼓励制造业企业增产增效</w:t>
            </w:r>
          </w:p>
        </w:tc>
        <w:tc>
          <w:tcPr>
            <w:tcW w:w="899" w:type="pct"/>
            <w:shd w:val="clear" w:color="auto" w:fill="auto"/>
            <w:vAlign w:val="center"/>
          </w:tcPr>
          <w:p w14:paraId="09D9DAE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71,900.00</w:t>
            </w:r>
          </w:p>
        </w:tc>
        <w:tc>
          <w:tcPr>
            <w:tcW w:w="899" w:type="pct"/>
            <w:shd w:val="clear" w:color="auto" w:fill="auto"/>
            <w:vAlign w:val="center"/>
          </w:tcPr>
          <w:p w14:paraId="2B2023E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99" w:type="pct"/>
            <w:shd w:val="clear" w:color="auto" w:fill="auto"/>
            <w:vAlign w:val="center"/>
          </w:tcPr>
          <w:p w14:paraId="02A04BC7">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与收益相关</w:t>
            </w:r>
          </w:p>
        </w:tc>
      </w:tr>
      <w:tr w14:paraId="4DD1955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303" w:type="pct"/>
            <w:shd w:val="clear" w:color="auto" w:fill="auto"/>
            <w:vAlign w:val="center"/>
          </w:tcPr>
          <w:p w14:paraId="58A78C30">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2021年度企业研发经费分段补助县本级财政承担部分资金</w:t>
            </w:r>
          </w:p>
        </w:tc>
        <w:tc>
          <w:tcPr>
            <w:tcW w:w="899" w:type="pct"/>
            <w:shd w:val="clear" w:color="auto" w:fill="auto"/>
            <w:vAlign w:val="center"/>
          </w:tcPr>
          <w:p w14:paraId="5A9FB81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211,800.00</w:t>
            </w:r>
          </w:p>
        </w:tc>
        <w:tc>
          <w:tcPr>
            <w:tcW w:w="899" w:type="pct"/>
            <w:shd w:val="clear" w:color="auto" w:fill="auto"/>
            <w:vAlign w:val="center"/>
          </w:tcPr>
          <w:p w14:paraId="37F54F4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99" w:type="pct"/>
            <w:shd w:val="clear" w:color="auto" w:fill="auto"/>
            <w:vAlign w:val="center"/>
          </w:tcPr>
          <w:p w14:paraId="441B9891">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与收益相关</w:t>
            </w:r>
          </w:p>
        </w:tc>
      </w:tr>
      <w:tr w14:paraId="3E79774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303" w:type="pct"/>
            <w:shd w:val="clear" w:color="auto" w:fill="auto"/>
            <w:vAlign w:val="center"/>
          </w:tcPr>
          <w:p w14:paraId="487B2D69">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GST-HG131片完成I期临床试验研究投入</w:t>
            </w:r>
          </w:p>
        </w:tc>
        <w:tc>
          <w:tcPr>
            <w:tcW w:w="899" w:type="pct"/>
            <w:shd w:val="clear" w:color="auto" w:fill="auto"/>
            <w:vAlign w:val="center"/>
          </w:tcPr>
          <w:p w14:paraId="5C31E9C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4,561,000.00</w:t>
            </w:r>
          </w:p>
        </w:tc>
        <w:tc>
          <w:tcPr>
            <w:tcW w:w="899" w:type="pct"/>
            <w:shd w:val="clear" w:color="auto" w:fill="auto"/>
            <w:vAlign w:val="center"/>
          </w:tcPr>
          <w:p w14:paraId="3EA2DE6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99" w:type="pct"/>
            <w:shd w:val="clear" w:color="auto" w:fill="auto"/>
            <w:vAlign w:val="center"/>
          </w:tcPr>
          <w:p w14:paraId="6AB42ECF">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与收益相关</w:t>
            </w:r>
          </w:p>
        </w:tc>
      </w:tr>
      <w:tr w14:paraId="05A3859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303" w:type="pct"/>
            <w:shd w:val="clear" w:color="auto" w:fill="auto"/>
            <w:vAlign w:val="center"/>
          </w:tcPr>
          <w:p w14:paraId="6B7FA9C1">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GST-HG141片完成I期临床试验研究投入</w:t>
            </w:r>
          </w:p>
        </w:tc>
        <w:tc>
          <w:tcPr>
            <w:tcW w:w="899" w:type="pct"/>
            <w:shd w:val="clear" w:color="auto" w:fill="auto"/>
            <w:vAlign w:val="center"/>
          </w:tcPr>
          <w:p w14:paraId="482D05E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6,549,300.00</w:t>
            </w:r>
          </w:p>
        </w:tc>
        <w:tc>
          <w:tcPr>
            <w:tcW w:w="899" w:type="pct"/>
            <w:shd w:val="clear" w:color="auto" w:fill="auto"/>
            <w:vAlign w:val="center"/>
          </w:tcPr>
          <w:p w14:paraId="440B204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99" w:type="pct"/>
            <w:shd w:val="clear" w:color="auto" w:fill="auto"/>
            <w:vAlign w:val="center"/>
          </w:tcPr>
          <w:p w14:paraId="19DA1416">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与收益相关</w:t>
            </w:r>
          </w:p>
        </w:tc>
      </w:tr>
      <w:tr w14:paraId="6386C9A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303" w:type="pct"/>
            <w:shd w:val="clear" w:color="auto" w:fill="auto"/>
            <w:vAlign w:val="center"/>
          </w:tcPr>
          <w:p w14:paraId="2EA5A8A4">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索磷布韦片质量和疗效一致性评价</w:t>
            </w:r>
          </w:p>
        </w:tc>
        <w:tc>
          <w:tcPr>
            <w:tcW w:w="899" w:type="pct"/>
            <w:shd w:val="clear" w:color="auto" w:fill="auto"/>
            <w:vAlign w:val="center"/>
          </w:tcPr>
          <w:p w14:paraId="3D47A89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3,000,000.00</w:t>
            </w:r>
          </w:p>
        </w:tc>
        <w:tc>
          <w:tcPr>
            <w:tcW w:w="899" w:type="pct"/>
            <w:shd w:val="clear" w:color="auto" w:fill="auto"/>
            <w:vAlign w:val="center"/>
          </w:tcPr>
          <w:p w14:paraId="2F11EC7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99" w:type="pct"/>
            <w:shd w:val="clear" w:color="auto" w:fill="auto"/>
            <w:vAlign w:val="center"/>
          </w:tcPr>
          <w:p w14:paraId="16676F9F">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与收益相关</w:t>
            </w:r>
          </w:p>
        </w:tc>
      </w:tr>
      <w:tr w14:paraId="63F3418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303" w:type="pct"/>
            <w:shd w:val="clear" w:color="auto" w:fill="auto"/>
            <w:vAlign w:val="center"/>
          </w:tcPr>
          <w:p w14:paraId="5D7BA843">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海外引才省级配套补助</w:t>
            </w:r>
          </w:p>
        </w:tc>
        <w:tc>
          <w:tcPr>
            <w:tcW w:w="899" w:type="pct"/>
            <w:shd w:val="clear" w:color="auto" w:fill="auto"/>
            <w:vAlign w:val="center"/>
          </w:tcPr>
          <w:p w14:paraId="0BCDC79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837,500.00</w:t>
            </w:r>
          </w:p>
        </w:tc>
        <w:tc>
          <w:tcPr>
            <w:tcW w:w="899" w:type="pct"/>
            <w:shd w:val="clear" w:color="auto" w:fill="auto"/>
            <w:vAlign w:val="center"/>
          </w:tcPr>
          <w:p w14:paraId="47F75D1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99" w:type="pct"/>
            <w:shd w:val="clear" w:color="auto" w:fill="auto"/>
            <w:vAlign w:val="center"/>
          </w:tcPr>
          <w:p w14:paraId="61022FE9">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与收益相关</w:t>
            </w:r>
          </w:p>
        </w:tc>
      </w:tr>
      <w:tr w14:paraId="3AB287C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303" w:type="pct"/>
            <w:shd w:val="clear" w:color="auto" w:fill="auto"/>
            <w:vAlign w:val="center"/>
          </w:tcPr>
          <w:p w14:paraId="3B9A06BE">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2020年度镇江市企业知识产权战略项</w:t>
            </w:r>
          </w:p>
        </w:tc>
        <w:tc>
          <w:tcPr>
            <w:tcW w:w="899" w:type="pct"/>
            <w:shd w:val="clear" w:color="auto" w:fill="auto"/>
            <w:vAlign w:val="center"/>
          </w:tcPr>
          <w:p w14:paraId="5F8368D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240,000.00</w:t>
            </w:r>
          </w:p>
        </w:tc>
        <w:tc>
          <w:tcPr>
            <w:tcW w:w="899" w:type="pct"/>
            <w:shd w:val="clear" w:color="auto" w:fill="auto"/>
            <w:vAlign w:val="center"/>
          </w:tcPr>
          <w:p w14:paraId="58304F9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99" w:type="pct"/>
            <w:shd w:val="clear" w:color="auto" w:fill="auto"/>
            <w:vAlign w:val="center"/>
          </w:tcPr>
          <w:p w14:paraId="4F5B01EC">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与收益相关</w:t>
            </w:r>
          </w:p>
        </w:tc>
      </w:tr>
      <w:tr w14:paraId="2BCEFE0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303" w:type="pct"/>
            <w:shd w:val="clear" w:color="auto" w:fill="auto"/>
            <w:vAlign w:val="center"/>
          </w:tcPr>
          <w:p w14:paraId="530E9856">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2022年度纳税总量贡献奖</w:t>
            </w:r>
          </w:p>
        </w:tc>
        <w:tc>
          <w:tcPr>
            <w:tcW w:w="899" w:type="pct"/>
            <w:shd w:val="clear" w:color="auto" w:fill="auto"/>
            <w:vAlign w:val="center"/>
          </w:tcPr>
          <w:p w14:paraId="0B6F4EA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100,000.00</w:t>
            </w:r>
          </w:p>
        </w:tc>
        <w:tc>
          <w:tcPr>
            <w:tcW w:w="899" w:type="pct"/>
            <w:shd w:val="clear" w:color="auto" w:fill="auto"/>
            <w:vAlign w:val="center"/>
          </w:tcPr>
          <w:p w14:paraId="25F77FA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99" w:type="pct"/>
            <w:shd w:val="clear" w:color="auto" w:fill="auto"/>
            <w:vAlign w:val="center"/>
          </w:tcPr>
          <w:p w14:paraId="4E23F664">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与收益相关</w:t>
            </w:r>
          </w:p>
        </w:tc>
      </w:tr>
      <w:tr w14:paraId="15BCDFA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303" w:type="pct"/>
            <w:shd w:val="clear" w:color="auto" w:fill="auto"/>
            <w:vAlign w:val="center"/>
          </w:tcPr>
          <w:p w14:paraId="3AFB9AA5">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2023年度纳税总量贡献奖</w:t>
            </w:r>
          </w:p>
        </w:tc>
        <w:tc>
          <w:tcPr>
            <w:tcW w:w="899" w:type="pct"/>
            <w:shd w:val="clear" w:color="auto" w:fill="auto"/>
            <w:vAlign w:val="center"/>
          </w:tcPr>
          <w:p w14:paraId="0EA805F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100,000.00</w:t>
            </w:r>
          </w:p>
        </w:tc>
        <w:tc>
          <w:tcPr>
            <w:tcW w:w="899" w:type="pct"/>
            <w:shd w:val="clear" w:color="auto" w:fill="auto"/>
            <w:vAlign w:val="center"/>
          </w:tcPr>
          <w:p w14:paraId="6F91BBA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99" w:type="pct"/>
            <w:shd w:val="clear" w:color="auto" w:fill="auto"/>
            <w:vAlign w:val="center"/>
          </w:tcPr>
          <w:p w14:paraId="0B50FF6C">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与收益相关</w:t>
            </w:r>
          </w:p>
        </w:tc>
      </w:tr>
      <w:tr w14:paraId="4FF3B10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303" w:type="pct"/>
            <w:shd w:val="clear" w:color="auto" w:fill="auto"/>
            <w:vAlign w:val="center"/>
          </w:tcPr>
          <w:p w14:paraId="0FDC8FDE">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福建省创新药物研发奖补经费</w:t>
            </w:r>
          </w:p>
        </w:tc>
        <w:tc>
          <w:tcPr>
            <w:tcW w:w="899" w:type="pct"/>
            <w:shd w:val="clear" w:color="auto" w:fill="auto"/>
            <w:vAlign w:val="center"/>
          </w:tcPr>
          <w:p w14:paraId="6C67E89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4,000,000.00</w:t>
            </w:r>
          </w:p>
        </w:tc>
        <w:tc>
          <w:tcPr>
            <w:tcW w:w="899" w:type="pct"/>
            <w:shd w:val="clear" w:color="auto" w:fill="auto"/>
            <w:vAlign w:val="center"/>
          </w:tcPr>
          <w:p w14:paraId="2C21179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99" w:type="pct"/>
            <w:shd w:val="clear" w:color="auto" w:fill="auto"/>
            <w:vAlign w:val="center"/>
          </w:tcPr>
          <w:p w14:paraId="201F7B85">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与收益相关</w:t>
            </w:r>
          </w:p>
        </w:tc>
      </w:tr>
      <w:tr w14:paraId="1D1E497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303" w:type="pct"/>
            <w:shd w:val="clear" w:color="auto" w:fill="auto"/>
            <w:vAlign w:val="center"/>
          </w:tcPr>
          <w:p w14:paraId="40C8D56F">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福建省创新生物研发奖</w:t>
            </w:r>
          </w:p>
        </w:tc>
        <w:tc>
          <w:tcPr>
            <w:tcW w:w="899" w:type="pct"/>
            <w:shd w:val="clear" w:color="auto" w:fill="auto"/>
            <w:vAlign w:val="center"/>
          </w:tcPr>
          <w:p w14:paraId="460534A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4,696,000.00</w:t>
            </w:r>
          </w:p>
        </w:tc>
        <w:tc>
          <w:tcPr>
            <w:tcW w:w="899" w:type="pct"/>
            <w:shd w:val="clear" w:color="auto" w:fill="auto"/>
            <w:vAlign w:val="center"/>
          </w:tcPr>
          <w:p w14:paraId="5E6D400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99" w:type="pct"/>
            <w:shd w:val="clear" w:color="auto" w:fill="auto"/>
            <w:vAlign w:val="center"/>
          </w:tcPr>
          <w:p w14:paraId="33AD895F">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与收益相关</w:t>
            </w:r>
          </w:p>
        </w:tc>
      </w:tr>
      <w:tr w14:paraId="1B3623A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303" w:type="pct"/>
            <w:shd w:val="clear" w:color="auto" w:fill="auto"/>
            <w:vAlign w:val="center"/>
          </w:tcPr>
          <w:p w14:paraId="00D0AC0E">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2024年第一批生物医药产业化发展专项资金</w:t>
            </w:r>
          </w:p>
        </w:tc>
        <w:tc>
          <w:tcPr>
            <w:tcW w:w="899" w:type="pct"/>
            <w:shd w:val="clear" w:color="auto" w:fill="auto"/>
            <w:vAlign w:val="center"/>
          </w:tcPr>
          <w:p w14:paraId="38AE2D4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5</w:t>
            </w:r>
            <w:r>
              <w:rPr>
                <w:rFonts w:ascii="Arial Narrow" w:hAnsi="Arial Narrow"/>
                <w:snapToGrid w:val="0"/>
                <w:color w:val="000000" w:themeColor="text1"/>
                <w:kern w:val="0"/>
                <w:sz w:val="18"/>
                <w:szCs w:val="18"/>
                <w14:textFill>
                  <w14:solidFill>
                    <w14:schemeClr w14:val="tx1"/>
                  </w14:solidFill>
                </w14:textFill>
              </w:rPr>
              <w:t>,000,000.00</w:t>
            </w:r>
          </w:p>
        </w:tc>
        <w:tc>
          <w:tcPr>
            <w:tcW w:w="899" w:type="pct"/>
            <w:shd w:val="clear" w:color="auto" w:fill="auto"/>
            <w:vAlign w:val="center"/>
          </w:tcPr>
          <w:p w14:paraId="72B0EB6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99" w:type="pct"/>
            <w:shd w:val="clear" w:color="auto" w:fill="auto"/>
            <w:vAlign w:val="center"/>
          </w:tcPr>
          <w:p w14:paraId="533E69EB">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与收益相关</w:t>
            </w:r>
          </w:p>
        </w:tc>
      </w:tr>
      <w:tr w14:paraId="65FFF16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303" w:type="pct"/>
            <w:shd w:val="clear" w:color="auto" w:fill="auto"/>
            <w:vAlign w:val="center"/>
          </w:tcPr>
          <w:p w14:paraId="36906A23">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中小微企业发展专项项目（省级专精特新中小企业认定奖励）</w:t>
            </w:r>
          </w:p>
        </w:tc>
        <w:tc>
          <w:tcPr>
            <w:tcW w:w="899" w:type="pct"/>
            <w:shd w:val="clear" w:color="auto" w:fill="auto"/>
            <w:vAlign w:val="center"/>
          </w:tcPr>
          <w:p w14:paraId="17D1901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200,000.00</w:t>
            </w:r>
          </w:p>
        </w:tc>
        <w:tc>
          <w:tcPr>
            <w:tcW w:w="899" w:type="pct"/>
            <w:shd w:val="clear" w:color="auto" w:fill="auto"/>
            <w:vAlign w:val="center"/>
          </w:tcPr>
          <w:p w14:paraId="03A20C5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99" w:type="pct"/>
            <w:shd w:val="clear" w:color="auto" w:fill="auto"/>
            <w:vAlign w:val="center"/>
          </w:tcPr>
          <w:p w14:paraId="110D298F">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与收益相关</w:t>
            </w:r>
          </w:p>
        </w:tc>
      </w:tr>
      <w:tr w14:paraId="0C479B0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303" w:type="pct"/>
            <w:shd w:val="clear" w:color="auto" w:fill="auto"/>
            <w:vAlign w:val="center"/>
          </w:tcPr>
          <w:p w14:paraId="317B3183">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阿泰特韦片/利那韦片组合包装完成II期临床试验研发投入补贴</w:t>
            </w:r>
          </w:p>
        </w:tc>
        <w:tc>
          <w:tcPr>
            <w:tcW w:w="899" w:type="pct"/>
            <w:shd w:val="clear" w:color="auto" w:fill="auto"/>
            <w:vAlign w:val="center"/>
          </w:tcPr>
          <w:p w14:paraId="6169054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6,234,100.00</w:t>
            </w:r>
          </w:p>
        </w:tc>
        <w:tc>
          <w:tcPr>
            <w:tcW w:w="899" w:type="pct"/>
            <w:shd w:val="clear" w:color="auto" w:fill="auto"/>
            <w:vAlign w:val="center"/>
          </w:tcPr>
          <w:p w14:paraId="50EB09B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99" w:type="pct"/>
            <w:shd w:val="clear" w:color="auto" w:fill="auto"/>
            <w:vAlign w:val="center"/>
          </w:tcPr>
          <w:p w14:paraId="0FFB5B05">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与收益相关</w:t>
            </w:r>
          </w:p>
        </w:tc>
      </w:tr>
      <w:tr w14:paraId="7D784BB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303" w:type="pct"/>
            <w:shd w:val="clear" w:color="auto" w:fill="auto"/>
            <w:vAlign w:val="center"/>
          </w:tcPr>
          <w:p w14:paraId="6FCDE77E">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5万元以下政府补助</w:t>
            </w:r>
          </w:p>
        </w:tc>
        <w:tc>
          <w:tcPr>
            <w:tcW w:w="899" w:type="pct"/>
            <w:shd w:val="clear" w:color="auto" w:fill="auto"/>
            <w:vAlign w:val="center"/>
          </w:tcPr>
          <w:p w14:paraId="1DA6293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220,228.28</w:t>
            </w:r>
          </w:p>
        </w:tc>
        <w:tc>
          <w:tcPr>
            <w:tcW w:w="899" w:type="pct"/>
            <w:shd w:val="clear" w:color="auto" w:fill="auto"/>
            <w:vAlign w:val="center"/>
          </w:tcPr>
          <w:p w14:paraId="047A1CA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388,559.31</w:t>
            </w:r>
          </w:p>
        </w:tc>
        <w:tc>
          <w:tcPr>
            <w:tcW w:w="899" w:type="pct"/>
            <w:shd w:val="clear" w:color="auto" w:fill="auto"/>
            <w:vAlign w:val="center"/>
          </w:tcPr>
          <w:p w14:paraId="48339046">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与收益相关</w:t>
            </w:r>
          </w:p>
        </w:tc>
      </w:tr>
      <w:tr w14:paraId="2F198DD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303" w:type="pct"/>
            <w:shd w:val="clear" w:color="auto" w:fill="auto"/>
            <w:vAlign w:val="center"/>
          </w:tcPr>
          <w:p w14:paraId="38B99877">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899" w:type="pct"/>
            <w:shd w:val="clear" w:color="auto" w:fill="auto"/>
            <w:vAlign w:val="center"/>
          </w:tcPr>
          <w:p w14:paraId="141048E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45,114,872.01</w:t>
            </w:r>
          </w:p>
        </w:tc>
        <w:tc>
          <w:tcPr>
            <w:tcW w:w="899" w:type="pct"/>
            <w:shd w:val="clear" w:color="auto" w:fill="auto"/>
            <w:vAlign w:val="center"/>
          </w:tcPr>
          <w:p w14:paraId="46BB7F6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9,117,724.29</w:t>
            </w:r>
          </w:p>
        </w:tc>
        <w:tc>
          <w:tcPr>
            <w:tcW w:w="899" w:type="pct"/>
            <w:shd w:val="clear" w:color="auto" w:fill="auto"/>
            <w:vAlign w:val="center"/>
          </w:tcPr>
          <w:p w14:paraId="4646245F">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p>
        </w:tc>
      </w:tr>
    </w:tbl>
    <w:p w14:paraId="4B7806BB">
      <w:pPr>
        <w:pStyle w:val="102"/>
        <w:tabs>
          <w:tab w:val="clear" w:pos="714"/>
        </w:tabs>
        <w:adjustRightInd/>
        <w:snapToGrid/>
        <w:spacing w:before="240" w:beforeLines="100" w:line="360" w:lineRule="auto"/>
        <w:ind w:left="0" w:firstLine="422" w:firstLineChars="200"/>
        <w:jc w:val="both"/>
        <w:outlineLvl w:val="1"/>
        <w:rPr>
          <w:kern w:val="0"/>
        </w:rPr>
      </w:pPr>
      <w:r>
        <w:rPr>
          <w:kern w:val="0"/>
        </w:rPr>
        <w:t>注释44．</w:t>
      </w:r>
      <w:r>
        <w:rPr>
          <w:kern w:val="0"/>
        </w:rPr>
        <w:tab/>
      </w:r>
      <w:r>
        <w:rPr>
          <w:rFonts w:hint="eastAsia"/>
          <w:kern w:val="0"/>
        </w:rPr>
        <w:t>投资收益</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3494"/>
        <w:gridCol w:w="2456"/>
        <w:gridCol w:w="2456"/>
      </w:tblGrid>
      <w:tr w14:paraId="6179AC5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2078" w:type="pct"/>
            <w:shd w:val="clear" w:color="auto" w:fill="auto"/>
            <w:vAlign w:val="center"/>
          </w:tcPr>
          <w:p w14:paraId="5924DF11">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1461" w:type="pct"/>
            <w:shd w:val="clear" w:color="auto" w:fill="auto"/>
            <w:vAlign w:val="center"/>
          </w:tcPr>
          <w:p w14:paraId="75741948">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本期发生额</w:t>
            </w:r>
          </w:p>
        </w:tc>
        <w:tc>
          <w:tcPr>
            <w:tcW w:w="1461" w:type="pct"/>
            <w:shd w:val="clear" w:color="auto" w:fill="auto"/>
            <w:vAlign w:val="center"/>
          </w:tcPr>
          <w:p w14:paraId="4186905B">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上期发生额</w:t>
            </w:r>
          </w:p>
        </w:tc>
      </w:tr>
      <w:tr w14:paraId="5F3B291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78" w:type="pct"/>
            <w:shd w:val="clear" w:color="auto" w:fill="auto"/>
            <w:vAlign w:val="center"/>
          </w:tcPr>
          <w:p w14:paraId="566FC7A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权益法核算的长期股权投资收益</w:t>
            </w:r>
          </w:p>
        </w:tc>
        <w:tc>
          <w:tcPr>
            <w:tcW w:w="1461" w:type="pct"/>
            <w:shd w:val="clear" w:color="auto" w:fill="auto"/>
            <w:vAlign w:val="center"/>
          </w:tcPr>
          <w:p w14:paraId="0C56041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-10,995,247.24</w:t>
            </w:r>
          </w:p>
        </w:tc>
        <w:tc>
          <w:tcPr>
            <w:tcW w:w="1461" w:type="pct"/>
            <w:shd w:val="clear" w:color="auto" w:fill="auto"/>
            <w:vAlign w:val="center"/>
          </w:tcPr>
          <w:p w14:paraId="368DFA8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-61,931,371.88</w:t>
            </w:r>
          </w:p>
        </w:tc>
      </w:tr>
      <w:tr w14:paraId="7E96220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78" w:type="pct"/>
            <w:shd w:val="clear" w:color="auto" w:fill="auto"/>
            <w:vAlign w:val="center"/>
          </w:tcPr>
          <w:p w14:paraId="5208C1A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交易性金融资产持有期间的投资收益</w:t>
            </w:r>
          </w:p>
        </w:tc>
        <w:tc>
          <w:tcPr>
            <w:tcW w:w="1461" w:type="pct"/>
            <w:shd w:val="clear" w:color="auto" w:fill="auto"/>
            <w:vAlign w:val="center"/>
          </w:tcPr>
          <w:p w14:paraId="5BE4692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461" w:type="pct"/>
            <w:shd w:val="clear" w:color="auto" w:fill="auto"/>
            <w:vAlign w:val="center"/>
          </w:tcPr>
          <w:p w14:paraId="64293E9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89,851.66</w:t>
            </w:r>
          </w:p>
        </w:tc>
      </w:tr>
      <w:tr w14:paraId="6FEB292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78" w:type="pct"/>
            <w:shd w:val="clear" w:color="auto" w:fill="auto"/>
            <w:vAlign w:val="center"/>
          </w:tcPr>
          <w:p w14:paraId="1DA83DD2">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461" w:type="pct"/>
            <w:shd w:val="clear" w:color="auto" w:fill="auto"/>
            <w:vAlign w:val="center"/>
          </w:tcPr>
          <w:p w14:paraId="4F66F58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-10,995,247.24</w:t>
            </w:r>
          </w:p>
        </w:tc>
        <w:tc>
          <w:tcPr>
            <w:tcW w:w="1461" w:type="pct"/>
            <w:shd w:val="clear" w:color="auto" w:fill="auto"/>
            <w:vAlign w:val="center"/>
          </w:tcPr>
          <w:p w14:paraId="3F25730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-61,841,520.22</w:t>
            </w:r>
          </w:p>
        </w:tc>
      </w:tr>
    </w:tbl>
    <w:p w14:paraId="7AEC3F34">
      <w:pPr>
        <w:pStyle w:val="102"/>
        <w:tabs>
          <w:tab w:val="clear" w:pos="714"/>
        </w:tabs>
        <w:adjustRightInd/>
        <w:snapToGrid/>
        <w:spacing w:before="240" w:beforeLines="100" w:line="360" w:lineRule="auto"/>
        <w:ind w:left="0" w:firstLine="422" w:firstLineChars="200"/>
        <w:jc w:val="both"/>
        <w:outlineLvl w:val="1"/>
        <w:rPr>
          <w:kern w:val="0"/>
        </w:rPr>
      </w:pPr>
      <w:r>
        <w:rPr>
          <w:kern w:val="0"/>
        </w:rPr>
        <w:t>注释45．</w:t>
      </w:r>
      <w:r>
        <w:rPr>
          <w:kern w:val="0"/>
        </w:rPr>
        <w:tab/>
      </w:r>
      <w:r>
        <w:rPr>
          <w:rFonts w:hint="eastAsia"/>
          <w:kern w:val="0"/>
        </w:rPr>
        <w:t>信用减值损失</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00"/>
        <w:gridCol w:w="2803"/>
        <w:gridCol w:w="2803"/>
      </w:tblGrid>
      <w:tr w14:paraId="3F3C37D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666" w:type="pct"/>
            <w:shd w:val="clear" w:color="auto" w:fill="auto"/>
            <w:vAlign w:val="center"/>
          </w:tcPr>
          <w:p w14:paraId="36CA6137">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1667" w:type="pct"/>
            <w:shd w:val="clear" w:color="auto" w:fill="auto"/>
            <w:vAlign w:val="center"/>
          </w:tcPr>
          <w:p w14:paraId="1F4DF2EB">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本期发生额</w:t>
            </w:r>
          </w:p>
        </w:tc>
        <w:tc>
          <w:tcPr>
            <w:tcW w:w="1667" w:type="pct"/>
            <w:shd w:val="clear" w:color="auto" w:fill="auto"/>
            <w:vAlign w:val="center"/>
          </w:tcPr>
          <w:p w14:paraId="0E2ADD76">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上期发生额</w:t>
            </w:r>
          </w:p>
        </w:tc>
      </w:tr>
      <w:tr w14:paraId="336020C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6D4C1626">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cs="Arial"/>
                <w:bCs/>
                <w:snapToGrid w:val="0"/>
                <w:color w:val="000000" w:themeColor="text1"/>
                <w:kern w:val="0"/>
                <w:sz w:val="18"/>
                <w:szCs w:val="18"/>
                <w14:textFill>
                  <w14:solidFill>
                    <w14:schemeClr w14:val="tx1"/>
                  </w14:solidFill>
                </w14:textFill>
              </w:rPr>
              <w:t>坏账损失</w:t>
            </w:r>
          </w:p>
        </w:tc>
        <w:tc>
          <w:tcPr>
            <w:tcW w:w="1667" w:type="pct"/>
            <w:shd w:val="clear" w:color="auto" w:fill="auto"/>
            <w:vAlign w:val="center"/>
          </w:tcPr>
          <w:p w14:paraId="57EC294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-552,973.81</w:t>
            </w:r>
          </w:p>
        </w:tc>
        <w:tc>
          <w:tcPr>
            <w:tcW w:w="1667" w:type="pct"/>
            <w:shd w:val="clear" w:color="auto" w:fill="auto"/>
            <w:vAlign w:val="center"/>
          </w:tcPr>
          <w:p w14:paraId="22B38DD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-1,767,460.49</w:t>
            </w:r>
          </w:p>
        </w:tc>
      </w:tr>
      <w:tr w14:paraId="3375898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66315ED8">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667" w:type="pct"/>
            <w:shd w:val="clear" w:color="auto" w:fill="auto"/>
            <w:vAlign w:val="center"/>
          </w:tcPr>
          <w:p w14:paraId="06677A5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-552,973.81</w:t>
            </w:r>
          </w:p>
        </w:tc>
        <w:tc>
          <w:tcPr>
            <w:tcW w:w="1667" w:type="pct"/>
            <w:shd w:val="clear" w:color="auto" w:fill="auto"/>
            <w:vAlign w:val="center"/>
          </w:tcPr>
          <w:p w14:paraId="567115E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-1,767,460.49</w:t>
            </w:r>
          </w:p>
        </w:tc>
      </w:tr>
    </w:tbl>
    <w:p w14:paraId="1AD57289">
      <w:pPr>
        <w:pStyle w:val="102"/>
        <w:tabs>
          <w:tab w:val="clear" w:pos="714"/>
        </w:tabs>
        <w:adjustRightInd/>
        <w:snapToGrid/>
        <w:spacing w:before="240" w:beforeLines="100" w:line="360" w:lineRule="auto"/>
        <w:ind w:left="0" w:firstLine="422" w:firstLineChars="200"/>
        <w:jc w:val="both"/>
        <w:outlineLvl w:val="1"/>
        <w:rPr>
          <w:kern w:val="0"/>
        </w:rPr>
      </w:pPr>
      <w:r>
        <w:rPr>
          <w:kern w:val="0"/>
        </w:rPr>
        <w:t>注释46．</w:t>
      </w:r>
      <w:r>
        <w:rPr>
          <w:kern w:val="0"/>
        </w:rPr>
        <w:tab/>
      </w:r>
      <w:r>
        <w:rPr>
          <w:rFonts w:hint="eastAsia"/>
          <w:kern w:val="0"/>
        </w:rPr>
        <w:t>资产减值损失</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00"/>
        <w:gridCol w:w="2803"/>
        <w:gridCol w:w="2803"/>
      </w:tblGrid>
      <w:tr w14:paraId="18860B3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666" w:type="pct"/>
            <w:shd w:val="clear" w:color="auto" w:fill="auto"/>
            <w:vAlign w:val="center"/>
          </w:tcPr>
          <w:p w14:paraId="379E0217">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1667" w:type="pct"/>
            <w:shd w:val="clear" w:color="auto" w:fill="auto"/>
            <w:vAlign w:val="center"/>
          </w:tcPr>
          <w:p w14:paraId="411B6E1B">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本期发生额</w:t>
            </w:r>
          </w:p>
        </w:tc>
        <w:tc>
          <w:tcPr>
            <w:tcW w:w="1667" w:type="pct"/>
            <w:shd w:val="clear" w:color="auto" w:fill="auto"/>
            <w:vAlign w:val="center"/>
          </w:tcPr>
          <w:p w14:paraId="0602AFE5">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上期发生额</w:t>
            </w:r>
          </w:p>
        </w:tc>
      </w:tr>
      <w:tr w14:paraId="73A00B6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231BDC8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存货跌价损失</w:t>
            </w:r>
          </w:p>
        </w:tc>
        <w:tc>
          <w:tcPr>
            <w:tcW w:w="1667" w:type="pct"/>
            <w:shd w:val="clear" w:color="auto" w:fill="auto"/>
            <w:vAlign w:val="center"/>
          </w:tcPr>
          <w:p w14:paraId="48ED7B3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-34,828,860.46</w:t>
            </w:r>
          </w:p>
        </w:tc>
        <w:tc>
          <w:tcPr>
            <w:tcW w:w="1667" w:type="pct"/>
            <w:shd w:val="clear" w:color="auto" w:fill="auto"/>
            <w:vAlign w:val="center"/>
          </w:tcPr>
          <w:p w14:paraId="0AFE984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-6,489,114.15</w:t>
            </w:r>
          </w:p>
        </w:tc>
      </w:tr>
      <w:tr w14:paraId="398D512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1168921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固定资产减值损失</w:t>
            </w:r>
          </w:p>
        </w:tc>
        <w:tc>
          <w:tcPr>
            <w:tcW w:w="1667" w:type="pct"/>
            <w:shd w:val="clear" w:color="auto" w:fill="auto"/>
            <w:vAlign w:val="center"/>
          </w:tcPr>
          <w:p w14:paraId="7D2765D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-3,952,391.31</w:t>
            </w:r>
          </w:p>
        </w:tc>
        <w:tc>
          <w:tcPr>
            <w:tcW w:w="1667" w:type="pct"/>
            <w:shd w:val="clear" w:color="auto" w:fill="auto"/>
            <w:vAlign w:val="center"/>
          </w:tcPr>
          <w:p w14:paraId="0864501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-71,520.59</w:t>
            </w:r>
          </w:p>
        </w:tc>
      </w:tr>
      <w:tr w14:paraId="6A40473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720B4638">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无形资产减值损失</w:t>
            </w:r>
          </w:p>
        </w:tc>
        <w:tc>
          <w:tcPr>
            <w:tcW w:w="1667" w:type="pct"/>
            <w:shd w:val="clear" w:color="auto" w:fill="auto"/>
            <w:vAlign w:val="center"/>
          </w:tcPr>
          <w:p w14:paraId="020A7DA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-13,260,901.06</w:t>
            </w:r>
          </w:p>
        </w:tc>
        <w:tc>
          <w:tcPr>
            <w:tcW w:w="1667" w:type="pct"/>
            <w:shd w:val="clear" w:color="auto" w:fill="auto"/>
            <w:vAlign w:val="center"/>
          </w:tcPr>
          <w:p w14:paraId="3BAE495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57B510C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762E0F6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其他</w:t>
            </w:r>
          </w:p>
        </w:tc>
        <w:tc>
          <w:tcPr>
            <w:tcW w:w="1667" w:type="pct"/>
            <w:shd w:val="clear" w:color="auto" w:fill="auto"/>
            <w:vAlign w:val="center"/>
          </w:tcPr>
          <w:p w14:paraId="252AF7B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-22,499,732.11</w:t>
            </w:r>
          </w:p>
        </w:tc>
        <w:tc>
          <w:tcPr>
            <w:tcW w:w="1667" w:type="pct"/>
            <w:shd w:val="clear" w:color="auto" w:fill="auto"/>
            <w:vAlign w:val="center"/>
          </w:tcPr>
          <w:p w14:paraId="3E5A420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3A4C411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5BDBB8F7">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667" w:type="pct"/>
            <w:shd w:val="clear" w:color="auto" w:fill="auto"/>
            <w:vAlign w:val="center"/>
          </w:tcPr>
          <w:p w14:paraId="44D3CCA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-74,541,884.94</w:t>
            </w:r>
          </w:p>
        </w:tc>
        <w:tc>
          <w:tcPr>
            <w:tcW w:w="1667" w:type="pct"/>
            <w:shd w:val="clear" w:color="auto" w:fill="auto"/>
            <w:vAlign w:val="center"/>
          </w:tcPr>
          <w:p w14:paraId="3142973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-6,560,634.74</w:t>
            </w:r>
          </w:p>
        </w:tc>
      </w:tr>
    </w:tbl>
    <w:p w14:paraId="400BD75D">
      <w:pPr>
        <w:pStyle w:val="102"/>
        <w:tabs>
          <w:tab w:val="clear" w:pos="714"/>
        </w:tabs>
        <w:adjustRightInd/>
        <w:snapToGrid/>
        <w:spacing w:before="240" w:beforeLines="100" w:line="360" w:lineRule="auto"/>
        <w:ind w:left="0" w:firstLine="422" w:firstLineChars="200"/>
        <w:jc w:val="both"/>
        <w:outlineLvl w:val="1"/>
        <w:rPr>
          <w:kern w:val="0"/>
        </w:rPr>
      </w:pPr>
      <w:r>
        <w:rPr>
          <w:kern w:val="0"/>
        </w:rPr>
        <w:t>注释47．</w:t>
      </w:r>
      <w:r>
        <w:rPr>
          <w:kern w:val="0"/>
        </w:rPr>
        <w:tab/>
      </w:r>
      <w:r>
        <w:rPr>
          <w:rFonts w:hint="eastAsia"/>
          <w:kern w:val="0"/>
        </w:rPr>
        <w:t>资产处置收益</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00"/>
        <w:gridCol w:w="2803"/>
        <w:gridCol w:w="2803"/>
      </w:tblGrid>
      <w:tr w14:paraId="419ECE6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666" w:type="pct"/>
            <w:shd w:val="clear" w:color="auto" w:fill="auto"/>
            <w:vAlign w:val="center"/>
          </w:tcPr>
          <w:p w14:paraId="1640CF81">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1667" w:type="pct"/>
            <w:shd w:val="clear" w:color="auto" w:fill="auto"/>
            <w:vAlign w:val="center"/>
          </w:tcPr>
          <w:p w14:paraId="59A51A10">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本期发生额</w:t>
            </w:r>
          </w:p>
        </w:tc>
        <w:tc>
          <w:tcPr>
            <w:tcW w:w="1667" w:type="pct"/>
            <w:shd w:val="clear" w:color="auto" w:fill="auto"/>
            <w:vAlign w:val="center"/>
          </w:tcPr>
          <w:p w14:paraId="6ECFC35D">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上期发生额</w:t>
            </w:r>
          </w:p>
        </w:tc>
      </w:tr>
      <w:tr w14:paraId="33D1A6C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6F3B465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固定资产处置利得或损失</w:t>
            </w:r>
          </w:p>
        </w:tc>
        <w:tc>
          <w:tcPr>
            <w:tcW w:w="1667" w:type="pct"/>
            <w:shd w:val="clear" w:color="auto" w:fill="auto"/>
            <w:vAlign w:val="center"/>
          </w:tcPr>
          <w:p w14:paraId="2260E452">
            <w:pPr>
              <w:adjustRightInd w:val="0"/>
              <w:snapToGrid w:val="0"/>
              <w:spacing w:line="240" w:lineRule="exact"/>
              <w:jc w:val="right"/>
              <w:rPr>
                <w:rFonts w:ascii="Arial Narrow" w:hAnsi="Arial Narrow" w:cs="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12,812.64</w:t>
            </w:r>
          </w:p>
        </w:tc>
        <w:tc>
          <w:tcPr>
            <w:tcW w:w="1667" w:type="pct"/>
            <w:shd w:val="clear" w:color="auto" w:fill="auto"/>
            <w:vAlign w:val="center"/>
          </w:tcPr>
          <w:p w14:paraId="26EE098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1,145.25</w:t>
            </w:r>
          </w:p>
        </w:tc>
      </w:tr>
      <w:tr w14:paraId="1D4A9EE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2D480F8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使用权资产处置利得或损失</w:t>
            </w:r>
          </w:p>
        </w:tc>
        <w:tc>
          <w:tcPr>
            <w:tcW w:w="1667" w:type="pct"/>
            <w:shd w:val="clear" w:color="auto" w:fill="auto"/>
            <w:vAlign w:val="center"/>
          </w:tcPr>
          <w:p w14:paraId="34264DF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667" w:type="pct"/>
            <w:shd w:val="clear" w:color="auto" w:fill="auto"/>
            <w:vAlign w:val="center"/>
          </w:tcPr>
          <w:p w14:paraId="095C282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-20,197.73</w:t>
            </w:r>
          </w:p>
        </w:tc>
      </w:tr>
      <w:tr w14:paraId="3E1800D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2FAED7E7">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667" w:type="pct"/>
            <w:shd w:val="clear" w:color="auto" w:fill="auto"/>
            <w:vAlign w:val="center"/>
          </w:tcPr>
          <w:p w14:paraId="518BB77A">
            <w:pPr>
              <w:adjustRightInd w:val="0"/>
              <w:snapToGrid w:val="0"/>
              <w:spacing w:line="240" w:lineRule="exact"/>
              <w:jc w:val="right"/>
              <w:rPr>
                <w:rFonts w:ascii="Arial Narrow" w:hAnsi="Arial Narrow" w:cs="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12,812.64</w:t>
            </w:r>
          </w:p>
        </w:tc>
        <w:tc>
          <w:tcPr>
            <w:tcW w:w="1667" w:type="pct"/>
            <w:shd w:val="clear" w:color="auto" w:fill="auto"/>
            <w:vAlign w:val="center"/>
          </w:tcPr>
          <w:p w14:paraId="1197180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-19,052.48</w:t>
            </w:r>
          </w:p>
        </w:tc>
      </w:tr>
      <w:bookmarkEnd w:id="35"/>
    </w:tbl>
    <w:p w14:paraId="0BEBBDDF">
      <w:pPr>
        <w:pStyle w:val="102"/>
        <w:tabs>
          <w:tab w:val="clear" w:pos="714"/>
        </w:tabs>
        <w:adjustRightInd/>
        <w:snapToGrid/>
        <w:spacing w:before="240" w:beforeLines="100" w:line="360" w:lineRule="auto"/>
        <w:ind w:left="0" w:firstLine="422" w:firstLineChars="200"/>
        <w:jc w:val="both"/>
        <w:outlineLvl w:val="1"/>
        <w:rPr>
          <w:kern w:val="0"/>
        </w:rPr>
      </w:pPr>
      <w:bookmarkStart w:id="36" w:name="_Toc161412418"/>
      <w:r>
        <w:rPr>
          <w:kern w:val="0"/>
        </w:rPr>
        <w:t>注释48．</w:t>
      </w:r>
      <w:r>
        <w:rPr>
          <w:kern w:val="0"/>
        </w:rPr>
        <w:tab/>
      </w:r>
      <w:r>
        <w:rPr>
          <w:rFonts w:hint="eastAsia"/>
          <w:kern w:val="0"/>
        </w:rPr>
        <w:t>营业外收入</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101"/>
        <w:gridCol w:w="2101"/>
        <w:gridCol w:w="2102"/>
        <w:gridCol w:w="2102"/>
      </w:tblGrid>
      <w:tr w14:paraId="6D4D80A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PrEx>
        <w:trPr>
          <w:trHeight w:val="312" w:hRule="atLeast"/>
          <w:tblHeader/>
        </w:trPr>
        <w:tc>
          <w:tcPr>
            <w:tcW w:w="1250" w:type="pct"/>
            <w:shd w:val="clear" w:color="auto" w:fill="auto"/>
            <w:vAlign w:val="center"/>
          </w:tcPr>
          <w:p w14:paraId="74E389AA">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1250" w:type="pct"/>
            <w:shd w:val="clear" w:color="auto" w:fill="auto"/>
            <w:vAlign w:val="center"/>
          </w:tcPr>
          <w:p w14:paraId="5890A47D">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本期发生额</w:t>
            </w:r>
          </w:p>
        </w:tc>
        <w:tc>
          <w:tcPr>
            <w:tcW w:w="1250" w:type="pct"/>
            <w:shd w:val="clear" w:color="auto" w:fill="auto"/>
            <w:vAlign w:val="center"/>
          </w:tcPr>
          <w:p w14:paraId="6AD4DD18">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上期发生额</w:t>
            </w:r>
          </w:p>
        </w:tc>
        <w:tc>
          <w:tcPr>
            <w:tcW w:w="1250" w:type="pct"/>
            <w:shd w:val="clear" w:color="auto" w:fill="auto"/>
            <w:vAlign w:val="center"/>
          </w:tcPr>
          <w:p w14:paraId="7A114E0A">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计入当期非经常性损益的金额</w:t>
            </w:r>
          </w:p>
        </w:tc>
      </w:tr>
      <w:tr w14:paraId="04D6DF3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250" w:type="pct"/>
            <w:shd w:val="clear" w:color="auto" w:fill="auto"/>
            <w:vAlign w:val="center"/>
          </w:tcPr>
          <w:p w14:paraId="452F87E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窜货罚款收入</w:t>
            </w:r>
          </w:p>
        </w:tc>
        <w:tc>
          <w:tcPr>
            <w:tcW w:w="1250" w:type="pct"/>
            <w:shd w:val="clear" w:color="auto" w:fill="auto"/>
            <w:vAlign w:val="center"/>
          </w:tcPr>
          <w:p w14:paraId="7201B17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139,106.14</w:t>
            </w:r>
          </w:p>
        </w:tc>
        <w:tc>
          <w:tcPr>
            <w:tcW w:w="1250" w:type="pct"/>
            <w:shd w:val="clear" w:color="auto" w:fill="auto"/>
            <w:vAlign w:val="center"/>
          </w:tcPr>
          <w:p w14:paraId="5831DAC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154,697.31</w:t>
            </w:r>
          </w:p>
        </w:tc>
        <w:tc>
          <w:tcPr>
            <w:tcW w:w="1250" w:type="pct"/>
            <w:shd w:val="clear" w:color="auto" w:fill="auto"/>
            <w:vAlign w:val="center"/>
          </w:tcPr>
          <w:p w14:paraId="77A0128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139,106.14</w:t>
            </w:r>
          </w:p>
        </w:tc>
      </w:tr>
      <w:tr w14:paraId="1A43475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250" w:type="pct"/>
            <w:shd w:val="clear" w:color="auto" w:fill="auto"/>
            <w:vAlign w:val="center"/>
          </w:tcPr>
          <w:p w14:paraId="3456E10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违约赔偿收入</w:t>
            </w:r>
          </w:p>
        </w:tc>
        <w:tc>
          <w:tcPr>
            <w:tcW w:w="1250" w:type="pct"/>
            <w:shd w:val="clear" w:color="auto" w:fill="auto"/>
            <w:vAlign w:val="center"/>
          </w:tcPr>
          <w:p w14:paraId="29E4EC9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2,903,965.21</w:t>
            </w:r>
          </w:p>
        </w:tc>
        <w:tc>
          <w:tcPr>
            <w:tcW w:w="1250" w:type="pct"/>
            <w:shd w:val="clear" w:color="auto" w:fill="auto"/>
            <w:vAlign w:val="center"/>
          </w:tcPr>
          <w:p w14:paraId="702C1F0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53,953.70</w:t>
            </w:r>
          </w:p>
        </w:tc>
        <w:tc>
          <w:tcPr>
            <w:tcW w:w="1250" w:type="pct"/>
            <w:shd w:val="clear" w:color="auto" w:fill="auto"/>
            <w:vAlign w:val="center"/>
          </w:tcPr>
          <w:p w14:paraId="4D390AC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2,903,965.21</w:t>
            </w:r>
          </w:p>
        </w:tc>
      </w:tr>
      <w:tr w14:paraId="5C9FFF3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250" w:type="pct"/>
            <w:shd w:val="clear" w:color="auto" w:fill="auto"/>
            <w:vAlign w:val="center"/>
          </w:tcPr>
          <w:p w14:paraId="00FB158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不用履行的负债</w:t>
            </w:r>
          </w:p>
        </w:tc>
        <w:tc>
          <w:tcPr>
            <w:tcW w:w="1250" w:type="pct"/>
            <w:shd w:val="clear" w:color="auto" w:fill="auto"/>
            <w:vAlign w:val="center"/>
          </w:tcPr>
          <w:p w14:paraId="36FFB5F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90,000.00</w:t>
            </w:r>
          </w:p>
        </w:tc>
        <w:tc>
          <w:tcPr>
            <w:tcW w:w="1250" w:type="pct"/>
            <w:shd w:val="clear" w:color="auto" w:fill="auto"/>
            <w:vAlign w:val="center"/>
          </w:tcPr>
          <w:p w14:paraId="08C3658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746,399.68</w:t>
            </w:r>
          </w:p>
        </w:tc>
        <w:tc>
          <w:tcPr>
            <w:tcW w:w="1250" w:type="pct"/>
            <w:shd w:val="clear" w:color="auto" w:fill="auto"/>
            <w:vAlign w:val="center"/>
          </w:tcPr>
          <w:p w14:paraId="1C40B03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90,000.00</w:t>
            </w:r>
          </w:p>
        </w:tc>
      </w:tr>
      <w:tr w14:paraId="4F95888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250" w:type="pct"/>
            <w:shd w:val="clear" w:color="auto" w:fill="auto"/>
            <w:vAlign w:val="center"/>
          </w:tcPr>
          <w:p w14:paraId="6B6746B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其他</w:t>
            </w:r>
          </w:p>
        </w:tc>
        <w:tc>
          <w:tcPr>
            <w:tcW w:w="1250" w:type="pct"/>
            <w:shd w:val="clear" w:color="auto" w:fill="auto"/>
            <w:vAlign w:val="center"/>
          </w:tcPr>
          <w:p w14:paraId="17CE96D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45,217.06</w:t>
            </w:r>
          </w:p>
        </w:tc>
        <w:tc>
          <w:tcPr>
            <w:tcW w:w="1250" w:type="pct"/>
            <w:shd w:val="clear" w:color="auto" w:fill="auto"/>
            <w:vAlign w:val="center"/>
          </w:tcPr>
          <w:p w14:paraId="6F0EA3B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20,293.17</w:t>
            </w:r>
          </w:p>
        </w:tc>
        <w:tc>
          <w:tcPr>
            <w:tcW w:w="1250" w:type="pct"/>
            <w:shd w:val="clear" w:color="auto" w:fill="auto"/>
            <w:vAlign w:val="center"/>
          </w:tcPr>
          <w:p w14:paraId="255735B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45,217.06</w:t>
            </w:r>
          </w:p>
        </w:tc>
      </w:tr>
      <w:tr w14:paraId="1751174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250" w:type="pct"/>
            <w:shd w:val="clear" w:color="auto" w:fill="auto"/>
            <w:vAlign w:val="center"/>
          </w:tcPr>
          <w:p w14:paraId="4A194360">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非流动资产报废利得</w:t>
            </w:r>
          </w:p>
        </w:tc>
        <w:tc>
          <w:tcPr>
            <w:tcW w:w="1250" w:type="pct"/>
            <w:shd w:val="clear" w:color="auto" w:fill="auto"/>
            <w:vAlign w:val="center"/>
          </w:tcPr>
          <w:p w14:paraId="5EC9FC0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2,900.00</w:t>
            </w:r>
          </w:p>
        </w:tc>
        <w:tc>
          <w:tcPr>
            <w:tcW w:w="1250" w:type="pct"/>
            <w:shd w:val="clear" w:color="auto" w:fill="auto"/>
            <w:vAlign w:val="center"/>
          </w:tcPr>
          <w:p w14:paraId="5700180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250" w:type="pct"/>
            <w:shd w:val="clear" w:color="auto" w:fill="auto"/>
            <w:vAlign w:val="center"/>
          </w:tcPr>
          <w:p w14:paraId="7817DEB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2,900.00</w:t>
            </w:r>
          </w:p>
        </w:tc>
      </w:tr>
      <w:tr w14:paraId="641CF78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250" w:type="pct"/>
            <w:shd w:val="clear" w:color="auto" w:fill="auto"/>
            <w:vAlign w:val="center"/>
          </w:tcPr>
          <w:p w14:paraId="6579E378">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250" w:type="pct"/>
            <w:shd w:val="clear" w:color="auto" w:fill="auto"/>
            <w:vAlign w:val="center"/>
          </w:tcPr>
          <w:p w14:paraId="67A19A9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3,181,188.41</w:t>
            </w:r>
          </w:p>
        </w:tc>
        <w:tc>
          <w:tcPr>
            <w:tcW w:w="1250" w:type="pct"/>
            <w:shd w:val="clear" w:color="auto" w:fill="auto"/>
            <w:vAlign w:val="center"/>
          </w:tcPr>
          <w:p w14:paraId="0F6E901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975,343.86</w:t>
            </w:r>
          </w:p>
        </w:tc>
        <w:tc>
          <w:tcPr>
            <w:tcW w:w="1250" w:type="pct"/>
            <w:shd w:val="clear" w:color="auto" w:fill="auto"/>
            <w:vAlign w:val="center"/>
          </w:tcPr>
          <w:p w14:paraId="7B2C519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3,181,188.41</w:t>
            </w:r>
          </w:p>
        </w:tc>
      </w:tr>
      <w:bookmarkEnd w:id="36"/>
    </w:tbl>
    <w:p w14:paraId="65CBEA79">
      <w:pPr>
        <w:pStyle w:val="102"/>
        <w:tabs>
          <w:tab w:val="clear" w:pos="714"/>
        </w:tabs>
        <w:adjustRightInd/>
        <w:snapToGrid/>
        <w:spacing w:before="240" w:beforeLines="100" w:line="360" w:lineRule="auto"/>
        <w:ind w:left="0" w:firstLine="422" w:firstLineChars="200"/>
        <w:jc w:val="both"/>
        <w:outlineLvl w:val="1"/>
        <w:rPr>
          <w:kern w:val="0"/>
        </w:rPr>
      </w:pPr>
      <w:bookmarkStart w:id="37" w:name="_Toc161412419"/>
      <w:r>
        <w:rPr>
          <w:kern w:val="0"/>
        </w:rPr>
        <w:t>注释49．</w:t>
      </w:r>
      <w:r>
        <w:rPr>
          <w:kern w:val="0"/>
        </w:rPr>
        <w:tab/>
      </w:r>
      <w:r>
        <w:rPr>
          <w:rFonts w:hint="eastAsia"/>
          <w:kern w:val="0"/>
        </w:rPr>
        <w:t>营业外支出</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1958"/>
        <w:gridCol w:w="1959"/>
        <w:gridCol w:w="1960"/>
        <w:gridCol w:w="2529"/>
      </w:tblGrid>
      <w:tr w14:paraId="2D63048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165" w:type="pct"/>
            <w:shd w:val="clear" w:color="auto" w:fill="auto"/>
            <w:vAlign w:val="center"/>
          </w:tcPr>
          <w:p w14:paraId="2290350B">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1165" w:type="pct"/>
            <w:shd w:val="clear" w:color="auto" w:fill="auto"/>
            <w:vAlign w:val="center"/>
          </w:tcPr>
          <w:p w14:paraId="3543392E">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本期发生额</w:t>
            </w:r>
          </w:p>
        </w:tc>
        <w:tc>
          <w:tcPr>
            <w:tcW w:w="1166" w:type="pct"/>
            <w:shd w:val="clear" w:color="auto" w:fill="auto"/>
            <w:vAlign w:val="center"/>
          </w:tcPr>
          <w:p w14:paraId="7B7BB62A">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上期发生额</w:t>
            </w:r>
          </w:p>
        </w:tc>
        <w:tc>
          <w:tcPr>
            <w:tcW w:w="1504" w:type="pct"/>
            <w:shd w:val="clear" w:color="auto" w:fill="auto"/>
            <w:vAlign w:val="center"/>
          </w:tcPr>
          <w:p w14:paraId="7D9A5439">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计入本期非经常性损益的金额</w:t>
            </w:r>
          </w:p>
        </w:tc>
      </w:tr>
      <w:tr w14:paraId="11C3A54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165" w:type="pct"/>
            <w:shd w:val="clear" w:color="auto" w:fill="auto"/>
            <w:vAlign w:val="center"/>
          </w:tcPr>
          <w:p w14:paraId="3960359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对外捐赠</w:t>
            </w:r>
          </w:p>
        </w:tc>
        <w:tc>
          <w:tcPr>
            <w:tcW w:w="1165" w:type="pct"/>
            <w:shd w:val="clear" w:color="auto" w:fill="auto"/>
            <w:vAlign w:val="center"/>
          </w:tcPr>
          <w:p w14:paraId="0FF6D27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2,790,716.35</w:t>
            </w:r>
          </w:p>
        </w:tc>
        <w:tc>
          <w:tcPr>
            <w:tcW w:w="1166" w:type="pct"/>
            <w:shd w:val="clear" w:color="auto" w:fill="auto"/>
            <w:vAlign w:val="center"/>
          </w:tcPr>
          <w:p w14:paraId="7D1DE4B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2,220,737.43</w:t>
            </w:r>
          </w:p>
        </w:tc>
        <w:tc>
          <w:tcPr>
            <w:tcW w:w="1504" w:type="pct"/>
            <w:shd w:val="clear" w:color="auto" w:fill="auto"/>
            <w:vAlign w:val="center"/>
          </w:tcPr>
          <w:p w14:paraId="78370A4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2,790,716.35</w:t>
            </w:r>
          </w:p>
        </w:tc>
      </w:tr>
      <w:tr w14:paraId="3C9ACE9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165" w:type="pct"/>
            <w:shd w:val="clear" w:color="auto" w:fill="auto"/>
            <w:vAlign w:val="center"/>
          </w:tcPr>
          <w:p w14:paraId="29F3893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非流动资产毁损报废损失</w:t>
            </w:r>
          </w:p>
        </w:tc>
        <w:tc>
          <w:tcPr>
            <w:tcW w:w="1165" w:type="pct"/>
            <w:shd w:val="clear" w:color="auto" w:fill="auto"/>
            <w:vAlign w:val="center"/>
          </w:tcPr>
          <w:p w14:paraId="56E8E75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58,205.76</w:t>
            </w:r>
          </w:p>
        </w:tc>
        <w:tc>
          <w:tcPr>
            <w:tcW w:w="1166" w:type="pct"/>
            <w:shd w:val="clear" w:color="auto" w:fill="auto"/>
            <w:vAlign w:val="center"/>
          </w:tcPr>
          <w:p w14:paraId="22D811D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143,989.80</w:t>
            </w:r>
          </w:p>
        </w:tc>
        <w:tc>
          <w:tcPr>
            <w:tcW w:w="1504" w:type="pct"/>
            <w:shd w:val="clear" w:color="auto" w:fill="auto"/>
            <w:vAlign w:val="center"/>
          </w:tcPr>
          <w:p w14:paraId="6B5997B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58,205.76</w:t>
            </w:r>
          </w:p>
        </w:tc>
      </w:tr>
      <w:tr w14:paraId="13B33AE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165" w:type="pct"/>
            <w:shd w:val="clear" w:color="auto" w:fill="auto"/>
            <w:vAlign w:val="center"/>
          </w:tcPr>
          <w:p w14:paraId="1F3C3C8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罚金滞纳金</w:t>
            </w:r>
          </w:p>
        </w:tc>
        <w:tc>
          <w:tcPr>
            <w:tcW w:w="1165" w:type="pct"/>
            <w:shd w:val="clear" w:color="auto" w:fill="auto"/>
            <w:vAlign w:val="center"/>
          </w:tcPr>
          <w:p w14:paraId="37EA622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163.57</w:t>
            </w:r>
          </w:p>
        </w:tc>
        <w:tc>
          <w:tcPr>
            <w:tcW w:w="1166" w:type="pct"/>
            <w:shd w:val="clear" w:color="auto" w:fill="auto"/>
            <w:vAlign w:val="center"/>
          </w:tcPr>
          <w:p w14:paraId="6C60A5C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506,727.83</w:t>
            </w:r>
          </w:p>
        </w:tc>
        <w:tc>
          <w:tcPr>
            <w:tcW w:w="1504" w:type="pct"/>
            <w:shd w:val="clear" w:color="auto" w:fill="auto"/>
            <w:vAlign w:val="center"/>
          </w:tcPr>
          <w:p w14:paraId="1606EB2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163.57</w:t>
            </w:r>
          </w:p>
        </w:tc>
      </w:tr>
      <w:tr w14:paraId="7192F04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165" w:type="pct"/>
            <w:shd w:val="clear" w:color="auto" w:fill="auto"/>
            <w:vAlign w:val="center"/>
          </w:tcPr>
          <w:p w14:paraId="73D5DF5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违约金</w:t>
            </w:r>
          </w:p>
        </w:tc>
        <w:tc>
          <w:tcPr>
            <w:tcW w:w="1165" w:type="pct"/>
            <w:shd w:val="clear" w:color="auto" w:fill="auto"/>
            <w:vAlign w:val="center"/>
          </w:tcPr>
          <w:p w14:paraId="6899186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166" w:type="pct"/>
            <w:shd w:val="clear" w:color="auto" w:fill="auto"/>
            <w:vAlign w:val="center"/>
          </w:tcPr>
          <w:p w14:paraId="588A78A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504" w:type="pct"/>
            <w:shd w:val="clear" w:color="auto" w:fill="auto"/>
            <w:vAlign w:val="center"/>
          </w:tcPr>
          <w:p w14:paraId="1F98499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4FE5595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165" w:type="pct"/>
            <w:shd w:val="clear" w:color="auto" w:fill="auto"/>
            <w:vAlign w:val="center"/>
          </w:tcPr>
          <w:p w14:paraId="72CA895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其他</w:t>
            </w:r>
          </w:p>
        </w:tc>
        <w:tc>
          <w:tcPr>
            <w:tcW w:w="1165" w:type="pct"/>
            <w:shd w:val="clear" w:color="auto" w:fill="auto"/>
            <w:vAlign w:val="center"/>
          </w:tcPr>
          <w:p w14:paraId="300185C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230,606.23</w:t>
            </w:r>
          </w:p>
        </w:tc>
        <w:tc>
          <w:tcPr>
            <w:tcW w:w="1166" w:type="pct"/>
            <w:shd w:val="clear" w:color="auto" w:fill="auto"/>
            <w:vAlign w:val="center"/>
          </w:tcPr>
          <w:p w14:paraId="130B0A6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639,807.60</w:t>
            </w:r>
          </w:p>
        </w:tc>
        <w:tc>
          <w:tcPr>
            <w:tcW w:w="1504" w:type="pct"/>
            <w:shd w:val="clear" w:color="auto" w:fill="auto"/>
            <w:vAlign w:val="center"/>
          </w:tcPr>
          <w:p w14:paraId="2248AC7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230,606.23</w:t>
            </w:r>
          </w:p>
        </w:tc>
      </w:tr>
      <w:tr w14:paraId="3562A0C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165" w:type="pct"/>
            <w:shd w:val="clear" w:color="auto" w:fill="auto"/>
            <w:vAlign w:val="center"/>
          </w:tcPr>
          <w:p w14:paraId="6CE19EBC">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165" w:type="pct"/>
            <w:shd w:val="clear" w:color="auto" w:fill="auto"/>
            <w:vAlign w:val="center"/>
          </w:tcPr>
          <w:p w14:paraId="4A5D525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3,079,691.91</w:t>
            </w:r>
          </w:p>
        </w:tc>
        <w:tc>
          <w:tcPr>
            <w:tcW w:w="1166" w:type="pct"/>
            <w:shd w:val="clear" w:color="auto" w:fill="auto"/>
            <w:vAlign w:val="center"/>
          </w:tcPr>
          <w:p w14:paraId="7F54ED6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3,511,262.66</w:t>
            </w:r>
          </w:p>
        </w:tc>
        <w:tc>
          <w:tcPr>
            <w:tcW w:w="1504" w:type="pct"/>
            <w:shd w:val="clear" w:color="auto" w:fill="auto"/>
            <w:vAlign w:val="center"/>
          </w:tcPr>
          <w:p w14:paraId="34924EF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3,079,691.91</w:t>
            </w:r>
          </w:p>
        </w:tc>
      </w:tr>
      <w:bookmarkEnd w:id="37"/>
    </w:tbl>
    <w:p w14:paraId="08837D13">
      <w:pPr>
        <w:pStyle w:val="102"/>
        <w:tabs>
          <w:tab w:val="clear" w:pos="714"/>
        </w:tabs>
        <w:adjustRightInd/>
        <w:snapToGrid/>
        <w:spacing w:before="240" w:beforeLines="100" w:line="360" w:lineRule="auto"/>
        <w:ind w:left="0" w:firstLine="422" w:firstLineChars="200"/>
        <w:jc w:val="both"/>
        <w:outlineLvl w:val="1"/>
        <w:rPr>
          <w:kern w:val="0"/>
        </w:rPr>
      </w:pPr>
      <w:r>
        <w:rPr>
          <w:kern w:val="0"/>
        </w:rPr>
        <w:t>注释50．</w:t>
      </w:r>
      <w:r>
        <w:rPr>
          <w:kern w:val="0"/>
        </w:rPr>
        <w:tab/>
      </w:r>
      <w:r>
        <w:rPr>
          <w:rFonts w:hint="eastAsia"/>
          <w:kern w:val="0"/>
        </w:rPr>
        <w:t>所得税费用</w:t>
      </w:r>
    </w:p>
    <w:p w14:paraId="136994F7">
      <w:pPr>
        <w:pStyle w:val="101"/>
        <w:adjustRightInd/>
        <w:snapToGrid/>
        <w:spacing w:before="120" w:beforeLines="50" w:line="360" w:lineRule="auto"/>
        <w:ind w:left="0" w:leftChars="0" w:firstLine="422" w:firstLineChars="200"/>
        <w:jc w:val="both"/>
        <w:outlineLvl w:val="2"/>
        <w:rPr>
          <w:b/>
          <w:kern w:val="0"/>
        </w:rPr>
      </w:pPr>
      <w:r>
        <w:rPr>
          <w:b/>
          <w:kern w:val="0"/>
        </w:rPr>
        <w:t>1．</w:t>
      </w:r>
      <w:r>
        <w:rPr>
          <w:b/>
          <w:kern w:val="0"/>
        </w:rPr>
        <w:tab/>
      </w:r>
      <w:r>
        <w:rPr>
          <w:rFonts w:hint="eastAsia"/>
          <w:b/>
          <w:kern w:val="0"/>
        </w:rPr>
        <w:t>所得税费用表</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00"/>
        <w:gridCol w:w="2803"/>
        <w:gridCol w:w="2803"/>
      </w:tblGrid>
      <w:tr w14:paraId="443743E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666" w:type="pct"/>
            <w:shd w:val="clear" w:color="auto" w:fill="auto"/>
            <w:vAlign w:val="center"/>
          </w:tcPr>
          <w:p w14:paraId="538BE160">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1667" w:type="pct"/>
            <w:shd w:val="clear" w:color="auto" w:fill="auto"/>
            <w:vAlign w:val="center"/>
          </w:tcPr>
          <w:p w14:paraId="76CFB438">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本期发生额</w:t>
            </w:r>
          </w:p>
        </w:tc>
        <w:tc>
          <w:tcPr>
            <w:tcW w:w="1667" w:type="pct"/>
            <w:shd w:val="clear" w:color="auto" w:fill="auto"/>
            <w:vAlign w:val="center"/>
          </w:tcPr>
          <w:p w14:paraId="675F0126">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上期发生额</w:t>
            </w:r>
          </w:p>
        </w:tc>
      </w:tr>
      <w:tr w14:paraId="402AE8E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04AF5BE6">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当期所得税费用</w:t>
            </w:r>
          </w:p>
        </w:tc>
        <w:tc>
          <w:tcPr>
            <w:tcW w:w="1667" w:type="pct"/>
            <w:shd w:val="clear" w:color="auto" w:fill="auto"/>
            <w:vAlign w:val="center"/>
          </w:tcPr>
          <w:p w14:paraId="7B3AC1D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8,094,088.31</w:t>
            </w:r>
          </w:p>
        </w:tc>
        <w:tc>
          <w:tcPr>
            <w:tcW w:w="1667" w:type="pct"/>
            <w:shd w:val="clear" w:color="auto" w:fill="auto"/>
            <w:vAlign w:val="center"/>
          </w:tcPr>
          <w:p w14:paraId="2A28C03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6,991,115.16</w:t>
            </w:r>
          </w:p>
        </w:tc>
      </w:tr>
      <w:tr w14:paraId="159055E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49B78B5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递延所得税费用</w:t>
            </w:r>
          </w:p>
        </w:tc>
        <w:tc>
          <w:tcPr>
            <w:tcW w:w="1667" w:type="pct"/>
            <w:shd w:val="clear" w:color="auto" w:fill="auto"/>
            <w:vAlign w:val="center"/>
          </w:tcPr>
          <w:p w14:paraId="4AA68EB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-32,556.95</w:t>
            </w:r>
          </w:p>
        </w:tc>
        <w:tc>
          <w:tcPr>
            <w:tcW w:w="1667" w:type="pct"/>
            <w:shd w:val="clear" w:color="auto" w:fill="auto"/>
            <w:vAlign w:val="center"/>
          </w:tcPr>
          <w:p w14:paraId="14942AF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69,883,294.85</w:t>
            </w:r>
          </w:p>
        </w:tc>
      </w:tr>
      <w:tr w14:paraId="1C834A8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63C610D7">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667" w:type="pct"/>
            <w:shd w:val="clear" w:color="auto" w:fill="auto"/>
            <w:vAlign w:val="center"/>
          </w:tcPr>
          <w:p w14:paraId="05EEFE6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8,061,531.36</w:t>
            </w:r>
          </w:p>
        </w:tc>
        <w:tc>
          <w:tcPr>
            <w:tcW w:w="1667" w:type="pct"/>
            <w:shd w:val="clear" w:color="auto" w:fill="auto"/>
            <w:vAlign w:val="center"/>
          </w:tcPr>
          <w:p w14:paraId="033F36E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76,874,410.01</w:t>
            </w:r>
          </w:p>
        </w:tc>
      </w:tr>
    </w:tbl>
    <w:p w14:paraId="74DDFC1E">
      <w:pPr>
        <w:pStyle w:val="101"/>
        <w:adjustRightInd/>
        <w:snapToGrid/>
        <w:spacing w:before="120" w:beforeLines="50" w:line="360" w:lineRule="auto"/>
        <w:ind w:left="0" w:leftChars="0" w:firstLine="422" w:firstLineChars="200"/>
        <w:jc w:val="both"/>
        <w:outlineLvl w:val="2"/>
        <w:rPr>
          <w:b/>
          <w:kern w:val="0"/>
        </w:rPr>
      </w:pPr>
      <w:r>
        <w:rPr>
          <w:b/>
          <w:kern w:val="0"/>
        </w:rPr>
        <w:t>2．</w:t>
      </w:r>
      <w:r>
        <w:rPr>
          <w:b/>
          <w:kern w:val="0"/>
        </w:rPr>
        <w:tab/>
      </w:r>
      <w:r>
        <w:rPr>
          <w:rFonts w:hint="eastAsia"/>
          <w:b/>
          <w:kern w:val="0"/>
        </w:rPr>
        <w:t>会计利润与所得税费用调整过程</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5556"/>
        <w:gridCol w:w="2850"/>
      </w:tblGrid>
      <w:tr w14:paraId="38D91A5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3305" w:type="pct"/>
            <w:shd w:val="clear" w:color="auto" w:fill="auto"/>
            <w:vAlign w:val="center"/>
          </w:tcPr>
          <w:p w14:paraId="77457D1C">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1695" w:type="pct"/>
            <w:shd w:val="clear" w:color="auto" w:fill="auto"/>
            <w:vAlign w:val="center"/>
          </w:tcPr>
          <w:p w14:paraId="32796E44">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本期发生额</w:t>
            </w:r>
          </w:p>
        </w:tc>
      </w:tr>
      <w:tr w14:paraId="2E49E56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3305" w:type="pct"/>
            <w:shd w:val="clear" w:color="auto" w:fill="auto"/>
            <w:vAlign w:val="center"/>
          </w:tcPr>
          <w:p w14:paraId="721B793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利润总额</w:t>
            </w:r>
          </w:p>
        </w:tc>
        <w:tc>
          <w:tcPr>
            <w:tcW w:w="1695" w:type="pct"/>
            <w:shd w:val="clear" w:color="auto" w:fill="auto"/>
            <w:vAlign w:val="center"/>
          </w:tcPr>
          <w:p w14:paraId="7847A07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-164,405,506.54</w:t>
            </w:r>
          </w:p>
        </w:tc>
      </w:tr>
      <w:tr w14:paraId="4C729D0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3305" w:type="pct"/>
            <w:shd w:val="clear" w:color="auto" w:fill="auto"/>
            <w:vAlign w:val="center"/>
          </w:tcPr>
          <w:p w14:paraId="3B84D67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按法定/适用税率计算的所得税费用</w:t>
            </w:r>
          </w:p>
        </w:tc>
        <w:tc>
          <w:tcPr>
            <w:tcW w:w="1695" w:type="pct"/>
            <w:shd w:val="clear" w:color="auto" w:fill="auto"/>
            <w:vAlign w:val="center"/>
          </w:tcPr>
          <w:p w14:paraId="0073B1D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-24,660,825.98</w:t>
            </w:r>
          </w:p>
        </w:tc>
      </w:tr>
      <w:tr w14:paraId="3ABF79D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3305" w:type="pct"/>
            <w:shd w:val="clear" w:color="auto" w:fill="auto"/>
            <w:vAlign w:val="center"/>
          </w:tcPr>
          <w:p w14:paraId="34D63F0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子公司适用不同税率的影响</w:t>
            </w:r>
          </w:p>
        </w:tc>
        <w:tc>
          <w:tcPr>
            <w:tcW w:w="1695" w:type="pct"/>
            <w:shd w:val="clear" w:color="auto" w:fill="auto"/>
            <w:vAlign w:val="center"/>
          </w:tcPr>
          <w:p w14:paraId="7351B79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-6,067,682.52</w:t>
            </w:r>
          </w:p>
        </w:tc>
      </w:tr>
      <w:tr w14:paraId="1BF1C21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3305" w:type="pct"/>
            <w:shd w:val="clear" w:color="auto" w:fill="auto"/>
            <w:vAlign w:val="center"/>
          </w:tcPr>
          <w:p w14:paraId="1AE4AC4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调整以前期间所得税的影响</w:t>
            </w:r>
          </w:p>
        </w:tc>
        <w:tc>
          <w:tcPr>
            <w:tcW w:w="1695" w:type="pct"/>
            <w:shd w:val="clear" w:color="auto" w:fill="auto"/>
            <w:vAlign w:val="center"/>
          </w:tcPr>
          <w:p w14:paraId="1E555E6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616,012.23</w:t>
            </w:r>
          </w:p>
        </w:tc>
      </w:tr>
      <w:tr w14:paraId="09EDA7A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3305" w:type="pct"/>
            <w:shd w:val="clear" w:color="auto" w:fill="auto"/>
            <w:vAlign w:val="center"/>
          </w:tcPr>
          <w:p w14:paraId="284C0BE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非应税收入的影响</w:t>
            </w:r>
          </w:p>
        </w:tc>
        <w:tc>
          <w:tcPr>
            <w:tcW w:w="1695" w:type="pct"/>
            <w:shd w:val="clear" w:color="auto" w:fill="auto"/>
            <w:vAlign w:val="center"/>
          </w:tcPr>
          <w:p w14:paraId="3533A55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1,649,287.09</w:t>
            </w:r>
          </w:p>
        </w:tc>
      </w:tr>
      <w:tr w14:paraId="4D40572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3305" w:type="pct"/>
            <w:shd w:val="clear" w:color="auto" w:fill="auto"/>
            <w:vAlign w:val="center"/>
          </w:tcPr>
          <w:p w14:paraId="1134F7A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不可抵扣的成本、费用和损失影响</w:t>
            </w:r>
          </w:p>
        </w:tc>
        <w:tc>
          <w:tcPr>
            <w:tcW w:w="1695" w:type="pct"/>
            <w:shd w:val="clear" w:color="auto" w:fill="auto"/>
            <w:vAlign w:val="center"/>
          </w:tcPr>
          <w:p w14:paraId="6CDE52E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2,101,471.13</w:t>
            </w:r>
          </w:p>
        </w:tc>
      </w:tr>
      <w:tr w14:paraId="38EA1AC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3305" w:type="pct"/>
            <w:shd w:val="clear" w:color="auto" w:fill="auto"/>
            <w:vAlign w:val="center"/>
          </w:tcPr>
          <w:p w14:paraId="0168612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使用前期未确认递延所得税资产的可抵扣亏损的影响</w:t>
            </w:r>
          </w:p>
        </w:tc>
        <w:tc>
          <w:tcPr>
            <w:tcW w:w="1695" w:type="pct"/>
            <w:shd w:val="clear" w:color="auto" w:fill="auto"/>
            <w:vAlign w:val="center"/>
          </w:tcPr>
          <w:p w14:paraId="0884692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-311.98</w:t>
            </w:r>
          </w:p>
        </w:tc>
      </w:tr>
      <w:tr w14:paraId="4CE0B84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3305" w:type="pct"/>
            <w:shd w:val="clear" w:color="auto" w:fill="auto"/>
            <w:vAlign w:val="center"/>
          </w:tcPr>
          <w:p w14:paraId="2F05C05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本期未确认递延所得税资产的可抵扣暂时性差异或可抵扣亏损的影响</w:t>
            </w:r>
          </w:p>
        </w:tc>
        <w:tc>
          <w:tcPr>
            <w:tcW w:w="1695" w:type="pct"/>
            <w:shd w:val="clear" w:color="auto" w:fill="auto"/>
            <w:vAlign w:val="center"/>
          </w:tcPr>
          <w:p w14:paraId="1CA40AB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50,076,003.62</w:t>
            </w:r>
          </w:p>
        </w:tc>
      </w:tr>
      <w:tr w14:paraId="6F65601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3305" w:type="pct"/>
            <w:shd w:val="clear" w:color="auto" w:fill="auto"/>
            <w:vAlign w:val="center"/>
          </w:tcPr>
          <w:p w14:paraId="049FCD3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研发加计扣除的影响</w:t>
            </w:r>
          </w:p>
        </w:tc>
        <w:tc>
          <w:tcPr>
            <w:tcW w:w="1695" w:type="pct"/>
            <w:shd w:val="clear" w:color="auto" w:fill="auto"/>
            <w:vAlign w:val="center"/>
          </w:tcPr>
          <w:p w14:paraId="10E8C8E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-15,549,002.32</w:t>
            </w:r>
          </w:p>
        </w:tc>
      </w:tr>
      <w:tr w14:paraId="51E325F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3305" w:type="pct"/>
            <w:shd w:val="clear" w:color="auto" w:fill="auto"/>
            <w:vAlign w:val="center"/>
          </w:tcPr>
          <w:p w14:paraId="2967C81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合并层面未实现毛利抵消的影响</w:t>
            </w:r>
          </w:p>
        </w:tc>
        <w:tc>
          <w:tcPr>
            <w:tcW w:w="1695" w:type="pct"/>
            <w:shd w:val="clear" w:color="auto" w:fill="auto"/>
            <w:vAlign w:val="center"/>
          </w:tcPr>
          <w:p w14:paraId="48FA034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-41,758.36</w:t>
            </w:r>
          </w:p>
        </w:tc>
      </w:tr>
      <w:tr w14:paraId="70DAD9D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3305" w:type="pct"/>
            <w:shd w:val="clear" w:color="auto" w:fill="auto"/>
            <w:vAlign w:val="center"/>
          </w:tcPr>
          <w:p w14:paraId="60157D4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残疾人工资加计扣除的影响</w:t>
            </w:r>
          </w:p>
        </w:tc>
        <w:tc>
          <w:tcPr>
            <w:tcW w:w="1695" w:type="pct"/>
            <w:shd w:val="clear" w:color="auto" w:fill="auto"/>
            <w:vAlign w:val="center"/>
          </w:tcPr>
          <w:p w14:paraId="63FE280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-61,661.55</w:t>
            </w:r>
          </w:p>
        </w:tc>
      </w:tr>
      <w:tr w14:paraId="50EA0E3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3305" w:type="pct"/>
            <w:shd w:val="clear" w:color="auto" w:fill="auto"/>
            <w:vAlign w:val="center"/>
          </w:tcPr>
          <w:p w14:paraId="577CC91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所得税费用</w:t>
            </w:r>
          </w:p>
        </w:tc>
        <w:tc>
          <w:tcPr>
            <w:tcW w:w="1695" w:type="pct"/>
            <w:shd w:val="clear" w:color="auto" w:fill="auto"/>
            <w:vAlign w:val="center"/>
          </w:tcPr>
          <w:p w14:paraId="36D1332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8,061,531.36</w:t>
            </w:r>
          </w:p>
        </w:tc>
      </w:tr>
    </w:tbl>
    <w:p w14:paraId="4F51066B">
      <w:pPr>
        <w:pStyle w:val="102"/>
        <w:tabs>
          <w:tab w:val="clear" w:pos="714"/>
        </w:tabs>
        <w:adjustRightInd/>
        <w:snapToGrid/>
        <w:spacing w:before="240" w:beforeLines="100" w:line="360" w:lineRule="auto"/>
        <w:ind w:left="0" w:firstLine="422" w:firstLineChars="200"/>
        <w:jc w:val="both"/>
        <w:outlineLvl w:val="1"/>
        <w:rPr>
          <w:kern w:val="0"/>
        </w:rPr>
      </w:pPr>
      <w:bookmarkStart w:id="38" w:name="_Toc161412422"/>
      <w:r>
        <w:rPr>
          <w:kern w:val="0"/>
        </w:rPr>
        <w:t>注释51．</w:t>
      </w:r>
      <w:r>
        <w:rPr>
          <w:kern w:val="0"/>
        </w:rPr>
        <w:tab/>
      </w:r>
      <w:r>
        <w:rPr>
          <w:rFonts w:hint="eastAsia"/>
          <w:kern w:val="0"/>
        </w:rPr>
        <w:t>现金流量表附注</w:t>
      </w:r>
    </w:p>
    <w:bookmarkEnd w:id="38"/>
    <w:p w14:paraId="5F0913A6">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1．</w:t>
      </w:r>
      <w:r>
        <w:rPr>
          <w:rFonts w:ascii="宋体" w:hAnsi="宋体" w:eastAsia="宋体" w:cs="Times New Roman"/>
          <w:b/>
          <w:bCs/>
          <w:kern w:val="0"/>
          <w:sz w:val="21"/>
          <w:szCs w:val="21"/>
          <w:lang w:val="en-US" w:eastAsia="zh-CN" w:bidi="ar-SA"/>
        </w:rPr>
        <w:tab/>
      </w:r>
      <w:r>
        <w:rPr>
          <w:rFonts w:ascii="宋体" w:hAnsi="宋体" w:eastAsia="宋体" w:cs="Times New Roman"/>
          <w:b/>
          <w:bCs/>
          <w:kern w:val="0"/>
          <w:sz w:val="21"/>
          <w:szCs w:val="21"/>
          <w:lang w:val="en-US" w:eastAsia="zh-CN" w:bidi="ar-SA"/>
        </w:rPr>
        <w:t>收到其他与经营活动有关的现金</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00"/>
        <w:gridCol w:w="2803"/>
        <w:gridCol w:w="2803"/>
      </w:tblGrid>
      <w:tr w14:paraId="08D7AB8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1666" w:type="pct"/>
            <w:shd w:val="clear" w:color="auto" w:fill="auto"/>
            <w:vAlign w:val="center"/>
          </w:tcPr>
          <w:p w14:paraId="1141B968">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1667" w:type="pct"/>
            <w:shd w:val="clear" w:color="auto" w:fill="auto"/>
            <w:vAlign w:val="center"/>
          </w:tcPr>
          <w:p w14:paraId="04C5ED02">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本期发生额</w:t>
            </w:r>
          </w:p>
        </w:tc>
        <w:tc>
          <w:tcPr>
            <w:tcW w:w="1667" w:type="pct"/>
            <w:shd w:val="clear" w:color="auto" w:fill="auto"/>
            <w:vAlign w:val="center"/>
          </w:tcPr>
          <w:p w14:paraId="4B038618">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上期发生额</w:t>
            </w:r>
          </w:p>
        </w:tc>
      </w:tr>
      <w:tr w14:paraId="37B8864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66" w:type="pct"/>
            <w:shd w:val="clear" w:color="auto" w:fill="auto"/>
            <w:vAlign w:val="center"/>
          </w:tcPr>
          <w:p w14:paraId="1E1ED95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客户保证金</w:t>
            </w:r>
          </w:p>
        </w:tc>
        <w:tc>
          <w:tcPr>
            <w:tcW w:w="1667" w:type="pct"/>
            <w:shd w:val="clear" w:color="auto" w:fill="auto"/>
            <w:vAlign w:val="center"/>
          </w:tcPr>
          <w:p w14:paraId="4775101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10,984,951.68</w:t>
            </w:r>
          </w:p>
        </w:tc>
        <w:tc>
          <w:tcPr>
            <w:tcW w:w="1667" w:type="pct"/>
            <w:shd w:val="clear" w:color="auto" w:fill="auto"/>
            <w:vAlign w:val="center"/>
          </w:tcPr>
          <w:p w14:paraId="231D11F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5,157,737.96</w:t>
            </w:r>
          </w:p>
        </w:tc>
      </w:tr>
      <w:tr w14:paraId="7EDA798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66" w:type="pct"/>
            <w:shd w:val="clear" w:color="auto" w:fill="auto"/>
            <w:vAlign w:val="center"/>
          </w:tcPr>
          <w:p w14:paraId="2323975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往来款</w:t>
            </w:r>
          </w:p>
        </w:tc>
        <w:tc>
          <w:tcPr>
            <w:tcW w:w="1667" w:type="pct"/>
            <w:shd w:val="clear" w:color="auto" w:fill="auto"/>
            <w:vAlign w:val="center"/>
          </w:tcPr>
          <w:p w14:paraId="3586ECE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794,700.03</w:t>
            </w:r>
          </w:p>
        </w:tc>
        <w:tc>
          <w:tcPr>
            <w:tcW w:w="1667" w:type="pct"/>
            <w:shd w:val="clear" w:color="auto" w:fill="auto"/>
            <w:vAlign w:val="center"/>
          </w:tcPr>
          <w:p w14:paraId="78A9AE1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158,140.34</w:t>
            </w:r>
          </w:p>
        </w:tc>
      </w:tr>
      <w:tr w14:paraId="6A86277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66" w:type="pct"/>
            <w:shd w:val="clear" w:color="auto" w:fill="auto"/>
            <w:vAlign w:val="center"/>
          </w:tcPr>
          <w:p w14:paraId="63D3C5D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政府补助</w:t>
            </w:r>
          </w:p>
        </w:tc>
        <w:tc>
          <w:tcPr>
            <w:tcW w:w="1667" w:type="pct"/>
            <w:shd w:val="clear" w:color="auto" w:fill="auto"/>
            <w:vAlign w:val="center"/>
          </w:tcPr>
          <w:p w14:paraId="38E16AF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z w:val="18"/>
                <w:szCs w:val="18"/>
              </w:rPr>
              <w:t xml:space="preserve">   </w:t>
            </w:r>
            <w:r>
              <w:rPr>
                <w:rFonts w:ascii="Arial Narrow" w:hAnsi="Arial Narrow"/>
                <w:sz w:val="18"/>
                <w:szCs w:val="18"/>
              </w:rPr>
              <w:t xml:space="preserve"> 71,111,728.28</w:t>
            </w:r>
          </w:p>
        </w:tc>
        <w:tc>
          <w:tcPr>
            <w:tcW w:w="1667" w:type="pct"/>
            <w:shd w:val="clear" w:color="auto" w:fill="auto"/>
            <w:vAlign w:val="center"/>
          </w:tcPr>
          <w:p w14:paraId="74A1F92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6,919,897.42</w:t>
            </w:r>
          </w:p>
        </w:tc>
      </w:tr>
      <w:tr w14:paraId="0E58E08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66" w:type="pct"/>
            <w:shd w:val="clear" w:color="auto" w:fill="auto"/>
            <w:vAlign w:val="center"/>
          </w:tcPr>
          <w:p w14:paraId="7499C2A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存款利息</w:t>
            </w:r>
          </w:p>
        </w:tc>
        <w:tc>
          <w:tcPr>
            <w:tcW w:w="1667" w:type="pct"/>
            <w:shd w:val="clear" w:color="auto" w:fill="auto"/>
            <w:vAlign w:val="center"/>
          </w:tcPr>
          <w:p w14:paraId="089F49A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1,364,615.44</w:t>
            </w:r>
          </w:p>
        </w:tc>
        <w:tc>
          <w:tcPr>
            <w:tcW w:w="1667" w:type="pct"/>
            <w:shd w:val="clear" w:color="auto" w:fill="auto"/>
            <w:vAlign w:val="center"/>
          </w:tcPr>
          <w:p w14:paraId="37A2C17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4,436,959.67</w:t>
            </w:r>
          </w:p>
        </w:tc>
      </w:tr>
      <w:tr w14:paraId="4B1DBAE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66" w:type="pct"/>
            <w:shd w:val="clear" w:color="auto" w:fill="auto"/>
            <w:vAlign w:val="center"/>
          </w:tcPr>
          <w:p w14:paraId="6B0745F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其他</w:t>
            </w:r>
          </w:p>
        </w:tc>
        <w:tc>
          <w:tcPr>
            <w:tcW w:w="1667" w:type="pct"/>
            <w:shd w:val="clear" w:color="auto" w:fill="auto"/>
            <w:vAlign w:val="center"/>
          </w:tcPr>
          <w:p w14:paraId="5E6C1ED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z w:val="18"/>
                <w:szCs w:val="18"/>
              </w:rPr>
              <w:t xml:space="preserve"> </w:t>
            </w:r>
            <w:r>
              <w:rPr>
                <w:rFonts w:ascii="Arial Narrow" w:hAnsi="Arial Narrow"/>
                <w:sz w:val="18"/>
                <w:szCs w:val="18"/>
              </w:rPr>
              <w:t xml:space="preserve">  441,901.56</w:t>
            </w:r>
          </w:p>
        </w:tc>
        <w:tc>
          <w:tcPr>
            <w:tcW w:w="1667" w:type="pct"/>
            <w:shd w:val="clear" w:color="auto" w:fill="auto"/>
            <w:vAlign w:val="center"/>
          </w:tcPr>
          <w:p w14:paraId="7285169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47,647.29</w:t>
            </w:r>
          </w:p>
        </w:tc>
      </w:tr>
      <w:tr w14:paraId="01971D1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66" w:type="pct"/>
            <w:shd w:val="clear" w:color="auto" w:fill="auto"/>
            <w:vAlign w:val="center"/>
          </w:tcPr>
          <w:p w14:paraId="2D93D272">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667" w:type="pct"/>
            <w:shd w:val="clear" w:color="auto" w:fill="auto"/>
            <w:vAlign w:val="center"/>
          </w:tcPr>
          <w:p w14:paraId="2AD93AA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84,697,896.99</w:t>
            </w:r>
          </w:p>
        </w:tc>
        <w:tc>
          <w:tcPr>
            <w:tcW w:w="1667" w:type="pct"/>
            <w:shd w:val="clear" w:color="auto" w:fill="auto"/>
            <w:vAlign w:val="center"/>
          </w:tcPr>
          <w:p w14:paraId="4EC371A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16,720,382.68</w:t>
            </w:r>
          </w:p>
        </w:tc>
      </w:tr>
    </w:tbl>
    <w:p w14:paraId="3433D52B">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2．</w:t>
      </w:r>
      <w:r>
        <w:rPr>
          <w:rFonts w:ascii="宋体" w:hAnsi="宋体" w:eastAsia="宋体" w:cs="Times New Roman"/>
          <w:b/>
          <w:bCs/>
          <w:kern w:val="0"/>
          <w:sz w:val="21"/>
          <w:szCs w:val="21"/>
          <w:lang w:val="en-US" w:eastAsia="zh-CN" w:bidi="ar-SA"/>
        </w:rPr>
        <w:tab/>
      </w:r>
      <w:r>
        <w:rPr>
          <w:rFonts w:ascii="宋体" w:hAnsi="宋体" w:eastAsia="宋体" w:cs="Times New Roman"/>
          <w:b/>
          <w:bCs/>
          <w:kern w:val="0"/>
          <w:sz w:val="21"/>
          <w:szCs w:val="21"/>
          <w:lang w:val="en-US" w:eastAsia="zh-CN" w:bidi="ar-SA"/>
        </w:rPr>
        <w:t>支付其他与经营活动有关的现金</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00"/>
        <w:gridCol w:w="2803"/>
        <w:gridCol w:w="2803"/>
      </w:tblGrid>
      <w:tr w14:paraId="59137A7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666" w:type="pct"/>
            <w:shd w:val="clear" w:color="auto" w:fill="auto"/>
            <w:vAlign w:val="center"/>
          </w:tcPr>
          <w:p w14:paraId="1D995044">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1667" w:type="pct"/>
            <w:shd w:val="clear" w:color="auto" w:fill="auto"/>
            <w:vAlign w:val="center"/>
          </w:tcPr>
          <w:p w14:paraId="31AAD2EA">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本期发生额</w:t>
            </w:r>
          </w:p>
        </w:tc>
        <w:tc>
          <w:tcPr>
            <w:tcW w:w="1667" w:type="pct"/>
            <w:shd w:val="clear" w:color="auto" w:fill="auto"/>
            <w:vAlign w:val="center"/>
          </w:tcPr>
          <w:p w14:paraId="188D62F0">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上期发生额</w:t>
            </w:r>
          </w:p>
        </w:tc>
      </w:tr>
      <w:tr w14:paraId="582920B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7730340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费用支出</w:t>
            </w:r>
          </w:p>
        </w:tc>
        <w:tc>
          <w:tcPr>
            <w:tcW w:w="1667" w:type="pct"/>
            <w:shd w:val="clear" w:color="auto" w:fill="auto"/>
            <w:vAlign w:val="center"/>
          </w:tcPr>
          <w:p w14:paraId="2FD664E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178,168,912.58</w:t>
            </w:r>
          </w:p>
        </w:tc>
        <w:tc>
          <w:tcPr>
            <w:tcW w:w="1667" w:type="pct"/>
            <w:shd w:val="clear" w:color="auto" w:fill="auto"/>
            <w:vAlign w:val="center"/>
          </w:tcPr>
          <w:p w14:paraId="34D3D23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254,217,551.11</w:t>
            </w:r>
          </w:p>
        </w:tc>
      </w:tr>
      <w:tr w14:paraId="1D43D9B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40FDDF1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往来款</w:t>
            </w:r>
          </w:p>
        </w:tc>
        <w:tc>
          <w:tcPr>
            <w:tcW w:w="1667" w:type="pct"/>
            <w:shd w:val="clear" w:color="auto" w:fill="auto"/>
            <w:vAlign w:val="center"/>
          </w:tcPr>
          <w:p w14:paraId="1A58599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3,486,882.26</w:t>
            </w:r>
          </w:p>
        </w:tc>
        <w:tc>
          <w:tcPr>
            <w:tcW w:w="1667" w:type="pct"/>
            <w:shd w:val="clear" w:color="auto" w:fill="auto"/>
            <w:vAlign w:val="center"/>
          </w:tcPr>
          <w:p w14:paraId="51D3A92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16,736,946.39</w:t>
            </w:r>
          </w:p>
        </w:tc>
      </w:tr>
      <w:tr w14:paraId="37BD660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7DBDEFC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保证金</w:t>
            </w:r>
          </w:p>
        </w:tc>
        <w:tc>
          <w:tcPr>
            <w:tcW w:w="1667" w:type="pct"/>
            <w:shd w:val="clear" w:color="auto" w:fill="auto"/>
            <w:vAlign w:val="center"/>
          </w:tcPr>
          <w:p w14:paraId="21065D7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10,876,267.63</w:t>
            </w:r>
          </w:p>
        </w:tc>
        <w:tc>
          <w:tcPr>
            <w:tcW w:w="1667" w:type="pct"/>
            <w:shd w:val="clear" w:color="auto" w:fill="auto"/>
            <w:vAlign w:val="center"/>
          </w:tcPr>
          <w:p w14:paraId="21BFAA5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3,690,100.24</w:t>
            </w:r>
          </w:p>
        </w:tc>
      </w:tr>
      <w:tr w14:paraId="169DA0A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5F68947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其他</w:t>
            </w:r>
          </w:p>
        </w:tc>
        <w:tc>
          <w:tcPr>
            <w:tcW w:w="1667" w:type="pct"/>
            <w:shd w:val="clear" w:color="auto" w:fill="auto"/>
            <w:vAlign w:val="center"/>
          </w:tcPr>
          <w:p w14:paraId="1604887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z w:val="18"/>
                <w:szCs w:val="18"/>
              </w:rPr>
              <w:t>1,962,503.85</w:t>
            </w:r>
          </w:p>
        </w:tc>
        <w:tc>
          <w:tcPr>
            <w:tcW w:w="1667" w:type="pct"/>
            <w:shd w:val="clear" w:color="auto" w:fill="auto"/>
            <w:vAlign w:val="center"/>
          </w:tcPr>
          <w:p w14:paraId="4AEAF70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3,030,695.43</w:t>
            </w:r>
          </w:p>
        </w:tc>
      </w:tr>
      <w:tr w14:paraId="1E0FAD3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45650D6A">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667" w:type="pct"/>
            <w:shd w:val="clear" w:color="auto" w:fill="auto"/>
            <w:vAlign w:val="center"/>
          </w:tcPr>
          <w:p w14:paraId="41A5736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fldChar w:fldCharType="begin"/>
            </w:r>
            <w:r>
              <w:rPr>
                <w:rFonts w:ascii="Arial Narrow" w:hAnsi="Arial Narrow"/>
                <w:snapToGrid w:val="0"/>
                <w:color w:val="000000" w:themeColor="text1"/>
                <w:kern w:val="0"/>
                <w:sz w:val="18"/>
                <w:szCs w:val="18"/>
                <w14:textFill>
                  <w14:solidFill>
                    <w14:schemeClr w14:val="tx1"/>
                  </w14:solidFill>
                </w14:textFill>
              </w:rPr>
              <w:instrText xml:space="preserve"> =SUM(ABOVE) </w:instrText>
            </w:r>
            <w:r>
              <w:rPr>
                <w:rFonts w:ascii="Arial Narrow" w:hAnsi="Arial Narrow"/>
                <w:snapToGrid w:val="0"/>
                <w:color w:val="000000" w:themeColor="text1"/>
                <w:kern w:val="0"/>
                <w:sz w:val="18"/>
                <w:szCs w:val="18"/>
                <w14:textFill>
                  <w14:solidFill>
                    <w14:schemeClr w14:val="tx1"/>
                  </w14:solidFill>
                </w14:textFill>
              </w:rPr>
              <w:fldChar w:fldCharType="separate"/>
            </w:r>
            <w:r>
              <w:rPr>
                <w:rFonts w:ascii="Arial Narrow" w:hAnsi="Arial Narrow"/>
                <w:snapToGrid w:val="0"/>
                <w:color w:val="000000" w:themeColor="text1"/>
                <w:kern w:val="0"/>
                <w:sz w:val="18"/>
                <w:szCs w:val="18"/>
                <w14:textFill>
                  <w14:solidFill>
                    <w14:schemeClr w14:val="tx1"/>
                  </w14:solidFill>
                </w14:textFill>
              </w:rPr>
              <w:t>194,494,566.32</w:t>
            </w:r>
            <w:r>
              <w:rPr>
                <w:rFonts w:ascii="Arial Narrow" w:hAnsi="Arial Narrow"/>
                <w:snapToGrid w:val="0"/>
                <w:color w:val="000000" w:themeColor="text1"/>
                <w:kern w:val="0"/>
                <w:sz w:val="18"/>
                <w:szCs w:val="18"/>
                <w14:textFill>
                  <w14:solidFill>
                    <w14:schemeClr w14:val="tx1"/>
                  </w14:solidFill>
                </w14:textFill>
              </w:rPr>
              <w:fldChar w:fldCharType="end"/>
            </w:r>
          </w:p>
        </w:tc>
        <w:tc>
          <w:tcPr>
            <w:tcW w:w="1667" w:type="pct"/>
            <w:shd w:val="clear" w:color="auto" w:fill="auto"/>
            <w:vAlign w:val="center"/>
          </w:tcPr>
          <w:p w14:paraId="5BF47F8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277,675,293.17</w:t>
            </w:r>
          </w:p>
        </w:tc>
      </w:tr>
    </w:tbl>
    <w:p w14:paraId="323B083B">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3．</w:t>
      </w:r>
      <w:r>
        <w:rPr>
          <w:rFonts w:ascii="宋体" w:hAnsi="宋体" w:eastAsia="宋体" w:cs="Times New Roman"/>
          <w:b/>
          <w:bCs/>
          <w:kern w:val="0"/>
          <w:sz w:val="21"/>
          <w:szCs w:val="21"/>
          <w:lang w:val="en-US" w:eastAsia="zh-CN" w:bidi="ar-SA"/>
        </w:rPr>
        <w:tab/>
      </w:r>
      <w:r>
        <w:rPr>
          <w:rFonts w:ascii="宋体" w:hAnsi="宋体" w:eastAsia="宋体" w:cs="Times New Roman"/>
          <w:b/>
          <w:bCs/>
          <w:kern w:val="0"/>
          <w:sz w:val="21"/>
          <w:szCs w:val="21"/>
          <w:lang w:val="en-US" w:eastAsia="zh-CN" w:bidi="ar-SA"/>
        </w:rPr>
        <w:t>收到其他与投资活动有关的现金</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00"/>
        <w:gridCol w:w="2803"/>
        <w:gridCol w:w="2803"/>
      </w:tblGrid>
      <w:tr w14:paraId="3197AFF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666" w:type="pct"/>
            <w:shd w:val="clear" w:color="auto" w:fill="auto"/>
            <w:vAlign w:val="center"/>
          </w:tcPr>
          <w:p w14:paraId="27C62D31">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1667" w:type="pct"/>
            <w:shd w:val="clear" w:color="auto" w:fill="auto"/>
            <w:vAlign w:val="center"/>
          </w:tcPr>
          <w:p w14:paraId="0E23C950">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本期发生额</w:t>
            </w:r>
          </w:p>
        </w:tc>
        <w:tc>
          <w:tcPr>
            <w:tcW w:w="1667" w:type="pct"/>
            <w:shd w:val="clear" w:color="auto" w:fill="auto"/>
            <w:vAlign w:val="center"/>
          </w:tcPr>
          <w:p w14:paraId="211CB161">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上期发生额</w:t>
            </w:r>
          </w:p>
        </w:tc>
      </w:tr>
      <w:tr w14:paraId="339E925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0722235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工程保函保证金</w:t>
            </w:r>
          </w:p>
        </w:tc>
        <w:tc>
          <w:tcPr>
            <w:tcW w:w="1667" w:type="pct"/>
            <w:shd w:val="clear" w:color="auto" w:fill="auto"/>
            <w:vAlign w:val="center"/>
          </w:tcPr>
          <w:p w14:paraId="29B20F9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667" w:type="pct"/>
            <w:shd w:val="clear" w:color="auto" w:fill="auto"/>
            <w:vAlign w:val="center"/>
          </w:tcPr>
          <w:p w14:paraId="3D2986E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3,000,000.00</w:t>
            </w:r>
          </w:p>
        </w:tc>
      </w:tr>
      <w:tr w14:paraId="3FB5E08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24B6E34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赎回结构性存款</w:t>
            </w:r>
          </w:p>
        </w:tc>
        <w:tc>
          <w:tcPr>
            <w:tcW w:w="1667" w:type="pct"/>
            <w:shd w:val="clear" w:color="auto" w:fill="auto"/>
            <w:vAlign w:val="center"/>
          </w:tcPr>
          <w:p w14:paraId="78C1378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10,000,000.00</w:t>
            </w:r>
          </w:p>
        </w:tc>
        <w:tc>
          <w:tcPr>
            <w:tcW w:w="1667" w:type="pct"/>
            <w:shd w:val="clear" w:color="auto" w:fill="auto"/>
            <w:vAlign w:val="center"/>
          </w:tcPr>
          <w:p w14:paraId="3404BD4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40,000,000.00</w:t>
            </w:r>
          </w:p>
        </w:tc>
      </w:tr>
      <w:tr w14:paraId="6A141E0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4F876AE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保证金</w:t>
            </w:r>
          </w:p>
        </w:tc>
        <w:tc>
          <w:tcPr>
            <w:tcW w:w="1667" w:type="pct"/>
            <w:shd w:val="clear" w:color="auto" w:fill="auto"/>
            <w:vAlign w:val="center"/>
          </w:tcPr>
          <w:p w14:paraId="3D624A8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250,000.00</w:t>
            </w:r>
          </w:p>
        </w:tc>
        <w:tc>
          <w:tcPr>
            <w:tcW w:w="1667" w:type="pct"/>
            <w:shd w:val="clear" w:color="auto" w:fill="auto"/>
            <w:vAlign w:val="center"/>
          </w:tcPr>
          <w:p w14:paraId="2838993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250,000.00</w:t>
            </w:r>
          </w:p>
        </w:tc>
      </w:tr>
      <w:tr w14:paraId="7887BDE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71BF9994">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667" w:type="pct"/>
            <w:shd w:val="clear" w:color="auto" w:fill="auto"/>
            <w:vAlign w:val="center"/>
          </w:tcPr>
          <w:p w14:paraId="421BA68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10,250,000.00</w:t>
            </w:r>
          </w:p>
        </w:tc>
        <w:tc>
          <w:tcPr>
            <w:tcW w:w="1667" w:type="pct"/>
            <w:shd w:val="clear" w:color="auto" w:fill="auto"/>
            <w:vAlign w:val="center"/>
          </w:tcPr>
          <w:p w14:paraId="6181B41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43,250,000</w:t>
            </w:r>
            <w:r>
              <w:rPr>
                <w:rFonts w:hint="eastAsia" w:ascii="Arial Narrow" w:hAnsi="Arial Narrow"/>
                <w:snapToGrid w:val="0"/>
                <w:color w:val="000000" w:themeColor="text1"/>
                <w:kern w:val="0"/>
                <w:sz w:val="18"/>
                <w:szCs w:val="18"/>
                <w14:textFill>
                  <w14:solidFill>
                    <w14:schemeClr w14:val="tx1"/>
                  </w14:solidFill>
                </w14:textFill>
              </w:rPr>
              <w:t>.00</w:t>
            </w:r>
          </w:p>
        </w:tc>
      </w:tr>
    </w:tbl>
    <w:p w14:paraId="04803B5C">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4．</w:t>
      </w:r>
      <w:r>
        <w:rPr>
          <w:rFonts w:ascii="宋体" w:hAnsi="宋体" w:eastAsia="宋体" w:cs="Times New Roman"/>
          <w:b/>
          <w:bCs/>
          <w:kern w:val="0"/>
          <w:sz w:val="21"/>
          <w:szCs w:val="21"/>
          <w:lang w:val="en-US" w:eastAsia="zh-CN" w:bidi="ar-SA"/>
        </w:rPr>
        <w:tab/>
      </w:r>
      <w:r>
        <w:rPr>
          <w:rFonts w:ascii="宋体" w:hAnsi="宋体" w:eastAsia="宋体" w:cs="Times New Roman"/>
          <w:b/>
          <w:bCs/>
          <w:kern w:val="0"/>
          <w:sz w:val="21"/>
          <w:szCs w:val="21"/>
          <w:lang w:val="en-US" w:eastAsia="zh-CN" w:bidi="ar-SA"/>
        </w:rPr>
        <w:t>支付其他与投资活动有关的现金</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00"/>
        <w:gridCol w:w="2803"/>
        <w:gridCol w:w="2803"/>
      </w:tblGrid>
      <w:tr w14:paraId="41540CF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666" w:type="pct"/>
            <w:shd w:val="clear" w:color="auto" w:fill="auto"/>
            <w:vAlign w:val="center"/>
          </w:tcPr>
          <w:p w14:paraId="781CFF3A">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1667" w:type="pct"/>
            <w:shd w:val="clear" w:color="auto" w:fill="auto"/>
            <w:vAlign w:val="center"/>
          </w:tcPr>
          <w:p w14:paraId="4C7DB16A">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本期发生额</w:t>
            </w:r>
          </w:p>
        </w:tc>
        <w:tc>
          <w:tcPr>
            <w:tcW w:w="1667" w:type="pct"/>
            <w:shd w:val="clear" w:color="auto" w:fill="auto"/>
            <w:vAlign w:val="center"/>
          </w:tcPr>
          <w:p w14:paraId="38D6D2EB">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上期发生额</w:t>
            </w:r>
          </w:p>
        </w:tc>
      </w:tr>
      <w:tr w14:paraId="3D9AE04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0C87CE46">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其他保证金</w:t>
            </w:r>
          </w:p>
        </w:tc>
        <w:tc>
          <w:tcPr>
            <w:tcW w:w="1667" w:type="pct"/>
            <w:shd w:val="clear" w:color="auto" w:fill="auto"/>
            <w:vAlign w:val="center"/>
          </w:tcPr>
          <w:p w14:paraId="645FAA5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200,000.00</w:t>
            </w:r>
          </w:p>
        </w:tc>
        <w:tc>
          <w:tcPr>
            <w:tcW w:w="1667" w:type="pct"/>
            <w:shd w:val="clear" w:color="auto" w:fill="auto"/>
            <w:vAlign w:val="center"/>
          </w:tcPr>
          <w:p w14:paraId="5B8934E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64E7388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086A7B5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购买结构性存款</w:t>
            </w:r>
          </w:p>
        </w:tc>
        <w:tc>
          <w:tcPr>
            <w:tcW w:w="1667" w:type="pct"/>
            <w:shd w:val="clear" w:color="auto" w:fill="auto"/>
            <w:vAlign w:val="center"/>
          </w:tcPr>
          <w:p w14:paraId="109293D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10,000,000.00</w:t>
            </w:r>
          </w:p>
        </w:tc>
        <w:tc>
          <w:tcPr>
            <w:tcW w:w="1667" w:type="pct"/>
            <w:shd w:val="clear" w:color="auto" w:fill="auto"/>
            <w:vAlign w:val="center"/>
          </w:tcPr>
          <w:p w14:paraId="2F070A5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40,000,000.00</w:t>
            </w:r>
          </w:p>
        </w:tc>
      </w:tr>
      <w:tr w14:paraId="54A6FF0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2D1BFB95">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667" w:type="pct"/>
            <w:shd w:val="clear" w:color="auto" w:fill="auto"/>
            <w:vAlign w:val="center"/>
          </w:tcPr>
          <w:p w14:paraId="259E929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10,200,000.00</w:t>
            </w:r>
          </w:p>
        </w:tc>
        <w:tc>
          <w:tcPr>
            <w:tcW w:w="1667" w:type="pct"/>
            <w:shd w:val="clear" w:color="auto" w:fill="auto"/>
            <w:vAlign w:val="center"/>
          </w:tcPr>
          <w:p w14:paraId="7C7DF74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40,000,000.00</w:t>
            </w:r>
          </w:p>
        </w:tc>
      </w:tr>
    </w:tbl>
    <w:p w14:paraId="71E94742">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5．</w:t>
      </w:r>
      <w:r>
        <w:rPr>
          <w:rFonts w:ascii="宋体" w:hAnsi="宋体" w:eastAsia="宋体" w:cs="Times New Roman"/>
          <w:b/>
          <w:bCs/>
          <w:kern w:val="0"/>
          <w:sz w:val="21"/>
          <w:szCs w:val="21"/>
          <w:lang w:val="en-US" w:eastAsia="zh-CN" w:bidi="ar-SA"/>
        </w:rPr>
        <w:tab/>
      </w:r>
      <w:r>
        <w:rPr>
          <w:rFonts w:ascii="宋体" w:hAnsi="宋体" w:eastAsia="宋体" w:cs="Times New Roman"/>
          <w:b/>
          <w:bCs/>
          <w:kern w:val="0"/>
          <w:sz w:val="21"/>
          <w:szCs w:val="21"/>
          <w:lang w:val="en-US" w:eastAsia="zh-CN" w:bidi="ar-SA"/>
        </w:rPr>
        <w:t>收到其他与筹资活动有关的现金</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00"/>
        <w:gridCol w:w="2803"/>
        <w:gridCol w:w="2803"/>
      </w:tblGrid>
      <w:tr w14:paraId="5D59A24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666" w:type="pct"/>
            <w:shd w:val="clear" w:color="auto" w:fill="auto"/>
            <w:vAlign w:val="center"/>
          </w:tcPr>
          <w:p w14:paraId="2E633818">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1667" w:type="pct"/>
            <w:shd w:val="clear" w:color="auto" w:fill="auto"/>
            <w:vAlign w:val="center"/>
          </w:tcPr>
          <w:p w14:paraId="03317FD3">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本期发生额</w:t>
            </w:r>
          </w:p>
        </w:tc>
        <w:tc>
          <w:tcPr>
            <w:tcW w:w="1667" w:type="pct"/>
            <w:shd w:val="clear" w:color="auto" w:fill="auto"/>
            <w:vAlign w:val="center"/>
          </w:tcPr>
          <w:p w14:paraId="39B5BFCA">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上期发生额</w:t>
            </w:r>
          </w:p>
        </w:tc>
      </w:tr>
      <w:tr w14:paraId="25254E3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4EB23C8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保证金</w:t>
            </w:r>
          </w:p>
        </w:tc>
        <w:tc>
          <w:tcPr>
            <w:tcW w:w="1667" w:type="pct"/>
            <w:shd w:val="clear" w:color="auto" w:fill="auto"/>
            <w:vAlign w:val="center"/>
          </w:tcPr>
          <w:p w14:paraId="211AB0F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667" w:type="pct"/>
            <w:shd w:val="clear" w:color="auto" w:fill="auto"/>
            <w:vAlign w:val="center"/>
          </w:tcPr>
          <w:p w14:paraId="3542CF3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920,000.00</w:t>
            </w:r>
          </w:p>
        </w:tc>
      </w:tr>
      <w:tr w14:paraId="23FAABC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033B477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股权收购解押保证金</w:t>
            </w:r>
          </w:p>
        </w:tc>
        <w:tc>
          <w:tcPr>
            <w:tcW w:w="1667" w:type="pct"/>
            <w:shd w:val="clear" w:color="auto" w:fill="auto"/>
            <w:vAlign w:val="center"/>
          </w:tcPr>
          <w:p w14:paraId="463152A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667" w:type="pct"/>
            <w:shd w:val="clear" w:color="auto" w:fill="auto"/>
            <w:vAlign w:val="center"/>
          </w:tcPr>
          <w:p w14:paraId="7C6CE77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31,000,000.00</w:t>
            </w:r>
          </w:p>
        </w:tc>
      </w:tr>
      <w:tr w14:paraId="135CDBD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459ED986">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667" w:type="pct"/>
            <w:shd w:val="clear" w:color="auto" w:fill="auto"/>
            <w:vAlign w:val="center"/>
          </w:tcPr>
          <w:p w14:paraId="46F396B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667" w:type="pct"/>
            <w:shd w:val="clear" w:color="auto" w:fill="auto"/>
            <w:vAlign w:val="center"/>
          </w:tcPr>
          <w:p w14:paraId="251A433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31,920,000</w:t>
            </w:r>
            <w:r>
              <w:rPr>
                <w:rFonts w:hint="eastAsia" w:ascii="Arial Narrow" w:hAnsi="Arial Narrow"/>
                <w:snapToGrid w:val="0"/>
                <w:color w:val="000000" w:themeColor="text1"/>
                <w:kern w:val="0"/>
                <w:sz w:val="18"/>
                <w:szCs w:val="18"/>
                <w14:textFill>
                  <w14:solidFill>
                    <w14:schemeClr w14:val="tx1"/>
                  </w14:solidFill>
                </w14:textFill>
              </w:rPr>
              <w:t>.00</w:t>
            </w:r>
          </w:p>
        </w:tc>
      </w:tr>
    </w:tbl>
    <w:p w14:paraId="2E73A6A0">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6．</w:t>
      </w:r>
      <w:r>
        <w:rPr>
          <w:rFonts w:ascii="宋体" w:hAnsi="宋体" w:eastAsia="宋体" w:cs="Times New Roman"/>
          <w:b/>
          <w:bCs/>
          <w:kern w:val="0"/>
          <w:sz w:val="21"/>
          <w:szCs w:val="21"/>
          <w:lang w:val="en-US" w:eastAsia="zh-CN" w:bidi="ar-SA"/>
        </w:rPr>
        <w:tab/>
      </w:r>
      <w:r>
        <w:rPr>
          <w:rFonts w:ascii="宋体" w:hAnsi="宋体" w:eastAsia="宋体" w:cs="Times New Roman"/>
          <w:b/>
          <w:bCs/>
          <w:kern w:val="0"/>
          <w:sz w:val="21"/>
          <w:szCs w:val="21"/>
          <w:lang w:val="en-US" w:eastAsia="zh-CN" w:bidi="ar-SA"/>
        </w:rPr>
        <w:t>支付其他与筹资活动有关的现金</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00"/>
        <w:gridCol w:w="2803"/>
        <w:gridCol w:w="2803"/>
      </w:tblGrid>
      <w:tr w14:paraId="305BAF9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666" w:type="pct"/>
            <w:shd w:val="clear" w:color="auto" w:fill="auto"/>
            <w:vAlign w:val="center"/>
          </w:tcPr>
          <w:p w14:paraId="31566038">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1667" w:type="pct"/>
            <w:shd w:val="clear" w:color="auto" w:fill="auto"/>
            <w:vAlign w:val="center"/>
          </w:tcPr>
          <w:p w14:paraId="3996F253">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本期发生额</w:t>
            </w:r>
          </w:p>
        </w:tc>
        <w:tc>
          <w:tcPr>
            <w:tcW w:w="1667" w:type="pct"/>
            <w:shd w:val="clear" w:color="auto" w:fill="auto"/>
            <w:vAlign w:val="center"/>
          </w:tcPr>
          <w:p w14:paraId="4D8BD02F">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上期发生额</w:t>
            </w:r>
          </w:p>
        </w:tc>
      </w:tr>
      <w:tr w14:paraId="6A7D7DD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02AED58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股权收购解押保证金</w:t>
            </w:r>
          </w:p>
        </w:tc>
        <w:tc>
          <w:tcPr>
            <w:tcW w:w="1667" w:type="pct"/>
            <w:shd w:val="clear" w:color="auto" w:fill="auto"/>
            <w:vAlign w:val="center"/>
          </w:tcPr>
          <w:p w14:paraId="23A871E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667" w:type="pct"/>
            <w:shd w:val="clear" w:color="auto" w:fill="auto"/>
            <w:vAlign w:val="center"/>
          </w:tcPr>
          <w:p w14:paraId="440E6B9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31,000,000.00</w:t>
            </w:r>
          </w:p>
        </w:tc>
      </w:tr>
      <w:tr w14:paraId="10CF18D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509FF1E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租金</w:t>
            </w:r>
          </w:p>
        </w:tc>
        <w:tc>
          <w:tcPr>
            <w:tcW w:w="1667" w:type="pct"/>
            <w:shd w:val="clear" w:color="auto" w:fill="auto"/>
            <w:vAlign w:val="center"/>
          </w:tcPr>
          <w:p w14:paraId="34DAFDB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611,276.87</w:t>
            </w:r>
          </w:p>
        </w:tc>
        <w:tc>
          <w:tcPr>
            <w:tcW w:w="1667" w:type="pct"/>
            <w:shd w:val="clear" w:color="auto" w:fill="auto"/>
            <w:vAlign w:val="center"/>
          </w:tcPr>
          <w:p w14:paraId="03F364B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461,000.00</w:t>
            </w:r>
          </w:p>
        </w:tc>
      </w:tr>
      <w:tr w14:paraId="2B6B945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15506AA6">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667" w:type="pct"/>
            <w:shd w:val="clear" w:color="auto" w:fill="auto"/>
            <w:vAlign w:val="center"/>
          </w:tcPr>
          <w:p w14:paraId="727AC17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611,276.87</w:t>
            </w:r>
          </w:p>
        </w:tc>
        <w:tc>
          <w:tcPr>
            <w:tcW w:w="1667" w:type="pct"/>
            <w:shd w:val="clear" w:color="auto" w:fill="auto"/>
            <w:vAlign w:val="center"/>
          </w:tcPr>
          <w:p w14:paraId="2F474F2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31,461,000</w:t>
            </w:r>
            <w:r>
              <w:rPr>
                <w:rFonts w:hint="eastAsia" w:ascii="Arial Narrow" w:hAnsi="Arial Narrow"/>
                <w:snapToGrid w:val="0"/>
                <w:color w:val="000000" w:themeColor="text1"/>
                <w:kern w:val="0"/>
                <w:sz w:val="18"/>
                <w:szCs w:val="18"/>
                <w14:textFill>
                  <w14:solidFill>
                    <w14:schemeClr w14:val="tx1"/>
                  </w14:solidFill>
                </w14:textFill>
              </w:rPr>
              <w:t>.00</w:t>
            </w:r>
          </w:p>
        </w:tc>
      </w:tr>
    </w:tbl>
    <w:p w14:paraId="4FD1693B">
      <w:pPr>
        <w:pStyle w:val="102"/>
        <w:tabs>
          <w:tab w:val="clear" w:pos="714"/>
        </w:tabs>
        <w:adjustRightInd/>
        <w:snapToGrid/>
        <w:spacing w:before="240" w:beforeLines="100" w:line="360" w:lineRule="auto"/>
        <w:ind w:left="0" w:firstLine="422" w:firstLineChars="200"/>
        <w:jc w:val="both"/>
        <w:outlineLvl w:val="1"/>
        <w:rPr>
          <w:kern w:val="0"/>
        </w:rPr>
      </w:pPr>
      <w:r>
        <w:rPr>
          <w:kern w:val="0"/>
        </w:rPr>
        <w:t>注释52．</w:t>
      </w:r>
      <w:r>
        <w:rPr>
          <w:kern w:val="0"/>
        </w:rPr>
        <w:tab/>
      </w:r>
      <w:r>
        <w:rPr>
          <w:rFonts w:hint="eastAsia"/>
          <w:kern w:val="0"/>
        </w:rPr>
        <w:t>现金流量表补充资料</w:t>
      </w:r>
    </w:p>
    <w:p w14:paraId="18DFC8A5">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1．</w:t>
      </w:r>
      <w:r>
        <w:rPr>
          <w:rFonts w:ascii="宋体" w:hAnsi="宋体" w:eastAsia="宋体" w:cs="Times New Roman"/>
          <w:b/>
          <w:bCs/>
          <w:kern w:val="0"/>
          <w:sz w:val="21"/>
          <w:szCs w:val="21"/>
          <w:lang w:val="en-US" w:eastAsia="zh-CN" w:bidi="ar-SA"/>
        </w:rPr>
        <w:tab/>
      </w:r>
      <w:r>
        <w:rPr>
          <w:rFonts w:ascii="宋体" w:hAnsi="宋体" w:eastAsia="宋体" w:cs="Times New Roman"/>
          <w:b/>
          <w:bCs/>
          <w:kern w:val="0"/>
          <w:sz w:val="21"/>
          <w:szCs w:val="21"/>
          <w:lang w:val="en-US" w:eastAsia="zh-CN" w:bidi="ar-SA"/>
        </w:rPr>
        <w:t>现金流量表补充资料</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4438"/>
        <w:gridCol w:w="1984"/>
        <w:gridCol w:w="1984"/>
      </w:tblGrid>
      <w:tr w14:paraId="77EA0DC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2640" w:type="pct"/>
            <w:shd w:val="clear" w:color="auto" w:fill="auto"/>
            <w:vAlign w:val="center"/>
          </w:tcPr>
          <w:p w14:paraId="53D27DEF">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1180" w:type="pct"/>
            <w:shd w:val="clear" w:color="auto" w:fill="auto"/>
            <w:vAlign w:val="center"/>
          </w:tcPr>
          <w:p w14:paraId="6222F825">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本期金额</w:t>
            </w:r>
          </w:p>
        </w:tc>
        <w:tc>
          <w:tcPr>
            <w:tcW w:w="1180" w:type="pct"/>
            <w:shd w:val="clear" w:color="auto" w:fill="auto"/>
            <w:vAlign w:val="center"/>
          </w:tcPr>
          <w:p w14:paraId="6A879C32">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上期金额</w:t>
            </w:r>
          </w:p>
        </w:tc>
      </w:tr>
      <w:tr w14:paraId="7211DFB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640" w:type="pct"/>
            <w:shd w:val="clear" w:color="auto" w:fill="auto"/>
            <w:vAlign w:val="center"/>
          </w:tcPr>
          <w:p w14:paraId="1320343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1．将净利润调节为经营活动现金流量</w:t>
            </w:r>
          </w:p>
        </w:tc>
        <w:tc>
          <w:tcPr>
            <w:tcW w:w="1180" w:type="pct"/>
            <w:shd w:val="clear" w:color="auto" w:fill="auto"/>
            <w:vAlign w:val="center"/>
          </w:tcPr>
          <w:p w14:paraId="6C90504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180" w:type="pct"/>
            <w:shd w:val="clear" w:color="auto" w:fill="auto"/>
            <w:vAlign w:val="center"/>
          </w:tcPr>
          <w:p w14:paraId="332C426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123A83C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640" w:type="pct"/>
            <w:shd w:val="clear" w:color="auto" w:fill="auto"/>
            <w:vAlign w:val="center"/>
          </w:tcPr>
          <w:p w14:paraId="0493834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净利润</w:t>
            </w:r>
          </w:p>
        </w:tc>
        <w:tc>
          <w:tcPr>
            <w:tcW w:w="1180" w:type="pct"/>
            <w:shd w:val="clear" w:color="auto" w:fill="auto"/>
            <w:vAlign w:val="center"/>
          </w:tcPr>
          <w:p w14:paraId="28ADA58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-172,467,037.90</w:t>
            </w:r>
          </w:p>
        </w:tc>
        <w:tc>
          <w:tcPr>
            <w:tcW w:w="1180" w:type="pct"/>
            <w:shd w:val="clear" w:color="auto" w:fill="auto"/>
            <w:vAlign w:val="center"/>
          </w:tcPr>
          <w:p w14:paraId="7A6F468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-374,903,464.91</w:t>
            </w:r>
          </w:p>
        </w:tc>
      </w:tr>
      <w:tr w14:paraId="6BD809D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640" w:type="pct"/>
            <w:shd w:val="clear" w:color="auto" w:fill="auto"/>
            <w:vAlign w:val="center"/>
          </w:tcPr>
          <w:p w14:paraId="5D43364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加：信用减值损失</w:t>
            </w:r>
          </w:p>
        </w:tc>
        <w:tc>
          <w:tcPr>
            <w:tcW w:w="1180" w:type="pct"/>
            <w:shd w:val="clear" w:color="auto" w:fill="auto"/>
            <w:vAlign w:val="center"/>
          </w:tcPr>
          <w:p w14:paraId="7D63AC5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552,973.81</w:t>
            </w:r>
          </w:p>
        </w:tc>
        <w:tc>
          <w:tcPr>
            <w:tcW w:w="1180" w:type="pct"/>
            <w:shd w:val="clear" w:color="auto" w:fill="auto"/>
            <w:vAlign w:val="center"/>
          </w:tcPr>
          <w:p w14:paraId="5FBDFBA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1,767,460.49</w:t>
            </w:r>
          </w:p>
        </w:tc>
      </w:tr>
      <w:tr w14:paraId="01048F2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640" w:type="pct"/>
            <w:shd w:val="clear" w:color="auto" w:fill="auto"/>
            <w:vAlign w:val="center"/>
          </w:tcPr>
          <w:p w14:paraId="51BDC8A5">
            <w:pPr>
              <w:adjustRightInd w:val="0"/>
              <w:snapToGrid w:val="0"/>
              <w:spacing w:line="240" w:lineRule="exact"/>
              <w:ind w:firstLine="360" w:firstLineChars="20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资产减值准备</w:t>
            </w:r>
          </w:p>
        </w:tc>
        <w:tc>
          <w:tcPr>
            <w:tcW w:w="1180" w:type="pct"/>
            <w:shd w:val="clear" w:color="auto" w:fill="auto"/>
            <w:vAlign w:val="center"/>
          </w:tcPr>
          <w:p w14:paraId="13DE8C8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74,541,884.94</w:t>
            </w:r>
          </w:p>
        </w:tc>
        <w:tc>
          <w:tcPr>
            <w:tcW w:w="1180" w:type="pct"/>
            <w:shd w:val="clear" w:color="auto" w:fill="auto"/>
            <w:vAlign w:val="center"/>
          </w:tcPr>
          <w:p w14:paraId="678C206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6,560,634.74</w:t>
            </w:r>
          </w:p>
        </w:tc>
      </w:tr>
      <w:tr w14:paraId="4A2646B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640" w:type="pct"/>
            <w:shd w:val="clear" w:color="auto" w:fill="auto"/>
            <w:vAlign w:val="center"/>
          </w:tcPr>
          <w:p w14:paraId="0610B4E8">
            <w:pPr>
              <w:adjustRightInd w:val="0"/>
              <w:snapToGrid w:val="0"/>
              <w:spacing w:line="240" w:lineRule="exact"/>
              <w:ind w:firstLine="360" w:firstLineChars="20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固定资产折旧、油气资产折耗、生产性生物资产折旧</w:t>
            </w:r>
          </w:p>
        </w:tc>
        <w:tc>
          <w:tcPr>
            <w:tcW w:w="1180" w:type="pct"/>
            <w:shd w:val="clear" w:color="auto" w:fill="auto"/>
            <w:vAlign w:val="center"/>
          </w:tcPr>
          <w:p w14:paraId="7A7C08F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51</w:t>
            </w:r>
            <w:r>
              <w:rPr>
                <w:rFonts w:hint="eastAsia" w:ascii="Arial Narrow" w:hAnsi="Arial Narrow"/>
                <w:snapToGrid w:val="0"/>
                <w:color w:val="000000" w:themeColor="text1"/>
                <w:kern w:val="0"/>
                <w:sz w:val="18"/>
                <w:szCs w:val="18"/>
                <w14:textFill>
                  <w14:solidFill>
                    <w14:schemeClr w14:val="tx1"/>
                  </w14:solidFill>
                </w14:textFill>
              </w:rPr>
              <w:t>,</w:t>
            </w:r>
            <w:r>
              <w:rPr>
                <w:rFonts w:ascii="Arial Narrow" w:hAnsi="Arial Narrow"/>
                <w:snapToGrid w:val="0"/>
                <w:color w:val="000000" w:themeColor="text1"/>
                <w:kern w:val="0"/>
                <w:sz w:val="18"/>
                <w:szCs w:val="18"/>
                <w14:textFill>
                  <w14:solidFill>
                    <w14:schemeClr w14:val="tx1"/>
                  </w14:solidFill>
                </w14:textFill>
              </w:rPr>
              <w:t>853</w:t>
            </w:r>
            <w:r>
              <w:rPr>
                <w:rFonts w:hint="eastAsia" w:ascii="Arial Narrow" w:hAnsi="Arial Narrow"/>
                <w:snapToGrid w:val="0"/>
                <w:color w:val="000000" w:themeColor="text1"/>
                <w:kern w:val="0"/>
                <w:sz w:val="18"/>
                <w:szCs w:val="18"/>
                <w14:textFill>
                  <w14:solidFill>
                    <w14:schemeClr w14:val="tx1"/>
                  </w14:solidFill>
                </w14:textFill>
              </w:rPr>
              <w:t>,</w:t>
            </w:r>
            <w:r>
              <w:rPr>
                <w:rFonts w:ascii="Arial Narrow" w:hAnsi="Arial Narrow"/>
                <w:snapToGrid w:val="0"/>
                <w:color w:val="000000" w:themeColor="text1"/>
                <w:kern w:val="0"/>
                <w:sz w:val="18"/>
                <w:szCs w:val="18"/>
                <w14:textFill>
                  <w14:solidFill>
                    <w14:schemeClr w14:val="tx1"/>
                  </w14:solidFill>
                </w14:textFill>
              </w:rPr>
              <w:t>099.91</w:t>
            </w:r>
          </w:p>
        </w:tc>
        <w:tc>
          <w:tcPr>
            <w:tcW w:w="1180" w:type="pct"/>
            <w:shd w:val="clear" w:color="auto" w:fill="auto"/>
            <w:vAlign w:val="center"/>
          </w:tcPr>
          <w:p w14:paraId="2AB7412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44,258,307.63</w:t>
            </w:r>
          </w:p>
        </w:tc>
      </w:tr>
      <w:tr w14:paraId="230F53D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640" w:type="pct"/>
            <w:shd w:val="clear" w:color="auto" w:fill="auto"/>
            <w:vAlign w:val="center"/>
          </w:tcPr>
          <w:p w14:paraId="7D478BB8">
            <w:pPr>
              <w:adjustRightInd w:val="0"/>
              <w:snapToGrid w:val="0"/>
              <w:spacing w:line="240" w:lineRule="exact"/>
              <w:ind w:firstLine="360" w:firstLineChars="20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使用权资产折旧</w:t>
            </w:r>
          </w:p>
        </w:tc>
        <w:tc>
          <w:tcPr>
            <w:tcW w:w="1180" w:type="pct"/>
            <w:shd w:val="clear" w:color="auto" w:fill="auto"/>
            <w:vAlign w:val="center"/>
          </w:tcPr>
          <w:p w14:paraId="3A1B3B0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545,413.39</w:t>
            </w:r>
          </w:p>
        </w:tc>
        <w:tc>
          <w:tcPr>
            <w:tcW w:w="1180" w:type="pct"/>
            <w:shd w:val="clear" w:color="auto" w:fill="auto"/>
            <w:vAlign w:val="center"/>
          </w:tcPr>
          <w:p w14:paraId="1894CC3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336,790.14</w:t>
            </w:r>
          </w:p>
        </w:tc>
      </w:tr>
      <w:tr w14:paraId="1BEAF18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640" w:type="pct"/>
            <w:shd w:val="clear" w:color="auto" w:fill="auto"/>
            <w:vAlign w:val="center"/>
          </w:tcPr>
          <w:p w14:paraId="0A2D454B">
            <w:pPr>
              <w:adjustRightInd w:val="0"/>
              <w:snapToGrid w:val="0"/>
              <w:spacing w:line="240" w:lineRule="exact"/>
              <w:ind w:firstLine="360" w:firstLineChars="20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无形资产摊销</w:t>
            </w:r>
          </w:p>
        </w:tc>
        <w:tc>
          <w:tcPr>
            <w:tcW w:w="1180" w:type="pct"/>
            <w:shd w:val="clear" w:color="auto" w:fill="auto"/>
            <w:vAlign w:val="center"/>
          </w:tcPr>
          <w:p w14:paraId="2229BA3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42,982,123.64</w:t>
            </w:r>
          </w:p>
        </w:tc>
        <w:tc>
          <w:tcPr>
            <w:tcW w:w="1180" w:type="pct"/>
            <w:shd w:val="clear" w:color="auto" w:fill="auto"/>
            <w:vAlign w:val="center"/>
          </w:tcPr>
          <w:p w14:paraId="199D890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27,549,789.96</w:t>
            </w:r>
          </w:p>
        </w:tc>
      </w:tr>
      <w:tr w14:paraId="726BE0E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640" w:type="pct"/>
            <w:shd w:val="clear" w:color="auto" w:fill="auto"/>
            <w:vAlign w:val="center"/>
          </w:tcPr>
          <w:p w14:paraId="2B43EBC8">
            <w:pPr>
              <w:adjustRightInd w:val="0"/>
              <w:snapToGrid w:val="0"/>
              <w:spacing w:line="240" w:lineRule="exact"/>
              <w:ind w:firstLine="360" w:firstLineChars="20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长期待摊费用摊销</w:t>
            </w:r>
          </w:p>
        </w:tc>
        <w:tc>
          <w:tcPr>
            <w:tcW w:w="1180" w:type="pct"/>
            <w:shd w:val="clear" w:color="auto" w:fill="auto"/>
            <w:vAlign w:val="center"/>
          </w:tcPr>
          <w:p w14:paraId="4915DE0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w:t>
            </w:r>
            <w:r>
              <w:rPr>
                <w:rFonts w:hint="eastAsia" w:ascii="Arial Narrow" w:hAnsi="Arial Narrow"/>
                <w:snapToGrid w:val="0"/>
                <w:color w:val="000000" w:themeColor="text1"/>
                <w:kern w:val="0"/>
                <w:sz w:val="18"/>
                <w:szCs w:val="18"/>
                <w14:textFill>
                  <w14:solidFill>
                    <w14:schemeClr w14:val="tx1"/>
                  </w14:solidFill>
                </w14:textFill>
              </w:rPr>
              <w:t>,</w:t>
            </w:r>
            <w:r>
              <w:rPr>
                <w:rFonts w:ascii="Arial Narrow" w:hAnsi="Arial Narrow"/>
                <w:snapToGrid w:val="0"/>
                <w:color w:val="000000" w:themeColor="text1"/>
                <w:kern w:val="0"/>
                <w:sz w:val="18"/>
                <w:szCs w:val="18"/>
                <w14:textFill>
                  <w14:solidFill>
                    <w14:schemeClr w14:val="tx1"/>
                  </w14:solidFill>
                </w14:textFill>
              </w:rPr>
              <w:t>913</w:t>
            </w:r>
            <w:r>
              <w:rPr>
                <w:rFonts w:hint="eastAsia" w:ascii="Arial Narrow" w:hAnsi="Arial Narrow"/>
                <w:snapToGrid w:val="0"/>
                <w:color w:val="000000" w:themeColor="text1"/>
                <w:kern w:val="0"/>
                <w:sz w:val="18"/>
                <w:szCs w:val="18"/>
                <w14:textFill>
                  <w14:solidFill>
                    <w14:schemeClr w14:val="tx1"/>
                  </w14:solidFill>
                </w14:textFill>
              </w:rPr>
              <w:t>,</w:t>
            </w:r>
            <w:r>
              <w:rPr>
                <w:rFonts w:ascii="Arial Narrow" w:hAnsi="Arial Narrow"/>
                <w:snapToGrid w:val="0"/>
                <w:color w:val="000000" w:themeColor="text1"/>
                <w:kern w:val="0"/>
                <w:sz w:val="18"/>
                <w:szCs w:val="18"/>
                <w14:textFill>
                  <w14:solidFill>
                    <w14:schemeClr w14:val="tx1"/>
                  </w14:solidFill>
                </w14:textFill>
              </w:rPr>
              <w:t>444.82</w:t>
            </w:r>
          </w:p>
        </w:tc>
        <w:tc>
          <w:tcPr>
            <w:tcW w:w="1180" w:type="pct"/>
            <w:shd w:val="clear" w:color="auto" w:fill="auto"/>
            <w:vAlign w:val="center"/>
          </w:tcPr>
          <w:p w14:paraId="7EBB22B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5,351,013.80</w:t>
            </w:r>
          </w:p>
        </w:tc>
      </w:tr>
      <w:tr w14:paraId="3E6C55B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640" w:type="pct"/>
            <w:shd w:val="clear" w:color="auto" w:fill="auto"/>
            <w:vAlign w:val="center"/>
          </w:tcPr>
          <w:p w14:paraId="6CB29B6F">
            <w:pPr>
              <w:adjustRightInd w:val="0"/>
              <w:snapToGrid w:val="0"/>
              <w:spacing w:line="240" w:lineRule="exact"/>
              <w:ind w:firstLine="360" w:firstLineChars="20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处置固定资产、无形资产和其他长期资产的损失</w:t>
            </w:r>
            <w:r>
              <w:rPr>
                <w:rFonts w:hint="eastAsia" w:ascii="Arial Narrow" w:hAnsi="Arial Narrow"/>
                <w:snapToGrid w:val="0"/>
                <w:color w:val="000000" w:themeColor="text1"/>
                <w:kern w:val="0"/>
                <w:sz w:val="18"/>
                <w:szCs w:val="18"/>
                <w14:textFill>
                  <w14:solidFill>
                    <w14:schemeClr w14:val="tx1"/>
                  </w14:solidFill>
                </w14:textFill>
              </w:rPr>
              <w:br w:type="textWrapping"/>
            </w:r>
            <w:r>
              <w:rPr>
                <w:rFonts w:hint="eastAsia" w:ascii="Arial Narrow" w:hAnsi="Arial Narrow"/>
                <w:snapToGrid w:val="0"/>
                <w:color w:val="000000" w:themeColor="text1"/>
                <w:kern w:val="0"/>
                <w:sz w:val="18"/>
                <w:szCs w:val="18"/>
                <w14:textFill>
                  <w14:solidFill>
                    <w14:schemeClr w14:val="tx1"/>
                  </w14:solidFill>
                </w14:textFill>
              </w:rPr>
              <w:t>（收益以“－”号填列）</w:t>
            </w:r>
          </w:p>
        </w:tc>
        <w:tc>
          <w:tcPr>
            <w:tcW w:w="1180" w:type="pct"/>
            <w:shd w:val="clear" w:color="auto" w:fill="auto"/>
            <w:vAlign w:val="center"/>
          </w:tcPr>
          <w:p w14:paraId="7795B9B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-12</w:t>
            </w:r>
            <w:r>
              <w:rPr>
                <w:rFonts w:hint="eastAsia" w:ascii="Arial Narrow" w:hAnsi="Arial Narrow"/>
                <w:snapToGrid w:val="0"/>
                <w:color w:val="000000" w:themeColor="text1"/>
                <w:kern w:val="0"/>
                <w:sz w:val="18"/>
                <w:szCs w:val="18"/>
                <w14:textFill>
                  <w14:solidFill>
                    <w14:schemeClr w14:val="tx1"/>
                  </w14:solidFill>
                </w14:textFill>
              </w:rPr>
              <w:t>,</w:t>
            </w:r>
            <w:r>
              <w:rPr>
                <w:rFonts w:ascii="Arial Narrow" w:hAnsi="Arial Narrow"/>
                <w:snapToGrid w:val="0"/>
                <w:color w:val="000000" w:themeColor="text1"/>
                <w:kern w:val="0"/>
                <w:sz w:val="18"/>
                <w:szCs w:val="18"/>
                <w14:textFill>
                  <w14:solidFill>
                    <w14:schemeClr w14:val="tx1"/>
                  </w14:solidFill>
                </w14:textFill>
              </w:rPr>
              <w:t>812.64</w:t>
            </w:r>
          </w:p>
        </w:tc>
        <w:tc>
          <w:tcPr>
            <w:tcW w:w="1180" w:type="pct"/>
            <w:shd w:val="clear" w:color="auto" w:fill="auto"/>
            <w:vAlign w:val="center"/>
          </w:tcPr>
          <w:p w14:paraId="7560D11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19,052.48</w:t>
            </w:r>
          </w:p>
        </w:tc>
      </w:tr>
      <w:tr w14:paraId="774F7C7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640" w:type="pct"/>
            <w:shd w:val="clear" w:color="auto" w:fill="auto"/>
            <w:vAlign w:val="center"/>
          </w:tcPr>
          <w:p w14:paraId="4481FEFA">
            <w:pPr>
              <w:adjustRightInd w:val="0"/>
              <w:snapToGrid w:val="0"/>
              <w:spacing w:line="240" w:lineRule="exact"/>
              <w:ind w:firstLine="360" w:firstLineChars="20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固定资产报废损失（收益以“－”号填列）</w:t>
            </w:r>
          </w:p>
        </w:tc>
        <w:tc>
          <w:tcPr>
            <w:tcW w:w="1180" w:type="pct"/>
            <w:shd w:val="clear" w:color="auto" w:fill="auto"/>
            <w:vAlign w:val="center"/>
          </w:tcPr>
          <w:p w14:paraId="2D6904B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55</w:t>
            </w:r>
            <w:r>
              <w:rPr>
                <w:rFonts w:hint="eastAsia" w:ascii="Arial Narrow" w:hAnsi="Arial Narrow"/>
                <w:snapToGrid w:val="0"/>
                <w:color w:val="000000" w:themeColor="text1"/>
                <w:kern w:val="0"/>
                <w:sz w:val="18"/>
                <w:szCs w:val="18"/>
                <w14:textFill>
                  <w14:solidFill>
                    <w14:schemeClr w14:val="tx1"/>
                  </w14:solidFill>
                </w14:textFill>
              </w:rPr>
              <w:t>,</w:t>
            </w:r>
            <w:r>
              <w:rPr>
                <w:rFonts w:ascii="Arial Narrow" w:hAnsi="Arial Narrow"/>
                <w:snapToGrid w:val="0"/>
                <w:color w:val="000000" w:themeColor="text1"/>
                <w:kern w:val="0"/>
                <w:sz w:val="18"/>
                <w:szCs w:val="18"/>
                <w14:textFill>
                  <w14:solidFill>
                    <w14:schemeClr w14:val="tx1"/>
                  </w14:solidFill>
                </w14:textFill>
              </w:rPr>
              <w:t>305.76</w:t>
            </w:r>
          </w:p>
        </w:tc>
        <w:tc>
          <w:tcPr>
            <w:tcW w:w="1180" w:type="pct"/>
            <w:shd w:val="clear" w:color="auto" w:fill="auto"/>
            <w:vAlign w:val="center"/>
          </w:tcPr>
          <w:p w14:paraId="112347E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143,989.80</w:t>
            </w:r>
          </w:p>
        </w:tc>
      </w:tr>
      <w:tr w14:paraId="1016E92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640" w:type="pct"/>
            <w:shd w:val="clear" w:color="auto" w:fill="auto"/>
            <w:vAlign w:val="center"/>
          </w:tcPr>
          <w:p w14:paraId="323507A7">
            <w:pPr>
              <w:adjustRightInd w:val="0"/>
              <w:snapToGrid w:val="0"/>
              <w:spacing w:line="240" w:lineRule="exact"/>
              <w:ind w:firstLine="360" w:firstLineChars="20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公允价值变动损失（收益以“－”号填列）</w:t>
            </w:r>
          </w:p>
        </w:tc>
        <w:tc>
          <w:tcPr>
            <w:tcW w:w="1180" w:type="pct"/>
            <w:shd w:val="clear" w:color="auto" w:fill="auto"/>
            <w:vAlign w:val="center"/>
          </w:tcPr>
          <w:p w14:paraId="09063CA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1180" w:type="pct"/>
            <w:shd w:val="clear" w:color="auto" w:fill="auto"/>
            <w:vAlign w:val="center"/>
          </w:tcPr>
          <w:p w14:paraId="381C72B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0ED122B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640" w:type="pct"/>
            <w:shd w:val="clear" w:color="auto" w:fill="auto"/>
            <w:vAlign w:val="center"/>
          </w:tcPr>
          <w:p w14:paraId="07AA84B9">
            <w:pPr>
              <w:adjustRightInd w:val="0"/>
              <w:snapToGrid w:val="0"/>
              <w:spacing w:line="240" w:lineRule="exact"/>
              <w:ind w:firstLine="360" w:firstLineChars="20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财务费用（收益以“－”号填列）</w:t>
            </w:r>
          </w:p>
        </w:tc>
        <w:tc>
          <w:tcPr>
            <w:tcW w:w="1180" w:type="pct"/>
            <w:shd w:val="clear" w:color="auto" w:fill="auto"/>
            <w:vAlign w:val="center"/>
          </w:tcPr>
          <w:p w14:paraId="4C02CBA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35,546,675.33</w:t>
            </w:r>
          </w:p>
        </w:tc>
        <w:tc>
          <w:tcPr>
            <w:tcW w:w="1180" w:type="pct"/>
            <w:shd w:val="clear" w:color="auto" w:fill="auto"/>
            <w:vAlign w:val="center"/>
          </w:tcPr>
          <w:p w14:paraId="0FB5D2E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34,961,397.42</w:t>
            </w:r>
          </w:p>
        </w:tc>
      </w:tr>
      <w:tr w14:paraId="0782ACD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640" w:type="pct"/>
            <w:shd w:val="clear" w:color="auto" w:fill="auto"/>
            <w:vAlign w:val="center"/>
          </w:tcPr>
          <w:p w14:paraId="578C2278">
            <w:pPr>
              <w:adjustRightInd w:val="0"/>
              <w:snapToGrid w:val="0"/>
              <w:spacing w:line="240" w:lineRule="exact"/>
              <w:ind w:firstLine="360" w:firstLineChars="20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投资损失（收益以“－”号填列）</w:t>
            </w:r>
          </w:p>
        </w:tc>
        <w:tc>
          <w:tcPr>
            <w:tcW w:w="1180" w:type="pct"/>
            <w:shd w:val="clear" w:color="auto" w:fill="auto"/>
            <w:vAlign w:val="center"/>
          </w:tcPr>
          <w:p w14:paraId="2A538D5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10,995,247.24</w:t>
            </w:r>
          </w:p>
        </w:tc>
        <w:tc>
          <w:tcPr>
            <w:tcW w:w="1180" w:type="pct"/>
            <w:shd w:val="clear" w:color="auto" w:fill="auto"/>
            <w:vAlign w:val="center"/>
          </w:tcPr>
          <w:p w14:paraId="545CC87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61,841,520.22</w:t>
            </w:r>
          </w:p>
        </w:tc>
      </w:tr>
      <w:tr w14:paraId="7A95C8B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640" w:type="pct"/>
            <w:shd w:val="clear" w:color="auto" w:fill="auto"/>
            <w:vAlign w:val="center"/>
          </w:tcPr>
          <w:p w14:paraId="6AD2A8EF">
            <w:pPr>
              <w:adjustRightInd w:val="0"/>
              <w:snapToGrid w:val="0"/>
              <w:spacing w:line="240" w:lineRule="exact"/>
              <w:ind w:firstLine="360" w:firstLineChars="20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递延所得税资产减少（增加以“－”号填列）</w:t>
            </w:r>
          </w:p>
        </w:tc>
        <w:tc>
          <w:tcPr>
            <w:tcW w:w="1180" w:type="pct"/>
            <w:shd w:val="clear" w:color="auto" w:fill="auto"/>
            <w:vAlign w:val="center"/>
          </w:tcPr>
          <w:p w14:paraId="1EC6366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-313,286.59</w:t>
            </w:r>
          </w:p>
        </w:tc>
        <w:tc>
          <w:tcPr>
            <w:tcW w:w="1180" w:type="pct"/>
            <w:shd w:val="clear" w:color="auto" w:fill="auto"/>
            <w:vAlign w:val="center"/>
          </w:tcPr>
          <w:p w14:paraId="18CBB42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69,916,077.37</w:t>
            </w:r>
          </w:p>
        </w:tc>
      </w:tr>
      <w:tr w14:paraId="77F3C2A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640" w:type="pct"/>
            <w:shd w:val="clear" w:color="auto" w:fill="auto"/>
            <w:vAlign w:val="center"/>
          </w:tcPr>
          <w:p w14:paraId="27C03C9D">
            <w:pPr>
              <w:adjustRightInd w:val="0"/>
              <w:snapToGrid w:val="0"/>
              <w:spacing w:line="240" w:lineRule="exact"/>
              <w:ind w:firstLine="360" w:firstLineChars="20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递延所得税负债增加（减少以“－”号填列）</w:t>
            </w:r>
          </w:p>
        </w:tc>
        <w:tc>
          <w:tcPr>
            <w:tcW w:w="1180" w:type="pct"/>
            <w:shd w:val="clear" w:color="auto" w:fill="auto"/>
            <w:vAlign w:val="center"/>
          </w:tcPr>
          <w:p w14:paraId="0138D20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280,729.64</w:t>
            </w:r>
          </w:p>
        </w:tc>
        <w:tc>
          <w:tcPr>
            <w:tcW w:w="1180" w:type="pct"/>
            <w:shd w:val="clear" w:color="auto" w:fill="auto"/>
            <w:vAlign w:val="center"/>
          </w:tcPr>
          <w:p w14:paraId="433CAD7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-32,782.52</w:t>
            </w:r>
          </w:p>
        </w:tc>
      </w:tr>
      <w:tr w14:paraId="5A79FD5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640" w:type="pct"/>
            <w:shd w:val="clear" w:color="auto" w:fill="auto"/>
            <w:vAlign w:val="center"/>
          </w:tcPr>
          <w:p w14:paraId="5F62D835">
            <w:pPr>
              <w:adjustRightInd w:val="0"/>
              <w:snapToGrid w:val="0"/>
              <w:spacing w:line="240" w:lineRule="exact"/>
              <w:ind w:firstLine="360" w:firstLineChars="20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存货的减少（增加以“－”号填列）</w:t>
            </w:r>
          </w:p>
        </w:tc>
        <w:tc>
          <w:tcPr>
            <w:tcW w:w="1180" w:type="pct"/>
            <w:shd w:val="clear" w:color="auto" w:fill="auto"/>
            <w:vAlign w:val="center"/>
          </w:tcPr>
          <w:p w14:paraId="4BD9216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-37,656,883.64</w:t>
            </w:r>
          </w:p>
        </w:tc>
        <w:tc>
          <w:tcPr>
            <w:tcW w:w="1180" w:type="pct"/>
            <w:shd w:val="clear" w:color="auto" w:fill="auto"/>
            <w:vAlign w:val="center"/>
          </w:tcPr>
          <w:p w14:paraId="14B84AB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-49,303,284.60</w:t>
            </w:r>
          </w:p>
        </w:tc>
      </w:tr>
      <w:tr w14:paraId="6F41D3B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640" w:type="pct"/>
            <w:shd w:val="clear" w:color="auto" w:fill="auto"/>
            <w:vAlign w:val="center"/>
          </w:tcPr>
          <w:p w14:paraId="70C938FA">
            <w:pPr>
              <w:adjustRightInd w:val="0"/>
              <w:snapToGrid w:val="0"/>
              <w:spacing w:line="240" w:lineRule="exact"/>
              <w:ind w:firstLine="360" w:firstLineChars="20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经营性应收项目的减少（增加以“－”号填列）</w:t>
            </w:r>
          </w:p>
        </w:tc>
        <w:tc>
          <w:tcPr>
            <w:tcW w:w="1180" w:type="pct"/>
            <w:shd w:val="clear" w:color="auto" w:fill="auto"/>
            <w:vAlign w:val="center"/>
          </w:tcPr>
          <w:p w14:paraId="6595DE0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-97,712,603.11</w:t>
            </w:r>
          </w:p>
        </w:tc>
        <w:tc>
          <w:tcPr>
            <w:tcW w:w="1180" w:type="pct"/>
            <w:shd w:val="clear" w:color="auto" w:fill="auto"/>
            <w:vAlign w:val="center"/>
          </w:tcPr>
          <w:p w14:paraId="6283420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-75,449,152.27</w:t>
            </w:r>
          </w:p>
        </w:tc>
      </w:tr>
      <w:tr w14:paraId="047E294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640" w:type="pct"/>
            <w:shd w:val="clear" w:color="auto" w:fill="auto"/>
            <w:vAlign w:val="center"/>
          </w:tcPr>
          <w:p w14:paraId="21E3337A">
            <w:pPr>
              <w:adjustRightInd w:val="0"/>
              <w:snapToGrid w:val="0"/>
              <w:spacing w:line="240" w:lineRule="exact"/>
              <w:ind w:firstLine="360" w:firstLineChars="20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经营性应付项目的增加（减少以“－”号填列）</w:t>
            </w:r>
          </w:p>
        </w:tc>
        <w:tc>
          <w:tcPr>
            <w:tcW w:w="1180" w:type="pct"/>
            <w:shd w:val="clear" w:color="auto" w:fill="auto"/>
            <w:vAlign w:val="center"/>
          </w:tcPr>
          <w:p w14:paraId="488BC1C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78</w:t>
            </w:r>
            <w:r>
              <w:rPr>
                <w:rFonts w:hint="eastAsia" w:ascii="Arial Narrow" w:hAnsi="Arial Narrow"/>
                <w:snapToGrid w:val="0"/>
                <w:color w:val="000000" w:themeColor="text1"/>
                <w:kern w:val="0"/>
                <w:sz w:val="18"/>
                <w:szCs w:val="18"/>
                <w14:textFill>
                  <w14:solidFill>
                    <w14:schemeClr w14:val="tx1"/>
                  </w14:solidFill>
                </w14:textFill>
              </w:rPr>
              <w:t>,</w:t>
            </w:r>
            <w:r>
              <w:rPr>
                <w:rFonts w:ascii="Arial Narrow" w:hAnsi="Arial Narrow"/>
                <w:snapToGrid w:val="0"/>
                <w:color w:val="000000" w:themeColor="text1"/>
                <w:kern w:val="0"/>
                <w:sz w:val="18"/>
                <w:szCs w:val="18"/>
                <w14:textFill>
                  <w14:solidFill>
                    <w14:schemeClr w14:val="tx1"/>
                  </w14:solidFill>
                </w14:textFill>
              </w:rPr>
              <w:t>570</w:t>
            </w:r>
            <w:r>
              <w:rPr>
                <w:rFonts w:hint="eastAsia" w:ascii="Arial Narrow" w:hAnsi="Arial Narrow"/>
                <w:snapToGrid w:val="0"/>
                <w:color w:val="000000" w:themeColor="text1"/>
                <w:kern w:val="0"/>
                <w:sz w:val="18"/>
                <w:szCs w:val="18"/>
                <w14:textFill>
                  <w14:solidFill>
                    <w14:schemeClr w14:val="tx1"/>
                  </w14:solidFill>
                </w14:textFill>
              </w:rPr>
              <w:t>,</w:t>
            </w:r>
            <w:r>
              <w:rPr>
                <w:rFonts w:ascii="Arial Narrow" w:hAnsi="Arial Narrow"/>
                <w:snapToGrid w:val="0"/>
                <w:color w:val="000000" w:themeColor="text1"/>
                <w:kern w:val="0"/>
                <w:sz w:val="18"/>
                <w:szCs w:val="18"/>
                <w14:textFill>
                  <w14:solidFill>
                    <w14:schemeClr w14:val="tx1"/>
                  </w14:solidFill>
                </w14:textFill>
              </w:rPr>
              <w:t>720.97</w:t>
            </w:r>
          </w:p>
        </w:tc>
        <w:tc>
          <w:tcPr>
            <w:tcW w:w="1180" w:type="pct"/>
            <w:shd w:val="clear" w:color="auto" w:fill="auto"/>
            <w:vAlign w:val="center"/>
          </w:tcPr>
          <w:p w14:paraId="48490C9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74,724,438.31</w:t>
            </w:r>
          </w:p>
        </w:tc>
      </w:tr>
      <w:tr w14:paraId="053964A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640" w:type="pct"/>
            <w:shd w:val="clear" w:color="auto" w:fill="auto"/>
            <w:vAlign w:val="center"/>
          </w:tcPr>
          <w:p w14:paraId="194A88D9">
            <w:pPr>
              <w:adjustRightInd w:val="0"/>
              <w:snapToGrid w:val="0"/>
              <w:spacing w:line="240" w:lineRule="exact"/>
              <w:ind w:firstLine="360" w:firstLineChars="20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其他</w:t>
            </w:r>
          </w:p>
        </w:tc>
        <w:tc>
          <w:tcPr>
            <w:tcW w:w="1180" w:type="pct"/>
            <w:shd w:val="clear" w:color="auto" w:fill="auto"/>
            <w:vAlign w:val="center"/>
          </w:tcPr>
          <w:p w14:paraId="453F0B4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 xml:space="preserve">   27,032,727.73</w:t>
            </w:r>
          </w:p>
        </w:tc>
        <w:tc>
          <w:tcPr>
            <w:tcW w:w="1180" w:type="pct"/>
            <w:shd w:val="clear" w:color="auto" w:fill="auto"/>
            <w:vAlign w:val="center"/>
          </w:tcPr>
          <w:p w14:paraId="6CC9AC4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-2,337,364.98</w:t>
            </w:r>
          </w:p>
        </w:tc>
      </w:tr>
      <w:tr w14:paraId="0301B99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640" w:type="pct"/>
            <w:shd w:val="clear" w:color="auto" w:fill="auto"/>
            <w:vAlign w:val="center"/>
          </w:tcPr>
          <w:p w14:paraId="40A582E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经营活动产生的现金流量净额</w:t>
            </w:r>
          </w:p>
        </w:tc>
        <w:tc>
          <w:tcPr>
            <w:tcW w:w="1180" w:type="pct"/>
            <w:shd w:val="clear" w:color="auto" w:fill="auto"/>
            <w:vAlign w:val="center"/>
          </w:tcPr>
          <w:p w14:paraId="23DFD2F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20,707,723.30</w:t>
            </w:r>
          </w:p>
        </w:tc>
        <w:tc>
          <w:tcPr>
            <w:tcW w:w="1180" w:type="pct"/>
            <w:shd w:val="clear" w:color="auto" w:fill="auto"/>
            <w:vAlign w:val="center"/>
          </w:tcPr>
          <w:p w14:paraId="3814272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-174,595,576.92</w:t>
            </w:r>
          </w:p>
        </w:tc>
      </w:tr>
      <w:tr w14:paraId="485203F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640" w:type="pct"/>
            <w:shd w:val="clear" w:color="auto" w:fill="auto"/>
            <w:vAlign w:val="center"/>
          </w:tcPr>
          <w:p w14:paraId="03FDF23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2．不涉及现金收支的重大投资和筹资活动</w:t>
            </w:r>
          </w:p>
        </w:tc>
        <w:tc>
          <w:tcPr>
            <w:tcW w:w="1180" w:type="pct"/>
            <w:shd w:val="clear" w:color="auto" w:fill="auto"/>
            <w:vAlign w:val="center"/>
          </w:tcPr>
          <w:p w14:paraId="70D136A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180" w:type="pct"/>
            <w:shd w:val="clear" w:color="auto" w:fill="auto"/>
            <w:vAlign w:val="center"/>
          </w:tcPr>
          <w:p w14:paraId="290E0C3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356BA62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640" w:type="pct"/>
            <w:shd w:val="clear" w:color="auto" w:fill="auto"/>
            <w:vAlign w:val="center"/>
          </w:tcPr>
          <w:p w14:paraId="699A45B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债务转为资本</w:t>
            </w:r>
          </w:p>
        </w:tc>
        <w:tc>
          <w:tcPr>
            <w:tcW w:w="1180" w:type="pct"/>
            <w:shd w:val="clear" w:color="auto" w:fill="auto"/>
            <w:vAlign w:val="center"/>
          </w:tcPr>
          <w:p w14:paraId="068D642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180" w:type="pct"/>
            <w:shd w:val="clear" w:color="auto" w:fill="auto"/>
            <w:vAlign w:val="center"/>
          </w:tcPr>
          <w:p w14:paraId="1564529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7D8102B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640" w:type="pct"/>
            <w:shd w:val="clear" w:color="auto" w:fill="auto"/>
            <w:vAlign w:val="center"/>
          </w:tcPr>
          <w:p w14:paraId="35012A8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一年内到期的可转换公司债券</w:t>
            </w:r>
          </w:p>
        </w:tc>
        <w:tc>
          <w:tcPr>
            <w:tcW w:w="1180" w:type="pct"/>
            <w:shd w:val="clear" w:color="auto" w:fill="auto"/>
            <w:vAlign w:val="center"/>
          </w:tcPr>
          <w:p w14:paraId="3F135C8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180" w:type="pct"/>
            <w:shd w:val="clear" w:color="auto" w:fill="auto"/>
            <w:vAlign w:val="center"/>
          </w:tcPr>
          <w:p w14:paraId="1215ED8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46E40B4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640" w:type="pct"/>
            <w:shd w:val="clear" w:color="auto" w:fill="auto"/>
            <w:vAlign w:val="center"/>
          </w:tcPr>
          <w:p w14:paraId="05A7D8F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当期新增使用权资产</w:t>
            </w:r>
          </w:p>
        </w:tc>
        <w:tc>
          <w:tcPr>
            <w:tcW w:w="1180" w:type="pct"/>
            <w:shd w:val="clear" w:color="auto" w:fill="auto"/>
            <w:vAlign w:val="center"/>
          </w:tcPr>
          <w:p w14:paraId="2B233BA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180" w:type="pct"/>
            <w:shd w:val="clear" w:color="auto" w:fill="auto"/>
            <w:vAlign w:val="center"/>
          </w:tcPr>
          <w:p w14:paraId="4A871DB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613,651.28</w:t>
            </w:r>
          </w:p>
        </w:tc>
      </w:tr>
      <w:tr w14:paraId="070108C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640" w:type="pct"/>
            <w:shd w:val="clear" w:color="auto" w:fill="auto"/>
            <w:vAlign w:val="center"/>
          </w:tcPr>
          <w:p w14:paraId="5453771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3．现金及现金等价物净变动情况</w:t>
            </w:r>
          </w:p>
        </w:tc>
        <w:tc>
          <w:tcPr>
            <w:tcW w:w="1180" w:type="pct"/>
            <w:shd w:val="clear" w:color="auto" w:fill="auto"/>
            <w:vAlign w:val="center"/>
          </w:tcPr>
          <w:p w14:paraId="7DB171B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180" w:type="pct"/>
            <w:shd w:val="clear" w:color="auto" w:fill="auto"/>
            <w:vAlign w:val="center"/>
          </w:tcPr>
          <w:p w14:paraId="4925016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2FAB3F6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640" w:type="pct"/>
            <w:shd w:val="clear" w:color="auto" w:fill="auto"/>
            <w:vAlign w:val="center"/>
          </w:tcPr>
          <w:p w14:paraId="2E5EBA1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现金的期末余额</w:t>
            </w:r>
          </w:p>
        </w:tc>
        <w:tc>
          <w:tcPr>
            <w:tcW w:w="1180" w:type="pct"/>
            <w:shd w:val="clear" w:color="auto" w:fill="auto"/>
            <w:vAlign w:val="center"/>
          </w:tcPr>
          <w:p w14:paraId="068E4A6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142,958,457.81</w:t>
            </w:r>
          </w:p>
        </w:tc>
        <w:tc>
          <w:tcPr>
            <w:tcW w:w="1180" w:type="pct"/>
            <w:shd w:val="clear" w:color="auto" w:fill="auto"/>
            <w:vAlign w:val="center"/>
          </w:tcPr>
          <w:p w14:paraId="0909B4A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202,519,959.54</w:t>
            </w:r>
          </w:p>
        </w:tc>
      </w:tr>
      <w:tr w14:paraId="690E202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640" w:type="pct"/>
            <w:shd w:val="clear" w:color="auto" w:fill="auto"/>
            <w:vAlign w:val="center"/>
          </w:tcPr>
          <w:p w14:paraId="136788B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减：现金的期初余额</w:t>
            </w:r>
          </w:p>
        </w:tc>
        <w:tc>
          <w:tcPr>
            <w:tcW w:w="1180" w:type="pct"/>
            <w:shd w:val="clear" w:color="auto" w:fill="auto"/>
            <w:vAlign w:val="center"/>
          </w:tcPr>
          <w:p w14:paraId="25D0389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202,519,959.54</w:t>
            </w:r>
          </w:p>
        </w:tc>
        <w:tc>
          <w:tcPr>
            <w:tcW w:w="1180" w:type="pct"/>
            <w:shd w:val="clear" w:color="auto" w:fill="auto"/>
            <w:vAlign w:val="center"/>
          </w:tcPr>
          <w:p w14:paraId="6F6B0A3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234,805,651.57</w:t>
            </w:r>
          </w:p>
        </w:tc>
      </w:tr>
      <w:tr w14:paraId="68C7B14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640" w:type="pct"/>
            <w:shd w:val="clear" w:color="auto" w:fill="auto"/>
            <w:vAlign w:val="center"/>
          </w:tcPr>
          <w:p w14:paraId="151E9A5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加：现金等价物的期末余额</w:t>
            </w:r>
          </w:p>
        </w:tc>
        <w:tc>
          <w:tcPr>
            <w:tcW w:w="1180" w:type="pct"/>
            <w:shd w:val="clear" w:color="auto" w:fill="auto"/>
            <w:vAlign w:val="center"/>
          </w:tcPr>
          <w:p w14:paraId="2325D62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180" w:type="pct"/>
            <w:shd w:val="clear" w:color="auto" w:fill="auto"/>
            <w:vAlign w:val="center"/>
          </w:tcPr>
          <w:p w14:paraId="55B5BEC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278C983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640" w:type="pct"/>
            <w:shd w:val="clear" w:color="auto" w:fill="auto"/>
            <w:vAlign w:val="center"/>
          </w:tcPr>
          <w:p w14:paraId="1593CCE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减：现金等价物的期初余额</w:t>
            </w:r>
          </w:p>
        </w:tc>
        <w:tc>
          <w:tcPr>
            <w:tcW w:w="1180" w:type="pct"/>
            <w:shd w:val="clear" w:color="auto" w:fill="auto"/>
            <w:vAlign w:val="center"/>
          </w:tcPr>
          <w:p w14:paraId="7048774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180" w:type="pct"/>
            <w:shd w:val="clear" w:color="auto" w:fill="auto"/>
            <w:vAlign w:val="center"/>
          </w:tcPr>
          <w:p w14:paraId="78D739B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44FA219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2640" w:type="pct"/>
            <w:shd w:val="clear" w:color="auto" w:fill="auto"/>
            <w:vAlign w:val="center"/>
          </w:tcPr>
          <w:p w14:paraId="2EDAD346">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现金及现金等价物净增加额</w:t>
            </w:r>
          </w:p>
        </w:tc>
        <w:tc>
          <w:tcPr>
            <w:tcW w:w="1180" w:type="pct"/>
            <w:shd w:val="clear" w:color="auto" w:fill="auto"/>
            <w:vAlign w:val="center"/>
          </w:tcPr>
          <w:p w14:paraId="4C4ACD0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-59,561,501.73</w:t>
            </w:r>
          </w:p>
        </w:tc>
        <w:tc>
          <w:tcPr>
            <w:tcW w:w="1180" w:type="pct"/>
            <w:shd w:val="clear" w:color="auto" w:fill="auto"/>
            <w:vAlign w:val="center"/>
          </w:tcPr>
          <w:p w14:paraId="7FC7943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-32,285,692.03</w:t>
            </w:r>
          </w:p>
        </w:tc>
      </w:tr>
    </w:tbl>
    <w:p w14:paraId="5161D73C">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2．</w:t>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与租赁相关的总现金流出</w:t>
      </w:r>
    </w:p>
    <w:p w14:paraId="18224173">
      <w:pPr>
        <w:pStyle w:val="104"/>
        <w:tabs>
          <w:tab w:val="clear" w:pos="630"/>
        </w:tabs>
        <w:adjustRightInd/>
        <w:snapToGrid/>
        <w:spacing w:line="360" w:lineRule="auto"/>
        <w:ind w:left="0" w:leftChars="0" w:firstLine="420" w:firstLineChars="200"/>
        <w:jc w:val="both"/>
        <w:rPr>
          <w:kern w:val="0"/>
        </w:rPr>
      </w:pPr>
      <w:r>
        <w:rPr>
          <w:rFonts w:hint="eastAsia"/>
          <w:kern w:val="0"/>
        </w:rPr>
        <w:t>本期与租赁相关的总现金流出为人民币</w:t>
      </w:r>
      <w:r>
        <w:rPr>
          <w:kern w:val="0"/>
        </w:rPr>
        <w:t>1,166,328.05</w:t>
      </w:r>
      <w:r>
        <w:rPr>
          <w:rFonts w:hint="eastAsia"/>
          <w:kern w:val="0"/>
        </w:rPr>
        <w:t>元。</w:t>
      </w:r>
    </w:p>
    <w:p w14:paraId="1953F260">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3．</w:t>
      </w:r>
      <w:r>
        <w:rPr>
          <w:rFonts w:ascii="宋体" w:hAnsi="宋体" w:eastAsia="宋体" w:cs="Times New Roman"/>
          <w:b/>
          <w:bCs/>
          <w:kern w:val="0"/>
          <w:sz w:val="21"/>
          <w:szCs w:val="21"/>
          <w:lang w:val="en-US" w:eastAsia="zh-CN" w:bidi="ar-SA"/>
        </w:rPr>
        <w:tab/>
      </w:r>
      <w:r>
        <w:rPr>
          <w:rFonts w:ascii="宋体" w:hAnsi="宋体" w:eastAsia="宋体" w:cs="Times New Roman"/>
          <w:b/>
          <w:bCs/>
          <w:kern w:val="0"/>
          <w:sz w:val="21"/>
          <w:szCs w:val="21"/>
          <w:lang w:val="en-US" w:eastAsia="zh-CN" w:bidi="ar-SA"/>
        </w:rPr>
        <w:t>现金和现金等价物的构成</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5018"/>
        <w:gridCol w:w="1695"/>
        <w:gridCol w:w="1693"/>
      </w:tblGrid>
      <w:tr w14:paraId="198310F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2985" w:type="pct"/>
            <w:shd w:val="clear" w:color="auto" w:fill="auto"/>
            <w:vAlign w:val="center"/>
          </w:tcPr>
          <w:p w14:paraId="77525FC9">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1008" w:type="pct"/>
            <w:shd w:val="clear" w:color="auto" w:fill="auto"/>
            <w:vAlign w:val="center"/>
          </w:tcPr>
          <w:p w14:paraId="05403B03">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期末余额</w:t>
            </w:r>
          </w:p>
        </w:tc>
        <w:tc>
          <w:tcPr>
            <w:tcW w:w="1008" w:type="pct"/>
            <w:shd w:val="clear" w:color="auto" w:fill="auto"/>
            <w:vAlign w:val="center"/>
          </w:tcPr>
          <w:p w14:paraId="6BF6F9EF">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期初余额</w:t>
            </w:r>
          </w:p>
        </w:tc>
      </w:tr>
      <w:tr w14:paraId="7352FA1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985" w:type="pct"/>
            <w:shd w:val="clear" w:color="auto" w:fill="auto"/>
            <w:vAlign w:val="center"/>
          </w:tcPr>
          <w:p w14:paraId="531CED3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一、现金</w:t>
            </w:r>
          </w:p>
        </w:tc>
        <w:tc>
          <w:tcPr>
            <w:tcW w:w="1008" w:type="pct"/>
            <w:shd w:val="clear" w:color="auto" w:fill="auto"/>
            <w:vAlign w:val="center"/>
          </w:tcPr>
          <w:p w14:paraId="465E201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142,958,457.81</w:t>
            </w:r>
          </w:p>
        </w:tc>
        <w:tc>
          <w:tcPr>
            <w:tcW w:w="1008" w:type="pct"/>
            <w:shd w:val="clear" w:color="auto" w:fill="auto"/>
            <w:vAlign w:val="center"/>
          </w:tcPr>
          <w:p w14:paraId="166656E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202,519,959.54</w:t>
            </w:r>
          </w:p>
        </w:tc>
      </w:tr>
      <w:tr w14:paraId="250144C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985" w:type="pct"/>
            <w:shd w:val="clear" w:color="auto" w:fill="auto"/>
            <w:vAlign w:val="center"/>
          </w:tcPr>
          <w:p w14:paraId="34F2BF6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其中：库存现金</w:t>
            </w:r>
          </w:p>
        </w:tc>
        <w:tc>
          <w:tcPr>
            <w:tcW w:w="1008" w:type="pct"/>
            <w:shd w:val="clear" w:color="auto" w:fill="auto"/>
            <w:vAlign w:val="center"/>
          </w:tcPr>
          <w:p w14:paraId="58347DF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008" w:type="pct"/>
            <w:shd w:val="clear" w:color="auto" w:fill="auto"/>
            <w:vAlign w:val="center"/>
          </w:tcPr>
          <w:p w14:paraId="1D1DD47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37A5CC0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985" w:type="pct"/>
            <w:shd w:val="clear" w:color="auto" w:fill="auto"/>
            <w:vAlign w:val="center"/>
          </w:tcPr>
          <w:p w14:paraId="24D437F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可随时用于支付的银行存款</w:t>
            </w:r>
          </w:p>
        </w:tc>
        <w:tc>
          <w:tcPr>
            <w:tcW w:w="1008" w:type="pct"/>
            <w:shd w:val="clear" w:color="auto" w:fill="auto"/>
            <w:vAlign w:val="center"/>
          </w:tcPr>
          <w:p w14:paraId="53221CB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142,958,457.81</w:t>
            </w:r>
          </w:p>
        </w:tc>
        <w:tc>
          <w:tcPr>
            <w:tcW w:w="1008" w:type="pct"/>
            <w:shd w:val="clear" w:color="auto" w:fill="auto"/>
            <w:vAlign w:val="center"/>
          </w:tcPr>
          <w:p w14:paraId="434EBA1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202,519,959.54</w:t>
            </w:r>
          </w:p>
        </w:tc>
      </w:tr>
      <w:tr w14:paraId="56CEDFA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985" w:type="pct"/>
            <w:shd w:val="clear" w:color="auto" w:fill="auto"/>
            <w:vAlign w:val="center"/>
          </w:tcPr>
          <w:p w14:paraId="1D02211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可随时用于支付的其他货币资金</w:t>
            </w:r>
          </w:p>
        </w:tc>
        <w:tc>
          <w:tcPr>
            <w:tcW w:w="1008" w:type="pct"/>
            <w:shd w:val="clear" w:color="auto" w:fill="auto"/>
            <w:vAlign w:val="center"/>
          </w:tcPr>
          <w:p w14:paraId="2E34DAD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008" w:type="pct"/>
            <w:shd w:val="clear" w:color="auto" w:fill="auto"/>
            <w:vAlign w:val="center"/>
          </w:tcPr>
          <w:p w14:paraId="0C854C8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127C627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985" w:type="pct"/>
            <w:shd w:val="clear" w:color="auto" w:fill="auto"/>
            <w:vAlign w:val="center"/>
          </w:tcPr>
          <w:p w14:paraId="59EDE29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二、现金等价物</w:t>
            </w:r>
          </w:p>
        </w:tc>
        <w:tc>
          <w:tcPr>
            <w:tcW w:w="1008" w:type="pct"/>
            <w:shd w:val="clear" w:color="auto" w:fill="auto"/>
            <w:vAlign w:val="center"/>
          </w:tcPr>
          <w:p w14:paraId="459BD83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008" w:type="pct"/>
            <w:shd w:val="clear" w:color="auto" w:fill="auto"/>
            <w:vAlign w:val="center"/>
          </w:tcPr>
          <w:p w14:paraId="314ECC8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7C803D5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985" w:type="pct"/>
            <w:shd w:val="clear" w:color="auto" w:fill="auto"/>
            <w:vAlign w:val="center"/>
          </w:tcPr>
          <w:p w14:paraId="315F7F2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其中：三个月内到期的债券投资</w:t>
            </w:r>
          </w:p>
        </w:tc>
        <w:tc>
          <w:tcPr>
            <w:tcW w:w="1008" w:type="pct"/>
            <w:shd w:val="clear" w:color="auto" w:fill="auto"/>
            <w:vAlign w:val="center"/>
          </w:tcPr>
          <w:p w14:paraId="64A7EDB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008" w:type="pct"/>
            <w:shd w:val="clear" w:color="auto" w:fill="auto"/>
            <w:vAlign w:val="center"/>
          </w:tcPr>
          <w:p w14:paraId="438E277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5F160FA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985" w:type="pct"/>
            <w:shd w:val="clear" w:color="auto" w:fill="auto"/>
            <w:vAlign w:val="center"/>
          </w:tcPr>
          <w:p w14:paraId="644D9C1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三、期末现金及现金等价物余额</w:t>
            </w:r>
          </w:p>
        </w:tc>
        <w:tc>
          <w:tcPr>
            <w:tcW w:w="1008" w:type="pct"/>
            <w:shd w:val="clear" w:color="auto" w:fill="auto"/>
            <w:vAlign w:val="center"/>
          </w:tcPr>
          <w:p w14:paraId="4604E7D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142,958,457.81</w:t>
            </w:r>
          </w:p>
        </w:tc>
        <w:tc>
          <w:tcPr>
            <w:tcW w:w="1008" w:type="pct"/>
            <w:shd w:val="clear" w:color="auto" w:fill="auto"/>
            <w:vAlign w:val="center"/>
          </w:tcPr>
          <w:p w14:paraId="4E3CE26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202,519,959.54</w:t>
            </w:r>
          </w:p>
        </w:tc>
      </w:tr>
      <w:tr w14:paraId="1D3AD8D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985" w:type="pct"/>
            <w:shd w:val="clear" w:color="auto" w:fill="auto"/>
            <w:vAlign w:val="center"/>
          </w:tcPr>
          <w:p w14:paraId="159A032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其中：母公司或集团内子公司使用受限制的现金及现金等价物</w:t>
            </w:r>
          </w:p>
        </w:tc>
        <w:tc>
          <w:tcPr>
            <w:tcW w:w="1008" w:type="pct"/>
            <w:shd w:val="clear" w:color="auto" w:fill="auto"/>
            <w:vAlign w:val="center"/>
          </w:tcPr>
          <w:p w14:paraId="2E0758C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008" w:type="pct"/>
            <w:shd w:val="clear" w:color="auto" w:fill="auto"/>
            <w:vAlign w:val="center"/>
          </w:tcPr>
          <w:p w14:paraId="67985BD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bl>
    <w:p w14:paraId="2F217B9F">
      <w:pPr>
        <w:pStyle w:val="102"/>
        <w:tabs>
          <w:tab w:val="clear" w:pos="714"/>
        </w:tabs>
        <w:adjustRightInd/>
        <w:snapToGrid/>
        <w:spacing w:before="240" w:beforeLines="100" w:line="360" w:lineRule="auto"/>
        <w:ind w:left="0" w:firstLine="422" w:firstLineChars="200"/>
        <w:jc w:val="both"/>
        <w:outlineLvl w:val="1"/>
        <w:rPr>
          <w:kern w:val="0"/>
        </w:rPr>
      </w:pPr>
      <w:r>
        <w:rPr>
          <w:kern w:val="0"/>
        </w:rPr>
        <w:t>注释53．</w:t>
      </w:r>
      <w:r>
        <w:rPr>
          <w:kern w:val="0"/>
        </w:rPr>
        <w:tab/>
      </w:r>
      <w:r>
        <w:rPr>
          <w:rFonts w:hint="eastAsia"/>
          <w:kern w:val="0"/>
        </w:rPr>
        <w:t>所有权或使用权受到限制的资产</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1474"/>
        <w:gridCol w:w="1476"/>
        <w:gridCol w:w="1476"/>
        <w:gridCol w:w="1622"/>
        <w:gridCol w:w="2358"/>
      </w:tblGrid>
      <w:tr w14:paraId="3C18C33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blHeader/>
        </w:trPr>
        <w:tc>
          <w:tcPr>
            <w:tcW w:w="877" w:type="pct"/>
            <w:shd w:val="clear" w:color="auto" w:fill="auto"/>
            <w:vAlign w:val="center"/>
          </w:tcPr>
          <w:p w14:paraId="7551746F">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项目</w:t>
            </w:r>
          </w:p>
        </w:tc>
        <w:tc>
          <w:tcPr>
            <w:tcW w:w="878" w:type="pct"/>
            <w:shd w:val="clear" w:color="auto" w:fill="auto"/>
            <w:vAlign w:val="center"/>
          </w:tcPr>
          <w:p w14:paraId="16166A3B">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期末</w:t>
            </w:r>
          </w:p>
          <w:p w14:paraId="4EC5CF57">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账面余额</w:t>
            </w:r>
          </w:p>
        </w:tc>
        <w:tc>
          <w:tcPr>
            <w:tcW w:w="878" w:type="pct"/>
            <w:shd w:val="clear" w:color="auto" w:fill="auto"/>
            <w:vAlign w:val="center"/>
          </w:tcPr>
          <w:p w14:paraId="511C5A83">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期末</w:t>
            </w:r>
          </w:p>
          <w:p w14:paraId="44694A4B">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账面价值</w:t>
            </w:r>
          </w:p>
        </w:tc>
        <w:tc>
          <w:tcPr>
            <w:tcW w:w="965" w:type="pct"/>
            <w:shd w:val="clear" w:color="auto" w:fill="auto"/>
            <w:vAlign w:val="center"/>
          </w:tcPr>
          <w:p w14:paraId="2D8DBA00">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受限类型</w:t>
            </w:r>
          </w:p>
        </w:tc>
        <w:tc>
          <w:tcPr>
            <w:tcW w:w="1403" w:type="pct"/>
            <w:shd w:val="clear" w:color="auto" w:fill="auto"/>
            <w:vAlign w:val="center"/>
          </w:tcPr>
          <w:p w14:paraId="3CB422E3">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受限情况</w:t>
            </w:r>
          </w:p>
        </w:tc>
      </w:tr>
      <w:tr w14:paraId="5B00C9E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877" w:type="pct"/>
            <w:shd w:val="clear" w:color="auto" w:fill="auto"/>
            <w:vAlign w:val="center"/>
          </w:tcPr>
          <w:p w14:paraId="6EA54DB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货币资金</w:t>
            </w:r>
          </w:p>
        </w:tc>
        <w:tc>
          <w:tcPr>
            <w:tcW w:w="878" w:type="pct"/>
            <w:shd w:val="clear" w:color="auto" w:fill="auto"/>
            <w:vAlign w:val="center"/>
          </w:tcPr>
          <w:p w14:paraId="6F4FD98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795,608.55</w:t>
            </w:r>
          </w:p>
        </w:tc>
        <w:tc>
          <w:tcPr>
            <w:tcW w:w="878" w:type="pct"/>
            <w:shd w:val="clear" w:color="auto" w:fill="auto"/>
            <w:vAlign w:val="center"/>
          </w:tcPr>
          <w:p w14:paraId="1E11765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795,608.55</w:t>
            </w:r>
          </w:p>
        </w:tc>
        <w:tc>
          <w:tcPr>
            <w:tcW w:w="965" w:type="pct"/>
            <w:shd w:val="clear" w:color="auto" w:fill="auto"/>
            <w:vAlign w:val="center"/>
          </w:tcPr>
          <w:p w14:paraId="1384A09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冻结的银行存款</w:t>
            </w:r>
          </w:p>
        </w:tc>
        <w:tc>
          <w:tcPr>
            <w:tcW w:w="1403" w:type="pct"/>
            <w:shd w:val="clear" w:color="auto" w:fill="auto"/>
            <w:vAlign w:val="center"/>
          </w:tcPr>
          <w:p w14:paraId="0540B9A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劳务纠纷</w:t>
            </w:r>
          </w:p>
        </w:tc>
      </w:tr>
      <w:tr w14:paraId="4FC772B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877" w:type="pct"/>
            <w:shd w:val="clear" w:color="auto" w:fill="auto"/>
            <w:vAlign w:val="center"/>
          </w:tcPr>
          <w:p w14:paraId="37C113B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货币资金</w:t>
            </w:r>
          </w:p>
        </w:tc>
        <w:tc>
          <w:tcPr>
            <w:tcW w:w="878" w:type="pct"/>
            <w:shd w:val="clear" w:color="auto" w:fill="auto"/>
            <w:vAlign w:val="center"/>
          </w:tcPr>
          <w:p w14:paraId="1FC9919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200,000.00</w:t>
            </w:r>
          </w:p>
        </w:tc>
        <w:tc>
          <w:tcPr>
            <w:tcW w:w="878" w:type="pct"/>
            <w:shd w:val="clear" w:color="auto" w:fill="auto"/>
            <w:vAlign w:val="center"/>
          </w:tcPr>
          <w:p w14:paraId="4D56105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200,000.00</w:t>
            </w:r>
          </w:p>
        </w:tc>
        <w:tc>
          <w:tcPr>
            <w:tcW w:w="965" w:type="pct"/>
            <w:shd w:val="clear" w:color="auto" w:fill="auto"/>
            <w:vAlign w:val="center"/>
          </w:tcPr>
          <w:p w14:paraId="772EED8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其他保证金</w:t>
            </w:r>
          </w:p>
        </w:tc>
        <w:tc>
          <w:tcPr>
            <w:tcW w:w="1403" w:type="pct"/>
            <w:shd w:val="clear" w:color="auto" w:fill="auto"/>
            <w:vAlign w:val="center"/>
          </w:tcPr>
          <w:p w14:paraId="09D4881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其他保证金</w:t>
            </w:r>
          </w:p>
        </w:tc>
      </w:tr>
      <w:tr w14:paraId="074314E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877" w:type="pct"/>
            <w:shd w:val="clear" w:color="auto" w:fill="auto"/>
            <w:vAlign w:val="center"/>
          </w:tcPr>
          <w:p w14:paraId="5DD8F4F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固定资产</w:t>
            </w:r>
          </w:p>
        </w:tc>
        <w:tc>
          <w:tcPr>
            <w:tcW w:w="878" w:type="pct"/>
            <w:shd w:val="clear" w:color="auto" w:fill="auto"/>
            <w:vAlign w:val="center"/>
          </w:tcPr>
          <w:p w14:paraId="65B4ED9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438,050,827.65</w:t>
            </w:r>
          </w:p>
        </w:tc>
        <w:tc>
          <w:tcPr>
            <w:tcW w:w="878" w:type="pct"/>
            <w:shd w:val="clear" w:color="auto" w:fill="auto"/>
            <w:vAlign w:val="center"/>
          </w:tcPr>
          <w:p w14:paraId="7F10180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297,738,092.21</w:t>
            </w:r>
          </w:p>
        </w:tc>
        <w:tc>
          <w:tcPr>
            <w:tcW w:w="965" w:type="pct"/>
            <w:shd w:val="clear" w:color="auto" w:fill="auto"/>
            <w:vAlign w:val="center"/>
          </w:tcPr>
          <w:p w14:paraId="0DBB2B1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抵押</w:t>
            </w:r>
          </w:p>
        </w:tc>
        <w:tc>
          <w:tcPr>
            <w:tcW w:w="1403" w:type="pct"/>
            <w:vMerge w:val="restart"/>
            <w:shd w:val="clear" w:color="auto" w:fill="auto"/>
            <w:vAlign w:val="center"/>
          </w:tcPr>
          <w:p w14:paraId="2B27071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抵押及保证借款详见五、注释19和注释28</w:t>
            </w:r>
          </w:p>
        </w:tc>
      </w:tr>
      <w:tr w14:paraId="0963DBF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877" w:type="pct"/>
            <w:shd w:val="clear" w:color="auto" w:fill="auto"/>
            <w:vAlign w:val="center"/>
          </w:tcPr>
          <w:p w14:paraId="469A205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无形资产</w:t>
            </w:r>
          </w:p>
        </w:tc>
        <w:tc>
          <w:tcPr>
            <w:tcW w:w="878" w:type="pct"/>
            <w:shd w:val="clear" w:color="auto" w:fill="auto"/>
            <w:vAlign w:val="center"/>
          </w:tcPr>
          <w:p w14:paraId="0AC2DB5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50,863,701.74</w:t>
            </w:r>
          </w:p>
        </w:tc>
        <w:tc>
          <w:tcPr>
            <w:tcW w:w="878" w:type="pct"/>
            <w:shd w:val="clear" w:color="auto" w:fill="auto"/>
            <w:vAlign w:val="center"/>
          </w:tcPr>
          <w:p w14:paraId="6C066F5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40,864,939.93</w:t>
            </w:r>
          </w:p>
        </w:tc>
        <w:tc>
          <w:tcPr>
            <w:tcW w:w="965" w:type="pct"/>
            <w:shd w:val="clear" w:color="auto" w:fill="auto"/>
            <w:vAlign w:val="center"/>
          </w:tcPr>
          <w:p w14:paraId="67756F5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抵押</w:t>
            </w:r>
          </w:p>
        </w:tc>
        <w:tc>
          <w:tcPr>
            <w:tcW w:w="1403" w:type="pct"/>
            <w:vMerge w:val="continue"/>
            <w:shd w:val="clear" w:color="auto" w:fill="auto"/>
            <w:vAlign w:val="center"/>
          </w:tcPr>
          <w:p w14:paraId="2044263B">
            <w:pPr>
              <w:adjustRightInd w:val="0"/>
              <w:snapToGrid w:val="0"/>
              <w:spacing w:line="240" w:lineRule="exact"/>
              <w:jc w:val="both"/>
              <w:rPr>
                <w:rFonts w:ascii="Arial Narrow" w:hAnsi="Arial Narrow"/>
                <w:snapToGrid w:val="0"/>
                <w:color w:val="000000" w:themeColor="text1"/>
                <w:kern w:val="0"/>
                <w:sz w:val="18"/>
                <w:szCs w:val="18"/>
                <w14:textFill>
                  <w14:solidFill>
                    <w14:schemeClr w14:val="tx1"/>
                  </w14:solidFill>
                </w14:textFill>
              </w:rPr>
            </w:pPr>
          </w:p>
        </w:tc>
      </w:tr>
      <w:tr w14:paraId="04808B3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877" w:type="pct"/>
            <w:shd w:val="clear" w:color="auto" w:fill="auto"/>
            <w:vAlign w:val="center"/>
          </w:tcPr>
          <w:p w14:paraId="787918B3">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878" w:type="pct"/>
            <w:shd w:val="clear" w:color="auto" w:fill="auto"/>
            <w:vAlign w:val="center"/>
          </w:tcPr>
          <w:p w14:paraId="062FFC4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489,910,137.94</w:t>
            </w:r>
          </w:p>
        </w:tc>
        <w:tc>
          <w:tcPr>
            <w:tcW w:w="878" w:type="pct"/>
            <w:shd w:val="clear" w:color="auto" w:fill="auto"/>
            <w:vAlign w:val="center"/>
          </w:tcPr>
          <w:p w14:paraId="057556D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cs="Arial Narrow"/>
                <w:snapToGrid w:val="0"/>
                <w:color w:val="000000" w:themeColor="text1"/>
                <w:kern w:val="0"/>
                <w:sz w:val="18"/>
                <w:szCs w:val="18"/>
                <w:lang w:bidi="ar"/>
                <w14:textFill>
                  <w14:solidFill>
                    <w14:schemeClr w14:val="tx1"/>
                  </w14:solidFill>
                </w14:textFill>
              </w:rPr>
              <w:t>339,598,640.69</w:t>
            </w:r>
          </w:p>
        </w:tc>
        <w:tc>
          <w:tcPr>
            <w:tcW w:w="965" w:type="pct"/>
            <w:shd w:val="clear" w:color="auto" w:fill="auto"/>
            <w:vAlign w:val="center"/>
          </w:tcPr>
          <w:p w14:paraId="7BC1672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403" w:type="pct"/>
            <w:shd w:val="clear" w:color="auto" w:fill="auto"/>
            <w:vAlign w:val="center"/>
          </w:tcPr>
          <w:p w14:paraId="370899A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bl>
    <w:p w14:paraId="6CC22445">
      <w:pPr>
        <w:pStyle w:val="102"/>
        <w:tabs>
          <w:tab w:val="clear" w:pos="714"/>
        </w:tabs>
        <w:adjustRightInd/>
        <w:snapToGrid/>
        <w:spacing w:before="240" w:beforeLines="100" w:line="360" w:lineRule="auto"/>
        <w:ind w:left="0" w:firstLine="422" w:firstLineChars="200"/>
        <w:jc w:val="both"/>
        <w:outlineLvl w:val="1"/>
        <w:rPr>
          <w:kern w:val="0"/>
        </w:rPr>
      </w:pPr>
      <w:r>
        <w:rPr>
          <w:kern w:val="0"/>
        </w:rPr>
        <w:t>注释54．</w:t>
      </w:r>
      <w:r>
        <w:rPr>
          <w:kern w:val="0"/>
        </w:rPr>
        <w:tab/>
      </w:r>
      <w:r>
        <w:rPr>
          <w:rFonts w:hint="eastAsia"/>
          <w:kern w:val="0"/>
        </w:rPr>
        <w:t>外币货币性项目</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101"/>
        <w:gridCol w:w="2101"/>
        <w:gridCol w:w="2102"/>
        <w:gridCol w:w="2102"/>
      </w:tblGrid>
      <w:tr w14:paraId="626E3CA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blHeader/>
        </w:trPr>
        <w:tc>
          <w:tcPr>
            <w:tcW w:w="1250" w:type="pct"/>
            <w:shd w:val="clear" w:color="auto" w:fill="auto"/>
            <w:vAlign w:val="center"/>
          </w:tcPr>
          <w:p w14:paraId="0F52CB63">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1250" w:type="pct"/>
            <w:shd w:val="clear" w:color="auto" w:fill="auto"/>
            <w:vAlign w:val="center"/>
          </w:tcPr>
          <w:p w14:paraId="1EBCCD95">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期末外币余额</w:t>
            </w:r>
          </w:p>
        </w:tc>
        <w:tc>
          <w:tcPr>
            <w:tcW w:w="1250" w:type="pct"/>
            <w:shd w:val="clear" w:color="auto" w:fill="auto"/>
            <w:vAlign w:val="center"/>
          </w:tcPr>
          <w:p w14:paraId="5E9E417B">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折算汇率</w:t>
            </w:r>
          </w:p>
        </w:tc>
        <w:tc>
          <w:tcPr>
            <w:tcW w:w="1250" w:type="pct"/>
            <w:shd w:val="clear" w:color="auto" w:fill="auto"/>
            <w:vAlign w:val="center"/>
          </w:tcPr>
          <w:p w14:paraId="4EEDDEBC">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期末折算人民币金额</w:t>
            </w:r>
          </w:p>
        </w:tc>
      </w:tr>
      <w:tr w14:paraId="2BA82EE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250" w:type="pct"/>
            <w:shd w:val="clear" w:color="auto" w:fill="auto"/>
            <w:vAlign w:val="center"/>
          </w:tcPr>
          <w:p w14:paraId="6FE948E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货币资金</w:t>
            </w:r>
          </w:p>
        </w:tc>
        <w:tc>
          <w:tcPr>
            <w:tcW w:w="1250" w:type="pct"/>
            <w:shd w:val="clear" w:color="auto" w:fill="auto"/>
            <w:vAlign w:val="center"/>
          </w:tcPr>
          <w:p w14:paraId="57F6DB7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4,804.94</w:t>
            </w:r>
          </w:p>
        </w:tc>
        <w:tc>
          <w:tcPr>
            <w:tcW w:w="1250" w:type="pct"/>
            <w:shd w:val="clear" w:color="auto" w:fill="auto"/>
            <w:vAlign w:val="center"/>
          </w:tcPr>
          <w:p w14:paraId="451790A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7.04</w:t>
            </w:r>
          </w:p>
        </w:tc>
        <w:tc>
          <w:tcPr>
            <w:tcW w:w="1250" w:type="pct"/>
            <w:shd w:val="clear" w:color="auto" w:fill="auto"/>
            <w:vAlign w:val="center"/>
          </w:tcPr>
          <w:p w14:paraId="38D0E3B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33,831.01</w:t>
            </w:r>
          </w:p>
        </w:tc>
      </w:tr>
      <w:tr w14:paraId="280A4C6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250" w:type="pct"/>
            <w:shd w:val="clear" w:color="auto" w:fill="auto"/>
            <w:vAlign w:val="center"/>
          </w:tcPr>
          <w:p w14:paraId="17413AA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其中：美元</w:t>
            </w:r>
          </w:p>
        </w:tc>
        <w:tc>
          <w:tcPr>
            <w:tcW w:w="1250" w:type="pct"/>
            <w:shd w:val="clear" w:color="auto" w:fill="auto"/>
            <w:vAlign w:val="center"/>
          </w:tcPr>
          <w:p w14:paraId="424C926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4,804.94</w:t>
            </w:r>
          </w:p>
        </w:tc>
        <w:tc>
          <w:tcPr>
            <w:tcW w:w="1250" w:type="pct"/>
            <w:shd w:val="clear" w:color="auto" w:fill="auto"/>
            <w:vAlign w:val="center"/>
          </w:tcPr>
          <w:p w14:paraId="6A9DE36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7.04</w:t>
            </w:r>
          </w:p>
        </w:tc>
        <w:tc>
          <w:tcPr>
            <w:tcW w:w="1250" w:type="pct"/>
            <w:shd w:val="clear" w:color="auto" w:fill="auto"/>
            <w:vAlign w:val="center"/>
          </w:tcPr>
          <w:p w14:paraId="002C07E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33,831.01</w:t>
            </w:r>
          </w:p>
        </w:tc>
      </w:tr>
      <w:bookmarkEnd w:id="33"/>
    </w:tbl>
    <w:p w14:paraId="1DD44316">
      <w:pPr>
        <w:pStyle w:val="100"/>
        <w:tabs>
          <w:tab w:val="clear" w:pos="714"/>
        </w:tabs>
        <w:adjustRightInd/>
        <w:snapToGrid/>
        <w:spacing w:before="240" w:beforeLines="100" w:line="360" w:lineRule="auto"/>
        <w:ind w:left="0" w:firstLine="422" w:firstLineChars="200"/>
        <w:jc w:val="both"/>
        <w:outlineLvl w:val="1"/>
        <w:rPr>
          <w:rStyle w:val="42"/>
          <w:kern w:val="0"/>
          <w:sz w:val="21"/>
          <w:szCs w:val="21"/>
        </w:rPr>
      </w:pPr>
      <w:r>
        <w:rPr>
          <w:rStyle w:val="42"/>
          <w:rFonts w:hAnsi="Times New Roman"/>
          <w:kern w:val="0"/>
          <w:sz w:val="21"/>
          <w:szCs w:val="21"/>
        </w:rPr>
        <w:t>六、</w:t>
      </w:r>
      <w:r>
        <w:rPr>
          <w:rStyle w:val="42"/>
          <w:rFonts w:hAnsi="Times New Roman"/>
          <w:kern w:val="0"/>
          <w:sz w:val="21"/>
          <w:szCs w:val="21"/>
        </w:rPr>
        <w:tab/>
      </w:r>
      <w:r>
        <w:rPr>
          <w:rStyle w:val="42"/>
          <w:rFonts w:hint="eastAsia" w:hAnsi="Times New Roman"/>
          <w:kern w:val="0"/>
          <w:sz w:val="21"/>
          <w:szCs w:val="21"/>
        </w:rPr>
        <w:t>研发支出</w:t>
      </w:r>
    </w:p>
    <w:p w14:paraId="73138632">
      <w:pPr>
        <w:pStyle w:val="102"/>
        <w:tabs>
          <w:tab w:val="clear" w:pos="714"/>
        </w:tabs>
        <w:adjustRightInd/>
        <w:snapToGrid/>
        <w:spacing w:before="120" w:beforeLines="50" w:line="360" w:lineRule="auto"/>
        <w:ind w:left="0" w:firstLine="422" w:firstLineChars="200"/>
        <w:jc w:val="both"/>
        <w:outlineLvl w:val="2"/>
        <w:rPr>
          <w:kern w:val="0"/>
        </w:rPr>
      </w:pPr>
      <w:r>
        <w:rPr>
          <w:rFonts w:hint="eastAsia"/>
          <w:kern w:val="0"/>
        </w:rPr>
        <w:t>(一)</w:t>
      </w:r>
      <w:r>
        <w:rPr>
          <w:rFonts w:hint="eastAsia"/>
          <w:kern w:val="0"/>
        </w:rPr>
        <w:tab/>
      </w:r>
      <w:r>
        <w:rPr>
          <w:kern w:val="0"/>
        </w:rPr>
        <w:t>研发</w:t>
      </w:r>
      <w:r>
        <w:rPr>
          <w:rFonts w:hint="eastAsia"/>
          <w:kern w:val="0"/>
        </w:rPr>
        <w:t>支出</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00"/>
        <w:gridCol w:w="2803"/>
        <w:gridCol w:w="2803"/>
      </w:tblGrid>
      <w:tr w14:paraId="107E576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blHeader/>
        </w:trPr>
        <w:tc>
          <w:tcPr>
            <w:tcW w:w="1666" w:type="pct"/>
            <w:shd w:val="clear" w:color="auto" w:fill="auto"/>
            <w:vAlign w:val="center"/>
          </w:tcPr>
          <w:p w14:paraId="5D562AE3">
            <w:pPr>
              <w:adjustRightInd w:val="0"/>
              <w:snapToGrid w:val="0"/>
              <w:spacing w:line="240" w:lineRule="exact"/>
              <w:jc w:val="center"/>
              <w:rPr>
                <w:rFonts w:ascii="宋体" w:hAnsi="宋体"/>
                <w:bCs/>
                <w:snapToGrid w:val="0"/>
                <w:color w:val="000000" w:themeColor="text1"/>
                <w:kern w:val="0"/>
                <w:sz w:val="18"/>
                <w:szCs w:val="18"/>
                <w14:textFill>
                  <w14:solidFill>
                    <w14:schemeClr w14:val="tx1"/>
                  </w14:solidFill>
                </w14:textFill>
              </w:rPr>
            </w:pPr>
            <w:r>
              <w:rPr>
                <w:rFonts w:hint="eastAsia" w:ascii="宋体" w:hAnsi="宋体"/>
                <w:bCs/>
                <w:snapToGrid w:val="0"/>
                <w:color w:val="000000" w:themeColor="text1"/>
                <w:kern w:val="0"/>
                <w:sz w:val="18"/>
                <w:szCs w:val="18"/>
                <w14:textFill>
                  <w14:solidFill>
                    <w14:schemeClr w14:val="tx1"/>
                  </w14:solidFill>
                </w14:textFill>
              </w:rPr>
              <w:t>项目</w:t>
            </w:r>
          </w:p>
        </w:tc>
        <w:tc>
          <w:tcPr>
            <w:tcW w:w="1667" w:type="pct"/>
            <w:shd w:val="clear" w:color="auto" w:fill="auto"/>
            <w:vAlign w:val="center"/>
          </w:tcPr>
          <w:p w14:paraId="535AD900">
            <w:pPr>
              <w:adjustRightInd w:val="0"/>
              <w:snapToGrid w:val="0"/>
              <w:spacing w:line="240" w:lineRule="exact"/>
              <w:jc w:val="center"/>
              <w:rPr>
                <w:rFonts w:ascii="宋体" w:hAnsi="宋体" w:cs="Arial"/>
                <w:bCs/>
                <w:snapToGrid w:val="0"/>
                <w:color w:val="000000" w:themeColor="text1"/>
                <w:kern w:val="0"/>
                <w:sz w:val="18"/>
                <w:szCs w:val="18"/>
                <w:shd w:val="pct10" w:color="auto" w:fill="FFFFFF"/>
                <w14:textFill>
                  <w14:solidFill>
                    <w14:schemeClr w14:val="tx1"/>
                  </w14:solidFill>
                </w14:textFill>
              </w:rPr>
            </w:pPr>
            <w:r>
              <w:rPr>
                <w:rFonts w:ascii="宋体" w:hAnsi="宋体" w:cs="Arial"/>
                <w:bCs/>
                <w:snapToGrid w:val="0"/>
                <w:color w:val="000000" w:themeColor="text1"/>
                <w:kern w:val="0"/>
                <w:sz w:val="18"/>
                <w:szCs w:val="18"/>
                <w14:textFill>
                  <w14:solidFill>
                    <w14:schemeClr w14:val="tx1"/>
                  </w14:solidFill>
                </w14:textFill>
              </w:rPr>
              <w:t>本期发生额</w:t>
            </w:r>
          </w:p>
        </w:tc>
        <w:tc>
          <w:tcPr>
            <w:tcW w:w="1667" w:type="pct"/>
            <w:shd w:val="clear" w:color="auto" w:fill="auto"/>
            <w:vAlign w:val="center"/>
          </w:tcPr>
          <w:p w14:paraId="36B98329">
            <w:pPr>
              <w:adjustRightInd w:val="0"/>
              <w:snapToGrid w:val="0"/>
              <w:spacing w:line="240" w:lineRule="exact"/>
              <w:jc w:val="center"/>
              <w:rPr>
                <w:rFonts w:ascii="宋体" w:hAnsi="宋体" w:cs="Arial"/>
                <w:bCs/>
                <w:snapToGrid w:val="0"/>
                <w:color w:val="000000" w:themeColor="text1"/>
                <w:kern w:val="0"/>
                <w:sz w:val="18"/>
                <w:szCs w:val="18"/>
                <w14:textFill>
                  <w14:solidFill>
                    <w14:schemeClr w14:val="tx1"/>
                  </w14:solidFill>
                </w14:textFill>
              </w:rPr>
            </w:pPr>
            <w:r>
              <w:rPr>
                <w:rFonts w:ascii="宋体" w:hAnsi="宋体" w:cs="Arial"/>
                <w:bCs/>
                <w:snapToGrid w:val="0"/>
                <w:color w:val="000000" w:themeColor="text1"/>
                <w:kern w:val="0"/>
                <w:sz w:val="18"/>
                <w:szCs w:val="18"/>
                <w14:textFill>
                  <w14:solidFill>
                    <w14:schemeClr w14:val="tx1"/>
                  </w14:solidFill>
                </w14:textFill>
              </w:rPr>
              <w:t>上期发生额</w:t>
            </w:r>
          </w:p>
        </w:tc>
      </w:tr>
      <w:tr w14:paraId="6A180D4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666" w:type="pct"/>
            <w:shd w:val="clear" w:color="auto" w:fill="auto"/>
            <w:vAlign w:val="center"/>
          </w:tcPr>
          <w:p w14:paraId="16954AA3">
            <w:pPr>
              <w:adjustRightInd w:val="0"/>
              <w:snapToGrid w:val="0"/>
              <w:spacing w:line="240" w:lineRule="exact"/>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技术服务费</w:t>
            </w:r>
          </w:p>
        </w:tc>
        <w:tc>
          <w:tcPr>
            <w:tcW w:w="1667" w:type="pct"/>
            <w:shd w:val="clear" w:color="auto" w:fill="auto"/>
            <w:vAlign w:val="center"/>
          </w:tcPr>
          <w:p w14:paraId="04060D4A">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23,118,260.33</w:t>
            </w:r>
          </w:p>
        </w:tc>
        <w:tc>
          <w:tcPr>
            <w:tcW w:w="1667" w:type="pct"/>
            <w:shd w:val="clear" w:color="auto" w:fill="auto"/>
            <w:vAlign w:val="center"/>
          </w:tcPr>
          <w:p w14:paraId="1FC34524">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249,156,809.01</w:t>
            </w:r>
          </w:p>
        </w:tc>
      </w:tr>
      <w:tr w14:paraId="5FDF5C7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666" w:type="pct"/>
            <w:shd w:val="clear" w:color="auto" w:fill="auto"/>
            <w:vAlign w:val="center"/>
          </w:tcPr>
          <w:p w14:paraId="4557735F">
            <w:pPr>
              <w:adjustRightInd w:val="0"/>
              <w:snapToGrid w:val="0"/>
              <w:spacing w:line="240" w:lineRule="exact"/>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职工薪酬</w:t>
            </w:r>
          </w:p>
        </w:tc>
        <w:tc>
          <w:tcPr>
            <w:tcW w:w="1667" w:type="pct"/>
            <w:shd w:val="clear" w:color="auto" w:fill="auto"/>
            <w:vAlign w:val="center"/>
          </w:tcPr>
          <w:p w14:paraId="514BC931">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14,303,852.43</w:t>
            </w:r>
          </w:p>
        </w:tc>
        <w:tc>
          <w:tcPr>
            <w:tcW w:w="1667" w:type="pct"/>
            <w:shd w:val="clear" w:color="auto" w:fill="auto"/>
            <w:vAlign w:val="center"/>
          </w:tcPr>
          <w:p w14:paraId="04B9D72C">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23,361,477.25</w:t>
            </w:r>
          </w:p>
        </w:tc>
      </w:tr>
      <w:tr w14:paraId="0530D14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666" w:type="pct"/>
            <w:shd w:val="clear" w:color="auto" w:fill="auto"/>
            <w:vAlign w:val="center"/>
          </w:tcPr>
          <w:p w14:paraId="368AF53F">
            <w:pPr>
              <w:adjustRightInd w:val="0"/>
              <w:snapToGrid w:val="0"/>
              <w:spacing w:line="240" w:lineRule="exact"/>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研发领用原料及低值易耗品</w:t>
            </w:r>
          </w:p>
        </w:tc>
        <w:tc>
          <w:tcPr>
            <w:tcW w:w="1667" w:type="pct"/>
            <w:shd w:val="clear" w:color="auto" w:fill="auto"/>
            <w:vAlign w:val="center"/>
          </w:tcPr>
          <w:p w14:paraId="7CE93A94">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1,136,467.42</w:t>
            </w:r>
          </w:p>
        </w:tc>
        <w:tc>
          <w:tcPr>
            <w:tcW w:w="1667" w:type="pct"/>
            <w:shd w:val="clear" w:color="auto" w:fill="auto"/>
            <w:vAlign w:val="center"/>
          </w:tcPr>
          <w:p w14:paraId="2BE74BFF">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29,946,739.40</w:t>
            </w:r>
          </w:p>
        </w:tc>
      </w:tr>
      <w:tr w14:paraId="58F56E0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666" w:type="pct"/>
            <w:shd w:val="clear" w:color="auto" w:fill="auto"/>
            <w:vAlign w:val="center"/>
          </w:tcPr>
          <w:p w14:paraId="50891D8B">
            <w:pPr>
              <w:adjustRightInd w:val="0"/>
              <w:snapToGrid w:val="0"/>
              <w:spacing w:line="240" w:lineRule="exact"/>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专利申请费</w:t>
            </w:r>
          </w:p>
        </w:tc>
        <w:tc>
          <w:tcPr>
            <w:tcW w:w="1667" w:type="pct"/>
            <w:shd w:val="clear" w:color="auto" w:fill="auto"/>
            <w:vAlign w:val="center"/>
          </w:tcPr>
          <w:p w14:paraId="54DB75BB">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2,057,437.36</w:t>
            </w:r>
          </w:p>
        </w:tc>
        <w:tc>
          <w:tcPr>
            <w:tcW w:w="1667" w:type="pct"/>
            <w:shd w:val="clear" w:color="auto" w:fill="auto"/>
            <w:vAlign w:val="center"/>
          </w:tcPr>
          <w:p w14:paraId="6F117405">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3,062,504.93</w:t>
            </w:r>
          </w:p>
        </w:tc>
      </w:tr>
      <w:tr w14:paraId="0117DB3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666" w:type="pct"/>
            <w:shd w:val="clear" w:color="auto" w:fill="auto"/>
            <w:vAlign w:val="center"/>
          </w:tcPr>
          <w:p w14:paraId="282A0B54">
            <w:pPr>
              <w:adjustRightInd w:val="0"/>
              <w:snapToGrid w:val="0"/>
              <w:spacing w:line="240" w:lineRule="exact"/>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折旧摊销费</w:t>
            </w:r>
          </w:p>
        </w:tc>
        <w:tc>
          <w:tcPr>
            <w:tcW w:w="1667" w:type="pct"/>
            <w:shd w:val="clear" w:color="auto" w:fill="auto"/>
            <w:vAlign w:val="center"/>
          </w:tcPr>
          <w:p w14:paraId="7C344689">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2,207,786.31</w:t>
            </w:r>
          </w:p>
        </w:tc>
        <w:tc>
          <w:tcPr>
            <w:tcW w:w="1667" w:type="pct"/>
            <w:shd w:val="clear" w:color="auto" w:fill="auto"/>
            <w:vAlign w:val="center"/>
          </w:tcPr>
          <w:p w14:paraId="271A140D">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1,644,700.82</w:t>
            </w:r>
          </w:p>
        </w:tc>
      </w:tr>
      <w:tr w14:paraId="10DED4B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666" w:type="pct"/>
            <w:shd w:val="clear" w:color="auto" w:fill="auto"/>
            <w:vAlign w:val="center"/>
          </w:tcPr>
          <w:p w14:paraId="559266F6">
            <w:pPr>
              <w:adjustRightInd w:val="0"/>
              <w:snapToGrid w:val="0"/>
              <w:spacing w:line="240" w:lineRule="exact"/>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交通差旅费</w:t>
            </w:r>
          </w:p>
        </w:tc>
        <w:tc>
          <w:tcPr>
            <w:tcW w:w="1667" w:type="pct"/>
            <w:shd w:val="clear" w:color="auto" w:fill="auto"/>
            <w:vAlign w:val="center"/>
          </w:tcPr>
          <w:p w14:paraId="054E9672">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369,827.14</w:t>
            </w:r>
          </w:p>
        </w:tc>
        <w:tc>
          <w:tcPr>
            <w:tcW w:w="1667" w:type="pct"/>
            <w:shd w:val="clear" w:color="auto" w:fill="auto"/>
            <w:vAlign w:val="center"/>
          </w:tcPr>
          <w:p w14:paraId="4BF4DCAF">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1,319,191.53</w:t>
            </w:r>
          </w:p>
        </w:tc>
      </w:tr>
      <w:tr w14:paraId="18CEFC6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666" w:type="pct"/>
            <w:shd w:val="clear" w:color="auto" w:fill="auto"/>
            <w:vAlign w:val="center"/>
          </w:tcPr>
          <w:p w14:paraId="348B3FDD">
            <w:pPr>
              <w:adjustRightInd w:val="0"/>
              <w:snapToGrid w:val="0"/>
              <w:spacing w:line="240" w:lineRule="exact"/>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房租物业费</w:t>
            </w:r>
          </w:p>
        </w:tc>
        <w:tc>
          <w:tcPr>
            <w:tcW w:w="1667" w:type="pct"/>
            <w:shd w:val="clear" w:color="auto" w:fill="auto"/>
            <w:vAlign w:val="center"/>
          </w:tcPr>
          <w:p w14:paraId="229C1E17">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147,418.13</w:t>
            </w:r>
          </w:p>
        </w:tc>
        <w:tc>
          <w:tcPr>
            <w:tcW w:w="1667" w:type="pct"/>
            <w:shd w:val="clear" w:color="auto" w:fill="auto"/>
            <w:vAlign w:val="center"/>
          </w:tcPr>
          <w:p w14:paraId="10F77C54">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145,351.14</w:t>
            </w:r>
          </w:p>
        </w:tc>
      </w:tr>
      <w:tr w14:paraId="4092B5D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666" w:type="pct"/>
            <w:shd w:val="clear" w:color="auto" w:fill="auto"/>
            <w:vAlign w:val="center"/>
          </w:tcPr>
          <w:p w14:paraId="3D34D01A">
            <w:pPr>
              <w:adjustRightInd w:val="0"/>
              <w:snapToGrid w:val="0"/>
              <w:spacing w:line="240" w:lineRule="exact"/>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办公费</w:t>
            </w:r>
          </w:p>
        </w:tc>
        <w:tc>
          <w:tcPr>
            <w:tcW w:w="1667" w:type="pct"/>
            <w:shd w:val="clear" w:color="auto" w:fill="auto"/>
            <w:vAlign w:val="center"/>
          </w:tcPr>
          <w:p w14:paraId="2C591A59">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552,526.72</w:t>
            </w:r>
          </w:p>
        </w:tc>
        <w:tc>
          <w:tcPr>
            <w:tcW w:w="1667" w:type="pct"/>
            <w:shd w:val="clear" w:color="auto" w:fill="auto"/>
            <w:vAlign w:val="center"/>
          </w:tcPr>
          <w:p w14:paraId="422B49EC">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702,491.13</w:t>
            </w:r>
          </w:p>
        </w:tc>
      </w:tr>
      <w:tr w14:paraId="43B0EB8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666" w:type="pct"/>
            <w:shd w:val="clear" w:color="auto" w:fill="auto"/>
            <w:vAlign w:val="center"/>
          </w:tcPr>
          <w:p w14:paraId="7D912BE9">
            <w:pPr>
              <w:adjustRightInd w:val="0"/>
              <w:snapToGrid w:val="0"/>
              <w:spacing w:line="240" w:lineRule="exact"/>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其他</w:t>
            </w:r>
          </w:p>
        </w:tc>
        <w:tc>
          <w:tcPr>
            <w:tcW w:w="1667" w:type="pct"/>
            <w:shd w:val="clear" w:color="auto" w:fill="auto"/>
            <w:vAlign w:val="center"/>
          </w:tcPr>
          <w:p w14:paraId="42ABAEE1">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992,484.69</w:t>
            </w:r>
          </w:p>
        </w:tc>
        <w:tc>
          <w:tcPr>
            <w:tcW w:w="1667" w:type="pct"/>
            <w:shd w:val="clear" w:color="auto" w:fill="auto"/>
            <w:vAlign w:val="center"/>
          </w:tcPr>
          <w:p w14:paraId="7C8F8188">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4,883,751.62</w:t>
            </w:r>
          </w:p>
        </w:tc>
      </w:tr>
      <w:tr w14:paraId="6FEBE9E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666" w:type="pct"/>
            <w:shd w:val="clear" w:color="auto" w:fill="auto"/>
            <w:vAlign w:val="center"/>
          </w:tcPr>
          <w:p w14:paraId="02A7092B">
            <w:pPr>
              <w:adjustRightInd w:val="0"/>
              <w:snapToGrid w:val="0"/>
              <w:spacing w:line="240" w:lineRule="exact"/>
              <w:jc w:val="center"/>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667" w:type="pct"/>
            <w:shd w:val="clear" w:color="auto" w:fill="auto"/>
            <w:vAlign w:val="center"/>
          </w:tcPr>
          <w:p w14:paraId="012ED47C">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44,886,060.53</w:t>
            </w:r>
          </w:p>
        </w:tc>
        <w:tc>
          <w:tcPr>
            <w:tcW w:w="1667" w:type="pct"/>
            <w:shd w:val="clear" w:color="auto" w:fill="auto"/>
            <w:vAlign w:val="center"/>
          </w:tcPr>
          <w:p w14:paraId="4635FA8F">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314,223,016.83</w:t>
            </w:r>
          </w:p>
        </w:tc>
      </w:tr>
      <w:tr w14:paraId="316C5AD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666" w:type="pct"/>
            <w:shd w:val="clear" w:color="auto" w:fill="auto"/>
            <w:vAlign w:val="center"/>
          </w:tcPr>
          <w:p w14:paraId="14AC5C51">
            <w:pPr>
              <w:adjustRightInd w:val="0"/>
              <w:snapToGrid w:val="0"/>
              <w:spacing w:line="240" w:lineRule="exact"/>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其中：费用化研发支出</w:t>
            </w:r>
          </w:p>
        </w:tc>
        <w:tc>
          <w:tcPr>
            <w:tcW w:w="1667" w:type="pct"/>
            <w:shd w:val="clear" w:color="auto" w:fill="auto"/>
            <w:vAlign w:val="center"/>
          </w:tcPr>
          <w:p w14:paraId="0160C562">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44,052,307.08</w:t>
            </w:r>
          </w:p>
        </w:tc>
        <w:tc>
          <w:tcPr>
            <w:tcW w:w="1667" w:type="pct"/>
            <w:shd w:val="clear" w:color="auto" w:fill="auto"/>
            <w:vAlign w:val="center"/>
          </w:tcPr>
          <w:p w14:paraId="3DD8FFC8">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132,957,002.38</w:t>
            </w:r>
          </w:p>
        </w:tc>
      </w:tr>
      <w:tr w14:paraId="63DEA15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666" w:type="pct"/>
            <w:shd w:val="clear" w:color="auto" w:fill="auto"/>
            <w:vAlign w:val="center"/>
          </w:tcPr>
          <w:p w14:paraId="71DDA281">
            <w:pPr>
              <w:adjustRightInd w:val="0"/>
              <w:snapToGrid w:val="0"/>
              <w:spacing w:line="240" w:lineRule="exact"/>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资本化研发支出</w:t>
            </w:r>
          </w:p>
        </w:tc>
        <w:tc>
          <w:tcPr>
            <w:tcW w:w="1667" w:type="pct"/>
            <w:shd w:val="clear" w:color="auto" w:fill="auto"/>
            <w:vAlign w:val="center"/>
          </w:tcPr>
          <w:p w14:paraId="33CA2319">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833,753.45</w:t>
            </w:r>
          </w:p>
        </w:tc>
        <w:tc>
          <w:tcPr>
            <w:tcW w:w="1667" w:type="pct"/>
            <w:shd w:val="clear" w:color="auto" w:fill="auto"/>
            <w:vAlign w:val="center"/>
          </w:tcPr>
          <w:p w14:paraId="6B9B096B">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181,266,014.45</w:t>
            </w:r>
          </w:p>
        </w:tc>
      </w:tr>
    </w:tbl>
    <w:p w14:paraId="7A37D85A">
      <w:pPr>
        <w:pStyle w:val="102"/>
        <w:tabs>
          <w:tab w:val="clear" w:pos="714"/>
        </w:tabs>
        <w:adjustRightInd/>
        <w:snapToGrid/>
        <w:spacing w:before="120" w:beforeLines="50" w:line="360" w:lineRule="auto"/>
        <w:ind w:left="0" w:firstLine="422" w:firstLineChars="200"/>
        <w:jc w:val="both"/>
        <w:outlineLvl w:val="2"/>
        <w:rPr>
          <w:kern w:val="0"/>
        </w:rPr>
      </w:pPr>
      <w:r>
        <w:rPr>
          <w:rFonts w:hint="eastAsia"/>
          <w:kern w:val="0"/>
        </w:rPr>
        <w:t>(二)</w:t>
      </w:r>
      <w:r>
        <w:rPr>
          <w:rFonts w:hint="eastAsia"/>
          <w:kern w:val="0"/>
        </w:rPr>
        <w:tab/>
      </w:r>
      <w:r>
        <w:rPr>
          <w:kern w:val="0"/>
        </w:rPr>
        <w:t>开发支出</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65"/>
        <w:gridCol w:w="1007"/>
        <w:gridCol w:w="1004"/>
        <w:gridCol w:w="859"/>
        <w:gridCol w:w="861"/>
        <w:gridCol w:w="847"/>
        <w:gridCol w:w="963"/>
      </w:tblGrid>
      <w:tr w14:paraId="1D43A3F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704" w:type="pct"/>
            <w:vMerge w:val="restart"/>
            <w:shd w:val="clear" w:color="auto" w:fill="auto"/>
            <w:vAlign w:val="center"/>
          </w:tcPr>
          <w:p w14:paraId="4A855FEC">
            <w:pPr>
              <w:adjustRightInd w:val="0"/>
              <w:snapToGrid w:val="0"/>
              <w:spacing w:line="240" w:lineRule="exact"/>
              <w:jc w:val="center"/>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bCs/>
                <w:snapToGrid w:val="0"/>
                <w:color w:val="000000" w:themeColor="text1"/>
                <w:kern w:val="0"/>
                <w:sz w:val="18"/>
                <w:szCs w:val="18"/>
                <w14:textFill>
                  <w14:solidFill>
                    <w14:schemeClr w14:val="tx1"/>
                  </w14:solidFill>
                </w14:textFill>
              </w:rPr>
              <w:t>项目</w:t>
            </w:r>
          </w:p>
        </w:tc>
        <w:tc>
          <w:tcPr>
            <w:tcW w:w="599" w:type="pct"/>
            <w:vMerge w:val="restart"/>
            <w:shd w:val="clear" w:color="auto" w:fill="auto"/>
            <w:vAlign w:val="center"/>
          </w:tcPr>
          <w:p w14:paraId="44520B9A">
            <w:pPr>
              <w:adjustRightInd w:val="0"/>
              <w:snapToGrid w:val="0"/>
              <w:spacing w:line="240" w:lineRule="exact"/>
              <w:jc w:val="center"/>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期初余额</w:t>
            </w:r>
          </w:p>
        </w:tc>
        <w:tc>
          <w:tcPr>
            <w:tcW w:w="1107" w:type="pct"/>
            <w:gridSpan w:val="2"/>
            <w:shd w:val="clear" w:color="auto" w:fill="auto"/>
            <w:vAlign w:val="center"/>
          </w:tcPr>
          <w:p w14:paraId="3A26AF50">
            <w:pPr>
              <w:adjustRightInd w:val="0"/>
              <w:snapToGrid w:val="0"/>
              <w:spacing w:line="240" w:lineRule="exact"/>
              <w:jc w:val="center"/>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本期增加</w:t>
            </w:r>
          </w:p>
        </w:tc>
        <w:tc>
          <w:tcPr>
            <w:tcW w:w="1016" w:type="pct"/>
            <w:gridSpan w:val="2"/>
            <w:shd w:val="clear" w:color="auto" w:fill="auto"/>
            <w:vAlign w:val="center"/>
          </w:tcPr>
          <w:p w14:paraId="0A5108FA">
            <w:pPr>
              <w:adjustRightInd w:val="0"/>
              <w:snapToGrid w:val="0"/>
              <w:spacing w:line="240" w:lineRule="exact"/>
              <w:jc w:val="center"/>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本期减少</w:t>
            </w:r>
          </w:p>
        </w:tc>
        <w:tc>
          <w:tcPr>
            <w:tcW w:w="573" w:type="pct"/>
            <w:vMerge w:val="restart"/>
            <w:shd w:val="clear" w:color="auto" w:fill="auto"/>
            <w:vAlign w:val="center"/>
          </w:tcPr>
          <w:p w14:paraId="7907D5D6">
            <w:pPr>
              <w:adjustRightInd w:val="0"/>
              <w:snapToGrid w:val="0"/>
              <w:spacing w:line="240" w:lineRule="exact"/>
              <w:jc w:val="center"/>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期末余额</w:t>
            </w:r>
          </w:p>
        </w:tc>
      </w:tr>
      <w:tr w14:paraId="6B69461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704" w:type="pct"/>
            <w:vMerge w:val="continue"/>
            <w:shd w:val="clear" w:color="auto" w:fill="auto"/>
            <w:vAlign w:val="center"/>
          </w:tcPr>
          <w:p w14:paraId="699B6F74">
            <w:pPr>
              <w:adjustRightInd w:val="0"/>
              <w:snapToGrid w:val="0"/>
              <w:spacing w:line="240" w:lineRule="exact"/>
              <w:jc w:val="center"/>
              <w:rPr>
                <w:rFonts w:ascii="Arial Narrow" w:hAnsi="Arial Narrow"/>
                <w:bCs/>
                <w:snapToGrid w:val="0"/>
                <w:color w:val="000000" w:themeColor="text1"/>
                <w:kern w:val="0"/>
                <w:sz w:val="18"/>
                <w:szCs w:val="18"/>
                <w14:textFill>
                  <w14:solidFill>
                    <w14:schemeClr w14:val="tx1"/>
                  </w14:solidFill>
                </w14:textFill>
              </w:rPr>
            </w:pPr>
          </w:p>
        </w:tc>
        <w:tc>
          <w:tcPr>
            <w:tcW w:w="599" w:type="pct"/>
            <w:vMerge w:val="continue"/>
            <w:shd w:val="clear" w:color="auto" w:fill="auto"/>
            <w:vAlign w:val="center"/>
          </w:tcPr>
          <w:p w14:paraId="029DC705">
            <w:pPr>
              <w:adjustRightInd w:val="0"/>
              <w:snapToGrid w:val="0"/>
              <w:spacing w:line="240" w:lineRule="exact"/>
              <w:jc w:val="center"/>
              <w:rPr>
                <w:rFonts w:ascii="Arial Narrow" w:hAnsi="Arial Narrow"/>
                <w:bCs/>
                <w:snapToGrid w:val="0"/>
                <w:color w:val="000000" w:themeColor="text1"/>
                <w:kern w:val="0"/>
                <w:sz w:val="18"/>
                <w:szCs w:val="18"/>
                <w14:textFill>
                  <w14:solidFill>
                    <w14:schemeClr w14:val="tx1"/>
                  </w14:solidFill>
                </w14:textFill>
              </w:rPr>
            </w:pPr>
          </w:p>
        </w:tc>
        <w:tc>
          <w:tcPr>
            <w:tcW w:w="597" w:type="pct"/>
            <w:shd w:val="clear" w:color="auto" w:fill="auto"/>
            <w:vAlign w:val="center"/>
          </w:tcPr>
          <w:p w14:paraId="59C3E851">
            <w:pPr>
              <w:adjustRightInd w:val="0"/>
              <w:snapToGrid w:val="0"/>
              <w:spacing w:line="240" w:lineRule="exact"/>
              <w:jc w:val="center"/>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内部开发</w:t>
            </w:r>
          </w:p>
          <w:p w14:paraId="054DC62C">
            <w:pPr>
              <w:adjustRightInd w:val="0"/>
              <w:snapToGrid w:val="0"/>
              <w:spacing w:line="240" w:lineRule="exact"/>
              <w:jc w:val="center"/>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支出</w:t>
            </w:r>
          </w:p>
        </w:tc>
        <w:tc>
          <w:tcPr>
            <w:tcW w:w="511" w:type="pct"/>
            <w:shd w:val="clear" w:color="auto" w:fill="auto"/>
            <w:vAlign w:val="center"/>
          </w:tcPr>
          <w:p w14:paraId="38699CC1">
            <w:pPr>
              <w:adjustRightInd w:val="0"/>
              <w:snapToGrid w:val="0"/>
              <w:spacing w:line="240" w:lineRule="exact"/>
              <w:jc w:val="center"/>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其他增加</w:t>
            </w:r>
          </w:p>
        </w:tc>
        <w:tc>
          <w:tcPr>
            <w:tcW w:w="512" w:type="pct"/>
            <w:shd w:val="clear" w:color="auto" w:fill="auto"/>
            <w:vAlign w:val="center"/>
          </w:tcPr>
          <w:p w14:paraId="79DB2D89">
            <w:pPr>
              <w:adjustRightInd w:val="0"/>
              <w:snapToGrid w:val="0"/>
              <w:spacing w:line="240" w:lineRule="exact"/>
              <w:jc w:val="center"/>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确认为</w:t>
            </w:r>
          </w:p>
          <w:p w14:paraId="6A440A25">
            <w:pPr>
              <w:adjustRightInd w:val="0"/>
              <w:snapToGrid w:val="0"/>
              <w:spacing w:line="240" w:lineRule="exact"/>
              <w:jc w:val="center"/>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无形资产</w:t>
            </w:r>
          </w:p>
        </w:tc>
        <w:tc>
          <w:tcPr>
            <w:tcW w:w="504" w:type="pct"/>
            <w:shd w:val="clear" w:color="auto" w:fill="auto"/>
            <w:vAlign w:val="center"/>
          </w:tcPr>
          <w:p w14:paraId="5FDFBDF3">
            <w:pPr>
              <w:adjustRightInd w:val="0"/>
              <w:snapToGrid w:val="0"/>
              <w:spacing w:line="240" w:lineRule="exact"/>
              <w:jc w:val="center"/>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计入当期</w:t>
            </w:r>
          </w:p>
          <w:p w14:paraId="1CA7B8BB">
            <w:pPr>
              <w:adjustRightInd w:val="0"/>
              <w:snapToGrid w:val="0"/>
              <w:spacing w:line="240" w:lineRule="exact"/>
              <w:jc w:val="center"/>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损益</w:t>
            </w:r>
          </w:p>
        </w:tc>
        <w:tc>
          <w:tcPr>
            <w:tcW w:w="573" w:type="pct"/>
            <w:vMerge w:val="continue"/>
            <w:shd w:val="clear" w:color="auto" w:fill="auto"/>
            <w:vAlign w:val="center"/>
          </w:tcPr>
          <w:p w14:paraId="68DDB75A">
            <w:pPr>
              <w:adjustRightInd w:val="0"/>
              <w:snapToGrid w:val="0"/>
              <w:spacing w:line="240" w:lineRule="exact"/>
              <w:jc w:val="center"/>
              <w:rPr>
                <w:rFonts w:ascii="Arial Narrow" w:hAnsi="Arial Narrow"/>
                <w:bCs/>
                <w:snapToGrid w:val="0"/>
                <w:color w:val="000000" w:themeColor="text1"/>
                <w:kern w:val="0"/>
                <w:sz w:val="18"/>
                <w:szCs w:val="18"/>
                <w14:textFill>
                  <w14:solidFill>
                    <w14:schemeClr w14:val="tx1"/>
                  </w14:solidFill>
                </w14:textFill>
              </w:rPr>
            </w:pPr>
          </w:p>
        </w:tc>
      </w:tr>
      <w:tr w14:paraId="1E7A74D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04" w:type="pct"/>
            <w:shd w:val="clear" w:color="auto" w:fill="auto"/>
            <w:vAlign w:val="center"/>
          </w:tcPr>
          <w:p w14:paraId="2B9AF615">
            <w:pPr>
              <w:adjustRightInd w:val="0"/>
              <w:snapToGrid w:val="0"/>
              <w:spacing w:line="240" w:lineRule="exact"/>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bCs/>
                <w:snapToGrid w:val="0"/>
                <w:color w:val="000000" w:themeColor="text1"/>
                <w:kern w:val="0"/>
                <w:sz w:val="18"/>
                <w:szCs w:val="18"/>
                <w14:textFill>
                  <w14:solidFill>
                    <w14:schemeClr w14:val="tx1"/>
                  </w14:solidFill>
                </w14:textFill>
              </w:rPr>
              <w:t>抗冠状病毒药物硫酸羟氯喹片（治疗与预防）</w:t>
            </w:r>
          </w:p>
        </w:tc>
        <w:tc>
          <w:tcPr>
            <w:tcW w:w="599" w:type="pct"/>
            <w:shd w:val="clear" w:color="auto" w:fill="auto"/>
            <w:vAlign w:val="center"/>
          </w:tcPr>
          <w:p w14:paraId="4D444249">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5,004,731.72</w:t>
            </w:r>
          </w:p>
        </w:tc>
        <w:tc>
          <w:tcPr>
            <w:tcW w:w="597" w:type="pct"/>
            <w:shd w:val="clear" w:color="auto" w:fill="auto"/>
            <w:vAlign w:val="center"/>
          </w:tcPr>
          <w:p w14:paraId="2F664689">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422,077.79</w:t>
            </w:r>
          </w:p>
        </w:tc>
        <w:tc>
          <w:tcPr>
            <w:tcW w:w="511" w:type="pct"/>
            <w:shd w:val="clear" w:color="auto" w:fill="auto"/>
            <w:vAlign w:val="center"/>
          </w:tcPr>
          <w:p w14:paraId="0725AD35">
            <w:pPr>
              <w:adjustRightInd w:val="0"/>
              <w:snapToGrid w:val="0"/>
              <w:spacing w:line="240" w:lineRule="exact"/>
              <w:rPr>
                <w:rFonts w:ascii="Arial Narrow" w:hAnsi="Arial Narrow"/>
                <w:bCs/>
                <w:snapToGrid w:val="0"/>
                <w:color w:val="000000" w:themeColor="text1"/>
                <w:kern w:val="0"/>
                <w:sz w:val="18"/>
                <w:szCs w:val="18"/>
                <w14:textFill>
                  <w14:solidFill>
                    <w14:schemeClr w14:val="tx1"/>
                  </w14:solidFill>
                </w14:textFill>
              </w:rPr>
            </w:pPr>
          </w:p>
        </w:tc>
        <w:tc>
          <w:tcPr>
            <w:tcW w:w="512" w:type="pct"/>
            <w:shd w:val="clear" w:color="auto" w:fill="auto"/>
            <w:vAlign w:val="center"/>
          </w:tcPr>
          <w:p w14:paraId="3032B41D">
            <w:pPr>
              <w:adjustRightInd w:val="0"/>
              <w:snapToGrid w:val="0"/>
              <w:spacing w:line="240" w:lineRule="exact"/>
              <w:rPr>
                <w:rFonts w:ascii="Arial Narrow" w:hAnsi="Arial Narrow"/>
                <w:bCs/>
                <w:snapToGrid w:val="0"/>
                <w:color w:val="000000" w:themeColor="text1"/>
                <w:kern w:val="0"/>
                <w:sz w:val="18"/>
                <w:szCs w:val="18"/>
                <w14:textFill>
                  <w14:solidFill>
                    <w14:schemeClr w14:val="tx1"/>
                  </w14:solidFill>
                </w14:textFill>
              </w:rPr>
            </w:pPr>
          </w:p>
        </w:tc>
        <w:tc>
          <w:tcPr>
            <w:tcW w:w="504" w:type="pct"/>
            <w:shd w:val="clear" w:color="auto" w:fill="auto"/>
            <w:vAlign w:val="center"/>
          </w:tcPr>
          <w:p w14:paraId="5CAC7D2A">
            <w:pPr>
              <w:adjustRightInd w:val="0"/>
              <w:snapToGrid w:val="0"/>
              <w:spacing w:line="240" w:lineRule="exact"/>
              <w:rPr>
                <w:rFonts w:ascii="Arial Narrow" w:hAnsi="Arial Narrow"/>
                <w:bCs/>
                <w:snapToGrid w:val="0"/>
                <w:color w:val="000000" w:themeColor="text1"/>
                <w:kern w:val="0"/>
                <w:sz w:val="18"/>
                <w:szCs w:val="18"/>
                <w14:textFill>
                  <w14:solidFill>
                    <w14:schemeClr w14:val="tx1"/>
                  </w14:solidFill>
                </w14:textFill>
              </w:rPr>
            </w:pPr>
          </w:p>
        </w:tc>
        <w:tc>
          <w:tcPr>
            <w:tcW w:w="573" w:type="pct"/>
            <w:shd w:val="clear" w:color="auto" w:fill="auto"/>
            <w:vAlign w:val="center"/>
          </w:tcPr>
          <w:p w14:paraId="46A4445C">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5,426,809.51</w:t>
            </w:r>
          </w:p>
        </w:tc>
      </w:tr>
      <w:tr w14:paraId="209CA55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04" w:type="pct"/>
            <w:shd w:val="clear" w:color="auto" w:fill="auto"/>
            <w:vAlign w:val="center"/>
          </w:tcPr>
          <w:p w14:paraId="193B012D">
            <w:pPr>
              <w:adjustRightInd w:val="0"/>
              <w:snapToGrid w:val="0"/>
              <w:spacing w:line="240" w:lineRule="exact"/>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bCs/>
                <w:snapToGrid w:val="0"/>
                <w:color w:val="000000" w:themeColor="text1"/>
                <w:kern w:val="0"/>
                <w:sz w:val="18"/>
                <w:szCs w:val="18"/>
                <w14:textFill>
                  <w14:solidFill>
                    <w14:schemeClr w14:val="tx1"/>
                  </w14:solidFill>
                </w14:textFill>
              </w:rPr>
              <w:t>利托那韦片（HIV适应症）</w:t>
            </w:r>
          </w:p>
        </w:tc>
        <w:tc>
          <w:tcPr>
            <w:tcW w:w="599" w:type="pct"/>
            <w:shd w:val="clear" w:color="auto" w:fill="auto"/>
            <w:vAlign w:val="center"/>
          </w:tcPr>
          <w:p w14:paraId="46055594">
            <w:pPr>
              <w:adjustRightInd w:val="0"/>
              <w:snapToGrid w:val="0"/>
              <w:spacing w:line="240" w:lineRule="exact"/>
              <w:rPr>
                <w:rFonts w:ascii="Arial Narrow" w:hAnsi="Arial Narrow"/>
                <w:bCs/>
                <w:snapToGrid w:val="0"/>
                <w:color w:val="000000" w:themeColor="text1"/>
                <w:kern w:val="0"/>
                <w:sz w:val="18"/>
                <w:szCs w:val="18"/>
                <w14:textFill>
                  <w14:solidFill>
                    <w14:schemeClr w14:val="tx1"/>
                  </w14:solidFill>
                </w14:textFill>
              </w:rPr>
            </w:pPr>
          </w:p>
        </w:tc>
        <w:tc>
          <w:tcPr>
            <w:tcW w:w="597" w:type="pct"/>
            <w:shd w:val="clear" w:color="auto" w:fill="auto"/>
            <w:vAlign w:val="center"/>
          </w:tcPr>
          <w:p w14:paraId="30C3EFFF">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411,675.66</w:t>
            </w:r>
          </w:p>
        </w:tc>
        <w:tc>
          <w:tcPr>
            <w:tcW w:w="511" w:type="pct"/>
            <w:shd w:val="clear" w:color="auto" w:fill="auto"/>
            <w:vAlign w:val="center"/>
          </w:tcPr>
          <w:p w14:paraId="019122BD">
            <w:pPr>
              <w:adjustRightInd w:val="0"/>
              <w:snapToGrid w:val="0"/>
              <w:spacing w:line="240" w:lineRule="exact"/>
              <w:rPr>
                <w:rFonts w:ascii="Arial Narrow" w:hAnsi="Arial Narrow"/>
                <w:bCs/>
                <w:snapToGrid w:val="0"/>
                <w:color w:val="000000" w:themeColor="text1"/>
                <w:kern w:val="0"/>
                <w:sz w:val="18"/>
                <w:szCs w:val="18"/>
                <w14:textFill>
                  <w14:solidFill>
                    <w14:schemeClr w14:val="tx1"/>
                  </w14:solidFill>
                </w14:textFill>
              </w:rPr>
            </w:pPr>
          </w:p>
        </w:tc>
        <w:tc>
          <w:tcPr>
            <w:tcW w:w="512" w:type="pct"/>
            <w:shd w:val="clear" w:color="auto" w:fill="auto"/>
            <w:vAlign w:val="center"/>
          </w:tcPr>
          <w:p w14:paraId="1D0033FF">
            <w:pPr>
              <w:adjustRightInd w:val="0"/>
              <w:snapToGrid w:val="0"/>
              <w:spacing w:line="240" w:lineRule="exact"/>
              <w:rPr>
                <w:rFonts w:ascii="Arial Narrow" w:hAnsi="Arial Narrow"/>
                <w:bCs/>
                <w:snapToGrid w:val="0"/>
                <w:color w:val="000000" w:themeColor="text1"/>
                <w:kern w:val="0"/>
                <w:sz w:val="18"/>
                <w:szCs w:val="18"/>
                <w14:textFill>
                  <w14:solidFill>
                    <w14:schemeClr w14:val="tx1"/>
                  </w14:solidFill>
                </w14:textFill>
              </w:rPr>
            </w:pPr>
          </w:p>
        </w:tc>
        <w:tc>
          <w:tcPr>
            <w:tcW w:w="504" w:type="pct"/>
            <w:shd w:val="clear" w:color="auto" w:fill="auto"/>
            <w:vAlign w:val="center"/>
          </w:tcPr>
          <w:p w14:paraId="085D47FD">
            <w:pPr>
              <w:adjustRightInd w:val="0"/>
              <w:snapToGrid w:val="0"/>
              <w:spacing w:line="240" w:lineRule="exact"/>
              <w:rPr>
                <w:rFonts w:ascii="Arial Narrow" w:hAnsi="Arial Narrow"/>
                <w:bCs/>
                <w:snapToGrid w:val="0"/>
                <w:color w:val="000000" w:themeColor="text1"/>
                <w:kern w:val="0"/>
                <w:sz w:val="18"/>
                <w:szCs w:val="18"/>
                <w14:textFill>
                  <w14:solidFill>
                    <w14:schemeClr w14:val="tx1"/>
                  </w14:solidFill>
                </w14:textFill>
              </w:rPr>
            </w:pPr>
          </w:p>
        </w:tc>
        <w:tc>
          <w:tcPr>
            <w:tcW w:w="573" w:type="pct"/>
            <w:shd w:val="clear" w:color="auto" w:fill="auto"/>
            <w:vAlign w:val="center"/>
          </w:tcPr>
          <w:p w14:paraId="787793FF">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411,675.66</w:t>
            </w:r>
          </w:p>
        </w:tc>
      </w:tr>
      <w:tr w14:paraId="72CF66D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04" w:type="pct"/>
            <w:shd w:val="clear" w:color="auto" w:fill="auto"/>
            <w:vAlign w:val="center"/>
          </w:tcPr>
          <w:p w14:paraId="60ADC174">
            <w:pPr>
              <w:adjustRightInd w:val="0"/>
              <w:snapToGrid w:val="0"/>
              <w:spacing w:line="240" w:lineRule="exact"/>
              <w:jc w:val="center"/>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bCs/>
                <w:snapToGrid w:val="0"/>
                <w:color w:val="000000" w:themeColor="text1"/>
                <w:kern w:val="0"/>
                <w:sz w:val="18"/>
                <w:szCs w:val="18"/>
                <w14:textFill>
                  <w14:solidFill>
                    <w14:schemeClr w14:val="tx1"/>
                  </w14:solidFill>
                </w14:textFill>
              </w:rPr>
              <w:t>合计</w:t>
            </w:r>
          </w:p>
        </w:tc>
        <w:tc>
          <w:tcPr>
            <w:tcW w:w="599" w:type="pct"/>
            <w:shd w:val="clear" w:color="auto" w:fill="auto"/>
            <w:vAlign w:val="center"/>
          </w:tcPr>
          <w:p w14:paraId="67D3FB3C">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5,004,731.72</w:t>
            </w:r>
          </w:p>
        </w:tc>
        <w:tc>
          <w:tcPr>
            <w:tcW w:w="597" w:type="pct"/>
            <w:shd w:val="clear" w:color="auto" w:fill="auto"/>
            <w:vAlign w:val="center"/>
          </w:tcPr>
          <w:p w14:paraId="218754D0">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833,753.45</w:t>
            </w:r>
          </w:p>
        </w:tc>
        <w:tc>
          <w:tcPr>
            <w:tcW w:w="511" w:type="pct"/>
            <w:shd w:val="clear" w:color="auto" w:fill="auto"/>
            <w:vAlign w:val="center"/>
          </w:tcPr>
          <w:p w14:paraId="1914A0A4">
            <w:pPr>
              <w:adjustRightInd w:val="0"/>
              <w:snapToGrid w:val="0"/>
              <w:spacing w:line="240" w:lineRule="exact"/>
              <w:rPr>
                <w:rFonts w:ascii="Arial Narrow" w:hAnsi="Arial Narrow"/>
                <w:bCs/>
                <w:snapToGrid w:val="0"/>
                <w:color w:val="000000" w:themeColor="text1"/>
                <w:kern w:val="0"/>
                <w:sz w:val="18"/>
                <w:szCs w:val="18"/>
                <w14:textFill>
                  <w14:solidFill>
                    <w14:schemeClr w14:val="tx1"/>
                  </w14:solidFill>
                </w14:textFill>
              </w:rPr>
            </w:pPr>
          </w:p>
        </w:tc>
        <w:tc>
          <w:tcPr>
            <w:tcW w:w="512" w:type="pct"/>
            <w:shd w:val="clear" w:color="auto" w:fill="auto"/>
            <w:vAlign w:val="center"/>
          </w:tcPr>
          <w:p w14:paraId="731F037F">
            <w:pPr>
              <w:adjustRightInd w:val="0"/>
              <w:snapToGrid w:val="0"/>
              <w:spacing w:line="240" w:lineRule="exact"/>
              <w:rPr>
                <w:rFonts w:ascii="Arial Narrow" w:hAnsi="Arial Narrow"/>
                <w:bCs/>
                <w:snapToGrid w:val="0"/>
                <w:color w:val="000000" w:themeColor="text1"/>
                <w:kern w:val="0"/>
                <w:sz w:val="18"/>
                <w:szCs w:val="18"/>
                <w14:textFill>
                  <w14:solidFill>
                    <w14:schemeClr w14:val="tx1"/>
                  </w14:solidFill>
                </w14:textFill>
              </w:rPr>
            </w:pPr>
          </w:p>
        </w:tc>
        <w:tc>
          <w:tcPr>
            <w:tcW w:w="504" w:type="pct"/>
            <w:shd w:val="clear" w:color="auto" w:fill="auto"/>
            <w:vAlign w:val="center"/>
          </w:tcPr>
          <w:p w14:paraId="7083F138">
            <w:pPr>
              <w:adjustRightInd w:val="0"/>
              <w:snapToGrid w:val="0"/>
              <w:spacing w:line="240" w:lineRule="exact"/>
              <w:rPr>
                <w:rFonts w:ascii="Arial Narrow" w:hAnsi="Arial Narrow"/>
                <w:bCs/>
                <w:snapToGrid w:val="0"/>
                <w:color w:val="000000" w:themeColor="text1"/>
                <w:kern w:val="0"/>
                <w:sz w:val="18"/>
                <w:szCs w:val="18"/>
                <w14:textFill>
                  <w14:solidFill>
                    <w14:schemeClr w14:val="tx1"/>
                  </w14:solidFill>
                </w14:textFill>
              </w:rPr>
            </w:pPr>
          </w:p>
        </w:tc>
        <w:tc>
          <w:tcPr>
            <w:tcW w:w="573" w:type="pct"/>
            <w:shd w:val="clear" w:color="auto" w:fill="auto"/>
            <w:vAlign w:val="center"/>
          </w:tcPr>
          <w:p w14:paraId="690A9A37">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5,838,485.17</w:t>
            </w:r>
          </w:p>
        </w:tc>
      </w:tr>
    </w:tbl>
    <w:p w14:paraId="341D850D">
      <w:pPr>
        <w:pStyle w:val="100"/>
        <w:tabs>
          <w:tab w:val="clear" w:pos="714"/>
        </w:tabs>
        <w:adjustRightInd/>
        <w:snapToGrid/>
        <w:spacing w:before="240" w:beforeLines="100" w:line="360" w:lineRule="auto"/>
        <w:ind w:left="0" w:firstLine="422" w:firstLineChars="200"/>
        <w:jc w:val="both"/>
        <w:outlineLvl w:val="1"/>
        <w:rPr>
          <w:rStyle w:val="42"/>
          <w:kern w:val="0"/>
          <w:sz w:val="21"/>
          <w:szCs w:val="21"/>
        </w:rPr>
      </w:pPr>
      <w:r>
        <w:rPr>
          <w:rStyle w:val="42"/>
          <w:rFonts w:hAnsi="Times New Roman"/>
          <w:kern w:val="0"/>
          <w:sz w:val="21"/>
          <w:szCs w:val="21"/>
        </w:rPr>
        <w:t>七、</w:t>
      </w:r>
      <w:r>
        <w:rPr>
          <w:rStyle w:val="42"/>
          <w:rFonts w:hAnsi="Times New Roman"/>
          <w:kern w:val="0"/>
          <w:sz w:val="21"/>
          <w:szCs w:val="21"/>
        </w:rPr>
        <w:tab/>
      </w:r>
      <w:r>
        <w:rPr>
          <w:rStyle w:val="42"/>
          <w:rFonts w:hint="eastAsia" w:hAnsi="Times New Roman"/>
          <w:kern w:val="0"/>
          <w:sz w:val="21"/>
          <w:szCs w:val="21"/>
        </w:rPr>
        <w:t>合并范围的变更</w:t>
      </w:r>
    </w:p>
    <w:p w14:paraId="7F756A12">
      <w:pPr>
        <w:pStyle w:val="102"/>
        <w:tabs>
          <w:tab w:val="clear" w:pos="714"/>
        </w:tabs>
        <w:adjustRightInd/>
        <w:snapToGrid/>
        <w:spacing w:before="120" w:beforeLines="50" w:line="360" w:lineRule="auto"/>
        <w:ind w:left="0" w:firstLine="422" w:firstLineChars="200"/>
        <w:jc w:val="both"/>
        <w:outlineLvl w:val="2"/>
        <w:rPr>
          <w:kern w:val="0"/>
        </w:rPr>
      </w:pPr>
      <w:r>
        <w:rPr>
          <w:rFonts w:hint="eastAsia"/>
          <w:kern w:val="0"/>
        </w:rPr>
        <w:t>(一)</w:t>
      </w:r>
      <w:r>
        <w:rPr>
          <w:rFonts w:hint="eastAsia"/>
          <w:kern w:val="0"/>
        </w:rPr>
        <w:tab/>
      </w:r>
      <w:r>
        <w:rPr>
          <w:rFonts w:hint="eastAsia"/>
          <w:kern w:val="0"/>
        </w:rPr>
        <w:t>非同一控制下企业合并</w:t>
      </w:r>
    </w:p>
    <w:p w14:paraId="0A59A295">
      <w:pPr>
        <w:pStyle w:val="111"/>
        <w:adjustRightInd/>
        <w:snapToGrid/>
        <w:spacing w:afterLines="0"/>
        <w:ind w:firstLine="420"/>
        <w:jc w:val="both"/>
        <w:rPr>
          <w:rFonts w:ascii="宋体" w:hAnsi="宋体"/>
          <w:kern w:val="0"/>
          <w:szCs w:val="21"/>
        </w:rPr>
      </w:pPr>
      <w:r>
        <w:rPr>
          <w:rFonts w:hint="eastAsia" w:ascii="宋体" w:hAnsi="宋体"/>
          <w:kern w:val="0"/>
          <w:szCs w:val="21"/>
        </w:rPr>
        <w:t>本期无非同一控制下企业合并。</w:t>
      </w:r>
    </w:p>
    <w:p w14:paraId="5B187852">
      <w:pPr>
        <w:pStyle w:val="102"/>
        <w:tabs>
          <w:tab w:val="clear" w:pos="714"/>
        </w:tabs>
        <w:adjustRightInd/>
        <w:snapToGrid/>
        <w:spacing w:before="120" w:beforeLines="50" w:line="360" w:lineRule="auto"/>
        <w:ind w:left="0" w:firstLine="422" w:firstLineChars="200"/>
        <w:jc w:val="both"/>
        <w:outlineLvl w:val="2"/>
        <w:rPr>
          <w:kern w:val="0"/>
        </w:rPr>
      </w:pPr>
      <w:r>
        <w:rPr>
          <w:rFonts w:hint="eastAsia"/>
          <w:kern w:val="0"/>
        </w:rPr>
        <w:t>(二)</w:t>
      </w:r>
      <w:r>
        <w:rPr>
          <w:rFonts w:hint="eastAsia"/>
          <w:kern w:val="0"/>
        </w:rPr>
        <w:tab/>
      </w:r>
      <w:r>
        <w:rPr>
          <w:rFonts w:hint="eastAsia"/>
          <w:kern w:val="0"/>
        </w:rPr>
        <w:t>同一控制下企业合并</w:t>
      </w:r>
    </w:p>
    <w:p w14:paraId="2D4D0314">
      <w:pPr>
        <w:pStyle w:val="111"/>
        <w:adjustRightInd/>
        <w:snapToGrid/>
        <w:spacing w:afterLines="0"/>
        <w:ind w:firstLine="420"/>
        <w:jc w:val="both"/>
        <w:rPr>
          <w:rFonts w:ascii="宋体" w:hAnsi="宋体"/>
          <w:kern w:val="0"/>
          <w:szCs w:val="21"/>
        </w:rPr>
      </w:pPr>
      <w:r>
        <w:rPr>
          <w:rFonts w:hint="eastAsia" w:ascii="宋体" w:hAnsi="宋体"/>
          <w:kern w:val="0"/>
          <w:szCs w:val="21"/>
        </w:rPr>
        <w:t>本期无同一控制下企业合并。</w:t>
      </w:r>
    </w:p>
    <w:p w14:paraId="4F59EA45">
      <w:pPr>
        <w:pStyle w:val="102"/>
        <w:tabs>
          <w:tab w:val="clear" w:pos="714"/>
        </w:tabs>
        <w:adjustRightInd/>
        <w:snapToGrid/>
        <w:spacing w:before="120" w:beforeLines="50" w:line="360" w:lineRule="auto"/>
        <w:ind w:left="0" w:firstLine="422" w:firstLineChars="200"/>
        <w:jc w:val="both"/>
        <w:outlineLvl w:val="2"/>
        <w:rPr>
          <w:kern w:val="0"/>
        </w:rPr>
      </w:pPr>
      <w:r>
        <w:rPr>
          <w:rFonts w:hint="eastAsia"/>
          <w:kern w:val="0"/>
        </w:rPr>
        <w:t>(三)</w:t>
      </w:r>
      <w:r>
        <w:rPr>
          <w:rFonts w:hint="eastAsia"/>
          <w:kern w:val="0"/>
        </w:rPr>
        <w:tab/>
      </w:r>
      <w:r>
        <w:rPr>
          <w:rFonts w:hint="eastAsia"/>
          <w:kern w:val="0"/>
        </w:rPr>
        <w:t>处置子公司</w:t>
      </w:r>
    </w:p>
    <w:p w14:paraId="2CF4459F">
      <w:pPr>
        <w:pStyle w:val="111"/>
        <w:adjustRightInd/>
        <w:snapToGrid/>
        <w:spacing w:afterLines="0"/>
        <w:ind w:firstLine="420"/>
        <w:jc w:val="both"/>
        <w:rPr>
          <w:rFonts w:ascii="宋体" w:hAnsi="宋体"/>
          <w:kern w:val="0"/>
          <w:szCs w:val="21"/>
        </w:rPr>
      </w:pPr>
      <w:r>
        <w:rPr>
          <w:rFonts w:hint="eastAsia" w:ascii="宋体" w:hAnsi="宋体"/>
          <w:kern w:val="0"/>
          <w:szCs w:val="21"/>
        </w:rPr>
        <w:t>本期无处置子公司。</w:t>
      </w:r>
    </w:p>
    <w:p w14:paraId="6B6DCFD7">
      <w:pPr>
        <w:pStyle w:val="102"/>
        <w:tabs>
          <w:tab w:val="clear" w:pos="714"/>
        </w:tabs>
        <w:adjustRightInd/>
        <w:snapToGrid/>
        <w:spacing w:before="120" w:beforeLines="50" w:line="360" w:lineRule="auto"/>
        <w:ind w:left="0" w:firstLine="422" w:firstLineChars="200"/>
        <w:jc w:val="both"/>
        <w:outlineLvl w:val="2"/>
        <w:rPr>
          <w:kern w:val="0"/>
        </w:rPr>
      </w:pPr>
      <w:r>
        <w:rPr>
          <w:rFonts w:hint="eastAsia"/>
          <w:kern w:val="0"/>
        </w:rPr>
        <w:t>(四)</w:t>
      </w:r>
      <w:r>
        <w:rPr>
          <w:rFonts w:hint="eastAsia"/>
          <w:kern w:val="0"/>
        </w:rPr>
        <w:tab/>
      </w:r>
      <w:r>
        <w:rPr>
          <w:rFonts w:hint="eastAsia"/>
          <w:kern w:val="0"/>
        </w:rPr>
        <w:t>其他原因的合并范围变动</w:t>
      </w:r>
    </w:p>
    <w:p w14:paraId="393B7F19">
      <w:pPr>
        <w:pStyle w:val="111"/>
        <w:adjustRightInd/>
        <w:snapToGrid/>
        <w:spacing w:afterLines="0"/>
        <w:ind w:firstLine="420"/>
        <w:jc w:val="both"/>
        <w:rPr>
          <w:rFonts w:ascii="宋体" w:hAnsi="宋体"/>
          <w:kern w:val="0"/>
          <w:szCs w:val="21"/>
        </w:rPr>
      </w:pPr>
      <w:r>
        <w:rPr>
          <w:rFonts w:hint="eastAsia" w:ascii="宋体" w:hAnsi="宋体"/>
          <w:kern w:val="0"/>
          <w:szCs w:val="21"/>
        </w:rPr>
        <w:t>本期公司出资新设成立广福来（北京）国际生物技术有限公司，注册资本5,000万元，公司持股70%；出资新设成立广生堂药业（漳州）有限公司，注册资本4,900万元，公司持股100%。</w:t>
      </w:r>
    </w:p>
    <w:p w14:paraId="3876B578">
      <w:pPr>
        <w:pStyle w:val="100"/>
        <w:tabs>
          <w:tab w:val="clear" w:pos="714"/>
        </w:tabs>
        <w:adjustRightInd/>
        <w:snapToGrid/>
        <w:spacing w:before="240" w:beforeLines="100" w:line="360" w:lineRule="auto"/>
        <w:ind w:left="0" w:firstLine="422" w:firstLineChars="200"/>
        <w:jc w:val="both"/>
        <w:outlineLvl w:val="1"/>
        <w:rPr>
          <w:rStyle w:val="42"/>
          <w:kern w:val="0"/>
          <w:sz w:val="21"/>
          <w:szCs w:val="21"/>
        </w:rPr>
      </w:pPr>
      <w:r>
        <w:rPr>
          <w:rStyle w:val="42"/>
          <w:rFonts w:hAnsi="Times New Roman"/>
          <w:kern w:val="0"/>
          <w:sz w:val="21"/>
          <w:szCs w:val="21"/>
        </w:rPr>
        <w:t>八、</w:t>
      </w:r>
      <w:r>
        <w:rPr>
          <w:rStyle w:val="42"/>
          <w:rFonts w:hAnsi="Times New Roman"/>
          <w:kern w:val="0"/>
          <w:sz w:val="21"/>
          <w:szCs w:val="21"/>
        </w:rPr>
        <w:tab/>
      </w:r>
      <w:r>
        <w:rPr>
          <w:rStyle w:val="42"/>
          <w:rFonts w:hint="eastAsia" w:hAnsi="Times New Roman"/>
          <w:kern w:val="0"/>
          <w:sz w:val="21"/>
          <w:szCs w:val="21"/>
        </w:rPr>
        <w:t>在其他主体中的权益</w:t>
      </w:r>
    </w:p>
    <w:p w14:paraId="522C6E54">
      <w:pPr>
        <w:pStyle w:val="101"/>
        <w:adjustRightInd/>
        <w:snapToGrid/>
        <w:spacing w:before="120" w:beforeLines="50" w:line="360" w:lineRule="auto"/>
        <w:ind w:left="0" w:leftChars="0" w:firstLine="422" w:firstLineChars="200"/>
        <w:jc w:val="both"/>
        <w:outlineLvl w:val="2"/>
        <w:rPr>
          <w:b/>
          <w:kern w:val="0"/>
        </w:rPr>
      </w:pPr>
      <w:r>
        <w:rPr>
          <w:rFonts w:hint="eastAsia"/>
          <w:b/>
          <w:kern w:val="0"/>
        </w:rPr>
        <w:t>(一)</w:t>
      </w:r>
      <w:r>
        <w:rPr>
          <w:rFonts w:hint="eastAsia"/>
          <w:b/>
          <w:kern w:val="0"/>
        </w:rPr>
        <w:tab/>
      </w:r>
      <w:r>
        <w:rPr>
          <w:rFonts w:hint="eastAsia"/>
          <w:b/>
          <w:kern w:val="0"/>
        </w:rPr>
        <w:t>在子公司中的权益</w:t>
      </w:r>
    </w:p>
    <w:p w14:paraId="22DDFA02">
      <w:pPr>
        <w:pStyle w:val="101"/>
        <w:adjustRightInd/>
        <w:snapToGrid/>
        <w:spacing w:before="120" w:beforeLines="50" w:line="360" w:lineRule="auto"/>
        <w:ind w:left="0" w:leftChars="0" w:firstLine="422" w:firstLineChars="200"/>
        <w:jc w:val="both"/>
        <w:outlineLvl w:val="2"/>
        <w:rPr>
          <w:b/>
          <w:kern w:val="0"/>
        </w:rPr>
      </w:pPr>
      <w:r>
        <w:rPr>
          <w:b/>
          <w:kern w:val="0"/>
        </w:rPr>
        <w:t>1．</w:t>
      </w:r>
      <w:r>
        <w:rPr>
          <w:b/>
          <w:kern w:val="0"/>
        </w:rPr>
        <w:tab/>
      </w:r>
      <w:r>
        <w:rPr>
          <w:rFonts w:hint="eastAsia"/>
          <w:b/>
          <w:kern w:val="0"/>
        </w:rPr>
        <w:t>企业集团的构成</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031"/>
        <w:gridCol w:w="1268"/>
        <w:gridCol w:w="715"/>
        <w:gridCol w:w="862"/>
        <w:gridCol w:w="1049"/>
        <w:gridCol w:w="630"/>
        <w:gridCol w:w="632"/>
        <w:gridCol w:w="1219"/>
      </w:tblGrid>
      <w:tr w14:paraId="4201A65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208" w:type="pct"/>
            <w:vMerge w:val="restart"/>
            <w:shd w:val="clear" w:color="auto" w:fill="auto"/>
            <w:vAlign w:val="center"/>
          </w:tcPr>
          <w:p w14:paraId="67BF7DD4">
            <w:pPr>
              <w:pStyle w:val="111"/>
              <w:spacing w:afterLines="0" w:line="240" w:lineRule="exact"/>
              <w:ind w:firstLine="0" w:firstLineChars="0"/>
              <w:jc w:val="center"/>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bCs/>
                <w:snapToGrid w:val="0"/>
                <w:color w:val="000000" w:themeColor="text1"/>
                <w:kern w:val="0"/>
                <w:sz w:val="18"/>
                <w:szCs w:val="18"/>
                <w14:textFill>
                  <w14:solidFill>
                    <w14:schemeClr w14:val="tx1"/>
                  </w14:solidFill>
                </w14:textFill>
              </w:rPr>
              <w:t>子公司名称</w:t>
            </w:r>
          </w:p>
        </w:tc>
        <w:tc>
          <w:tcPr>
            <w:tcW w:w="754" w:type="pct"/>
            <w:vMerge w:val="restart"/>
            <w:shd w:val="clear" w:color="auto" w:fill="auto"/>
            <w:vAlign w:val="center"/>
          </w:tcPr>
          <w:p w14:paraId="021976A2">
            <w:pPr>
              <w:pStyle w:val="111"/>
              <w:spacing w:afterLines="0" w:line="240" w:lineRule="exact"/>
              <w:ind w:firstLine="0" w:firstLineChars="0"/>
              <w:jc w:val="center"/>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bCs/>
                <w:snapToGrid w:val="0"/>
                <w:color w:val="000000" w:themeColor="text1"/>
                <w:kern w:val="0"/>
                <w:sz w:val="18"/>
                <w:szCs w:val="18"/>
                <w14:textFill>
                  <w14:solidFill>
                    <w14:schemeClr w14:val="tx1"/>
                  </w14:solidFill>
                </w14:textFill>
              </w:rPr>
              <w:t>注册资本</w:t>
            </w:r>
          </w:p>
        </w:tc>
        <w:tc>
          <w:tcPr>
            <w:tcW w:w="425" w:type="pct"/>
            <w:vMerge w:val="restart"/>
            <w:shd w:val="clear" w:color="auto" w:fill="auto"/>
            <w:vAlign w:val="center"/>
          </w:tcPr>
          <w:p w14:paraId="5BD7DC25">
            <w:pPr>
              <w:pStyle w:val="111"/>
              <w:spacing w:afterLines="0" w:line="240" w:lineRule="exact"/>
              <w:ind w:firstLine="0" w:firstLineChars="0"/>
              <w:jc w:val="center"/>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bCs/>
                <w:snapToGrid w:val="0"/>
                <w:color w:val="000000" w:themeColor="text1"/>
                <w:kern w:val="0"/>
                <w:sz w:val="18"/>
                <w:szCs w:val="18"/>
                <w14:textFill>
                  <w14:solidFill>
                    <w14:schemeClr w14:val="tx1"/>
                  </w14:solidFill>
                </w14:textFill>
              </w:rPr>
              <w:t>主要经营地</w:t>
            </w:r>
          </w:p>
        </w:tc>
        <w:tc>
          <w:tcPr>
            <w:tcW w:w="513" w:type="pct"/>
            <w:vMerge w:val="restart"/>
            <w:shd w:val="clear" w:color="auto" w:fill="auto"/>
            <w:vAlign w:val="center"/>
          </w:tcPr>
          <w:p w14:paraId="17061316">
            <w:pPr>
              <w:pStyle w:val="111"/>
              <w:spacing w:afterLines="0" w:line="240" w:lineRule="exact"/>
              <w:ind w:firstLine="0" w:firstLineChars="0"/>
              <w:jc w:val="center"/>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bCs/>
                <w:snapToGrid w:val="0"/>
                <w:color w:val="000000" w:themeColor="text1"/>
                <w:kern w:val="0"/>
                <w:sz w:val="18"/>
                <w:szCs w:val="18"/>
                <w14:textFill>
                  <w14:solidFill>
                    <w14:schemeClr w14:val="tx1"/>
                  </w14:solidFill>
                </w14:textFill>
              </w:rPr>
              <w:t>注册地</w:t>
            </w:r>
          </w:p>
        </w:tc>
        <w:tc>
          <w:tcPr>
            <w:tcW w:w="624" w:type="pct"/>
            <w:vMerge w:val="restart"/>
            <w:shd w:val="clear" w:color="auto" w:fill="auto"/>
            <w:vAlign w:val="center"/>
          </w:tcPr>
          <w:p w14:paraId="659727AA">
            <w:pPr>
              <w:pStyle w:val="111"/>
              <w:spacing w:afterLines="0" w:line="240" w:lineRule="exact"/>
              <w:ind w:firstLine="0" w:firstLineChars="0"/>
              <w:jc w:val="center"/>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bCs/>
                <w:snapToGrid w:val="0"/>
                <w:color w:val="000000" w:themeColor="text1"/>
                <w:kern w:val="0"/>
                <w:sz w:val="18"/>
                <w:szCs w:val="18"/>
                <w14:textFill>
                  <w14:solidFill>
                    <w14:schemeClr w14:val="tx1"/>
                  </w14:solidFill>
                </w14:textFill>
              </w:rPr>
              <w:t>业务</w:t>
            </w:r>
          </w:p>
          <w:p w14:paraId="6347D7BF">
            <w:pPr>
              <w:pStyle w:val="111"/>
              <w:spacing w:afterLines="0" w:line="240" w:lineRule="exact"/>
              <w:ind w:firstLine="0" w:firstLineChars="0"/>
              <w:jc w:val="center"/>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bCs/>
                <w:snapToGrid w:val="0"/>
                <w:color w:val="000000" w:themeColor="text1"/>
                <w:kern w:val="0"/>
                <w:sz w:val="18"/>
                <w:szCs w:val="18"/>
                <w14:textFill>
                  <w14:solidFill>
                    <w14:schemeClr w14:val="tx1"/>
                  </w14:solidFill>
                </w14:textFill>
              </w:rPr>
              <w:t>性质</w:t>
            </w:r>
          </w:p>
        </w:tc>
        <w:tc>
          <w:tcPr>
            <w:tcW w:w="751" w:type="pct"/>
            <w:gridSpan w:val="2"/>
            <w:shd w:val="clear" w:color="auto" w:fill="auto"/>
            <w:vAlign w:val="center"/>
          </w:tcPr>
          <w:p w14:paraId="68DBFC84">
            <w:pPr>
              <w:pStyle w:val="111"/>
              <w:spacing w:afterLines="0" w:line="240" w:lineRule="exact"/>
              <w:ind w:firstLine="0" w:firstLineChars="0"/>
              <w:jc w:val="center"/>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bCs/>
                <w:snapToGrid w:val="0"/>
                <w:color w:val="000000" w:themeColor="text1"/>
                <w:kern w:val="0"/>
                <w:sz w:val="18"/>
                <w:szCs w:val="18"/>
                <w14:textFill>
                  <w14:solidFill>
                    <w14:schemeClr w14:val="tx1"/>
                  </w14:solidFill>
                </w14:textFill>
              </w:rPr>
              <w:t>持股比例</w:t>
            </w:r>
            <w:r>
              <w:rPr>
                <w:rFonts w:ascii="Arial Narrow" w:hAnsi="Arial Narrow"/>
                <w:bCs/>
                <w:snapToGrid w:val="0"/>
                <w:color w:val="000000" w:themeColor="text1"/>
                <w:kern w:val="0"/>
                <w:sz w:val="18"/>
                <w:szCs w:val="18"/>
                <w14:textFill>
                  <w14:solidFill>
                    <w14:schemeClr w14:val="tx1"/>
                  </w14:solidFill>
                </w14:textFill>
              </w:rPr>
              <w:t>(%)</w:t>
            </w:r>
          </w:p>
        </w:tc>
        <w:tc>
          <w:tcPr>
            <w:tcW w:w="725" w:type="pct"/>
            <w:vMerge w:val="restart"/>
            <w:shd w:val="clear" w:color="auto" w:fill="auto"/>
            <w:vAlign w:val="center"/>
          </w:tcPr>
          <w:p w14:paraId="0112A44D">
            <w:pPr>
              <w:pStyle w:val="111"/>
              <w:spacing w:afterLines="0" w:line="240" w:lineRule="exact"/>
              <w:ind w:firstLine="0" w:firstLineChars="0"/>
              <w:jc w:val="center"/>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bCs/>
                <w:snapToGrid w:val="0"/>
                <w:color w:val="000000" w:themeColor="text1"/>
                <w:kern w:val="0"/>
                <w:sz w:val="18"/>
                <w:szCs w:val="18"/>
                <w14:textFill>
                  <w14:solidFill>
                    <w14:schemeClr w14:val="tx1"/>
                  </w14:solidFill>
                </w14:textFill>
              </w:rPr>
              <w:t>取得方式</w:t>
            </w:r>
          </w:p>
        </w:tc>
      </w:tr>
      <w:tr w14:paraId="2779892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208" w:type="pct"/>
            <w:vMerge w:val="continue"/>
            <w:shd w:val="clear" w:color="auto" w:fill="auto"/>
            <w:vAlign w:val="center"/>
          </w:tcPr>
          <w:p w14:paraId="3ADA1641">
            <w:pPr>
              <w:pStyle w:val="111"/>
              <w:spacing w:afterLines="0" w:line="240" w:lineRule="exact"/>
              <w:ind w:firstLine="0" w:firstLineChars="0"/>
              <w:jc w:val="center"/>
              <w:rPr>
                <w:rFonts w:ascii="Arial Narrow" w:hAnsi="Arial Narrow"/>
                <w:bCs/>
                <w:snapToGrid w:val="0"/>
                <w:color w:val="000000" w:themeColor="text1"/>
                <w:kern w:val="0"/>
                <w:sz w:val="18"/>
                <w:szCs w:val="18"/>
                <w14:textFill>
                  <w14:solidFill>
                    <w14:schemeClr w14:val="tx1"/>
                  </w14:solidFill>
                </w14:textFill>
              </w:rPr>
            </w:pPr>
          </w:p>
        </w:tc>
        <w:tc>
          <w:tcPr>
            <w:tcW w:w="754" w:type="pct"/>
            <w:vMerge w:val="continue"/>
            <w:shd w:val="clear" w:color="auto" w:fill="auto"/>
            <w:vAlign w:val="center"/>
          </w:tcPr>
          <w:p w14:paraId="4D144043">
            <w:pPr>
              <w:pStyle w:val="111"/>
              <w:spacing w:afterLines="0" w:line="240" w:lineRule="exact"/>
              <w:ind w:firstLine="0" w:firstLineChars="0"/>
              <w:jc w:val="center"/>
              <w:rPr>
                <w:rFonts w:ascii="Arial Narrow" w:hAnsi="Arial Narrow"/>
                <w:bCs/>
                <w:snapToGrid w:val="0"/>
                <w:color w:val="000000" w:themeColor="text1"/>
                <w:kern w:val="0"/>
                <w:sz w:val="18"/>
                <w:szCs w:val="18"/>
                <w14:textFill>
                  <w14:solidFill>
                    <w14:schemeClr w14:val="tx1"/>
                  </w14:solidFill>
                </w14:textFill>
              </w:rPr>
            </w:pPr>
          </w:p>
        </w:tc>
        <w:tc>
          <w:tcPr>
            <w:tcW w:w="425" w:type="pct"/>
            <w:vMerge w:val="continue"/>
            <w:shd w:val="clear" w:color="auto" w:fill="auto"/>
            <w:vAlign w:val="center"/>
          </w:tcPr>
          <w:p w14:paraId="6B476D2D">
            <w:pPr>
              <w:pStyle w:val="111"/>
              <w:spacing w:afterLines="0" w:line="240" w:lineRule="exact"/>
              <w:ind w:firstLine="0" w:firstLineChars="0"/>
              <w:jc w:val="center"/>
              <w:rPr>
                <w:rFonts w:ascii="Arial Narrow" w:hAnsi="Arial Narrow"/>
                <w:bCs/>
                <w:snapToGrid w:val="0"/>
                <w:color w:val="000000" w:themeColor="text1"/>
                <w:kern w:val="0"/>
                <w:sz w:val="18"/>
                <w:szCs w:val="18"/>
                <w14:textFill>
                  <w14:solidFill>
                    <w14:schemeClr w14:val="tx1"/>
                  </w14:solidFill>
                </w14:textFill>
              </w:rPr>
            </w:pPr>
          </w:p>
        </w:tc>
        <w:tc>
          <w:tcPr>
            <w:tcW w:w="513" w:type="pct"/>
            <w:vMerge w:val="continue"/>
            <w:shd w:val="clear" w:color="auto" w:fill="auto"/>
            <w:vAlign w:val="center"/>
          </w:tcPr>
          <w:p w14:paraId="51A2169E">
            <w:pPr>
              <w:pStyle w:val="111"/>
              <w:spacing w:afterLines="0" w:line="240" w:lineRule="exact"/>
              <w:ind w:firstLine="0" w:firstLineChars="0"/>
              <w:jc w:val="center"/>
              <w:rPr>
                <w:rFonts w:ascii="Arial Narrow" w:hAnsi="Arial Narrow"/>
                <w:bCs/>
                <w:snapToGrid w:val="0"/>
                <w:color w:val="000000" w:themeColor="text1"/>
                <w:kern w:val="0"/>
                <w:sz w:val="18"/>
                <w:szCs w:val="18"/>
                <w14:textFill>
                  <w14:solidFill>
                    <w14:schemeClr w14:val="tx1"/>
                  </w14:solidFill>
                </w14:textFill>
              </w:rPr>
            </w:pPr>
          </w:p>
        </w:tc>
        <w:tc>
          <w:tcPr>
            <w:tcW w:w="624" w:type="pct"/>
            <w:vMerge w:val="continue"/>
            <w:shd w:val="clear" w:color="auto" w:fill="auto"/>
            <w:vAlign w:val="center"/>
          </w:tcPr>
          <w:p w14:paraId="594E9ED1">
            <w:pPr>
              <w:pStyle w:val="111"/>
              <w:spacing w:afterLines="0" w:line="240" w:lineRule="exact"/>
              <w:ind w:firstLine="0" w:firstLineChars="0"/>
              <w:jc w:val="center"/>
              <w:rPr>
                <w:rFonts w:ascii="Arial Narrow" w:hAnsi="Arial Narrow"/>
                <w:bCs/>
                <w:snapToGrid w:val="0"/>
                <w:color w:val="000000" w:themeColor="text1"/>
                <w:kern w:val="0"/>
                <w:sz w:val="18"/>
                <w:szCs w:val="18"/>
                <w14:textFill>
                  <w14:solidFill>
                    <w14:schemeClr w14:val="tx1"/>
                  </w14:solidFill>
                </w14:textFill>
              </w:rPr>
            </w:pPr>
          </w:p>
        </w:tc>
        <w:tc>
          <w:tcPr>
            <w:tcW w:w="375" w:type="pct"/>
            <w:shd w:val="clear" w:color="auto" w:fill="auto"/>
            <w:vAlign w:val="center"/>
          </w:tcPr>
          <w:p w14:paraId="63FC3558">
            <w:pPr>
              <w:pStyle w:val="111"/>
              <w:spacing w:afterLines="0" w:line="240" w:lineRule="exact"/>
              <w:ind w:firstLine="0" w:firstLineChars="0"/>
              <w:jc w:val="center"/>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bCs/>
                <w:snapToGrid w:val="0"/>
                <w:color w:val="000000" w:themeColor="text1"/>
                <w:kern w:val="0"/>
                <w:sz w:val="18"/>
                <w:szCs w:val="18"/>
                <w14:textFill>
                  <w14:solidFill>
                    <w14:schemeClr w14:val="tx1"/>
                  </w14:solidFill>
                </w14:textFill>
              </w:rPr>
              <w:t>直接</w:t>
            </w:r>
          </w:p>
        </w:tc>
        <w:tc>
          <w:tcPr>
            <w:tcW w:w="376" w:type="pct"/>
            <w:shd w:val="clear" w:color="auto" w:fill="auto"/>
            <w:vAlign w:val="center"/>
          </w:tcPr>
          <w:p w14:paraId="694FB1CE">
            <w:pPr>
              <w:pStyle w:val="111"/>
              <w:spacing w:afterLines="0" w:line="240" w:lineRule="exact"/>
              <w:ind w:firstLine="0" w:firstLineChars="0"/>
              <w:jc w:val="center"/>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bCs/>
                <w:snapToGrid w:val="0"/>
                <w:color w:val="000000" w:themeColor="text1"/>
                <w:kern w:val="0"/>
                <w:sz w:val="18"/>
                <w:szCs w:val="18"/>
                <w14:textFill>
                  <w14:solidFill>
                    <w14:schemeClr w14:val="tx1"/>
                  </w14:solidFill>
                </w14:textFill>
              </w:rPr>
              <w:t>间接</w:t>
            </w:r>
          </w:p>
        </w:tc>
        <w:tc>
          <w:tcPr>
            <w:tcW w:w="725" w:type="pct"/>
            <w:vMerge w:val="continue"/>
            <w:shd w:val="clear" w:color="auto" w:fill="auto"/>
            <w:vAlign w:val="center"/>
          </w:tcPr>
          <w:p w14:paraId="55478A3B">
            <w:pPr>
              <w:pStyle w:val="111"/>
              <w:spacing w:afterLines="0" w:line="240" w:lineRule="exact"/>
              <w:ind w:firstLine="0" w:firstLineChars="0"/>
              <w:jc w:val="center"/>
              <w:rPr>
                <w:rFonts w:ascii="Arial Narrow" w:hAnsi="Arial Narrow"/>
                <w:bCs/>
                <w:snapToGrid w:val="0"/>
                <w:color w:val="000000" w:themeColor="text1"/>
                <w:kern w:val="0"/>
                <w:sz w:val="18"/>
                <w:szCs w:val="18"/>
                <w14:textFill>
                  <w14:solidFill>
                    <w14:schemeClr w14:val="tx1"/>
                  </w14:solidFill>
                </w14:textFill>
              </w:rPr>
            </w:pPr>
          </w:p>
        </w:tc>
      </w:tr>
      <w:tr w14:paraId="5ED2007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08" w:type="pct"/>
            <w:shd w:val="clear" w:color="auto" w:fill="auto"/>
            <w:vAlign w:val="center"/>
          </w:tcPr>
          <w:p w14:paraId="00876529">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福建广生堂医药销售有限公司</w:t>
            </w:r>
          </w:p>
        </w:tc>
        <w:tc>
          <w:tcPr>
            <w:tcW w:w="754" w:type="pct"/>
            <w:shd w:val="clear" w:color="auto" w:fill="auto"/>
            <w:vAlign w:val="center"/>
          </w:tcPr>
          <w:p w14:paraId="68C58E57">
            <w:pPr>
              <w:pStyle w:val="111"/>
              <w:spacing w:afterLines="0" w:line="240" w:lineRule="exact"/>
              <w:ind w:firstLine="0" w:firstLineChars="0"/>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3,000</w:t>
            </w:r>
            <w:r>
              <w:rPr>
                <w:rFonts w:hint="eastAsia" w:ascii="Arial Narrow" w:hAnsi="Arial Narrow"/>
                <w:snapToGrid w:val="0"/>
                <w:color w:val="000000" w:themeColor="text1"/>
                <w:kern w:val="0"/>
                <w:sz w:val="18"/>
                <w14:textFill>
                  <w14:solidFill>
                    <w14:schemeClr w14:val="tx1"/>
                  </w14:solidFill>
                </w14:textFill>
              </w:rPr>
              <w:t>万元</w:t>
            </w:r>
          </w:p>
        </w:tc>
        <w:tc>
          <w:tcPr>
            <w:tcW w:w="425" w:type="pct"/>
            <w:shd w:val="clear" w:color="auto" w:fill="auto"/>
            <w:vAlign w:val="center"/>
          </w:tcPr>
          <w:p w14:paraId="1043667A">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福建省福州市</w:t>
            </w:r>
          </w:p>
        </w:tc>
        <w:tc>
          <w:tcPr>
            <w:tcW w:w="513" w:type="pct"/>
            <w:shd w:val="clear" w:color="auto" w:fill="auto"/>
            <w:vAlign w:val="center"/>
          </w:tcPr>
          <w:p w14:paraId="09C16336">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福建省福州市</w:t>
            </w:r>
          </w:p>
        </w:tc>
        <w:tc>
          <w:tcPr>
            <w:tcW w:w="624" w:type="pct"/>
            <w:shd w:val="clear" w:color="auto" w:fill="auto"/>
            <w:vAlign w:val="center"/>
          </w:tcPr>
          <w:p w14:paraId="02A7B834">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医药销售</w:t>
            </w:r>
          </w:p>
        </w:tc>
        <w:tc>
          <w:tcPr>
            <w:tcW w:w="375" w:type="pct"/>
            <w:shd w:val="clear" w:color="auto" w:fill="auto"/>
            <w:vAlign w:val="center"/>
          </w:tcPr>
          <w:p w14:paraId="3F6CB92F">
            <w:pPr>
              <w:pStyle w:val="111"/>
              <w:spacing w:afterLines="0" w:line="240" w:lineRule="exact"/>
              <w:ind w:firstLine="0" w:firstLineChars="0"/>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100</w:t>
            </w:r>
            <w:r>
              <w:rPr>
                <w:rFonts w:hint="eastAsia" w:ascii="Arial Narrow" w:hAnsi="Arial Narrow"/>
                <w:snapToGrid w:val="0"/>
                <w:color w:val="000000" w:themeColor="text1"/>
                <w:kern w:val="0"/>
                <w:sz w:val="18"/>
                <w14:textFill>
                  <w14:solidFill>
                    <w14:schemeClr w14:val="tx1"/>
                  </w14:solidFill>
                </w14:textFill>
              </w:rPr>
              <w:t>.00</w:t>
            </w:r>
          </w:p>
        </w:tc>
        <w:tc>
          <w:tcPr>
            <w:tcW w:w="376" w:type="pct"/>
            <w:shd w:val="clear" w:color="auto" w:fill="auto"/>
            <w:vAlign w:val="center"/>
          </w:tcPr>
          <w:p w14:paraId="56E5CB7B">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p>
        </w:tc>
        <w:tc>
          <w:tcPr>
            <w:tcW w:w="725" w:type="pct"/>
            <w:shd w:val="clear" w:color="auto" w:fill="auto"/>
            <w:vAlign w:val="center"/>
          </w:tcPr>
          <w:p w14:paraId="37DAB45A">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设立</w:t>
            </w:r>
          </w:p>
        </w:tc>
      </w:tr>
      <w:tr w14:paraId="21D82A9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08" w:type="pct"/>
            <w:shd w:val="clear" w:color="auto" w:fill="auto"/>
            <w:vAlign w:val="center"/>
          </w:tcPr>
          <w:p w14:paraId="366DBD13">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福建广生堂电子商务有限责任公司</w:t>
            </w:r>
          </w:p>
        </w:tc>
        <w:tc>
          <w:tcPr>
            <w:tcW w:w="754" w:type="pct"/>
            <w:shd w:val="clear" w:color="auto" w:fill="auto"/>
            <w:vAlign w:val="center"/>
          </w:tcPr>
          <w:p w14:paraId="367E2ADF">
            <w:pPr>
              <w:pStyle w:val="111"/>
              <w:spacing w:afterLines="0" w:line="240" w:lineRule="exact"/>
              <w:ind w:firstLine="0" w:firstLineChars="0"/>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1,000</w:t>
            </w:r>
            <w:r>
              <w:rPr>
                <w:rFonts w:hint="eastAsia" w:ascii="Arial Narrow" w:hAnsi="Arial Narrow"/>
                <w:snapToGrid w:val="0"/>
                <w:color w:val="000000" w:themeColor="text1"/>
                <w:kern w:val="0"/>
                <w:sz w:val="18"/>
                <w14:textFill>
                  <w14:solidFill>
                    <w14:schemeClr w14:val="tx1"/>
                  </w14:solidFill>
                </w14:textFill>
              </w:rPr>
              <w:t>万元</w:t>
            </w:r>
          </w:p>
        </w:tc>
        <w:tc>
          <w:tcPr>
            <w:tcW w:w="425" w:type="pct"/>
            <w:shd w:val="clear" w:color="auto" w:fill="auto"/>
            <w:vAlign w:val="center"/>
          </w:tcPr>
          <w:p w14:paraId="120CDBFC">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福建省宁德市</w:t>
            </w:r>
          </w:p>
        </w:tc>
        <w:tc>
          <w:tcPr>
            <w:tcW w:w="513" w:type="pct"/>
            <w:shd w:val="clear" w:color="auto" w:fill="auto"/>
            <w:vAlign w:val="center"/>
          </w:tcPr>
          <w:p w14:paraId="37A3D5EF">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福建省宁德市</w:t>
            </w:r>
          </w:p>
        </w:tc>
        <w:tc>
          <w:tcPr>
            <w:tcW w:w="624" w:type="pct"/>
            <w:shd w:val="clear" w:color="auto" w:fill="auto"/>
            <w:vAlign w:val="center"/>
          </w:tcPr>
          <w:p w14:paraId="092ADC2F">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医药销售</w:t>
            </w:r>
          </w:p>
        </w:tc>
        <w:tc>
          <w:tcPr>
            <w:tcW w:w="375" w:type="pct"/>
            <w:shd w:val="clear" w:color="auto" w:fill="auto"/>
            <w:vAlign w:val="center"/>
          </w:tcPr>
          <w:p w14:paraId="4BA1B651">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p>
        </w:tc>
        <w:tc>
          <w:tcPr>
            <w:tcW w:w="376" w:type="pct"/>
            <w:shd w:val="clear" w:color="auto" w:fill="auto"/>
            <w:vAlign w:val="center"/>
          </w:tcPr>
          <w:p w14:paraId="6C3AD582">
            <w:pPr>
              <w:pStyle w:val="111"/>
              <w:spacing w:afterLines="0" w:line="240" w:lineRule="exact"/>
              <w:ind w:firstLine="0" w:firstLineChars="0"/>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100</w:t>
            </w:r>
            <w:r>
              <w:rPr>
                <w:rFonts w:hint="eastAsia" w:ascii="Arial Narrow" w:hAnsi="Arial Narrow"/>
                <w:snapToGrid w:val="0"/>
                <w:color w:val="000000" w:themeColor="text1"/>
                <w:kern w:val="0"/>
                <w:sz w:val="18"/>
                <w14:textFill>
                  <w14:solidFill>
                    <w14:schemeClr w14:val="tx1"/>
                  </w14:solidFill>
                </w14:textFill>
              </w:rPr>
              <w:t>.00</w:t>
            </w:r>
          </w:p>
        </w:tc>
        <w:tc>
          <w:tcPr>
            <w:tcW w:w="725" w:type="pct"/>
            <w:shd w:val="clear" w:color="auto" w:fill="auto"/>
            <w:vAlign w:val="center"/>
          </w:tcPr>
          <w:p w14:paraId="10E610D8">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设立</w:t>
            </w:r>
          </w:p>
        </w:tc>
      </w:tr>
      <w:tr w14:paraId="1D7890D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08" w:type="pct"/>
            <w:shd w:val="clear" w:color="auto" w:fill="auto"/>
            <w:vAlign w:val="center"/>
          </w:tcPr>
          <w:p w14:paraId="1D0003DB">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福建广生医院有限公司</w:t>
            </w:r>
          </w:p>
        </w:tc>
        <w:tc>
          <w:tcPr>
            <w:tcW w:w="754" w:type="pct"/>
            <w:shd w:val="clear" w:color="auto" w:fill="auto"/>
            <w:vAlign w:val="center"/>
          </w:tcPr>
          <w:p w14:paraId="1925E46E">
            <w:pPr>
              <w:pStyle w:val="111"/>
              <w:spacing w:afterLines="0" w:line="240" w:lineRule="exact"/>
              <w:ind w:firstLine="0" w:firstLineChars="0"/>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10,000</w:t>
            </w:r>
            <w:r>
              <w:rPr>
                <w:rFonts w:hint="eastAsia" w:ascii="Arial Narrow" w:hAnsi="Arial Narrow"/>
                <w:snapToGrid w:val="0"/>
                <w:color w:val="000000" w:themeColor="text1"/>
                <w:kern w:val="0"/>
                <w:sz w:val="18"/>
                <w14:textFill>
                  <w14:solidFill>
                    <w14:schemeClr w14:val="tx1"/>
                  </w14:solidFill>
                </w14:textFill>
              </w:rPr>
              <w:t>万元</w:t>
            </w:r>
          </w:p>
        </w:tc>
        <w:tc>
          <w:tcPr>
            <w:tcW w:w="425" w:type="pct"/>
            <w:shd w:val="clear" w:color="auto" w:fill="auto"/>
            <w:vAlign w:val="center"/>
          </w:tcPr>
          <w:p w14:paraId="2ABEEA7C">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福建省长乐市</w:t>
            </w:r>
          </w:p>
        </w:tc>
        <w:tc>
          <w:tcPr>
            <w:tcW w:w="513" w:type="pct"/>
            <w:shd w:val="clear" w:color="auto" w:fill="auto"/>
            <w:vAlign w:val="center"/>
          </w:tcPr>
          <w:p w14:paraId="6791F23C">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福建省长乐市</w:t>
            </w:r>
          </w:p>
        </w:tc>
        <w:tc>
          <w:tcPr>
            <w:tcW w:w="624" w:type="pct"/>
            <w:shd w:val="clear" w:color="auto" w:fill="auto"/>
            <w:vAlign w:val="center"/>
          </w:tcPr>
          <w:p w14:paraId="2E712525">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妇幼保健医疗服务</w:t>
            </w:r>
          </w:p>
        </w:tc>
        <w:tc>
          <w:tcPr>
            <w:tcW w:w="375" w:type="pct"/>
            <w:shd w:val="clear" w:color="auto" w:fill="auto"/>
            <w:vAlign w:val="center"/>
          </w:tcPr>
          <w:p w14:paraId="028CFA47">
            <w:pPr>
              <w:pStyle w:val="111"/>
              <w:spacing w:afterLines="0" w:line="240" w:lineRule="exact"/>
              <w:ind w:firstLine="0" w:firstLineChars="0"/>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100</w:t>
            </w:r>
            <w:r>
              <w:rPr>
                <w:rFonts w:hint="eastAsia" w:ascii="Arial Narrow" w:hAnsi="Arial Narrow"/>
                <w:snapToGrid w:val="0"/>
                <w:color w:val="000000" w:themeColor="text1"/>
                <w:kern w:val="0"/>
                <w:sz w:val="18"/>
                <w14:textFill>
                  <w14:solidFill>
                    <w14:schemeClr w14:val="tx1"/>
                  </w14:solidFill>
                </w14:textFill>
              </w:rPr>
              <w:t>.00</w:t>
            </w:r>
          </w:p>
        </w:tc>
        <w:tc>
          <w:tcPr>
            <w:tcW w:w="376" w:type="pct"/>
            <w:shd w:val="clear" w:color="auto" w:fill="auto"/>
            <w:vAlign w:val="center"/>
          </w:tcPr>
          <w:p w14:paraId="1F0BBE94">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p>
        </w:tc>
        <w:tc>
          <w:tcPr>
            <w:tcW w:w="725" w:type="pct"/>
            <w:shd w:val="clear" w:color="auto" w:fill="auto"/>
            <w:vAlign w:val="center"/>
          </w:tcPr>
          <w:p w14:paraId="570E142C">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设立</w:t>
            </w:r>
          </w:p>
        </w:tc>
      </w:tr>
      <w:tr w14:paraId="60A9F8B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08" w:type="pct"/>
            <w:shd w:val="clear" w:color="auto" w:fill="auto"/>
            <w:vAlign w:val="center"/>
          </w:tcPr>
          <w:p w14:paraId="4CDE7EB6">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福建华医互联网医院有限公司</w:t>
            </w:r>
          </w:p>
        </w:tc>
        <w:tc>
          <w:tcPr>
            <w:tcW w:w="754" w:type="pct"/>
            <w:shd w:val="clear" w:color="auto" w:fill="auto"/>
            <w:vAlign w:val="center"/>
          </w:tcPr>
          <w:p w14:paraId="13B59940">
            <w:pPr>
              <w:pStyle w:val="111"/>
              <w:spacing w:afterLines="0" w:line="240" w:lineRule="exact"/>
              <w:ind w:firstLine="0" w:firstLineChars="0"/>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10,000</w:t>
            </w:r>
            <w:r>
              <w:rPr>
                <w:rFonts w:hint="eastAsia" w:ascii="Arial Narrow" w:hAnsi="Arial Narrow"/>
                <w:snapToGrid w:val="0"/>
                <w:color w:val="000000" w:themeColor="text1"/>
                <w:kern w:val="0"/>
                <w:sz w:val="18"/>
                <w14:textFill>
                  <w14:solidFill>
                    <w14:schemeClr w14:val="tx1"/>
                  </w14:solidFill>
                </w14:textFill>
              </w:rPr>
              <w:t>万元</w:t>
            </w:r>
          </w:p>
        </w:tc>
        <w:tc>
          <w:tcPr>
            <w:tcW w:w="425" w:type="pct"/>
            <w:shd w:val="clear" w:color="auto" w:fill="auto"/>
            <w:vAlign w:val="center"/>
          </w:tcPr>
          <w:p w14:paraId="44F2FDE6">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福建省长乐市</w:t>
            </w:r>
          </w:p>
        </w:tc>
        <w:tc>
          <w:tcPr>
            <w:tcW w:w="513" w:type="pct"/>
            <w:shd w:val="clear" w:color="auto" w:fill="auto"/>
            <w:vAlign w:val="center"/>
          </w:tcPr>
          <w:p w14:paraId="080517D7">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福建省长乐市</w:t>
            </w:r>
          </w:p>
        </w:tc>
        <w:tc>
          <w:tcPr>
            <w:tcW w:w="624" w:type="pct"/>
            <w:shd w:val="clear" w:color="auto" w:fill="auto"/>
            <w:vAlign w:val="center"/>
          </w:tcPr>
          <w:p w14:paraId="62960C1E">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妇幼保健医疗服务</w:t>
            </w:r>
          </w:p>
        </w:tc>
        <w:tc>
          <w:tcPr>
            <w:tcW w:w="375" w:type="pct"/>
            <w:shd w:val="clear" w:color="auto" w:fill="auto"/>
            <w:vAlign w:val="center"/>
          </w:tcPr>
          <w:p w14:paraId="0388529F">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p>
        </w:tc>
        <w:tc>
          <w:tcPr>
            <w:tcW w:w="376" w:type="pct"/>
            <w:shd w:val="clear" w:color="auto" w:fill="auto"/>
            <w:vAlign w:val="center"/>
          </w:tcPr>
          <w:p w14:paraId="0E9AA310">
            <w:pPr>
              <w:pStyle w:val="111"/>
              <w:spacing w:afterLines="0" w:line="240" w:lineRule="exact"/>
              <w:ind w:firstLine="0" w:firstLineChars="0"/>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100</w:t>
            </w:r>
            <w:r>
              <w:rPr>
                <w:rFonts w:hint="eastAsia" w:ascii="Arial Narrow" w:hAnsi="Arial Narrow"/>
                <w:snapToGrid w:val="0"/>
                <w:color w:val="000000" w:themeColor="text1"/>
                <w:kern w:val="0"/>
                <w:sz w:val="18"/>
                <w14:textFill>
                  <w14:solidFill>
                    <w14:schemeClr w14:val="tx1"/>
                  </w14:solidFill>
                </w14:textFill>
              </w:rPr>
              <w:t>.00</w:t>
            </w:r>
          </w:p>
        </w:tc>
        <w:tc>
          <w:tcPr>
            <w:tcW w:w="725" w:type="pct"/>
            <w:shd w:val="clear" w:color="auto" w:fill="auto"/>
            <w:vAlign w:val="center"/>
          </w:tcPr>
          <w:p w14:paraId="7800C86F">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设立</w:t>
            </w:r>
          </w:p>
        </w:tc>
      </w:tr>
      <w:tr w14:paraId="049C787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08" w:type="pct"/>
            <w:shd w:val="clear" w:color="auto" w:fill="auto"/>
            <w:vAlign w:val="center"/>
          </w:tcPr>
          <w:p w14:paraId="243F0BEF">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福建多嘿嘿男性健康咨询有限公司</w:t>
            </w:r>
          </w:p>
        </w:tc>
        <w:tc>
          <w:tcPr>
            <w:tcW w:w="754" w:type="pct"/>
            <w:shd w:val="clear" w:color="auto" w:fill="auto"/>
            <w:vAlign w:val="center"/>
          </w:tcPr>
          <w:p w14:paraId="6ED42E62">
            <w:pPr>
              <w:pStyle w:val="111"/>
              <w:spacing w:afterLines="0" w:line="240" w:lineRule="exact"/>
              <w:ind w:firstLine="0" w:firstLineChars="0"/>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1,000</w:t>
            </w:r>
            <w:r>
              <w:rPr>
                <w:rFonts w:hint="eastAsia" w:ascii="Arial Narrow" w:hAnsi="Arial Narrow"/>
                <w:snapToGrid w:val="0"/>
                <w:color w:val="000000" w:themeColor="text1"/>
                <w:kern w:val="0"/>
                <w:sz w:val="18"/>
                <w14:textFill>
                  <w14:solidFill>
                    <w14:schemeClr w14:val="tx1"/>
                  </w14:solidFill>
                </w14:textFill>
              </w:rPr>
              <w:t>万元</w:t>
            </w:r>
          </w:p>
        </w:tc>
        <w:tc>
          <w:tcPr>
            <w:tcW w:w="425" w:type="pct"/>
            <w:shd w:val="clear" w:color="auto" w:fill="auto"/>
            <w:vAlign w:val="center"/>
          </w:tcPr>
          <w:p w14:paraId="189CC64E">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福建省宁德市</w:t>
            </w:r>
          </w:p>
        </w:tc>
        <w:tc>
          <w:tcPr>
            <w:tcW w:w="513" w:type="pct"/>
            <w:shd w:val="clear" w:color="auto" w:fill="auto"/>
            <w:vAlign w:val="center"/>
          </w:tcPr>
          <w:p w14:paraId="4DBD6F7F">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福建省宁德市</w:t>
            </w:r>
          </w:p>
        </w:tc>
        <w:tc>
          <w:tcPr>
            <w:tcW w:w="624" w:type="pct"/>
            <w:shd w:val="clear" w:color="auto" w:fill="auto"/>
            <w:vAlign w:val="center"/>
          </w:tcPr>
          <w:p w14:paraId="2ABE1EB9">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健康咨询服务</w:t>
            </w:r>
          </w:p>
        </w:tc>
        <w:tc>
          <w:tcPr>
            <w:tcW w:w="375" w:type="pct"/>
            <w:shd w:val="clear" w:color="auto" w:fill="auto"/>
            <w:vAlign w:val="center"/>
          </w:tcPr>
          <w:p w14:paraId="38122C89">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p>
        </w:tc>
        <w:tc>
          <w:tcPr>
            <w:tcW w:w="376" w:type="pct"/>
            <w:shd w:val="clear" w:color="auto" w:fill="auto"/>
            <w:vAlign w:val="center"/>
          </w:tcPr>
          <w:p w14:paraId="4D35AECF">
            <w:pPr>
              <w:pStyle w:val="111"/>
              <w:spacing w:afterLines="0" w:line="240" w:lineRule="exact"/>
              <w:ind w:firstLine="0" w:firstLineChars="0"/>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100</w:t>
            </w:r>
            <w:r>
              <w:rPr>
                <w:rFonts w:hint="eastAsia" w:ascii="Arial Narrow" w:hAnsi="Arial Narrow"/>
                <w:snapToGrid w:val="0"/>
                <w:color w:val="000000" w:themeColor="text1"/>
                <w:kern w:val="0"/>
                <w:sz w:val="18"/>
                <w14:textFill>
                  <w14:solidFill>
                    <w14:schemeClr w14:val="tx1"/>
                  </w14:solidFill>
                </w14:textFill>
              </w:rPr>
              <w:t>.00</w:t>
            </w:r>
          </w:p>
        </w:tc>
        <w:tc>
          <w:tcPr>
            <w:tcW w:w="725" w:type="pct"/>
            <w:shd w:val="clear" w:color="auto" w:fill="auto"/>
            <w:vAlign w:val="center"/>
          </w:tcPr>
          <w:p w14:paraId="215BE7A0">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设立</w:t>
            </w:r>
          </w:p>
        </w:tc>
      </w:tr>
      <w:tr w14:paraId="116BF1A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08" w:type="pct"/>
            <w:shd w:val="clear" w:color="auto" w:fill="auto"/>
            <w:vAlign w:val="center"/>
          </w:tcPr>
          <w:p w14:paraId="7EFA0917">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福建广生堂金塘药业有限公司</w:t>
            </w:r>
          </w:p>
        </w:tc>
        <w:tc>
          <w:tcPr>
            <w:tcW w:w="754" w:type="pct"/>
            <w:shd w:val="clear" w:color="auto" w:fill="auto"/>
            <w:vAlign w:val="center"/>
          </w:tcPr>
          <w:p w14:paraId="1C415157">
            <w:pPr>
              <w:pStyle w:val="111"/>
              <w:spacing w:afterLines="0" w:line="240" w:lineRule="exact"/>
              <w:ind w:firstLine="0" w:firstLineChars="0"/>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17,000</w:t>
            </w:r>
            <w:r>
              <w:rPr>
                <w:rFonts w:hint="eastAsia" w:ascii="Arial Narrow" w:hAnsi="Arial Narrow"/>
                <w:snapToGrid w:val="0"/>
                <w:color w:val="000000" w:themeColor="text1"/>
                <w:kern w:val="0"/>
                <w:sz w:val="18"/>
                <w14:textFill>
                  <w14:solidFill>
                    <w14:schemeClr w14:val="tx1"/>
                  </w14:solidFill>
                </w14:textFill>
              </w:rPr>
              <w:t>万元</w:t>
            </w:r>
          </w:p>
        </w:tc>
        <w:tc>
          <w:tcPr>
            <w:tcW w:w="425" w:type="pct"/>
            <w:shd w:val="clear" w:color="auto" w:fill="auto"/>
            <w:vAlign w:val="center"/>
          </w:tcPr>
          <w:p w14:paraId="744F7C54">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福建省</w:t>
            </w:r>
          </w:p>
          <w:p w14:paraId="51EA322C">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邵武市</w:t>
            </w:r>
          </w:p>
        </w:tc>
        <w:tc>
          <w:tcPr>
            <w:tcW w:w="513" w:type="pct"/>
            <w:shd w:val="clear" w:color="auto" w:fill="auto"/>
            <w:vAlign w:val="center"/>
          </w:tcPr>
          <w:p w14:paraId="1C19D4C1">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福建省</w:t>
            </w:r>
          </w:p>
          <w:p w14:paraId="4C5E5BB3">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邵武市</w:t>
            </w:r>
          </w:p>
        </w:tc>
        <w:tc>
          <w:tcPr>
            <w:tcW w:w="624" w:type="pct"/>
            <w:shd w:val="clear" w:color="auto" w:fill="auto"/>
            <w:vAlign w:val="center"/>
          </w:tcPr>
          <w:p w14:paraId="21C1A07F">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医药生产</w:t>
            </w:r>
          </w:p>
        </w:tc>
        <w:tc>
          <w:tcPr>
            <w:tcW w:w="375" w:type="pct"/>
            <w:shd w:val="clear" w:color="auto" w:fill="auto"/>
            <w:vAlign w:val="center"/>
          </w:tcPr>
          <w:p w14:paraId="0918EACB">
            <w:pPr>
              <w:pStyle w:val="111"/>
              <w:spacing w:afterLines="0" w:line="240" w:lineRule="exact"/>
              <w:ind w:firstLine="0" w:firstLineChars="0"/>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100</w:t>
            </w:r>
            <w:r>
              <w:rPr>
                <w:rFonts w:hint="eastAsia" w:ascii="Arial Narrow" w:hAnsi="Arial Narrow"/>
                <w:snapToGrid w:val="0"/>
                <w:color w:val="000000" w:themeColor="text1"/>
                <w:kern w:val="0"/>
                <w:sz w:val="18"/>
                <w14:textFill>
                  <w14:solidFill>
                    <w14:schemeClr w14:val="tx1"/>
                  </w14:solidFill>
                </w14:textFill>
              </w:rPr>
              <w:t>.00</w:t>
            </w:r>
          </w:p>
        </w:tc>
        <w:tc>
          <w:tcPr>
            <w:tcW w:w="376" w:type="pct"/>
            <w:shd w:val="clear" w:color="auto" w:fill="auto"/>
            <w:vAlign w:val="center"/>
          </w:tcPr>
          <w:p w14:paraId="2F71EA53">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p>
        </w:tc>
        <w:tc>
          <w:tcPr>
            <w:tcW w:w="725" w:type="pct"/>
            <w:shd w:val="clear" w:color="auto" w:fill="auto"/>
            <w:vAlign w:val="center"/>
          </w:tcPr>
          <w:p w14:paraId="7069B563">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设立</w:t>
            </w:r>
          </w:p>
        </w:tc>
      </w:tr>
      <w:tr w14:paraId="4BEC17E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08" w:type="pct"/>
            <w:shd w:val="clear" w:color="auto" w:fill="auto"/>
            <w:vAlign w:val="center"/>
          </w:tcPr>
          <w:p w14:paraId="354638F6">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江苏中兴药业有限公司</w:t>
            </w:r>
          </w:p>
        </w:tc>
        <w:tc>
          <w:tcPr>
            <w:tcW w:w="754" w:type="pct"/>
            <w:shd w:val="clear" w:color="auto" w:fill="auto"/>
            <w:vAlign w:val="center"/>
          </w:tcPr>
          <w:p w14:paraId="252EE3BC">
            <w:pPr>
              <w:pStyle w:val="111"/>
              <w:spacing w:afterLines="0" w:line="240" w:lineRule="exact"/>
              <w:ind w:firstLine="0" w:firstLineChars="0"/>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6,428.5714</w:t>
            </w:r>
            <w:r>
              <w:rPr>
                <w:rFonts w:hint="eastAsia" w:ascii="Arial Narrow" w:hAnsi="Arial Narrow"/>
                <w:snapToGrid w:val="0"/>
                <w:color w:val="000000" w:themeColor="text1"/>
                <w:kern w:val="0"/>
                <w:sz w:val="18"/>
                <w14:textFill>
                  <w14:solidFill>
                    <w14:schemeClr w14:val="tx1"/>
                  </w14:solidFill>
                </w14:textFill>
              </w:rPr>
              <w:t>万元</w:t>
            </w:r>
          </w:p>
        </w:tc>
        <w:tc>
          <w:tcPr>
            <w:tcW w:w="425" w:type="pct"/>
            <w:shd w:val="clear" w:color="auto" w:fill="auto"/>
            <w:vAlign w:val="center"/>
          </w:tcPr>
          <w:p w14:paraId="2703C061">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江苏省镇江市</w:t>
            </w:r>
          </w:p>
        </w:tc>
        <w:tc>
          <w:tcPr>
            <w:tcW w:w="513" w:type="pct"/>
            <w:shd w:val="clear" w:color="auto" w:fill="auto"/>
            <w:vAlign w:val="center"/>
          </w:tcPr>
          <w:p w14:paraId="746EC6C5">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江苏省镇江市</w:t>
            </w:r>
          </w:p>
        </w:tc>
        <w:tc>
          <w:tcPr>
            <w:tcW w:w="624" w:type="pct"/>
            <w:shd w:val="clear" w:color="auto" w:fill="auto"/>
            <w:vAlign w:val="center"/>
          </w:tcPr>
          <w:p w14:paraId="2B0ADE50">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中药制剂的生产与销售</w:t>
            </w:r>
          </w:p>
        </w:tc>
        <w:tc>
          <w:tcPr>
            <w:tcW w:w="375" w:type="pct"/>
            <w:shd w:val="clear" w:color="auto" w:fill="auto"/>
            <w:vAlign w:val="center"/>
          </w:tcPr>
          <w:p w14:paraId="4506692F">
            <w:pPr>
              <w:pStyle w:val="111"/>
              <w:spacing w:afterLines="0" w:line="240" w:lineRule="exact"/>
              <w:ind w:firstLine="0" w:firstLineChars="0"/>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100</w:t>
            </w:r>
            <w:r>
              <w:rPr>
                <w:rFonts w:hint="eastAsia" w:ascii="Arial Narrow" w:hAnsi="Arial Narrow"/>
                <w:snapToGrid w:val="0"/>
                <w:color w:val="000000" w:themeColor="text1"/>
                <w:kern w:val="0"/>
                <w:sz w:val="18"/>
                <w14:textFill>
                  <w14:solidFill>
                    <w14:schemeClr w14:val="tx1"/>
                  </w14:solidFill>
                </w14:textFill>
              </w:rPr>
              <w:t>.00</w:t>
            </w:r>
          </w:p>
        </w:tc>
        <w:tc>
          <w:tcPr>
            <w:tcW w:w="376" w:type="pct"/>
            <w:shd w:val="clear" w:color="auto" w:fill="auto"/>
            <w:vAlign w:val="center"/>
          </w:tcPr>
          <w:p w14:paraId="65F0C49F">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p>
        </w:tc>
        <w:tc>
          <w:tcPr>
            <w:tcW w:w="725" w:type="pct"/>
            <w:shd w:val="clear" w:color="auto" w:fill="auto"/>
            <w:vAlign w:val="center"/>
          </w:tcPr>
          <w:p w14:paraId="49482953">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非同一控制下合并取得</w:t>
            </w:r>
          </w:p>
        </w:tc>
      </w:tr>
      <w:tr w14:paraId="2CBB1D3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08" w:type="pct"/>
            <w:shd w:val="clear" w:color="auto" w:fill="auto"/>
            <w:vAlign w:val="center"/>
          </w:tcPr>
          <w:p w14:paraId="4A828268">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福建广生中霖生物科技有限公司</w:t>
            </w:r>
          </w:p>
        </w:tc>
        <w:tc>
          <w:tcPr>
            <w:tcW w:w="754" w:type="pct"/>
            <w:shd w:val="clear" w:color="auto" w:fill="auto"/>
            <w:vAlign w:val="center"/>
          </w:tcPr>
          <w:p w14:paraId="5EEF9A0D">
            <w:pPr>
              <w:pStyle w:val="111"/>
              <w:spacing w:afterLines="0" w:line="240" w:lineRule="exact"/>
              <w:ind w:firstLine="0" w:firstLineChars="0"/>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38,850</w:t>
            </w:r>
            <w:r>
              <w:rPr>
                <w:rFonts w:hint="eastAsia" w:ascii="Arial Narrow" w:hAnsi="Arial Narrow"/>
                <w:snapToGrid w:val="0"/>
                <w:color w:val="000000" w:themeColor="text1"/>
                <w:kern w:val="0"/>
                <w:sz w:val="18"/>
                <w14:textFill>
                  <w14:solidFill>
                    <w14:schemeClr w14:val="tx1"/>
                  </w14:solidFill>
                </w14:textFill>
              </w:rPr>
              <w:t>万元</w:t>
            </w:r>
          </w:p>
        </w:tc>
        <w:tc>
          <w:tcPr>
            <w:tcW w:w="425" w:type="pct"/>
            <w:shd w:val="clear" w:color="auto" w:fill="auto"/>
            <w:vAlign w:val="center"/>
          </w:tcPr>
          <w:p w14:paraId="0C8D9765">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福建省宁德市</w:t>
            </w:r>
          </w:p>
        </w:tc>
        <w:tc>
          <w:tcPr>
            <w:tcW w:w="513" w:type="pct"/>
            <w:shd w:val="clear" w:color="auto" w:fill="auto"/>
            <w:vAlign w:val="center"/>
          </w:tcPr>
          <w:p w14:paraId="760C5710">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福建省宁德市</w:t>
            </w:r>
          </w:p>
        </w:tc>
        <w:tc>
          <w:tcPr>
            <w:tcW w:w="624" w:type="pct"/>
            <w:shd w:val="clear" w:color="auto" w:fill="auto"/>
            <w:vAlign w:val="center"/>
          </w:tcPr>
          <w:p w14:paraId="179E1546">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医药研究和实验发展</w:t>
            </w:r>
          </w:p>
        </w:tc>
        <w:tc>
          <w:tcPr>
            <w:tcW w:w="375" w:type="pct"/>
            <w:shd w:val="clear" w:color="auto" w:fill="auto"/>
            <w:vAlign w:val="center"/>
          </w:tcPr>
          <w:p w14:paraId="4DEE133A">
            <w:pPr>
              <w:pStyle w:val="111"/>
              <w:spacing w:afterLines="0" w:line="240" w:lineRule="exact"/>
              <w:ind w:firstLine="0" w:firstLineChars="0"/>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81.0811</w:t>
            </w:r>
          </w:p>
        </w:tc>
        <w:tc>
          <w:tcPr>
            <w:tcW w:w="376" w:type="pct"/>
            <w:shd w:val="clear" w:color="auto" w:fill="auto"/>
            <w:vAlign w:val="center"/>
          </w:tcPr>
          <w:p w14:paraId="767CAAA0">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p>
        </w:tc>
        <w:tc>
          <w:tcPr>
            <w:tcW w:w="725" w:type="pct"/>
            <w:shd w:val="clear" w:color="auto" w:fill="auto"/>
            <w:vAlign w:val="center"/>
          </w:tcPr>
          <w:p w14:paraId="5F88CC22">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设立</w:t>
            </w:r>
          </w:p>
        </w:tc>
      </w:tr>
      <w:tr w14:paraId="6310432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08" w:type="pct"/>
            <w:shd w:val="clear" w:color="auto" w:fill="auto"/>
            <w:vAlign w:val="center"/>
          </w:tcPr>
          <w:p w14:paraId="196C5E94">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广生中霖生物科技（上海）有限公司</w:t>
            </w:r>
          </w:p>
        </w:tc>
        <w:tc>
          <w:tcPr>
            <w:tcW w:w="754" w:type="pct"/>
            <w:shd w:val="clear" w:color="auto" w:fill="auto"/>
            <w:vAlign w:val="center"/>
          </w:tcPr>
          <w:p w14:paraId="39A4398A">
            <w:pPr>
              <w:pStyle w:val="111"/>
              <w:spacing w:afterLines="0" w:line="240" w:lineRule="exact"/>
              <w:ind w:firstLine="0" w:firstLineChars="0"/>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15,000</w:t>
            </w:r>
            <w:r>
              <w:rPr>
                <w:rFonts w:hint="eastAsia" w:ascii="Arial Narrow" w:hAnsi="Arial Narrow"/>
                <w:snapToGrid w:val="0"/>
                <w:color w:val="000000" w:themeColor="text1"/>
                <w:kern w:val="0"/>
                <w:sz w:val="18"/>
                <w14:textFill>
                  <w14:solidFill>
                    <w14:schemeClr w14:val="tx1"/>
                  </w14:solidFill>
                </w14:textFill>
              </w:rPr>
              <w:t>万元</w:t>
            </w:r>
          </w:p>
        </w:tc>
        <w:tc>
          <w:tcPr>
            <w:tcW w:w="425" w:type="pct"/>
            <w:shd w:val="clear" w:color="auto" w:fill="auto"/>
            <w:vAlign w:val="center"/>
          </w:tcPr>
          <w:p w14:paraId="02F28A8B">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上海市</w:t>
            </w:r>
          </w:p>
        </w:tc>
        <w:tc>
          <w:tcPr>
            <w:tcW w:w="513" w:type="pct"/>
            <w:shd w:val="clear" w:color="auto" w:fill="auto"/>
            <w:vAlign w:val="center"/>
          </w:tcPr>
          <w:p w14:paraId="302A5147">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上海市</w:t>
            </w:r>
          </w:p>
        </w:tc>
        <w:tc>
          <w:tcPr>
            <w:tcW w:w="624" w:type="pct"/>
            <w:shd w:val="clear" w:color="auto" w:fill="auto"/>
            <w:vAlign w:val="center"/>
          </w:tcPr>
          <w:p w14:paraId="421CDE22">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医药研究和实</w:t>
            </w:r>
          </w:p>
          <w:p w14:paraId="40D39739">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验发展</w:t>
            </w:r>
          </w:p>
        </w:tc>
        <w:tc>
          <w:tcPr>
            <w:tcW w:w="375" w:type="pct"/>
            <w:shd w:val="clear" w:color="auto" w:fill="auto"/>
            <w:vAlign w:val="center"/>
          </w:tcPr>
          <w:p w14:paraId="349A86C8">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p>
        </w:tc>
        <w:tc>
          <w:tcPr>
            <w:tcW w:w="376" w:type="pct"/>
            <w:shd w:val="clear" w:color="auto" w:fill="auto"/>
            <w:vAlign w:val="center"/>
          </w:tcPr>
          <w:p w14:paraId="40B8E4CB">
            <w:pPr>
              <w:pStyle w:val="111"/>
              <w:spacing w:afterLines="0" w:line="240" w:lineRule="exact"/>
              <w:ind w:firstLine="0" w:firstLineChars="0"/>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81.0811</w:t>
            </w:r>
          </w:p>
        </w:tc>
        <w:tc>
          <w:tcPr>
            <w:tcW w:w="725" w:type="pct"/>
            <w:shd w:val="clear" w:color="auto" w:fill="auto"/>
            <w:vAlign w:val="center"/>
          </w:tcPr>
          <w:p w14:paraId="0159F1F3">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设立</w:t>
            </w:r>
          </w:p>
        </w:tc>
      </w:tr>
      <w:tr w14:paraId="72EAB4A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08" w:type="pct"/>
            <w:shd w:val="clear" w:color="auto" w:fill="auto"/>
            <w:vAlign w:val="center"/>
          </w:tcPr>
          <w:p w14:paraId="384AA697">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北京广生中霖生物科技有限公司</w:t>
            </w:r>
          </w:p>
        </w:tc>
        <w:tc>
          <w:tcPr>
            <w:tcW w:w="754" w:type="pct"/>
            <w:shd w:val="clear" w:color="auto" w:fill="auto"/>
            <w:vAlign w:val="center"/>
          </w:tcPr>
          <w:p w14:paraId="04C0D478">
            <w:pPr>
              <w:pStyle w:val="111"/>
              <w:spacing w:afterLines="0" w:line="240" w:lineRule="exact"/>
              <w:ind w:firstLine="0" w:firstLineChars="0"/>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9,000</w:t>
            </w:r>
            <w:r>
              <w:rPr>
                <w:rFonts w:hint="eastAsia" w:ascii="Arial Narrow" w:hAnsi="Arial Narrow"/>
                <w:snapToGrid w:val="0"/>
                <w:color w:val="000000" w:themeColor="text1"/>
                <w:kern w:val="0"/>
                <w:sz w:val="18"/>
                <w14:textFill>
                  <w14:solidFill>
                    <w14:schemeClr w14:val="tx1"/>
                  </w14:solidFill>
                </w14:textFill>
              </w:rPr>
              <w:t>万元</w:t>
            </w:r>
          </w:p>
        </w:tc>
        <w:tc>
          <w:tcPr>
            <w:tcW w:w="425" w:type="pct"/>
            <w:shd w:val="clear" w:color="auto" w:fill="auto"/>
            <w:vAlign w:val="center"/>
          </w:tcPr>
          <w:p w14:paraId="099A52FB">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北京市</w:t>
            </w:r>
          </w:p>
        </w:tc>
        <w:tc>
          <w:tcPr>
            <w:tcW w:w="513" w:type="pct"/>
            <w:shd w:val="clear" w:color="auto" w:fill="auto"/>
            <w:vAlign w:val="center"/>
          </w:tcPr>
          <w:p w14:paraId="7617E4F8">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北京市</w:t>
            </w:r>
          </w:p>
        </w:tc>
        <w:tc>
          <w:tcPr>
            <w:tcW w:w="624" w:type="pct"/>
            <w:shd w:val="clear" w:color="auto" w:fill="auto"/>
            <w:vAlign w:val="center"/>
          </w:tcPr>
          <w:p w14:paraId="5504BDE0">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医药研究和实验发展</w:t>
            </w:r>
          </w:p>
        </w:tc>
        <w:tc>
          <w:tcPr>
            <w:tcW w:w="375" w:type="pct"/>
            <w:shd w:val="clear" w:color="auto" w:fill="auto"/>
            <w:vAlign w:val="center"/>
          </w:tcPr>
          <w:p w14:paraId="15F3A718">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p>
        </w:tc>
        <w:tc>
          <w:tcPr>
            <w:tcW w:w="376" w:type="pct"/>
            <w:shd w:val="clear" w:color="auto" w:fill="auto"/>
            <w:vAlign w:val="center"/>
          </w:tcPr>
          <w:p w14:paraId="34D32CC0">
            <w:pPr>
              <w:pStyle w:val="111"/>
              <w:spacing w:afterLines="0" w:line="240" w:lineRule="exact"/>
              <w:ind w:firstLine="0" w:firstLineChars="0"/>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81.0811</w:t>
            </w:r>
          </w:p>
        </w:tc>
        <w:tc>
          <w:tcPr>
            <w:tcW w:w="725" w:type="pct"/>
            <w:shd w:val="clear" w:color="auto" w:fill="auto"/>
            <w:vAlign w:val="center"/>
          </w:tcPr>
          <w:p w14:paraId="17198979">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设立</w:t>
            </w:r>
          </w:p>
        </w:tc>
      </w:tr>
      <w:tr w14:paraId="32B6F50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08" w:type="pct"/>
            <w:shd w:val="clear" w:color="auto" w:fill="auto"/>
            <w:vAlign w:val="center"/>
          </w:tcPr>
          <w:p w14:paraId="60BC3818">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广喆来药业（福建）有限公司</w:t>
            </w:r>
          </w:p>
        </w:tc>
        <w:tc>
          <w:tcPr>
            <w:tcW w:w="754" w:type="pct"/>
            <w:shd w:val="clear" w:color="auto" w:fill="auto"/>
            <w:vAlign w:val="center"/>
          </w:tcPr>
          <w:p w14:paraId="4B1ACBD2">
            <w:pPr>
              <w:pStyle w:val="111"/>
              <w:spacing w:afterLines="0" w:line="240" w:lineRule="exact"/>
              <w:ind w:firstLine="0" w:firstLineChars="0"/>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5,000</w:t>
            </w:r>
            <w:r>
              <w:rPr>
                <w:rFonts w:hint="eastAsia" w:ascii="Arial Narrow" w:hAnsi="Arial Narrow"/>
                <w:snapToGrid w:val="0"/>
                <w:color w:val="000000" w:themeColor="text1"/>
                <w:kern w:val="0"/>
                <w:sz w:val="18"/>
                <w14:textFill>
                  <w14:solidFill>
                    <w14:schemeClr w14:val="tx1"/>
                  </w14:solidFill>
                </w14:textFill>
              </w:rPr>
              <w:t>万元</w:t>
            </w:r>
          </w:p>
        </w:tc>
        <w:tc>
          <w:tcPr>
            <w:tcW w:w="425" w:type="pct"/>
            <w:shd w:val="clear" w:color="auto" w:fill="auto"/>
            <w:vAlign w:val="center"/>
          </w:tcPr>
          <w:p w14:paraId="31914094">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福建省宁德市</w:t>
            </w:r>
          </w:p>
        </w:tc>
        <w:tc>
          <w:tcPr>
            <w:tcW w:w="513" w:type="pct"/>
            <w:shd w:val="clear" w:color="auto" w:fill="auto"/>
            <w:vAlign w:val="center"/>
          </w:tcPr>
          <w:p w14:paraId="6582EF64">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福建省宁德市</w:t>
            </w:r>
          </w:p>
        </w:tc>
        <w:tc>
          <w:tcPr>
            <w:tcW w:w="624" w:type="pct"/>
            <w:shd w:val="clear" w:color="auto" w:fill="auto"/>
            <w:vAlign w:val="center"/>
          </w:tcPr>
          <w:p w14:paraId="472AF3DB">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医药销售</w:t>
            </w:r>
          </w:p>
        </w:tc>
        <w:tc>
          <w:tcPr>
            <w:tcW w:w="375" w:type="pct"/>
            <w:shd w:val="clear" w:color="auto" w:fill="auto"/>
            <w:vAlign w:val="center"/>
          </w:tcPr>
          <w:p w14:paraId="47D0844F">
            <w:pPr>
              <w:pStyle w:val="111"/>
              <w:spacing w:afterLines="0" w:line="240" w:lineRule="exact"/>
              <w:ind w:firstLine="0" w:firstLineChars="0"/>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100</w:t>
            </w:r>
            <w:r>
              <w:rPr>
                <w:rFonts w:hint="eastAsia" w:ascii="Arial Narrow" w:hAnsi="Arial Narrow"/>
                <w:snapToGrid w:val="0"/>
                <w:color w:val="000000" w:themeColor="text1"/>
                <w:kern w:val="0"/>
                <w:sz w:val="18"/>
                <w14:textFill>
                  <w14:solidFill>
                    <w14:schemeClr w14:val="tx1"/>
                  </w14:solidFill>
                </w14:textFill>
              </w:rPr>
              <w:t>.00</w:t>
            </w:r>
          </w:p>
        </w:tc>
        <w:tc>
          <w:tcPr>
            <w:tcW w:w="376" w:type="pct"/>
            <w:shd w:val="clear" w:color="auto" w:fill="auto"/>
            <w:vAlign w:val="center"/>
          </w:tcPr>
          <w:p w14:paraId="76CE86D0">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p>
        </w:tc>
        <w:tc>
          <w:tcPr>
            <w:tcW w:w="725" w:type="pct"/>
            <w:shd w:val="clear" w:color="auto" w:fill="auto"/>
            <w:vAlign w:val="center"/>
          </w:tcPr>
          <w:p w14:paraId="4BA5299C">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设立</w:t>
            </w:r>
          </w:p>
        </w:tc>
      </w:tr>
      <w:tr w14:paraId="22117E1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08" w:type="pct"/>
            <w:shd w:val="clear" w:color="auto" w:fill="auto"/>
            <w:vAlign w:val="center"/>
          </w:tcPr>
          <w:p w14:paraId="74DB59F2">
            <w:pPr>
              <w:pStyle w:val="111"/>
              <w:spacing w:afterLines="0" w:line="240" w:lineRule="exact"/>
              <w:ind w:firstLine="0" w:firstLineChars="0"/>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广福来（北京）国际生物技术有限公司</w:t>
            </w:r>
          </w:p>
        </w:tc>
        <w:tc>
          <w:tcPr>
            <w:tcW w:w="754" w:type="pct"/>
            <w:shd w:val="clear" w:color="auto" w:fill="auto"/>
            <w:vAlign w:val="center"/>
          </w:tcPr>
          <w:p w14:paraId="4A70BC85">
            <w:pPr>
              <w:pStyle w:val="111"/>
              <w:spacing w:afterLines="0" w:line="240" w:lineRule="exact"/>
              <w:ind w:firstLine="0" w:firstLineChars="0"/>
              <w:jc w:val="righ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5,000万元</w:t>
            </w:r>
          </w:p>
        </w:tc>
        <w:tc>
          <w:tcPr>
            <w:tcW w:w="425" w:type="pct"/>
            <w:shd w:val="clear" w:color="auto" w:fill="auto"/>
            <w:vAlign w:val="center"/>
          </w:tcPr>
          <w:p w14:paraId="6680DB2E">
            <w:pPr>
              <w:pStyle w:val="111"/>
              <w:spacing w:afterLines="0" w:line="240" w:lineRule="exact"/>
              <w:ind w:firstLine="0" w:firstLineChars="0"/>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北京市</w:t>
            </w:r>
          </w:p>
        </w:tc>
        <w:tc>
          <w:tcPr>
            <w:tcW w:w="513" w:type="pct"/>
            <w:shd w:val="clear" w:color="auto" w:fill="auto"/>
            <w:vAlign w:val="center"/>
          </w:tcPr>
          <w:p w14:paraId="56590F65">
            <w:pPr>
              <w:pStyle w:val="111"/>
              <w:spacing w:afterLines="0" w:line="240" w:lineRule="exact"/>
              <w:ind w:firstLine="0" w:firstLineChars="0"/>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北京市</w:t>
            </w:r>
          </w:p>
        </w:tc>
        <w:tc>
          <w:tcPr>
            <w:tcW w:w="624" w:type="pct"/>
            <w:shd w:val="clear" w:color="auto" w:fill="auto"/>
            <w:vAlign w:val="center"/>
          </w:tcPr>
          <w:p w14:paraId="4A31761F">
            <w:pPr>
              <w:pStyle w:val="111"/>
              <w:spacing w:afterLines="0" w:line="240" w:lineRule="exact"/>
              <w:ind w:firstLine="0" w:firstLineChars="0"/>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技术服务及进出口</w:t>
            </w:r>
          </w:p>
        </w:tc>
        <w:tc>
          <w:tcPr>
            <w:tcW w:w="375" w:type="pct"/>
            <w:shd w:val="clear" w:color="auto" w:fill="auto"/>
            <w:vAlign w:val="center"/>
          </w:tcPr>
          <w:p w14:paraId="0EDA33FD">
            <w:pPr>
              <w:pStyle w:val="111"/>
              <w:spacing w:afterLines="0" w:line="240" w:lineRule="exact"/>
              <w:ind w:firstLine="0" w:firstLineChars="0"/>
              <w:jc w:val="righ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70.00</w:t>
            </w:r>
          </w:p>
        </w:tc>
        <w:tc>
          <w:tcPr>
            <w:tcW w:w="376" w:type="pct"/>
            <w:shd w:val="clear" w:color="auto" w:fill="auto"/>
            <w:vAlign w:val="center"/>
          </w:tcPr>
          <w:p w14:paraId="40936D74">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p>
        </w:tc>
        <w:tc>
          <w:tcPr>
            <w:tcW w:w="725" w:type="pct"/>
            <w:shd w:val="clear" w:color="auto" w:fill="auto"/>
            <w:vAlign w:val="center"/>
          </w:tcPr>
          <w:p w14:paraId="51294F3A">
            <w:pPr>
              <w:pStyle w:val="111"/>
              <w:spacing w:afterLines="0" w:line="240" w:lineRule="exact"/>
              <w:ind w:firstLine="0" w:firstLineChars="0"/>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设立</w:t>
            </w:r>
          </w:p>
        </w:tc>
      </w:tr>
      <w:tr w14:paraId="76E613E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08" w:type="pct"/>
            <w:shd w:val="clear" w:color="auto" w:fill="auto"/>
            <w:vAlign w:val="center"/>
          </w:tcPr>
          <w:p w14:paraId="70191C36">
            <w:pPr>
              <w:pStyle w:val="111"/>
              <w:spacing w:afterLines="0" w:line="240" w:lineRule="exact"/>
              <w:ind w:firstLine="0" w:firstLineChars="0"/>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广生堂药业（漳州）有限公司</w:t>
            </w:r>
          </w:p>
        </w:tc>
        <w:tc>
          <w:tcPr>
            <w:tcW w:w="754" w:type="pct"/>
            <w:shd w:val="clear" w:color="auto" w:fill="auto"/>
            <w:vAlign w:val="center"/>
          </w:tcPr>
          <w:p w14:paraId="627AB693">
            <w:pPr>
              <w:pStyle w:val="111"/>
              <w:spacing w:afterLines="0" w:line="240" w:lineRule="exact"/>
              <w:ind w:firstLine="0" w:firstLineChars="0"/>
              <w:jc w:val="righ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4,900万元</w:t>
            </w:r>
          </w:p>
        </w:tc>
        <w:tc>
          <w:tcPr>
            <w:tcW w:w="425" w:type="pct"/>
            <w:shd w:val="clear" w:color="auto" w:fill="auto"/>
            <w:vAlign w:val="center"/>
          </w:tcPr>
          <w:p w14:paraId="16AF636E">
            <w:pPr>
              <w:pStyle w:val="111"/>
              <w:spacing w:afterLines="0" w:line="240" w:lineRule="exact"/>
              <w:ind w:firstLine="0" w:firstLineChars="0"/>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漳州市</w:t>
            </w:r>
          </w:p>
        </w:tc>
        <w:tc>
          <w:tcPr>
            <w:tcW w:w="513" w:type="pct"/>
            <w:shd w:val="clear" w:color="auto" w:fill="auto"/>
            <w:vAlign w:val="center"/>
          </w:tcPr>
          <w:p w14:paraId="7BC02033">
            <w:pPr>
              <w:pStyle w:val="111"/>
              <w:spacing w:afterLines="0" w:line="240" w:lineRule="exact"/>
              <w:ind w:firstLine="0" w:firstLineChars="0"/>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漳州市</w:t>
            </w:r>
          </w:p>
        </w:tc>
        <w:tc>
          <w:tcPr>
            <w:tcW w:w="624" w:type="pct"/>
            <w:shd w:val="clear" w:color="auto" w:fill="auto"/>
            <w:vAlign w:val="center"/>
          </w:tcPr>
          <w:p w14:paraId="42A74835">
            <w:pPr>
              <w:pStyle w:val="111"/>
              <w:spacing w:afterLines="0" w:line="240" w:lineRule="exact"/>
              <w:ind w:firstLine="0" w:firstLineChars="0"/>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医药销售</w:t>
            </w:r>
          </w:p>
        </w:tc>
        <w:tc>
          <w:tcPr>
            <w:tcW w:w="375" w:type="pct"/>
            <w:shd w:val="clear" w:color="auto" w:fill="auto"/>
            <w:vAlign w:val="center"/>
          </w:tcPr>
          <w:p w14:paraId="2545B5FF">
            <w:pPr>
              <w:pStyle w:val="111"/>
              <w:spacing w:afterLines="0" w:line="240" w:lineRule="exact"/>
              <w:ind w:firstLine="0" w:firstLineChars="0"/>
              <w:jc w:val="righ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100.00</w:t>
            </w:r>
          </w:p>
        </w:tc>
        <w:tc>
          <w:tcPr>
            <w:tcW w:w="376" w:type="pct"/>
            <w:shd w:val="clear" w:color="auto" w:fill="auto"/>
            <w:vAlign w:val="center"/>
          </w:tcPr>
          <w:p w14:paraId="7E9ABA44">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p>
        </w:tc>
        <w:tc>
          <w:tcPr>
            <w:tcW w:w="725" w:type="pct"/>
            <w:shd w:val="clear" w:color="auto" w:fill="auto"/>
            <w:vAlign w:val="center"/>
          </w:tcPr>
          <w:p w14:paraId="112A7EBD">
            <w:pPr>
              <w:pStyle w:val="111"/>
              <w:spacing w:afterLines="0" w:line="240" w:lineRule="exact"/>
              <w:ind w:firstLine="0" w:firstLineChars="0"/>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设立</w:t>
            </w:r>
          </w:p>
        </w:tc>
      </w:tr>
    </w:tbl>
    <w:p w14:paraId="748A0415">
      <w:pPr>
        <w:pStyle w:val="101"/>
        <w:adjustRightInd/>
        <w:snapToGrid/>
        <w:spacing w:before="120" w:beforeLines="50" w:line="360" w:lineRule="auto"/>
        <w:ind w:left="0" w:leftChars="0" w:firstLine="422" w:firstLineChars="200"/>
        <w:jc w:val="both"/>
        <w:outlineLvl w:val="2"/>
        <w:rPr>
          <w:b/>
          <w:kern w:val="0"/>
        </w:rPr>
      </w:pPr>
      <w:r>
        <w:rPr>
          <w:b/>
          <w:kern w:val="0"/>
        </w:rPr>
        <w:t>2．</w:t>
      </w:r>
      <w:r>
        <w:rPr>
          <w:b/>
          <w:kern w:val="0"/>
        </w:rPr>
        <w:tab/>
      </w:r>
      <w:r>
        <w:rPr>
          <w:rFonts w:hint="eastAsia"/>
          <w:b/>
          <w:kern w:val="0"/>
        </w:rPr>
        <w:t>重要的非全资子公司</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725"/>
        <w:gridCol w:w="1289"/>
        <w:gridCol w:w="1291"/>
        <w:gridCol w:w="1434"/>
        <w:gridCol w:w="1147"/>
        <w:gridCol w:w="520"/>
      </w:tblGrid>
      <w:tr w14:paraId="19739A1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621" w:type="pct"/>
            <w:shd w:val="clear" w:color="auto" w:fill="auto"/>
            <w:vAlign w:val="center"/>
          </w:tcPr>
          <w:p w14:paraId="11E2FB82">
            <w:pPr>
              <w:pStyle w:val="111"/>
              <w:spacing w:afterLines="0" w:line="240" w:lineRule="exact"/>
              <w:ind w:firstLine="0" w:firstLineChars="0"/>
              <w:jc w:val="center"/>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bCs/>
                <w:snapToGrid w:val="0"/>
                <w:color w:val="000000" w:themeColor="text1"/>
                <w:kern w:val="0"/>
                <w:sz w:val="18"/>
                <w:szCs w:val="18"/>
                <w14:textFill>
                  <w14:solidFill>
                    <w14:schemeClr w14:val="tx1"/>
                  </w14:solidFill>
                </w14:textFill>
              </w:rPr>
              <w:t>子公司名称</w:t>
            </w:r>
          </w:p>
        </w:tc>
        <w:tc>
          <w:tcPr>
            <w:tcW w:w="767" w:type="pct"/>
            <w:shd w:val="clear" w:color="auto" w:fill="auto"/>
            <w:vAlign w:val="center"/>
          </w:tcPr>
          <w:p w14:paraId="0F2C5300">
            <w:pPr>
              <w:pStyle w:val="111"/>
              <w:spacing w:afterLines="0" w:line="240" w:lineRule="exact"/>
              <w:ind w:firstLine="0" w:firstLineChars="0"/>
              <w:jc w:val="center"/>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bCs/>
                <w:snapToGrid w:val="0"/>
                <w:color w:val="000000" w:themeColor="text1"/>
                <w:kern w:val="0"/>
                <w:sz w:val="18"/>
                <w:szCs w:val="18"/>
                <w14:textFill>
                  <w14:solidFill>
                    <w14:schemeClr w14:val="tx1"/>
                  </w14:solidFill>
                </w14:textFill>
              </w:rPr>
              <w:t>少数股东持股比例</w:t>
            </w:r>
            <w:r>
              <w:rPr>
                <w:rFonts w:ascii="Arial Narrow" w:hAnsi="Arial Narrow"/>
                <w:bCs/>
                <w:snapToGrid w:val="0"/>
                <w:color w:val="000000" w:themeColor="text1"/>
                <w:kern w:val="0"/>
                <w:sz w:val="18"/>
                <w:szCs w:val="18"/>
                <w14:textFill>
                  <w14:solidFill>
                    <w14:schemeClr w14:val="tx1"/>
                  </w14:solidFill>
                </w14:textFill>
              </w:rPr>
              <w:t>(%)</w:t>
            </w:r>
          </w:p>
        </w:tc>
        <w:tc>
          <w:tcPr>
            <w:tcW w:w="768" w:type="pct"/>
            <w:shd w:val="clear" w:color="auto" w:fill="auto"/>
            <w:vAlign w:val="center"/>
          </w:tcPr>
          <w:p w14:paraId="2539DDF3">
            <w:pPr>
              <w:pStyle w:val="111"/>
              <w:spacing w:afterLines="0" w:line="240" w:lineRule="exact"/>
              <w:ind w:firstLine="0" w:firstLineChars="0"/>
              <w:jc w:val="center"/>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bCs/>
                <w:snapToGrid w:val="0"/>
                <w:color w:val="000000" w:themeColor="text1"/>
                <w:kern w:val="0"/>
                <w:sz w:val="18"/>
                <w:szCs w:val="18"/>
                <w14:textFill>
                  <w14:solidFill>
                    <w14:schemeClr w14:val="tx1"/>
                  </w14:solidFill>
                </w14:textFill>
              </w:rPr>
              <w:t>本期归属于少数股东损益</w:t>
            </w:r>
          </w:p>
        </w:tc>
        <w:tc>
          <w:tcPr>
            <w:tcW w:w="853" w:type="pct"/>
            <w:shd w:val="clear" w:color="auto" w:fill="auto"/>
            <w:vAlign w:val="center"/>
          </w:tcPr>
          <w:p w14:paraId="5EEEE232">
            <w:pPr>
              <w:pStyle w:val="111"/>
              <w:spacing w:afterLines="0" w:line="240" w:lineRule="exact"/>
              <w:ind w:firstLine="0" w:firstLineChars="0"/>
              <w:jc w:val="center"/>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bCs/>
                <w:snapToGrid w:val="0"/>
                <w:color w:val="000000" w:themeColor="text1"/>
                <w:kern w:val="0"/>
                <w:sz w:val="18"/>
                <w:szCs w:val="18"/>
                <w14:textFill>
                  <w14:solidFill>
                    <w14:schemeClr w14:val="tx1"/>
                  </w14:solidFill>
                </w14:textFill>
              </w:rPr>
              <w:t>本期向少数股东宣告分派的股利</w:t>
            </w:r>
          </w:p>
        </w:tc>
        <w:tc>
          <w:tcPr>
            <w:tcW w:w="682" w:type="pct"/>
            <w:shd w:val="clear" w:color="auto" w:fill="auto"/>
            <w:vAlign w:val="center"/>
          </w:tcPr>
          <w:p w14:paraId="48C88906">
            <w:pPr>
              <w:pStyle w:val="111"/>
              <w:spacing w:afterLines="0" w:line="240" w:lineRule="exact"/>
              <w:ind w:firstLine="0" w:firstLineChars="0"/>
              <w:jc w:val="center"/>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bCs/>
                <w:snapToGrid w:val="0"/>
                <w:color w:val="000000" w:themeColor="text1"/>
                <w:kern w:val="0"/>
                <w:sz w:val="18"/>
                <w:szCs w:val="18"/>
                <w14:textFill>
                  <w14:solidFill>
                    <w14:schemeClr w14:val="tx1"/>
                  </w14:solidFill>
                </w14:textFill>
              </w:rPr>
              <w:t>期末少数股东权益余额</w:t>
            </w:r>
          </w:p>
        </w:tc>
        <w:tc>
          <w:tcPr>
            <w:tcW w:w="309" w:type="pct"/>
            <w:shd w:val="clear" w:color="auto" w:fill="auto"/>
            <w:vAlign w:val="center"/>
          </w:tcPr>
          <w:p w14:paraId="06654A2C">
            <w:pPr>
              <w:adjustRightInd w:val="0"/>
              <w:snapToGrid w:val="0"/>
              <w:spacing w:line="240" w:lineRule="exact"/>
              <w:ind w:left="-63" w:right="-63"/>
              <w:jc w:val="center"/>
              <w:rPr>
                <w:rFonts w:ascii="宋体" w:hAnsi="宋体" w:cs="宋体"/>
                <w:snapToGrid w:val="0"/>
                <w:color w:val="000000" w:themeColor="text1"/>
                <w:kern w:val="0"/>
                <w:sz w:val="18"/>
                <w:szCs w:val="18"/>
                <w14:textFill>
                  <w14:solidFill>
                    <w14:schemeClr w14:val="tx1"/>
                  </w14:solidFill>
                </w14:textFill>
              </w:rPr>
            </w:pPr>
            <w:r>
              <w:rPr>
                <w:rFonts w:hint="eastAsia" w:ascii="宋体" w:hAnsi="宋体" w:cs="宋体"/>
                <w:snapToGrid w:val="0"/>
                <w:color w:val="000000" w:themeColor="text1"/>
                <w:kern w:val="0"/>
                <w:sz w:val="18"/>
                <w:szCs w:val="18"/>
                <w14:textFill>
                  <w14:solidFill>
                    <w14:schemeClr w14:val="tx1"/>
                  </w14:solidFill>
                </w14:textFill>
              </w:rPr>
              <w:t>备注</w:t>
            </w:r>
          </w:p>
        </w:tc>
      </w:tr>
      <w:tr w14:paraId="176D03F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21" w:type="pct"/>
            <w:shd w:val="clear" w:color="auto" w:fill="auto"/>
            <w:vAlign w:val="center"/>
          </w:tcPr>
          <w:p w14:paraId="1FC2C38B">
            <w:pPr>
              <w:pStyle w:val="111"/>
              <w:spacing w:afterLines="0" w:line="240" w:lineRule="exact"/>
              <w:ind w:firstLine="0" w:firstLineChars="0"/>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福建广生中霖生物科技有限公司</w:t>
            </w:r>
          </w:p>
        </w:tc>
        <w:tc>
          <w:tcPr>
            <w:tcW w:w="767" w:type="pct"/>
            <w:shd w:val="clear" w:color="auto" w:fill="auto"/>
            <w:vAlign w:val="center"/>
          </w:tcPr>
          <w:p w14:paraId="0C617872">
            <w:pPr>
              <w:pStyle w:val="111"/>
              <w:spacing w:afterLines="0" w:line="240" w:lineRule="exact"/>
              <w:ind w:firstLine="0" w:firstLineChars="0"/>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18.9189</w:t>
            </w:r>
          </w:p>
        </w:tc>
        <w:tc>
          <w:tcPr>
            <w:tcW w:w="768" w:type="pct"/>
            <w:shd w:val="clear" w:color="auto" w:fill="auto"/>
            <w:vAlign w:val="center"/>
          </w:tcPr>
          <w:p w14:paraId="681B491A">
            <w:pPr>
              <w:pStyle w:val="111"/>
              <w:spacing w:afterLines="0" w:line="240" w:lineRule="exact"/>
              <w:ind w:firstLine="0" w:firstLineChars="0"/>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-16,162,681.16</w:t>
            </w:r>
          </w:p>
        </w:tc>
        <w:tc>
          <w:tcPr>
            <w:tcW w:w="853" w:type="pct"/>
            <w:shd w:val="clear" w:color="auto" w:fill="auto"/>
            <w:vAlign w:val="center"/>
          </w:tcPr>
          <w:p w14:paraId="736170C7">
            <w:pPr>
              <w:pStyle w:val="111"/>
              <w:spacing w:afterLines="0" w:line="240" w:lineRule="exact"/>
              <w:ind w:firstLine="0" w:firstLineChars="0"/>
              <w:jc w:val="right"/>
              <w:rPr>
                <w:rFonts w:ascii="Arial Narrow" w:hAnsi="Arial Narrow"/>
                <w:snapToGrid w:val="0"/>
                <w:color w:val="000000" w:themeColor="text1"/>
                <w:kern w:val="0"/>
                <w:sz w:val="18"/>
                <w14:textFill>
                  <w14:solidFill>
                    <w14:schemeClr w14:val="tx1"/>
                  </w14:solidFill>
                </w14:textFill>
              </w:rPr>
            </w:pPr>
          </w:p>
        </w:tc>
        <w:tc>
          <w:tcPr>
            <w:tcW w:w="682" w:type="pct"/>
            <w:shd w:val="clear" w:color="auto" w:fill="auto"/>
            <w:vAlign w:val="center"/>
          </w:tcPr>
          <w:p w14:paraId="59605615">
            <w:pPr>
              <w:pStyle w:val="111"/>
              <w:spacing w:afterLines="0" w:line="240" w:lineRule="exact"/>
              <w:ind w:firstLine="0" w:firstLineChars="0"/>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36,599,097.85</w:t>
            </w:r>
          </w:p>
        </w:tc>
        <w:tc>
          <w:tcPr>
            <w:tcW w:w="309" w:type="pct"/>
            <w:shd w:val="clear" w:color="auto" w:fill="auto"/>
            <w:vAlign w:val="center"/>
          </w:tcPr>
          <w:p w14:paraId="2FAE8745">
            <w:pPr>
              <w:pStyle w:val="111"/>
              <w:spacing w:afterLines="0" w:line="240" w:lineRule="exact"/>
              <w:ind w:firstLine="0" w:firstLineChars="0"/>
              <w:jc w:val="right"/>
              <w:rPr>
                <w:rFonts w:ascii="Arial Narrow" w:hAnsi="Arial Narrow"/>
                <w:snapToGrid w:val="0"/>
                <w:color w:val="000000" w:themeColor="text1"/>
                <w:kern w:val="0"/>
                <w:sz w:val="18"/>
                <w14:textFill>
                  <w14:solidFill>
                    <w14:schemeClr w14:val="tx1"/>
                  </w14:solidFill>
                </w14:textFill>
              </w:rPr>
            </w:pPr>
          </w:p>
        </w:tc>
      </w:tr>
    </w:tbl>
    <w:p w14:paraId="41360890">
      <w:pPr>
        <w:pStyle w:val="101"/>
        <w:adjustRightInd/>
        <w:snapToGrid/>
        <w:spacing w:before="120" w:beforeLines="50" w:line="360" w:lineRule="auto"/>
        <w:ind w:left="0" w:leftChars="0" w:firstLine="422" w:firstLineChars="200"/>
        <w:jc w:val="both"/>
        <w:outlineLvl w:val="2"/>
        <w:rPr>
          <w:b/>
          <w:kern w:val="0"/>
        </w:rPr>
      </w:pPr>
      <w:r>
        <w:rPr>
          <w:b/>
          <w:kern w:val="0"/>
        </w:rPr>
        <w:t>3．</w:t>
      </w:r>
      <w:r>
        <w:rPr>
          <w:b/>
          <w:kern w:val="0"/>
        </w:rPr>
        <w:tab/>
      </w:r>
      <w:r>
        <w:rPr>
          <w:rFonts w:hint="eastAsia"/>
          <w:b/>
          <w:kern w:val="0"/>
        </w:rPr>
        <w:t>重要非全资子公司的主要财务信息</w:t>
      </w:r>
    </w:p>
    <w:p w14:paraId="50E96F12">
      <w:pPr>
        <w:pStyle w:val="101"/>
        <w:adjustRightInd/>
        <w:snapToGrid/>
        <w:spacing w:line="360" w:lineRule="auto"/>
        <w:ind w:left="0" w:leftChars="0" w:firstLine="420" w:firstLineChars="200"/>
        <w:jc w:val="both"/>
        <w:rPr>
          <w:rFonts w:cs="Arial"/>
          <w:kern w:val="0"/>
        </w:rPr>
      </w:pPr>
      <w:r>
        <w:rPr>
          <w:rFonts w:hint="eastAsia" w:cs="Arial"/>
          <w:kern w:val="0"/>
        </w:rPr>
        <w:t>这些子公司的主要财务信息为本公司内各企业之间相互抵消前的金额：</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02"/>
        <w:gridCol w:w="2801"/>
        <w:gridCol w:w="2803"/>
      </w:tblGrid>
      <w:tr w14:paraId="1AEBA66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667" w:type="pct"/>
            <w:vMerge w:val="restart"/>
            <w:shd w:val="clear" w:color="auto" w:fill="auto"/>
            <w:vAlign w:val="center"/>
          </w:tcPr>
          <w:p w14:paraId="75924027">
            <w:pPr>
              <w:adjustRightInd w:val="0"/>
              <w:snapToGrid w:val="0"/>
              <w:spacing w:line="240" w:lineRule="exact"/>
              <w:ind w:left="-63" w:right="-63"/>
              <w:jc w:val="center"/>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项目</w:t>
            </w:r>
          </w:p>
        </w:tc>
        <w:tc>
          <w:tcPr>
            <w:tcW w:w="3333" w:type="pct"/>
            <w:gridSpan w:val="2"/>
            <w:shd w:val="clear" w:color="auto" w:fill="auto"/>
            <w:vAlign w:val="center"/>
          </w:tcPr>
          <w:p w14:paraId="1A3469F2">
            <w:pPr>
              <w:pStyle w:val="140"/>
              <w:widowControl/>
              <w:autoSpaceDE/>
              <w:autoSpaceDN/>
              <w:adjustRightInd w:val="0"/>
              <w:snapToGrid w:val="0"/>
              <w:spacing w:line="240" w:lineRule="exact"/>
              <w:jc w:val="center"/>
              <w:rPr>
                <w:rFonts w:eastAsia="宋体" w:cs="宋体"/>
                <w:snapToGrid w:val="0"/>
                <w:color w:val="000000" w:themeColor="text1"/>
                <w:sz w:val="18"/>
                <w:szCs w:val="18"/>
                <w14:textFill>
                  <w14:solidFill>
                    <w14:schemeClr w14:val="tx1"/>
                  </w14:solidFill>
                </w14:textFill>
              </w:rPr>
            </w:pPr>
            <w:r>
              <w:rPr>
                <w:rFonts w:eastAsia="宋体"/>
                <w:snapToGrid w:val="0"/>
                <w:color w:val="000000" w:themeColor="text1"/>
                <w:sz w:val="18"/>
                <w:szCs w:val="18"/>
                <w14:textFill>
                  <w14:solidFill>
                    <w14:schemeClr w14:val="tx1"/>
                  </w14:solidFill>
                </w14:textFill>
              </w:rPr>
              <w:t>福建广生中霖生物科技有限公司</w:t>
            </w:r>
          </w:p>
        </w:tc>
      </w:tr>
      <w:tr w14:paraId="55E454F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667" w:type="pct"/>
            <w:vMerge w:val="continue"/>
            <w:shd w:val="clear" w:color="auto" w:fill="auto"/>
            <w:vAlign w:val="center"/>
          </w:tcPr>
          <w:p w14:paraId="0B76B22A">
            <w:pPr>
              <w:adjustRightInd w:val="0"/>
              <w:snapToGrid w:val="0"/>
              <w:spacing w:line="240" w:lineRule="exact"/>
              <w:jc w:val="center"/>
              <w:rPr>
                <w:rFonts w:ascii="Arial Narrow" w:hAnsi="Arial Narrow" w:cs="宋体"/>
                <w:snapToGrid w:val="0"/>
                <w:color w:val="000000" w:themeColor="text1"/>
                <w:kern w:val="0"/>
                <w:sz w:val="18"/>
                <w:szCs w:val="18"/>
                <w14:textFill>
                  <w14:solidFill>
                    <w14:schemeClr w14:val="tx1"/>
                  </w14:solidFill>
                </w14:textFill>
              </w:rPr>
            </w:pPr>
          </w:p>
        </w:tc>
        <w:tc>
          <w:tcPr>
            <w:tcW w:w="1666" w:type="pct"/>
            <w:shd w:val="clear" w:color="auto" w:fill="auto"/>
            <w:vAlign w:val="center"/>
          </w:tcPr>
          <w:p w14:paraId="7333C963">
            <w:pPr>
              <w:adjustRightInd w:val="0"/>
              <w:snapToGrid w:val="0"/>
              <w:spacing w:line="240" w:lineRule="exact"/>
              <w:ind w:left="-53" w:right="-53"/>
              <w:jc w:val="center"/>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cs="宋体"/>
                <w:snapToGrid w:val="0"/>
                <w:color w:val="000000" w:themeColor="text1"/>
                <w:kern w:val="0"/>
                <w:sz w:val="18"/>
                <w:szCs w:val="18"/>
                <w14:textFill>
                  <w14:solidFill>
                    <w14:schemeClr w14:val="tx1"/>
                  </w14:solidFill>
                </w14:textFill>
              </w:rPr>
              <w:t>期末余额/本期发生额</w:t>
            </w:r>
          </w:p>
        </w:tc>
        <w:tc>
          <w:tcPr>
            <w:tcW w:w="1667" w:type="pct"/>
            <w:shd w:val="clear" w:color="auto" w:fill="auto"/>
            <w:vAlign w:val="center"/>
          </w:tcPr>
          <w:p w14:paraId="73F553D6">
            <w:pPr>
              <w:adjustRightInd w:val="0"/>
              <w:snapToGrid w:val="0"/>
              <w:spacing w:line="240" w:lineRule="exact"/>
              <w:ind w:left="-53" w:right="-53"/>
              <w:jc w:val="center"/>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cs="宋体"/>
                <w:snapToGrid w:val="0"/>
                <w:color w:val="000000" w:themeColor="text1"/>
                <w:kern w:val="0"/>
                <w:sz w:val="18"/>
                <w:szCs w:val="18"/>
                <w14:textFill>
                  <w14:solidFill>
                    <w14:schemeClr w14:val="tx1"/>
                  </w14:solidFill>
                </w14:textFill>
              </w:rPr>
              <w:t>期初余额/上年发生额</w:t>
            </w:r>
          </w:p>
        </w:tc>
      </w:tr>
      <w:tr w14:paraId="155472A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7" w:type="pct"/>
            <w:shd w:val="clear" w:color="auto" w:fill="auto"/>
            <w:vAlign w:val="center"/>
          </w:tcPr>
          <w:p w14:paraId="226EF84F">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流动资产</w:t>
            </w:r>
          </w:p>
        </w:tc>
        <w:tc>
          <w:tcPr>
            <w:tcW w:w="1666" w:type="pct"/>
            <w:shd w:val="clear" w:color="auto" w:fill="auto"/>
            <w:vAlign w:val="center"/>
          </w:tcPr>
          <w:p w14:paraId="1288DCBB">
            <w:pPr>
              <w:pStyle w:val="111"/>
              <w:spacing w:afterLines="0" w:line="240" w:lineRule="exact"/>
              <w:ind w:firstLine="0" w:firstLineChars="0"/>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87,419,511.57</w:t>
            </w:r>
          </w:p>
        </w:tc>
        <w:tc>
          <w:tcPr>
            <w:tcW w:w="1667" w:type="pct"/>
            <w:shd w:val="clear" w:color="auto" w:fill="auto"/>
            <w:vAlign w:val="center"/>
          </w:tcPr>
          <w:p w14:paraId="0D579445">
            <w:pPr>
              <w:pStyle w:val="111"/>
              <w:spacing w:afterLines="0" w:line="240" w:lineRule="exact"/>
              <w:ind w:firstLine="0" w:firstLineChars="0"/>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83,399,774.91</w:t>
            </w:r>
          </w:p>
        </w:tc>
      </w:tr>
      <w:tr w14:paraId="71C15A9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7" w:type="pct"/>
            <w:shd w:val="clear" w:color="auto" w:fill="auto"/>
            <w:vAlign w:val="center"/>
          </w:tcPr>
          <w:p w14:paraId="48AEC46F">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非流动资产</w:t>
            </w:r>
          </w:p>
        </w:tc>
        <w:tc>
          <w:tcPr>
            <w:tcW w:w="1666" w:type="pct"/>
            <w:shd w:val="clear" w:color="auto" w:fill="auto"/>
            <w:vAlign w:val="center"/>
          </w:tcPr>
          <w:p w14:paraId="7E236BE9">
            <w:pPr>
              <w:pStyle w:val="111"/>
              <w:spacing w:afterLines="0" w:line="240" w:lineRule="exact"/>
              <w:ind w:firstLine="0" w:firstLineChars="0"/>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425,926,522.10</w:t>
            </w:r>
          </w:p>
        </w:tc>
        <w:tc>
          <w:tcPr>
            <w:tcW w:w="1667" w:type="pct"/>
            <w:shd w:val="clear" w:color="auto" w:fill="auto"/>
            <w:vAlign w:val="center"/>
          </w:tcPr>
          <w:p w14:paraId="0674FC45">
            <w:pPr>
              <w:pStyle w:val="111"/>
              <w:spacing w:afterLines="0" w:line="240" w:lineRule="exact"/>
              <w:ind w:firstLine="0" w:firstLineChars="0"/>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456,308,833.11</w:t>
            </w:r>
          </w:p>
        </w:tc>
      </w:tr>
      <w:tr w14:paraId="1EE1AB9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7" w:type="pct"/>
            <w:shd w:val="clear" w:color="auto" w:fill="auto"/>
            <w:vAlign w:val="center"/>
          </w:tcPr>
          <w:p w14:paraId="18761F09">
            <w:pPr>
              <w:adjustRightInd w:val="0"/>
              <w:snapToGrid w:val="0"/>
              <w:spacing w:line="240" w:lineRule="exact"/>
              <w:jc w:val="center"/>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资产合计</w:t>
            </w:r>
          </w:p>
        </w:tc>
        <w:tc>
          <w:tcPr>
            <w:tcW w:w="1666" w:type="pct"/>
            <w:shd w:val="clear" w:color="auto" w:fill="auto"/>
            <w:vAlign w:val="center"/>
          </w:tcPr>
          <w:p w14:paraId="4E6CAA3C">
            <w:pPr>
              <w:pStyle w:val="111"/>
              <w:spacing w:afterLines="0" w:line="240" w:lineRule="exact"/>
              <w:ind w:firstLine="0" w:firstLineChars="0"/>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513,346,033.67</w:t>
            </w:r>
          </w:p>
        </w:tc>
        <w:tc>
          <w:tcPr>
            <w:tcW w:w="1667" w:type="pct"/>
            <w:shd w:val="clear" w:color="auto" w:fill="auto"/>
            <w:vAlign w:val="center"/>
          </w:tcPr>
          <w:p w14:paraId="19BEDEBF">
            <w:pPr>
              <w:pStyle w:val="111"/>
              <w:spacing w:afterLines="0" w:line="240" w:lineRule="exact"/>
              <w:ind w:firstLine="0" w:firstLineChars="0"/>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539,708,608.02</w:t>
            </w:r>
          </w:p>
        </w:tc>
      </w:tr>
      <w:tr w14:paraId="1A63206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7" w:type="pct"/>
            <w:shd w:val="clear" w:color="auto" w:fill="auto"/>
            <w:vAlign w:val="center"/>
          </w:tcPr>
          <w:p w14:paraId="1F1D8C65">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流动负债</w:t>
            </w:r>
          </w:p>
        </w:tc>
        <w:tc>
          <w:tcPr>
            <w:tcW w:w="1666" w:type="pct"/>
            <w:shd w:val="clear" w:color="auto" w:fill="auto"/>
            <w:vAlign w:val="center"/>
          </w:tcPr>
          <w:p w14:paraId="17C8243E">
            <w:pPr>
              <w:pStyle w:val="111"/>
              <w:spacing w:afterLines="0" w:line="240" w:lineRule="exact"/>
              <w:ind w:firstLine="0" w:firstLineChars="0"/>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289,014,817.74</w:t>
            </w:r>
          </w:p>
        </w:tc>
        <w:tc>
          <w:tcPr>
            <w:tcW w:w="1667" w:type="pct"/>
            <w:shd w:val="clear" w:color="auto" w:fill="auto"/>
            <w:vAlign w:val="center"/>
          </w:tcPr>
          <w:p w14:paraId="6A63DB33">
            <w:pPr>
              <w:pStyle w:val="111"/>
              <w:spacing w:afterLines="0" w:line="240" w:lineRule="exact"/>
              <w:ind w:firstLine="0" w:firstLineChars="0"/>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260,699,605.87</w:t>
            </w:r>
          </w:p>
        </w:tc>
      </w:tr>
      <w:tr w14:paraId="2EAE87C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7" w:type="pct"/>
            <w:shd w:val="clear" w:color="auto" w:fill="auto"/>
            <w:vAlign w:val="center"/>
          </w:tcPr>
          <w:p w14:paraId="4726B045">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非流动负债</w:t>
            </w:r>
          </w:p>
        </w:tc>
        <w:tc>
          <w:tcPr>
            <w:tcW w:w="1666" w:type="pct"/>
            <w:shd w:val="clear" w:color="auto" w:fill="auto"/>
            <w:vAlign w:val="center"/>
          </w:tcPr>
          <w:p w14:paraId="01AC61BD">
            <w:pPr>
              <w:pStyle w:val="111"/>
              <w:spacing w:afterLines="0" w:line="240" w:lineRule="exact"/>
              <w:ind w:firstLine="0" w:firstLineChars="0"/>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30,878,562.78</w:t>
            </w:r>
          </w:p>
        </w:tc>
        <w:tc>
          <w:tcPr>
            <w:tcW w:w="1667" w:type="pct"/>
            <w:shd w:val="clear" w:color="auto" w:fill="auto"/>
            <w:vAlign w:val="center"/>
          </w:tcPr>
          <w:p w14:paraId="5B397200">
            <w:pPr>
              <w:pStyle w:val="111"/>
              <w:spacing w:afterLines="0" w:line="240" w:lineRule="exact"/>
              <w:ind w:firstLine="0" w:firstLineChars="0"/>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125,034.28</w:t>
            </w:r>
          </w:p>
        </w:tc>
      </w:tr>
      <w:tr w14:paraId="56E03FB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7" w:type="pct"/>
            <w:shd w:val="clear" w:color="auto" w:fill="auto"/>
            <w:vAlign w:val="center"/>
          </w:tcPr>
          <w:p w14:paraId="2438F769">
            <w:pPr>
              <w:adjustRightInd w:val="0"/>
              <w:snapToGrid w:val="0"/>
              <w:spacing w:line="240" w:lineRule="exact"/>
              <w:jc w:val="center"/>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负债合计</w:t>
            </w:r>
          </w:p>
        </w:tc>
        <w:tc>
          <w:tcPr>
            <w:tcW w:w="1666" w:type="pct"/>
            <w:shd w:val="clear" w:color="auto" w:fill="auto"/>
            <w:vAlign w:val="center"/>
          </w:tcPr>
          <w:p w14:paraId="704B73F6">
            <w:pPr>
              <w:pStyle w:val="111"/>
              <w:spacing w:afterLines="0" w:line="240" w:lineRule="exact"/>
              <w:ind w:firstLine="0" w:firstLineChars="0"/>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319,893,380.52</w:t>
            </w:r>
          </w:p>
        </w:tc>
        <w:tc>
          <w:tcPr>
            <w:tcW w:w="1667" w:type="pct"/>
            <w:shd w:val="clear" w:color="auto" w:fill="auto"/>
            <w:vAlign w:val="center"/>
          </w:tcPr>
          <w:p w14:paraId="26D8C7F6">
            <w:pPr>
              <w:pStyle w:val="111"/>
              <w:spacing w:afterLines="0" w:line="240" w:lineRule="exact"/>
              <w:ind w:firstLine="0" w:firstLineChars="0"/>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260,824,640.15</w:t>
            </w:r>
          </w:p>
        </w:tc>
      </w:tr>
      <w:tr w14:paraId="7A38272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7" w:type="pct"/>
            <w:shd w:val="clear" w:color="auto" w:fill="auto"/>
            <w:vAlign w:val="center"/>
          </w:tcPr>
          <w:p w14:paraId="34E2961B">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营业收入</w:t>
            </w:r>
          </w:p>
        </w:tc>
        <w:tc>
          <w:tcPr>
            <w:tcW w:w="1666" w:type="pct"/>
            <w:shd w:val="clear" w:color="auto" w:fill="auto"/>
            <w:vAlign w:val="center"/>
          </w:tcPr>
          <w:p w14:paraId="6962412E">
            <w:pPr>
              <w:pStyle w:val="111"/>
              <w:spacing w:afterLines="0" w:line="240" w:lineRule="exact"/>
              <w:ind w:firstLine="0" w:firstLineChars="0"/>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28,907,238.51</w:t>
            </w:r>
          </w:p>
        </w:tc>
        <w:tc>
          <w:tcPr>
            <w:tcW w:w="1667" w:type="pct"/>
            <w:shd w:val="clear" w:color="auto" w:fill="auto"/>
            <w:vAlign w:val="center"/>
          </w:tcPr>
          <w:p w14:paraId="7EF27069">
            <w:pPr>
              <w:pStyle w:val="111"/>
              <w:spacing w:afterLines="0" w:line="240" w:lineRule="exact"/>
              <w:ind w:firstLine="0" w:firstLineChars="0"/>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43,820,696.30</w:t>
            </w:r>
          </w:p>
        </w:tc>
      </w:tr>
      <w:tr w14:paraId="68E6B4D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7" w:type="pct"/>
            <w:shd w:val="clear" w:color="auto" w:fill="auto"/>
            <w:vAlign w:val="center"/>
          </w:tcPr>
          <w:p w14:paraId="5273C337">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净利润</w:t>
            </w:r>
          </w:p>
        </w:tc>
        <w:tc>
          <w:tcPr>
            <w:tcW w:w="1666" w:type="pct"/>
            <w:shd w:val="clear" w:color="auto" w:fill="auto"/>
            <w:vAlign w:val="center"/>
          </w:tcPr>
          <w:p w14:paraId="67417A6A">
            <w:pPr>
              <w:pStyle w:val="111"/>
              <w:spacing w:afterLines="0" w:line="240" w:lineRule="exact"/>
              <w:ind w:firstLine="0" w:firstLineChars="0"/>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-85,431,314.72</w:t>
            </w:r>
          </w:p>
        </w:tc>
        <w:tc>
          <w:tcPr>
            <w:tcW w:w="1667" w:type="pct"/>
            <w:shd w:val="clear" w:color="auto" w:fill="auto"/>
            <w:vAlign w:val="center"/>
          </w:tcPr>
          <w:p w14:paraId="2615EEFF">
            <w:pPr>
              <w:pStyle w:val="111"/>
              <w:spacing w:afterLines="0" w:line="240" w:lineRule="exact"/>
              <w:ind w:firstLine="0" w:firstLineChars="0"/>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-142,963,081.71</w:t>
            </w:r>
          </w:p>
        </w:tc>
      </w:tr>
      <w:tr w14:paraId="03DEA84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7" w:type="pct"/>
            <w:shd w:val="clear" w:color="auto" w:fill="auto"/>
            <w:vAlign w:val="center"/>
          </w:tcPr>
          <w:p w14:paraId="3D01C1EB">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综合收益总额</w:t>
            </w:r>
          </w:p>
        </w:tc>
        <w:tc>
          <w:tcPr>
            <w:tcW w:w="1666" w:type="pct"/>
            <w:shd w:val="clear" w:color="auto" w:fill="auto"/>
            <w:vAlign w:val="center"/>
          </w:tcPr>
          <w:p w14:paraId="53D4165C">
            <w:pPr>
              <w:pStyle w:val="111"/>
              <w:spacing w:afterLines="0" w:line="240" w:lineRule="exact"/>
              <w:ind w:firstLine="0" w:firstLineChars="0"/>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-85,431,314.72</w:t>
            </w:r>
          </w:p>
        </w:tc>
        <w:tc>
          <w:tcPr>
            <w:tcW w:w="1667" w:type="pct"/>
            <w:shd w:val="clear" w:color="auto" w:fill="auto"/>
            <w:vAlign w:val="center"/>
          </w:tcPr>
          <w:p w14:paraId="7C7FE77C">
            <w:pPr>
              <w:pStyle w:val="111"/>
              <w:spacing w:afterLines="0" w:line="240" w:lineRule="exact"/>
              <w:ind w:firstLine="0" w:firstLineChars="0"/>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-142,963,081.71</w:t>
            </w:r>
          </w:p>
        </w:tc>
      </w:tr>
      <w:tr w14:paraId="1D9E6D3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7" w:type="pct"/>
            <w:shd w:val="clear" w:color="auto" w:fill="auto"/>
            <w:vAlign w:val="center"/>
          </w:tcPr>
          <w:p w14:paraId="38C8A3B4">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经营活动现金流量</w:t>
            </w:r>
          </w:p>
        </w:tc>
        <w:tc>
          <w:tcPr>
            <w:tcW w:w="1666" w:type="pct"/>
            <w:shd w:val="clear" w:color="auto" w:fill="auto"/>
            <w:vAlign w:val="center"/>
          </w:tcPr>
          <w:p w14:paraId="5CBFF6A4">
            <w:pPr>
              <w:pStyle w:val="111"/>
              <w:spacing w:afterLines="0" w:line="240" w:lineRule="exact"/>
              <w:ind w:firstLine="0" w:firstLineChars="0"/>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55,759,123.83</w:t>
            </w:r>
          </w:p>
        </w:tc>
        <w:tc>
          <w:tcPr>
            <w:tcW w:w="1667" w:type="pct"/>
            <w:shd w:val="clear" w:color="auto" w:fill="auto"/>
            <w:vAlign w:val="center"/>
          </w:tcPr>
          <w:p w14:paraId="36A665EC">
            <w:pPr>
              <w:pStyle w:val="111"/>
              <w:spacing w:afterLines="0" w:line="240" w:lineRule="exact"/>
              <w:ind w:firstLine="0" w:firstLineChars="0"/>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-150,873,628.09</w:t>
            </w:r>
          </w:p>
        </w:tc>
      </w:tr>
    </w:tbl>
    <w:p w14:paraId="4D2675B4">
      <w:pPr>
        <w:pStyle w:val="101"/>
        <w:adjustRightInd/>
        <w:snapToGrid/>
        <w:spacing w:before="120" w:beforeLines="50" w:line="360" w:lineRule="auto"/>
        <w:ind w:left="0" w:leftChars="0" w:firstLine="422" w:firstLineChars="200"/>
        <w:jc w:val="both"/>
        <w:outlineLvl w:val="2"/>
        <w:rPr>
          <w:b/>
          <w:kern w:val="0"/>
        </w:rPr>
      </w:pPr>
      <w:r>
        <w:rPr>
          <w:rFonts w:hint="eastAsia"/>
          <w:b/>
          <w:kern w:val="0"/>
        </w:rPr>
        <w:t>(二)</w:t>
      </w:r>
      <w:r>
        <w:rPr>
          <w:rFonts w:hint="eastAsia"/>
          <w:b/>
          <w:kern w:val="0"/>
        </w:rPr>
        <w:tab/>
      </w:r>
      <w:r>
        <w:rPr>
          <w:rFonts w:hint="eastAsia"/>
          <w:b/>
          <w:kern w:val="0"/>
        </w:rPr>
        <w:t>在合营安排或联营企业中的权益</w:t>
      </w:r>
    </w:p>
    <w:p w14:paraId="413EFFB5">
      <w:pPr>
        <w:pStyle w:val="101"/>
        <w:adjustRightInd/>
        <w:snapToGrid/>
        <w:spacing w:before="120" w:beforeLines="50" w:line="360" w:lineRule="auto"/>
        <w:ind w:left="0" w:leftChars="0" w:firstLine="422" w:firstLineChars="200"/>
        <w:jc w:val="both"/>
        <w:outlineLvl w:val="2"/>
        <w:rPr>
          <w:rFonts w:cs="Arial"/>
          <w:b/>
          <w:kern w:val="0"/>
        </w:rPr>
      </w:pPr>
      <w:r>
        <w:rPr>
          <w:rFonts w:cs="Arial"/>
          <w:b/>
          <w:kern w:val="0"/>
        </w:rPr>
        <w:t>1．</w:t>
      </w:r>
      <w:r>
        <w:rPr>
          <w:rFonts w:cs="Arial"/>
          <w:b/>
          <w:kern w:val="0"/>
        </w:rPr>
        <w:tab/>
      </w:r>
      <w:r>
        <w:rPr>
          <w:rFonts w:hint="eastAsia" w:cs="Arial"/>
          <w:b/>
          <w:kern w:val="0"/>
        </w:rPr>
        <w:t>重要的合营企业或联营企业</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438"/>
        <w:gridCol w:w="862"/>
        <w:gridCol w:w="859"/>
        <w:gridCol w:w="2497"/>
        <w:gridCol w:w="506"/>
        <w:gridCol w:w="582"/>
        <w:gridCol w:w="662"/>
      </w:tblGrid>
      <w:tr w14:paraId="273BC46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450" w:type="pct"/>
            <w:vMerge w:val="restart"/>
            <w:shd w:val="clear" w:color="auto" w:fill="auto"/>
            <w:vAlign w:val="center"/>
          </w:tcPr>
          <w:p w14:paraId="6F6AACC4">
            <w:pPr>
              <w:pStyle w:val="111"/>
              <w:spacing w:afterLines="0" w:line="240" w:lineRule="exact"/>
              <w:ind w:firstLine="0" w:firstLineChars="0"/>
              <w:jc w:val="center"/>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bCs/>
                <w:snapToGrid w:val="0"/>
                <w:color w:val="000000" w:themeColor="text1"/>
                <w:kern w:val="0"/>
                <w:sz w:val="18"/>
                <w:szCs w:val="18"/>
                <w14:textFill>
                  <w14:solidFill>
                    <w14:schemeClr w14:val="tx1"/>
                  </w14:solidFill>
                </w14:textFill>
              </w:rPr>
              <w:t>合营企业或联营企业名称</w:t>
            </w:r>
          </w:p>
        </w:tc>
        <w:tc>
          <w:tcPr>
            <w:tcW w:w="513" w:type="pct"/>
            <w:vMerge w:val="restart"/>
            <w:shd w:val="clear" w:color="auto" w:fill="auto"/>
            <w:vAlign w:val="center"/>
          </w:tcPr>
          <w:p w14:paraId="00BBA5A6">
            <w:pPr>
              <w:pStyle w:val="111"/>
              <w:spacing w:afterLines="0" w:line="240" w:lineRule="exact"/>
              <w:ind w:firstLine="0" w:firstLineChars="0"/>
              <w:jc w:val="center"/>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主要经</w:t>
            </w:r>
          </w:p>
          <w:p w14:paraId="5DF00371">
            <w:pPr>
              <w:pStyle w:val="111"/>
              <w:spacing w:afterLines="0" w:line="240" w:lineRule="exact"/>
              <w:ind w:firstLine="0" w:firstLineChars="0"/>
              <w:jc w:val="center"/>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营地</w:t>
            </w:r>
          </w:p>
        </w:tc>
        <w:tc>
          <w:tcPr>
            <w:tcW w:w="511" w:type="pct"/>
            <w:vMerge w:val="restart"/>
            <w:shd w:val="clear" w:color="auto" w:fill="auto"/>
            <w:vAlign w:val="center"/>
          </w:tcPr>
          <w:p w14:paraId="6515F1AB">
            <w:pPr>
              <w:pStyle w:val="111"/>
              <w:spacing w:afterLines="0" w:line="240" w:lineRule="exact"/>
              <w:ind w:firstLine="0" w:firstLineChars="0"/>
              <w:jc w:val="center"/>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注册地</w:t>
            </w:r>
          </w:p>
        </w:tc>
        <w:tc>
          <w:tcPr>
            <w:tcW w:w="1485" w:type="pct"/>
            <w:vMerge w:val="restart"/>
            <w:shd w:val="clear" w:color="auto" w:fill="auto"/>
            <w:vAlign w:val="center"/>
          </w:tcPr>
          <w:p w14:paraId="66A2E199">
            <w:pPr>
              <w:pStyle w:val="111"/>
              <w:spacing w:afterLines="0" w:line="240" w:lineRule="exact"/>
              <w:ind w:firstLine="0" w:firstLineChars="0"/>
              <w:jc w:val="center"/>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业务性质</w:t>
            </w:r>
          </w:p>
        </w:tc>
        <w:tc>
          <w:tcPr>
            <w:tcW w:w="647" w:type="pct"/>
            <w:gridSpan w:val="2"/>
            <w:shd w:val="clear" w:color="auto" w:fill="auto"/>
            <w:vAlign w:val="center"/>
          </w:tcPr>
          <w:p w14:paraId="4578D8B5">
            <w:pPr>
              <w:pStyle w:val="111"/>
              <w:spacing w:afterLines="0" w:line="240" w:lineRule="exact"/>
              <w:ind w:firstLine="0" w:firstLineChars="0"/>
              <w:jc w:val="center"/>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持股比例(%)</w:t>
            </w:r>
          </w:p>
        </w:tc>
        <w:tc>
          <w:tcPr>
            <w:tcW w:w="395" w:type="pct"/>
            <w:vMerge w:val="restart"/>
            <w:shd w:val="clear" w:color="auto" w:fill="auto"/>
            <w:vAlign w:val="center"/>
          </w:tcPr>
          <w:p w14:paraId="382935EF">
            <w:pPr>
              <w:pStyle w:val="111"/>
              <w:spacing w:afterLines="0" w:line="240" w:lineRule="exact"/>
              <w:ind w:firstLine="0" w:firstLineChars="0"/>
              <w:jc w:val="center"/>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cs="宋体"/>
                <w:snapToGrid w:val="0"/>
                <w:color w:val="000000" w:themeColor="text1"/>
                <w:kern w:val="0"/>
                <w:sz w:val="18"/>
                <w:szCs w:val="18"/>
                <w14:textFill>
                  <w14:solidFill>
                    <w14:schemeClr w14:val="tx1"/>
                  </w14:solidFill>
                </w14:textFill>
              </w:rPr>
              <w:t>会计处理方法</w:t>
            </w:r>
          </w:p>
        </w:tc>
      </w:tr>
      <w:tr w14:paraId="1F12F2D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450" w:type="pct"/>
            <w:vMerge w:val="continue"/>
            <w:shd w:val="clear" w:color="auto" w:fill="auto"/>
            <w:vAlign w:val="center"/>
          </w:tcPr>
          <w:p w14:paraId="104B5D6C">
            <w:pPr>
              <w:pStyle w:val="111"/>
              <w:spacing w:afterLines="0" w:line="240" w:lineRule="exact"/>
              <w:ind w:firstLine="0" w:firstLineChars="0"/>
              <w:jc w:val="center"/>
              <w:rPr>
                <w:rFonts w:ascii="Arial Narrow" w:hAnsi="Arial Narrow"/>
                <w:bCs/>
                <w:snapToGrid w:val="0"/>
                <w:color w:val="000000" w:themeColor="text1"/>
                <w:kern w:val="0"/>
                <w:sz w:val="18"/>
                <w:szCs w:val="18"/>
                <w14:textFill>
                  <w14:solidFill>
                    <w14:schemeClr w14:val="tx1"/>
                  </w14:solidFill>
                </w14:textFill>
              </w:rPr>
            </w:pPr>
          </w:p>
        </w:tc>
        <w:tc>
          <w:tcPr>
            <w:tcW w:w="513" w:type="pct"/>
            <w:vMerge w:val="continue"/>
            <w:shd w:val="clear" w:color="auto" w:fill="auto"/>
            <w:vAlign w:val="center"/>
          </w:tcPr>
          <w:p w14:paraId="17C775AD">
            <w:pPr>
              <w:pStyle w:val="111"/>
              <w:spacing w:afterLines="0" w:line="240" w:lineRule="exact"/>
              <w:ind w:firstLine="0" w:firstLineChars="0"/>
              <w:jc w:val="center"/>
              <w:rPr>
                <w:rFonts w:ascii="Arial Narrow" w:hAnsi="Arial Narrow"/>
                <w:bCs/>
                <w:snapToGrid w:val="0"/>
                <w:color w:val="000000" w:themeColor="text1"/>
                <w:kern w:val="0"/>
                <w:sz w:val="18"/>
                <w:szCs w:val="18"/>
                <w14:textFill>
                  <w14:solidFill>
                    <w14:schemeClr w14:val="tx1"/>
                  </w14:solidFill>
                </w14:textFill>
              </w:rPr>
            </w:pPr>
          </w:p>
        </w:tc>
        <w:tc>
          <w:tcPr>
            <w:tcW w:w="511" w:type="pct"/>
            <w:vMerge w:val="continue"/>
            <w:shd w:val="clear" w:color="auto" w:fill="auto"/>
            <w:vAlign w:val="center"/>
          </w:tcPr>
          <w:p w14:paraId="3912186E">
            <w:pPr>
              <w:pStyle w:val="111"/>
              <w:spacing w:afterLines="0" w:line="240" w:lineRule="exact"/>
              <w:ind w:firstLine="0" w:firstLineChars="0"/>
              <w:jc w:val="center"/>
              <w:rPr>
                <w:rFonts w:ascii="Arial Narrow" w:hAnsi="Arial Narrow"/>
                <w:bCs/>
                <w:snapToGrid w:val="0"/>
                <w:color w:val="000000" w:themeColor="text1"/>
                <w:kern w:val="0"/>
                <w:sz w:val="18"/>
                <w:szCs w:val="18"/>
                <w14:textFill>
                  <w14:solidFill>
                    <w14:schemeClr w14:val="tx1"/>
                  </w14:solidFill>
                </w14:textFill>
              </w:rPr>
            </w:pPr>
          </w:p>
        </w:tc>
        <w:tc>
          <w:tcPr>
            <w:tcW w:w="1485" w:type="pct"/>
            <w:vMerge w:val="continue"/>
            <w:shd w:val="clear" w:color="auto" w:fill="auto"/>
            <w:vAlign w:val="center"/>
          </w:tcPr>
          <w:p w14:paraId="6D849EAC">
            <w:pPr>
              <w:pStyle w:val="111"/>
              <w:spacing w:afterLines="0" w:line="240" w:lineRule="exact"/>
              <w:ind w:firstLine="0" w:firstLineChars="0"/>
              <w:jc w:val="center"/>
              <w:rPr>
                <w:rFonts w:ascii="Arial Narrow" w:hAnsi="Arial Narrow"/>
                <w:bCs/>
                <w:snapToGrid w:val="0"/>
                <w:color w:val="000000" w:themeColor="text1"/>
                <w:kern w:val="0"/>
                <w:sz w:val="18"/>
                <w:szCs w:val="18"/>
                <w14:textFill>
                  <w14:solidFill>
                    <w14:schemeClr w14:val="tx1"/>
                  </w14:solidFill>
                </w14:textFill>
              </w:rPr>
            </w:pPr>
          </w:p>
        </w:tc>
        <w:tc>
          <w:tcPr>
            <w:tcW w:w="301" w:type="pct"/>
            <w:shd w:val="clear" w:color="auto" w:fill="auto"/>
            <w:vAlign w:val="center"/>
          </w:tcPr>
          <w:p w14:paraId="7C0E6304">
            <w:pPr>
              <w:pStyle w:val="111"/>
              <w:spacing w:afterLines="0" w:line="240" w:lineRule="exact"/>
              <w:ind w:firstLine="0" w:firstLineChars="0"/>
              <w:jc w:val="center"/>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直接</w:t>
            </w:r>
          </w:p>
        </w:tc>
        <w:tc>
          <w:tcPr>
            <w:tcW w:w="346" w:type="pct"/>
            <w:shd w:val="clear" w:color="auto" w:fill="auto"/>
            <w:vAlign w:val="center"/>
          </w:tcPr>
          <w:p w14:paraId="5913AC45">
            <w:pPr>
              <w:pStyle w:val="111"/>
              <w:spacing w:afterLines="0" w:line="240" w:lineRule="exact"/>
              <w:ind w:firstLine="0" w:firstLineChars="0"/>
              <w:jc w:val="center"/>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间接</w:t>
            </w:r>
          </w:p>
        </w:tc>
        <w:tc>
          <w:tcPr>
            <w:tcW w:w="395" w:type="pct"/>
            <w:vMerge w:val="continue"/>
            <w:shd w:val="clear" w:color="auto" w:fill="auto"/>
            <w:vAlign w:val="center"/>
          </w:tcPr>
          <w:p w14:paraId="0174E376">
            <w:pPr>
              <w:pStyle w:val="111"/>
              <w:spacing w:afterLines="0" w:line="240" w:lineRule="exact"/>
              <w:ind w:firstLine="0" w:firstLineChars="0"/>
              <w:jc w:val="center"/>
              <w:rPr>
                <w:rFonts w:ascii="Arial Narrow" w:hAnsi="Arial Narrow"/>
                <w:bCs/>
                <w:snapToGrid w:val="0"/>
                <w:color w:val="000000" w:themeColor="text1"/>
                <w:kern w:val="0"/>
                <w:sz w:val="18"/>
                <w:szCs w:val="18"/>
                <w14:textFill>
                  <w14:solidFill>
                    <w14:schemeClr w14:val="tx1"/>
                  </w14:solidFill>
                </w14:textFill>
              </w:rPr>
            </w:pPr>
          </w:p>
        </w:tc>
      </w:tr>
      <w:tr w14:paraId="3DD5B79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450" w:type="pct"/>
            <w:shd w:val="clear" w:color="auto" w:fill="auto"/>
            <w:vAlign w:val="center"/>
          </w:tcPr>
          <w:p w14:paraId="4DFFAE9E">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bCs/>
                <w:snapToGrid w:val="0"/>
                <w:color w:val="000000" w:themeColor="text1"/>
                <w:kern w:val="0"/>
                <w:sz w:val="18"/>
                <w:szCs w:val="18"/>
                <w14:textFill>
                  <w14:solidFill>
                    <w14:schemeClr w14:val="tx1"/>
                  </w14:solidFill>
                </w14:textFill>
              </w:rPr>
              <w:t>福建博奥医学检验所有限公司</w:t>
            </w:r>
          </w:p>
        </w:tc>
        <w:tc>
          <w:tcPr>
            <w:tcW w:w="513" w:type="pct"/>
            <w:shd w:val="clear" w:color="auto" w:fill="auto"/>
            <w:vAlign w:val="center"/>
          </w:tcPr>
          <w:p w14:paraId="4DD95240">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福建福州</w:t>
            </w:r>
          </w:p>
        </w:tc>
        <w:tc>
          <w:tcPr>
            <w:tcW w:w="511" w:type="pct"/>
            <w:shd w:val="clear" w:color="auto" w:fill="auto"/>
            <w:vAlign w:val="center"/>
          </w:tcPr>
          <w:p w14:paraId="3D274777">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福建福州</w:t>
            </w:r>
          </w:p>
        </w:tc>
        <w:tc>
          <w:tcPr>
            <w:tcW w:w="1485" w:type="pct"/>
            <w:shd w:val="clear" w:color="auto" w:fill="auto"/>
            <w:vAlign w:val="center"/>
          </w:tcPr>
          <w:p w14:paraId="73055713">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临床检验服务、生物科学技术研究服务、对医疗业的投资</w:t>
            </w:r>
          </w:p>
        </w:tc>
        <w:tc>
          <w:tcPr>
            <w:tcW w:w="301" w:type="pct"/>
            <w:shd w:val="clear" w:color="auto" w:fill="auto"/>
            <w:vAlign w:val="center"/>
          </w:tcPr>
          <w:p w14:paraId="0E789854">
            <w:pPr>
              <w:pStyle w:val="111"/>
              <w:spacing w:afterLines="0" w:line="240" w:lineRule="exact"/>
              <w:ind w:firstLine="0" w:firstLineChars="0"/>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49.00</w:t>
            </w:r>
          </w:p>
        </w:tc>
        <w:tc>
          <w:tcPr>
            <w:tcW w:w="346" w:type="pct"/>
            <w:shd w:val="clear" w:color="auto" w:fill="auto"/>
            <w:vAlign w:val="center"/>
          </w:tcPr>
          <w:p w14:paraId="387C040C">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p>
        </w:tc>
        <w:tc>
          <w:tcPr>
            <w:tcW w:w="395" w:type="pct"/>
            <w:shd w:val="clear" w:color="auto" w:fill="auto"/>
            <w:vAlign w:val="center"/>
          </w:tcPr>
          <w:p w14:paraId="431CACF9">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bCs/>
                <w:snapToGrid w:val="0"/>
                <w:color w:val="000000" w:themeColor="text1"/>
                <w:kern w:val="0"/>
                <w:sz w:val="18"/>
                <w:szCs w:val="18"/>
                <w14:textFill>
                  <w14:solidFill>
                    <w14:schemeClr w14:val="tx1"/>
                  </w14:solidFill>
                </w14:textFill>
              </w:rPr>
              <w:t>权益法</w:t>
            </w:r>
          </w:p>
        </w:tc>
      </w:tr>
      <w:tr w14:paraId="2C98F9A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450" w:type="pct"/>
            <w:shd w:val="clear" w:color="auto" w:fill="auto"/>
            <w:vAlign w:val="center"/>
          </w:tcPr>
          <w:p w14:paraId="2ED024AB">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bCs/>
                <w:snapToGrid w:val="0"/>
                <w:color w:val="000000" w:themeColor="text1"/>
                <w:kern w:val="0"/>
                <w:sz w:val="18"/>
                <w:szCs w:val="18"/>
                <w14:textFill>
                  <w14:solidFill>
                    <w14:schemeClr w14:val="tx1"/>
                  </w14:solidFill>
                </w14:textFill>
              </w:rPr>
              <w:t>福建广明方医药投资研发中心（有限合伙）</w:t>
            </w:r>
          </w:p>
        </w:tc>
        <w:tc>
          <w:tcPr>
            <w:tcW w:w="513" w:type="pct"/>
            <w:shd w:val="clear" w:color="auto" w:fill="auto"/>
            <w:vAlign w:val="center"/>
          </w:tcPr>
          <w:p w14:paraId="6A38E381">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福建福州</w:t>
            </w:r>
          </w:p>
        </w:tc>
        <w:tc>
          <w:tcPr>
            <w:tcW w:w="511" w:type="pct"/>
            <w:shd w:val="clear" w:color="auto" w:fill="auto"/>
            <w:vAlign w:val="center"/>
          </w:tcPr>
          <w:p w14:paraId="7F5D1EC3">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福建福州</w:t>
            </w:r>
          </w:p>
        </w:tc>
        <w:tc>
          <w:tcPr>
            <w:tcW w:w="1485" w:type="pct"/>
            <w:shd w:val="clear" w:color="auto" w:fill="auto"/>
            <w:vAlign w:val="center"/>
          </w:tcPr>
          <w:p w14:paraId="35141F32">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药品及医疗器械的研发</w:t>
            </w:r>
          </w:p>
        </w:tc>
        <w:tc>
          <w:tcPr>
            <w:tcW w:w="301" w:type="pct"/>
            <w:shd w:val="clear" w:color="auto" w:fill="auto"/>
            <w:vAlign w:val="center"/>
          </w:tcPr>
          <w:p w14:paraId="3B11C0B6">
            <w:pPr>
              <w:pStyle w:val="111"/>
              <w:spacing w:afterLines="0" w:line="240" w:lineRule="exact"/>
              <w:ind w:firstLine="0" w:firstLineChars="0"/>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50.00</w:t>
            </w:r>
          </w:p>
        </w:tc>
        <w:tc>
          <w:tcPr>
            <w:tcW w:w="346" w:type="pct"/>
            <w:shd w:val="clear" w:color="auto" w:fill="auto"/>
            <w:vAlign w:val="center"/>
          </w:tcPr>
          <w:p w14:paraId="0A1BE846">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p>
        </w:tc>
        <w:tc>
          <w:tcPr>
            <w:tcW w:w="395" w:type="pct"/>
            <w:shd w:val="clear" w:color="auto" w:fill="auto"/>
            <w:vAlign w:val="center"/>
          </w:tcPr>
          <w:p w14:paraId="0FC1A6F8">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bCs/>
                <w:snapToGrid w:val="0"/>
                <w:color w:val="000000" w:themeColor="text1"/>
                <w:kern w:val="0"/>
                <w:sz w:val="18"/>
                <w:szCs w:val="18"/>
                <w14:textFill>
                  <w14:solidFill>
                    <w14:schemeClr w14:val="tx1"/>
                  </w14:solidFill>
                </w14:textFill>
              </w:rPr>
              <w:t>权益法</w:t>
            </w:r>
          </w:p>
        </w:tc>
      </w:tr>
      <w:tr w14:paraId="067D4B9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450" w:type="pct"/>
            <w:shd w:val="clear" w:color="auto" w:fill="auto"/>
            <w:vAlign w:val="center"/>
          </w:tcPr>
          <w:p w14:paraId="092D7703">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bCs/>
                <w:snapToGrid w:val="0"/>
                <w:color w:val="000000" w:themeColor="text1"/>
                <w:kern w:val="0"/>
                <w:sz w:val="18"/>
                <w:szCs w:val="18"/>
                <w14:textFill>
                  <w14:solidFill>
                    <w14:schemeClr w14:val="tx1"/>
                  </w14:solidFill>
                </w14:textFill>
              </w:rPr>
              <w:t>莆田博奥医学检验有限公司</w:t>
            </w:r>
          </w:p>
        </w:tc>
        <w:tc>
          <w:tcPr>
            <w:tcW w:w="513" w:type="pct"/>
            <w:shd w:val="clear" w:color="auto" w:fill="auto"/>
            <w:vAlign w:val="center"/>
          </w:tcPr>
          <w:p w14:paraId="22C3266E">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福建莆田</w:t>
            </w:r>
          </w:p>
        </w:tc>
        <w:tc>
          <w:tcPr>
            <w:tcW w:w="511" w:type="pct"/>
            <w:shd w:val="clear" w:color="auto" w:fill="auto"/>
            <w:vAlign w:val="center"/>
          </w:tcPr>
          <w:p w14:paraId="22FDB93B">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福建莆田</w:t>
            </w:r>
          </w:p>
        </w:tc>
        <w:tc>
          <w:tcPr>
            <w:tcW w:w="1485" w:type="pct"/>
            <w:shd w:val="clear" w:color="auto" w:fill="auto"/>
            <w:vAlign w:val="center"/>
          </w:tcPr>
          <w:p w14:paraId="48D32D9F">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医学检验、医学研究和试验发</w:t>
            </w:r>
          </w:p>
        </w:tc>
        <w:tc>
          <w:tcPr>
            <w:tcW w:w="301" w:type="pct"/>
            <w:shd w:val="clear" w:color="auto" w:fill="auto"/>
            <w:vAlign w:val="center"/>
          </w:tcPr>
          <w:p w14:paraId="63DFCA8E">
            <w:pPr>
              <w:pStyle w:val="111"/>
              <w:spacing w:afterLines="0" w:line="240" w:lineRule="exact"/>
              <w:ind w:firstLine="0" w:firstLineChars="0"/>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39.2</w:t>
            </w:r>
            <w:r>
              <w:rPr>
                <w:rFonts w:hint="eastAsia" w:ascii="Arial Narrow" w:hAnsi="Arial Narrow"/>
                <w:bCs/>
                <w:snapToGrid w:val="0"/>
                <w:color w:val="000000" w:themeColor="text1"/>
                <w:kern w:val="0"/>
                <w:sz w:val="18"/>
                <w:szCs w:val="18"/>
                <w14:textFill>
                  <w14:solidFill>
                    <w14:schemeClr w14:val="tx1"/>
                  </w14:solidFill>
                </w14:textFill>
              </w:rPr>
              <w:t>0</w:t>
            </w:r>
          </w:p>
        </w:tc>
        <w:tc>
          <w:tcPr>
            <w:tcW w:w="346" w:type="pct"/>
            <w:shd w:val="clear" w:color="auto" w:fill="auto"/>
            <w:vAlign w:val="center"/>
          </w:tcPr>
          <w:p w14:paraId="4B361085">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p>
        </w:tc>
        <w:tc>
          <w:tcPr>
            <w:tcW w:w="395" w:type="pct"/>
            <w:shd w:val="clear" w:color="auto" w:fill="auto"/>
            <w:vAlign w:val="center"/>
          </w:tcPr>
          <w:p w14:paraId="7873DFA1">
            <w:pPr>
              <w:pStyle w:val="111"/>
              <w:spacing w:afterLines="0" w:line="240" w:lineRule="exact"/>
              <w:ind w:firstLine="0" w:firstLineChars="0"/>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bCs/>
                <w:snapToGrid w:val="0"/>
                <w:color w:val="000000" w:themeColor="text1"/>
                <w:kern w:val="0"/>
                <w:sz w:val="18"/>
                <w:szCs w:val="18"/>
                <w14:textFill>
                  <w14:solidFill>
                    <w14:schemeClr w14:val="tx1"/>
                  </w14:solidFill>
                </w14:textFill>
              </w:rPr>
              <w:t>权益法</w:t>
            </w:r>
          </w:p>
        </w:tc>
      </w:tr>
    </w:tbl>
    <w:p w14:paraId="7383D375">
      <w:pPr>
        <w:pStyle w:val="101"/>
        <w:adjustRightInd/>
        <w:snapToGrid/>
        <w:spacing w:line="360" w:lineRule="auto"/>
        <w:ind w:left="0" w:leftChars="0" w:firstLine="420" w:firstLineChars="200"/>
        <w:jc w:val="both"/>
        <w:outlineLvl w:val="4"/>
        <w:rPr>
          <w:rFonts w:cs="Arial"/>
          <w:kern w:val="0"/>
        </w:rPr>
      </w:pPr>
      <w:r>
        <w:rPr>
          <w:rFonts w:hint="eastAsia" w:cs="Arial"/>
          <w:kern w:val="0"/>
        </w:rPr>
        <w:t>（1）</w:t>
      </w:r>
      <w:r>
        <w:rPr>
          <w:rFonts w:hint="eastAsia" w:cs="Arial"/>
          <w:kern w:val="0"/>
        </w:rPr>
        <w:tab/>
      </w:r>
      <w:r>
        <w:rPr>
          <w:rFonts w:hint="eastAsia" w:cs="Arial"/>
          <w:kern w:val="0"/>
        </w:rPr>
        <w:t>在合营企业或联营企业的持股比例不同于表决权比例的说明</w:t>
      </w:r>
    </w:p>
    <w:p w14:paraId="13D4AF37">
      <w:pPr>
        <w:pStyle w:val="101"/>
        <w:adjustRightInd/>
        <w:snapToGrid/>
        <w:spacing w:line="360" w:lineRule="auto"/>
        <w:ind w:left="0" w:leftChars="0" w:firstLine="420" w:firstLineChars="200"/>
        <w:jc w:val="both"/>
        <w:rPr>
          <w:rFonts w:cs="Arial"/>
          <w:kern w:val="0"/>
        </w:rPr>
      </w:pPr>
      <w:r>
        <w:rPr>
          <w:rFonts w:hint="eastAsia" w:cs="Arial"/>
          <w:kern w:val="0"/>
        </w:rPr>
        <w:t>根据福建广明方医药投资研发中心（有限合伙）入伙协议，公司为有限合伙人，认缴出资4,000万元，认缴比例50%；深圳物明投资管理有限公司为普通合伙人，认缴出资5万元，认缴比例0.0625%；深圳格物致知三号投资企业（有限合伙）为有限合伙人，认缴出资3,995万元，认缴比例49.9375%。合伙协议同时约定，投资委员会由三名委员组成，由普通合伙人和两个有限合伙人分别委派一位人员担任。对于投资决策委员会所议事项，投资决策委员会委员一人一票，所议事项的决策应经全体投资决策委员会三分之二以上委员同意后方可做出。因此，公司在福建广明方医药投资研发中心（有限合伙）的表决权比例（三分之一）低于持股比例（50%）。截至2024年12月31日，广生堂实际出资比例62.5%。</w:t>
      </w:r>
    </w:p>
    <w:p w14:paraId="352B0ABD">
      <w:pPr>
        <w:pStyle w:val="101"/>
        <w:adjustRightInd/>
        <w:snapToGrid/>
        <w:spacing w:line="360" w:lineRule="auto"/>
        <w:ind w:left="0" w:leftChars="0" w:firstLine="420" w:firstLineChars="200"/>
        <w:jc w:val="both"/>
        <w:outlineLvl w:val="4"/>
        <w:rPr>
          <w:rFonts w:cs="Arial"/>
          <w:kern w:val="0"/>
        </w:rPr>
      </w:pPr>
      <w:r>
        <w:rPr>
          <w:rFonts w:hint="eastAsia" w:cs="Arial"/>
          <w:kern w:val="0"/>
        </w:rPr>
        <w:t>（2）</w:t>
      </w:r>
      <w:r>
        <w:rPr>
          <w:rFonts w:hint="eastAsia" w:cs="Arial"/>
          <w:kern w:val="0"/>
        </w:rPr>
        <w:tab/>
      </w:r>
      <w:r>
        <w:rPr>
          <w:rFonts w:hint="eastAsia" w:cs="Arial"/>
          <w:kern w:val="0"/>
        </w:rPr>
        <w:t>其他说明</w:t>
      </w:r>
    </w:p>
    <w:p w14:paraId="7234BC28">
      <w:pPr>
        <w:pStyle w:val="101"/>
        <w:adjustRightInd/>
        <w:snapToGrid/>
        <w:spacing w:line="360" w:lineRule="auto"/>
        <w:ind w:left="0" w:leftChars="0" w:firstLine="420" w:firstLineChars="200"/>
        <w:jc w:val="both"/>
        <w:rPr>
          <w:kern w:val="0"/>
        </w:rPr>
      </w:pPr>
      <w:r>
        <w:rPr>
          <w:rFonts w:hint="eastAsia"/>
          <w:kern w:val="0"/>
        </w:rPr>
        <w:t>莆田博奥医学检验有限公司注册资本1,000万元，其中北京博奥晶典生物技术有限公司出资人民币408万元，占注册资本金的40.8%；莆田市医疗健康产业投资有限公司出资人民币200万元，占注册资本金的20%；福建广生堂药业股份有限公司出资人民币392万元，占注册资本金的39.2%。至2024年12月31日，实际出资920万元，其中北京博奥晶典生物技术有限公司出资人民币408万元，占实缴资本的44.35%；莆田市医疗健康产业投资有限公司出资人民币120万元，占实缴资本的13.04%；福建广生堂药业股份有限公司出资人民币392万元，占实缴资本的42.61%。</w:t>
      </w:r>
    </w:p>
    <w:p w14:paraId="57ADE9C2">
      <w:pPr>
        <w:pStyle w:val="101"/>
        <w:adjustRightInd/>
        <w:snapToGrid/>
        <w:spacing w:before="120" w:beforeLines="50" w:line="360" w:lineRule="auto"/>
        <w:ind w:left="0" w:leftChars="0" w:firstLine="422" w:firstLineChars="200"/>
        <w:jc w:val="both"/>
        <w:outlineLvl w:val="2"/>
        <w:rPr>
          <w:rFonts w:cs="Arial"/>
          <w:b/>
          <w:kern w:val="0"/>
        </w:rPr>
      </w:pPr>
      <w:r>
        <w:rPr>
          <w:rFonts w:cs="Arial"/>
          <w:b/>
          <w:kern w:val="0"/>
        </w:rPr>
        <w:t>2．</w:t>
      </w:r>
      <w:r>
        <w:rPr>
          <w:rFonts w:cs="Arial"/>
          <w:b/>
          <w:kern w:val="0"/>
        </w:rPr>
        <w:tab/>
      </w:r>
      <w:r>
        <w:rPr>
          <w:rFonts w:hint="eastAsia" w:cs="Arial"/>
          <w:b/>
          <w:kern w:val="0"/>
        </w:rPr>
        <w:t>重要联营企业的主要财务信息</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3231"/>
        <w:gridCol w:w="1723"/>
        <w:gridCol w:w="1927"/>
        <w:gridCol w:w="1525"/>
      </w:tblGrid>
      <w:tr w14:paraId="5CAFF24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922" w:type="pct"/>
            <w:vMerge w:val="restart"/>
            <w:shd w:val="clear" w:color="auto" w:fill="auto"/>
            <w:vAlign w:val="center"/>
          </w:tcPr>
          <w:p w14:paraId="50B8E552">
            <w:pPr>
              <w:adjustRightInd w:val="0"/>
              <w:snapToGrid w:val="0"/>
              <w:spacing w:line="240" w:lineRule="exact"/>
              <w:jc w:val="center"/>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项目</w:t>
            </w:r>
          </w:p>
        </w:tc>
        <w:tc>
          <w:tcPr>
            <w:tcW w:w="3078" w:type="pct"/>
            <w:gridSpan w:val="3"/>
            <w:shd w:val="clear" w:color="auto" w:fill="auto"/>
            <w:vAlign w:val="center"/>
          </w:tcPr>
          <w:p w14:paraId="56160F4F">
            <w:pPr>
              <w:adjustRightInd w:val="0"/>
              <w:snapToGrid w:val="0"/>
              <w:spacing w:line="240" w:lineRule="exact"/>
              <w:jc w:val="center"/>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cs="宋体"/>
                <w:snapToGrid w:val="0"/>
                <w:color w:val="000000" w:themeColor="text1"/>
                <w:kern w:val="0"/>
                <w:sz w:val="18"/>
                <w:szCs w:val="18"/>
                <w14:textFill>
                  <w14:solidFill>
                    <w14:schemeClr w14:val="tx1"/>
                  </w14:solidFill>
                </w14:textFill>
              </w:rPr>
              <w:t>期末余额/本期发生额</w:t>
            </w:r>
          </w:p>
        </w:tc>
      </w:tr>
      <w:tr w14:paraId="31341FA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922" w:type="pct"/>
            <w:vMerge w:val="continue"/>
            <w:shd w:val="clear" w:color="auto" w:fill="auto"/>
            <w:vAlign w:val="center"/>
          </w:tcPr>
          <w:p w14:paraId="076FB2AB">
            <w:pPr>
              <w:adjustRightInd w:val="0"/>
              <w:snapToGrid w:val="0"/>
              <w:spacing w:line="240" w:lineRule="exact"/>
              <w:jc w:val="center"/>
              <w:rPr>
                <w:rFonts w:ascii="Arial Narrow" w:hAnsi="Arial Narrow" w:cs="宋体"/>
                <w:snapToGrid w:val="0"/>
                <w:color w:val="000000" w:themeColor="text1"/>
                <w:kern w:val="0"/>
                <w:sz w:val="18"/>
                <w:szCs w:val="18"/>
                <w14:textFill>
                  <w14:solidFill>
                    <w14:schemeClr w14:val="tx1"/>
                  </w14:solidFill>
                </w14:textFill>
              </w:rPr>
            </w:pPr>
          </w:p>
        </w:tc>
        <w:tc>
          <w:tcPr>
            <w:tcW w:w="1025" w:type="pct"/>
            <w:shd w:val="clear" w:color="auto" w:fill="auto"/>
            <w:vAlign w:val="center"/>
          </w:tcPr>
          <w:p w14:paraId="3886B3EB">
            <w:pPr>
              <w:adjustRightInd w:val="0"/>
              <w:snapToGrid w:val="0"/>
              <w:spacing w:line="240" w:lineRule="exact"/>
              <w:jc w:val="center"/>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cs="宋体"/>
                <w:snapToGrid w:val="0"/>
                <w:color w:val="000000" w:themeColor="text1"/>
                <w:kern w:val="0"/>
                <w:sz w:val="18"/>
                <w:szCs w:val="18"/>
                <w14:textFill>
                  <w14:solidFill>
                    <w14:schemeClr w14:val="tx1"/>
                  </w14:solidFill>
                </w14:textFill>
              </w:rPr>
              <w:t>福建博奥医学检验所有限公司</w:t>
            </w:r>
          </w:p>
        </w:tc>
        <w:tc>
          <w:tcPr>
            <w:tcW w:w="1146" w:type="pct"/>
            <w:shd w:val="clear" w:color="auto" w:fill="auto"/>
            <w:vAlign w:val="center"/>
          </w:tcPr>
          <w:p w14:paraId="65E673DF">
            <w:pPr>
              <w:adjustRightInd w:val="0"/>
              <w:snapToGrid w:val="0"/>
              <w:spacing w:line="240" w:lineRule="exact"/>
              <w:jc w:val="center"/>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cs="宋体"/>
                <w:snapToGrid w:val="0"/>
                <w:color w:val="000000" w:themeColor="text1"/>
                <w:kern w:val="0"/>
                <w:sz w:val="18"/>
                <w:szCs w:val="18"/>
                <w14:textFill>
                  <w14:solidFill>
                    <w14:schemeClr w14:val="tx1"/>
                  </w14:solidFill>
                </w14:textFill>
              </w:rPr>
              <w:t>福建广明方医药投资研发中心（有限合伙）</w:t>
            </w:r>
          </w:p>
        </w:tc>
        <w:tc>
          <w:tcPr>
            <w:tcW w:w="907" w:type="pct"/>
            <w:shd w:val="clear" w:color="auto" w:fill="auto"/>
            <w:vAlign w:val="center"/>
          </w:tcPr>
          <w:p w14:paraId="408ABFBD">
            <w:pPr>
              <w:adjustRightInd w:val="0"/>
              <w:snapToGrid w:val="0"/>
              <w:spacing w:line="240" w:lineRule="exact"/>
              <w:jc w:val="center"/>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cs="宋体"/>
                <w:snapToGrid w:val="0"/>
                <w:color w:val="000000" w:themeColor="text1"/>
                <w:kern w:val="0"/>
                <w:sz w:val="18"/>
                <w:szCs w:val="18"/>
                <w14:textFill>
                  <w14:solidFill>
                    <w14:schemeClr w14:val="tx1"/>
                  </w14:solidFill>
                </w14:textFill>
              </w:rPr>
              <w:t>莆田博奥医学检验有限公司</w:t>
            </w:r>
          </w:p>
        </w:tc>
      </w:tr>
      <w:tr w14:paraId="39F5E48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22" w:type="pct"/>
            <w:shd w:val="clear" w:color="auto" w:fill="auto"/>
            <w:vAlign w:val="center"/>
          </w:tcPr>
          <w:p w14:paraId="2A352F73">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流动资产</w:t>
            </w:r>
          </w:p>
        </w:tc>
        <w:tc>
          <w:tcPr>
            <w:tcW w:w="1025" w:type="pct"/>
            <w:shd w:val="clear" w:color="auto" w:fill="auto"/>
            <w:vAlign w:val="center"/>
          </w:tcPr>
          <w:p w14:paraId="61DD0B27">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cs="宋体"/>
                <w:snapToGrid w:val="0"/>
                <w:color w:val="000000" w:themeColor="text1"/>
                <w:kern w:val="0"/>
                <w:sz w:val="18"/>
                <w:szCs w:val="18"/>
                <w14:textFill>
                  <w14:solidFill>
                    <w14:schemeClr w14:val="tx1"/>
                  </w14:solidFill>
                </w14:textFill>
              </w:rPr>
              <w:t>87,825,847.82</w:t>
            </w:r>
          </w:p>
        </w:tc>
        <w:tc>
          <w:tcPr>
            <w:tcW w:w="1146" w:type="pct"/>
            <w:shd w:val="clear" w:color="auto" w:fill="auto"/>
            <w:vAlign w:val="center"/>
          </w:tcPr>
          <w:p w14:paraId="2B7ECAAF">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5,773,138.36</w:t>
            </w:r>
          </w:p>
        </w:tc>
        <w:tc>
          <w:tcPr>
            <w:tcW w:w="907" w:type="pct"/>
            <w:shd w:val="clear" w:color="auto" w:fill="auto"/>
            <w:vAlign w:val="center"/>
          </w:tcPr>
          <w:p w14:paraId="112C6315">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cs="宋体"/>
                <w:snapToGrid w:val="0"/>
                <w:color w:val="000000" w:themeColor="text1"/>
                <w:kern w:val="0"/>
                <w:sz w:val="18"/>
                <w:szCs w:val="18"/>
                <w14:textFill>
                  <w14:solidFill>
                    <w14:schemeClr w14:val="tx1"/>
                  </w14:solidFill>
                </w14:textFill>
              </w:rPr>
              <w:t>19,408,073.70</w:t>
            </w:r>
          </w:p>
        </w:tc>
      </w:tr>
      <w:tr w14:paraId="6775A74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22" w:type="pct"/>
            <w:shd w:val="clear" w:color="auto" w:fill="auto"/>
            <w:vAlign w:val="center"/>
          </w:tcPr>
          <w:p w14:paraId="0AC58CB5">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非流动资产</w:t>
            </w:r>
          </w:p>
        </w:tc>
        <w:tc>
          <w:tcPr>
            <w:tcW w:w="1025" w:type="pct"/>
            <w:shd w:val="clear" w:color="auto" w:fill="auto"/>
            <w:vAlign w:val="center"/>
          </w:tcPr>
          <w:p w14:paraId="5F92270F">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cs="宋体"/>
                <w:snapToGrid w:val="0"/>
                <w:color w:val="000000" w:themeColor="text1"/>
                <w:kern w:val="0"/>
                <w:sz w:val="18"/>
                <w:szCs w:val="18"/>
                <w14:textFill>
                  <w14:solidFill>
                    <w14:schemeClr w14:val="tx1"/>
                  </w14:solidFill>
                </w14:textFill>
              </w:rPr>
              <w:t>6,216,333.82</w:t>
            </w:r>
          </w:p>
        </w:tc>
        <w:tc>
          <w:tcPr>
            <w:tcW w:w="1146" w:type="pct"/>
            <w:shd w:val="clear" w:color="auto" w:fill="auto"/>
            <w:vAlign w:val="center"/>
          </w:tcPr>
          <w:p w14:paraId="44634257">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58,227,713.83</w:t>
            </w:r>
          </w:p>
        </w:tc>
        <w:tc>
          <w:tcPr>
            <w:tcW w:w="907" w:type="pct"/>
            <w:shd w:val="clear" w:color="auto" w:fill="auto"/>
            <w:vAlign w:val="center"/>
          </w:tcPr>
          <w:p w14:paraId="7E63A710">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cs="宋体"/>
                <w:snapToGrid w:val="0"/>
                <w:color w:val="000000" w:themeColor="text1"/>
                <w:kern w:val="0"/>
                <w:sz w:val="18"/>
                <w:szCs w:val="18"/>
                <w14:textFill>
                  <w14:solidFill>
                    <w14:schemeClr w14:val="tx1"/>
                  </w14:solidFill>
                </w14:textFill>
              </w:rPr>
              <w:t>1,487,489.00</w:t>
            </w:r>
          </w:p>
        </w:tc>
      </w:tr>
      <w:tr w14:paraId="430D98B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22" w:type="pct"/>
            <w:shd w:val="clear" w:color="auto" w:fill="auto"/>
            <w:vAlign w:val="center"/>
          </w:tcPr>
          <w:p w14:paraId="12D02230">
            <w:pPr>
              <w:adjustRightInd w:val="0"/>
              <w:snapToGrid w:val="0"/>
              <w:spacing w:line="240" w:lineRule="exact"/>
              <w:jc w:val="center"/>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资产合计</w:t>
            </w:r>
          </w:p>
        </w:tc>
        <w:tc>
          <w:tcPr>
            <w:tcW w:w="1025" w:type="pct"/>
            <w:shd w:val="clear" w:color="auto" w:fill="auto"/>
            <w:vAlign w:val="center"/>
          </w:tcPr>
          <w:p w14:paraId="31F0D2BF">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cs="宋体"/>
                <w:snapToGrid w:val="0"/>
                <w:color w:val="000000" w:themeColor="text1"/>
                <w:kern w:val="0"/>
                <w:sz w:val="18"/>
                <w:szCs w:val="18"/>
                <w14:textFill>
                  <w14:solidFill>
                    <w14:schemeClr w14:val="tx1"/>
                  </w14:solidFill>
                </w14:textFill>
              </w:rPr>
              <w:t>94,042,181.64</w:t>
            </w:r>
          </w:p>
        </w:tc>
        <w:tc>
          <w:tcPr>
            <w:tcW w:w="1146" w:type="pct"/>
            <w:shd w:val="clear" w:color="auto" w:fill="auto"/>
            <w:vAlign w:val="center"/>
          </w:tcPr>
          <w:p w14:paraId="1D68D4F5">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64,000,852.19</w:t>
            </w:r>
          </w:p>
        </w:tc>
        <w:tc>
          <w:tcPr>
            <w:tcW w:w="907" w:type="pct"/>
            <w:shd w:val="clear" w:color="auto" w:fill="auto"/>
            <w:vAlign w:val="center"/>
          </w:tcPr>
          <w:p w14:paraId="6311D3CD">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cs="宋体"/>
                <w:snapToGrid w:val="0"/>
                <w:color w:val="000000" w:themeColor="text1"/>
                <w:kern w:val="0"/>
                <w:sz w:val="18"/>
                <w:szCs w:val="18"/>
                <w14:textFill>
                  <w14:solidFill>
                    <w14:schemeClr w14:val="tx1"/>
                  </w14:solidFill>
                </w14:textFill>
              </w:rPr>
              <w:t>20,895,562.70</w:t>
            </w:r>
          </w:p>
        </w:tc>
      </w:tr>
      <w:tr w14:paraId="6B5CDBA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22" w:type="pct"/>
            <w:shd w:val="clear" w:color="auto" w:fill="auto"/>
            <w:vAlign w:val="center"/>
          </w:tcPr>
          <w:p w14:paraId="4F5042AA">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流动负债</w:t>
            </w:r>
          </w:p>
        </w:tc>
        <w:tc>
          <w:tcPr>
            <w:tcW w:w="1025" w:type="pct"/>
            <w:shd w:val="clear" w:color="auto" w:fill="auto"/>
            <w:vAlign w:val="center"/>
          </w:tcPr>
          <w:p w14:paraId="3A4AFF0E">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cs="宋体"/>
                <w:snapToGrid w:val="0"/>
                <w:color w:val="000000" w:themeColor="text1"/>
                <w:kern w:val="0"/>
                <w:sz w:val="18"/>
                <w:szCs w:val="18"/>
                <w14:textFill>
                  <w14:solidFill>
                    <w14:schemeClr w14:val="tx1"/>
                  </w14:solidFill>
                </w14:textFill>
              </w:rPr>
              <w:t>25,665,315.86</w:t>
            </w:r>
          </w:p>
        </w:tc>
        <w:tc>
          <w:tcPr>
            <w:tcW w:w="1146" w:type="pct"/>
            <w:shd w:val="clear" w:color="auto" w:fill="auto"/>
            <w:vAlign w:val="center"/>
          </w:tcPr>
          <w:p w14:paraId="50EB295E">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c>
          <w:tcPr>
            <w:tcW w:w="907" w:type="pct"/>
            <w:shd w:val="clear" w:color="auto" w:fill="auto"/>
            <w:vAlign w:val="center"/>
          </w:tcPr>
          <w:p w14:paraId="5CF97941">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cs="宋体"/>
                <w:snapToGrid w:val="0"/>
                <w:color w:val="000000" w:themeColor="text1"/>
                <w:kern w:val="0"/>
                <w:sz w:val="18"/>
                <w:szCs w:val="18"/>
                <w14:textFill>
                  <w14:solidFill>
                    <w14:schemeClr w14:val="tx1"/>
                  </w14:solidFill>
                </w14:textFill>
              </w:rPr>
              <w:t>2,338,202.06</w:t>
            </w:r>
          </w:p>
        </w:tc>
      </w:tr>
      <w:tr w14:paraId="16F36F0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22" w:type="pct"/>
            <w:shd w:val="clear" w:color="auto" w:fill="auto"/>
            <w:vAlign w:val="center"/>
          </w:tcPr>
          <w:p w14:paraId="46D9829F">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非流动负债</w:t>
            </w:r>
          </w:p>
        </w:tc>
        <w:tc>
          <w:tcPr>
            <w:tcW w:w="1025" w:type="pct"/>
            <w:shd w:val="clear" w:color="auto" w:fill="auto"/>
            <w:vAlign w:val="center"/>
          </w:tcPr>
          <w:p w14:paraId="4F6A4E36">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cs="宋体"/>
                <w:snapToGrid w:val="0"/>
                <w:color w:val="000000" w:themeColor="text1"/>
                <w:kern w:val="0"/>
                <w:sz w:val="18"/>
                <w:szCs w:val="18"/>
                <w14:textFill>
                  <w14:solidFill>
                    <w14:schemeClr w14:val="tx1"/>
                  </w14:solidFill>
                </w14:textFill>
              </w:rPr>
              <w:t>273,165.60</w:t>
            </w:r>
          </w:p>
        </w:tc>
        <w:tc>
          <w:tcPr>
            <w:tcW w:w="1146" w:type="pct"/>
            <w:shd w:val="clear" w:color="auto" w:fill="auto"/>
            <w:vAlign w:val="center"/>
          </w:tcPr>
          <w:p w14:paraId="054E8A14">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c>
          <w:tcPr>
            <w:tcW w:w="907" w:type="pct"/>
            <w:shd w:val="clear" w:color="auto" w:fill="auto"/>
            <w:vAlign w:val="center"/>
          </w:tcPr>
          <w:p w14:paraId="3DD46567">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cs="宋体"/>
                <w:snapToGrid w:val="0"/>
                <w:color w:val="000000" w:themeColor="text1"/>
                <w:kern w:val="0"/>
                <w:sz w:val="18"/>
                <w:szCs w:val="18"/>
                <w14:textFill>
                  <w14:solidFill>
                    <w14:schemeClr w14:val="tx1"/>
                  </w14:solidFill>
                </w14:textFill>
              </w:rPr>
              <w:t>1,994,447.12</w:t>
            </w:r>
          </w:p>
        </w:tc>
      </w:tr>
      <w:tr w14:paraId="67515A1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22" w:type="pct"/>
            <w:shd w:val="clear" w:color="auto" w:fill="auto"/>
            <w:vAlign w:val="center"/>
          </w:tcPr>
          <w:p w14:paraId="1A984C1C">
            <w:pPr>
              <w:adjustRightInd w:val="0"/>
              <w:snapToGrid w:val="0"/>
              <w:spacing w:line="240" w:lineRule="exact"/>
              <w:jc w:val="center"/>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负债合计</w:t>
            </w:r>
          </w:p>
        </w:tc>
        <w:tc>
          <w:tcPr>
            <w:tcW w:w="1025" w:type="pct"/>
            <w:shd w:val="clear" w:color="auto" w:fill="auto"/>
            <w:vAlign w:val="center"/>
          </w:tcPr>
          <w:p w14:paraId="0ADBCE52">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cs="宋体"/>
                <w:snapToGrid w:val="0"/>
                <w:color w:val="000000" w:themeColor="text1"/>
                <w:kern w:val="0"/>
                <w:sz w:val="18"/>
                <w:szCs w:val="18"/>
                <w14:textFill>
                  <w14:solidFill>
                    <w14:schemeClr w14:val="tx1"/>
                  </w14:solidFill>
                </w14:textFill>
              </w:rPr>
              <w:t>25,938,481.46</w:t>
            </w:r>
          </w:p>
        </w:tc>
        <w:tc>
          <w:tcPr>
            <w:tcW w:w="1146" w:type="pct"/>
            <w:shd w:val="clear" w:color="auto" w:fill="auto"/>
            <w:vAlign w:val="center"/>
          </w:tcPr>
          <w:p w14:paraId="68A965D3">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c>
          <w:tcPr>
            <w:tcW w:w="907" w:type="pct"/>
            <w:shd w:val="clear" w:color="auto" w:fill="auto"/>
            <w:vAlign w:val="center"/>
          </w:tcPr>
          <w:p w14:paraId="445220B0">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cs="宋体"/>
                <w:snapToGrid w:val="0"/>
                <w:color w:val="000000" w:themeColor="text1"/>
                <w:kern w:val="0"/>
                <w:sz w:val="18"/>
                <w:szCs w:val="18"/>
                <w14:textFill>
                  <w14:solidFill>
                    <w14:schemeClr w14:val="tx1"/>
                  </w14:solidFill>
                </w14:textFill>
              </w:rPr>
              <w:t>4,332,649.18</w:t>
            </w:r>
          </w:p>
        </w:tc>
      </w:tr>
      <w:tr w14:paraId="799880B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22" w:type="pct"/>
            <w:shd w:val="clear" w:color="auto" w:fill="auto"/>
            <w:vAlign w:val="center"/>
          </w:tcPr>
          <w:p w14:paraId="07FBC4F6">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少数股东权益</w:t>
            </w:r>
          </w:p>
        </w:tc>
        <w:tc>
          <w:tcPr>
            <w:tcW w:w="1025" w:type="pct"/>
            <w:shd w:val="clear" w:color="auto" w:fill="auto"/>
            <w:vAlign w:val="center"/>
          </w:tcPr>
          <w:p w14:paraId="1AB62371">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c>
          <w:tcPr>
            <w:tcW w:w="1146" w:type="pct"/>
            <w:shd w:val="clear" w:color="auto" w:fill="auto"/>
            <w:vAlign w:val="center"/>
          </w:tcPr>
          <w:p w14:paraId="70BCD93F">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c>
          <w:tcPr>
            <w:tcW w:w="907" w:type="pct"/>
            <w:shd w:val="clear" w:color="auto" w:fill="auto"/>
            <w:vAlign w:val="center"/>
          </w:tcPr>
          <w:p w14:paraId="4B5D0F1F">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r>
      <w:tr w14:paraId="1138EC0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22" w:type="pct"/>
            <w:shd w:val="clear" w:color="auto" w:fill="auto"/>
            <w:vAlign w:val="center"/>
          </w:tcPr>
          <w:p w14:paraId="341BFDCA">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归属于母公司股东权益</w:t>
            </w:r>
          </w:p>
        </w:tc>
        <w:tc>
          <w:tcPr>
            <w:tcW w:w="1025" w:type="pct"/>
            <w:shd w:val="clear" w:color="auto" w:fill="auto"/>
            <w:vAlign w:val="center"/>
          </w:tcPr>
          <w:p w14:paraId="5659A299">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cs="宋体"/>
                <w:snapToGrid w:val="0"/>
                <w:color w:val="000000" w:themeColor="text1"/>
                <w:kern w:val="0"/>
                <w:sz w:val="18"/>
                <w:szCs w:val="18"/>
                <w14:textFill>
                  <w14:solidFill>
                    <w14:schemeClr w14:val="tx1"/>
                  </w14:solidFill>
                </w14:textFill>
              </w:rPr>
              <w:t>68,103,700.18</w:t>
            </w:r>
          </w:p>
        </w:tc>
        <w:tc>
          <w:tcPr>
            <w:tcW w:w="1146" w:type="pct"/>
            <w:shd w:val="clear" w:color="auto" w:fill="auto"/>
            <w:vAlign w:val="center"/>
          </w:tcPr>
          <w:p w14:paraId="35EBE0AA">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64,000,852.19</w:t>
            </w:r>
          </w:p>
        </w:tc>
        <w:tc>
          <w:tcPr>
            <w:tcW w:w="907" w:type="pct"/>
            <w:shd w:val="clear" w:color="auto" w:fill="auto"/>
            <w:vAlign w:val="center"/>
          </w:tcPr>
          <w:p w14:paraId="4684C8AF">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cs="宋体"/>
                <w:snapToGrid w:val="0"/>
                <w:color w:val="000000" w:themeColor="text1"/>
                <w:kern w:val="0"/>
                <w:sz w:val="18"/>
                <w:szCs w:val="18"/>
                <w14:textFill>
                  <w14:solidFill>
                    <w14:schemeClr w14:val="tx1"/>
                  </w14:solidFill>
                </w14:textFill>
              </w:rPr>
              <w:t>16,562,913.52</w:t>
            </w:r>
          </w:p>
        </w:tc>
      </w:tr>
      <w:tr w14:paraId="34957BF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22" w:type="pct"/>
            <w:shd w:val="clear" w:color="auto" w:fill="auto"/>
            <w:vAlign w:val="center"/>
          </w:tcPr>
          <w:p w14:paraId="6EBBBE75">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按持股比例计算的净资产份额</w:t>
            </w:r>
          </w:p>
        </w:tc>
        <w:tc>
          <w:tcPr>
            <w:tcW w:w="1025" w:type="pct"/>
            <w:shd w:val="clear" w:color="auto" w:fill="auto"/>
            <w:vAlign w:val="center"/>
          </w:tcPr>
          <w:p w14:paraId="31118E9B">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cs="宋体"/>
                <w:snapToGrid w:val="0"/>
                <w:color w:val="000000" w:themeColor="text1"/>
                <w:kern w:val="0"/>
                <w:sz w:val="18"/>
                <w:szCs w:val="18"/>
                <w14:textFill>
                  <w14:solidFill>
                    <w14:schemeClr w14:val="tx1"/>
                  </w14:solidFill>
                </w14:textFill>
              </w:rPr>
              <w:t>33,370,813.09</w:t>
            </w:r>
          </w:p>
        </w:tc>
        <w:tc>
          <w:tcPr>
            <w:tcW w:w="1146" w:type="pct"/>
            <w:shd w:val="clear" w:color="auto" w:fill="auto"/>
            <w:vAlign w:val="center"/>
          </w:tcPr>
          <w:p w14:paraId="685DB212">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cs="宋体"/>
                <w:snapToGrid w:val="0"/>
                <w:color w:val="000000" w:themeColor="text1"/>
                <w:kern w:val="0"/>
                <w:sz w:val="18"/>
                <w:szCs w:val="18"/>
                <w14:textFill>
                  <w14:solidFill>
                    <w14:schemeClr w14:val="tx1"/>
                  </w14:solidFill>
                </w14:textFill>
              </w:rPr>
              <w:t>40,000,532.62</w:t>
            </w:r>
          </w:p>
        </w:tc>
        <w:tc>
          <w:tcPr>
            <w:tcW w:w="907" w:type="pct"/>
            <w:shd w:val="clear" w:color="auto" w:fill="auto"/>
            <w:vAlign w:val="center"/>
          </w:tcPr>
          <w:p w14:paraId="28149BA7">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cs="宋体"/>
                <w:snapToGrid w:val="0"/>
                <w:color w:val="000000" w:themeColor="text1"/>
                <w:kern w:val="0"/>
                <w:sz w:val="18"/>
                <w:szCs w:val="18"/>
                <w14:textFill>
                  <w14:solidFill>
                    <w14:schemeClr w14:val="tx1"/>
                  </w14:solidFill>
                </w14:textFill>
              </w:rPr>
              <w:t>6,492,662.10</w:t>
            </w:r>
          </w:p>
        </w:tc>
      </w:tr>
      <w:tr w14:paraId="552347C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22" w:type="pct"/>
            <w:shd w:val="clear" w:color="auto" w:fill="auto"/>
            <w:vAlign w:val="center"/>
          </w:tcPr>
          <w:p w14:paraId="692C3DA2">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调整事项</w:t>
            </w:r>
          </w:p>
        </w:tc>
        <w:tc>
          <w:tcPr>
            <w:tcW w:w="1025" w:type="pct"/>
            <w:shd w:val="clear" w:color="auto" w:fill="auto"/>
            <w:vAlign w:val="center"/>
          </w:tcPr>
          <w:p w14:paraId="36C5F1C6">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c>
          <w:tcPr>
            <w:tcW w:w="1146" w:type="pct"/>
            <w:shd w:val="clear" w:color="auto" w:fill="auto"/>
            <w:vAlign w:val="center"/>
          </w:tcPr>
          <w:p w14:paraId="007B1D10">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c>
          <w:tcPr>
            <w:tcW w:w="907" w:type="pct"/>
            <w:shd w:val="clear" w:color="auto" w:fill="auto"/>
            <w:vAlign w:val="center"/>
          </w:tcPr>
          <w:p w14:paraId="7AF13896">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r>
      <w:tr w14:paraId="1AF3EC9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22" w:type="pct"/>
            <w:shd w:val="clear" w:color="auto" w:fill="auto"/>
            <w:vAlign w:val="center"/>
          </w:tcPr>
          <w:p w14:paraId="584130B1">
            <w:pPr>
              <w:adjustRightInd w:val="0"/>
              <w:snapToGrid w:val="0"/>
              <w:spacing w:line="240" w:lineRule="exact"/>
              <w:ind w:left="210"/>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—商誉</w:t>
            </w:r>
          </w:p>
        </w:tc>
        <w:tc>
          <w:tcPr>
            <w:tcW w:w="1025" w:type="pct"/>
            <w:shd w:val="clear" w:color="auto" w:fill="auto"/>
            <w:vAlign w:val="center"/>
          </w:tcPr>
          <w:p w14:paraId="5618A387">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c>
          <w:tcPr>
            <w:tcW w:w="1146" w:type="pct"/>
            <w:shd w:val="clear" w:color="auto" w:fill="auto"/>
            <w:vAlign w:val="center"/>
          </w:tcPr>
          <w:p w14:paraId="1F492420">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c>
          <w:tcPr>
            <w:tcW w:w="907" w:type="pct"/>
            <w:shd w:val="clear" w:color="auto" w:fill="auto"/>
            <w:vAlign w:val="center"/>
          </w:tcPr>
          <w:p w14:paraId="5DC2808B">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r>
      <w:tr w14:paraId="145BF00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22" w:type="pct"/>
            <w:shd w:val="clear" w:color="auto" w:fill="auto"/>
            <w:vAlign w:val="center"/>
          </w:tcPr>
          <w:p w14:paraId="7565F54F">
            <w:pPr>
              <w:adjustRightInd w:val="0"/>
              <w:snapToGrid w:val="0"/>
              <w:spacing w:line="240" w:lineRule="exact"/>
              <w:ind w:left="210"/>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—内部交易未实现利润</w:t>
            </w:r>
          </w:p>
        </w:tc>
        <w:tc>
          <w:tcPr>
            <w:tcW w:w="1025" w:type="pct"/>
            <w:shd w:val="clear" w:color="auto" w:fill="auto"/>
            <w:vAlign w:val="center"/>
          </w:tcPr>
          <w:p w14:paraId="1C48FC5E">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c>
          <w:tcPr>
            <w:tcW w:w="1146" w:type="pct"/>
            <w:shd w:val="clear" w:color="auto" w:fill="auto"/>
            <w:vAlign w:val="center"/>
          </w:tcPr>
          <w:p w14:paraId="14F1147F">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c>
          <w:tcPr>
            <w:tcW w:w="907" w:type="pct"/>
            <w:shd w:val="clear" w:color="auto" w:fill="auto"/>
            <w:vAlign w:val="center"/>
          </w:tcPr>
          <w:p w14:paraId="71AF9D4A">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r>
      <w:tr w14:paraId="2ABF8ED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22" w:type="pct"/>
            <w:shd w:val="clear" w:color="auto" w:fill="auto"/>
            <w:vAlign w:val="center"/>
          </w:tcPr>
          <w:p w14:paraId="21249BF2">
            <w:pPr>
              <w:adjustRightInd w:val="0"/>
              <w:snapToGrid w:val="0"/>
              <w:spacing w:line="240" w:lineRule="exact"/>
              <w:ind w:left="210"/>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—其他</w:t>
            </w:r>
          </w:p>
        </w:tc>
        <w:tc>
          <w:tcPr>
            <w:tcW w:w="1025" w:type="pct"/>
            <w:shd w:val="clear" w:color="auto" w:fill="auto"/>
            <w:vAlign w:val="center"/>
          </w:tcPr>
          <w:p w14:paraId="519593C9">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c>
          <w:tcPr>
            <w:tcW w:w="1146" w:type="pct"/>
            <w:shd w:val="clear" w:color="auto" w:fill="auto"/>
            <w:vAlign w:val="center"/>
          </w:tcPr>
          <w:p w14:paraId="34D3382A">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c>
          <w:tcPr>
            <w:tcW w:w="907" w:type="pct"/>
            <w:shd w:val="clear" w:color="auto" w:fill="auto"/>
            <w:vAlign w:val="center"/>
          </w:tcPr>
          <w:p w14:paraId="48412AF8">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cs="宋体"/>
                <w:snapToGrid w:val="0"/>
                <w:color w:val="000000" w:themeColor="text1"/>
                <w:kern w:val="0"/>
                <w:sz w:val="18"/>
                <w:szCs w:val="18"/>
                <w14:textFill>
                  <w14:solidFill>
                    <w14:schemeClr w14:val="tx1"/>
                  </w14:solidFill>
                </w14:textFill>
              </w:rPr>
              <w:t>313,600.00</w:t>
            </w:r>
          </w:p>
        </w:tc>
      </w:tr>
      <w:tr w14:paraId="1E93E05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22" w:type="pct"/>
            <w:shd w:val="clear" w:color="auto" w:fill="auto"/>
            <w:vAlign w:val="center"/>
          </w:tcPr>
          <w:p w14:paraId="011B8C5A">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对联营企业权益投资的账面价值</w:t>
            </w:r>
          </w:p>
        </w:tc>
        <w:tc>
          <w:tcPr>
            <w:tcW w:w="1025" w:type="pct"/>
            <w:shd w:val="clear" w:color="auto" w:fill="auto"/>
            <w:vAlign w:val="center"/>
          </w:tcPr>
          <w:p w14:paraId="30781270">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cs="宋体"/>
                <w:snapToGrid w:val="0"/>
                <w:color w:val="000000" w:themeColor="text1"/>
                <w:kern w:val="0"/>
                <w:sz w:val="18"/>
                <w:szCs w:val="18"/>
                <w14:textFill>
                  <w14:solidFill>
                    <w14:schemeClr w14:val="tx1"/>
                  </w14:solidFill>
                </w14:textFill>
              </w:rPr>
              <w:t>33,370,813.09</w:t>
            </w:r>
          </w:p>
        </w:tc>
        <w:tc>
          <w:tcPr>
            <w:tcW w:w="1146" w:type="pct"/>
            <w:shd w:val="clear" w:color="auto" w:fill="auto"/>
            <w:vAlign w:val="center"/>
          </w:tcPr>
          <w:p w14:paraId="74CE568A">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cs="宋体"/>
                <w:snapToGrid w:val="0"/>
                <w:color w:val="000000" w:themeColor="text1"/>
                <w:kern w:val="0"/>
                <w:sz w:val="18"/>
                <w:szCs w:val="18"/>
                <w14:textFill>
                  <w14:solidFill>
                    <w14:schemeClr w14:val="tx1"/>
                  </w14:solidFill>
                </w14:textFill>
              </w:rPr>
              <w:t>40,000,532.62</w:t>
            </w:r>
          </w:p>
        </w:tc>
        <w:tc>
          <w:tcPr>
            <w:tcW w:w="907" w:type="pct"/>
            <w:shd w:val="clear" w:color="auto" w:fill="auto"/>
            <w:vAlign w:val="center"/>
          </w:tcPr>
          <w:p w14:paraId="067705A9">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cs="宋体"/>
                <w:snapToGrid w:val="0"/>
                <w:color w:val="000000" w:themeColor="text1"/>
                <w:kern w:val="0"/>
                <w:sz w:val="18"/>
                <w:szCs w:val="18"/>
                <w14:textFill>
                  <w14:solidFill>
                    <w14:schemeClr w14:val="tx1"/>
                  </w14:solidFill>
                </w14:textFill>
              </w:rPr>
              <w:t>6,806,262.10</w:t>
            </w:r>
          </w:p>
        </w:tc>
      </w:tr>
      <w:tr w14:paraId="31797FD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22" w:type="pct"/>
            <w:shd w:val="clear" w:color="auto" w:fill="auto"/>
            <w:vAlign w:val="center"/>
          </w:tcPr>
          <w:p w14:paraId="5EDC7C74">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存在公开报价的权益投资的公允价值</w:t>
            </w:r>
          </w:p>
        </w:tc>
        <w:tc>
          <w:tcPr>
            <w:tcW w:w="1025" w:type="pct"/>
            <w:shd w:val="clear" w:color="auto" w:fill="auto"/>
            <w:vAlign w:val="center"/>
          </w:tcPr>
          <w:p w14:paraId="270DA240">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c>
          <w:tcPr>
            <w:tcW w:w="1146" w:type="pct"/>
            <w:shd w:val="clear" w:color="auto" w:fill="auto"/>
            <w:vAlign w:val="center"/>
          </w:tcPr>
          <w:p w14:paraId="29A48CA1">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c>
          <w:tcPr>
            <w:tcW w:w="907" w:type="pct"/>
            <w:shd w:val="clear" w:color="auto" w:fill="auto"/>
            <w:vAlign w:val="center"/>
          </w:tcPr>
          <w:p w14:paraId="242FD0EA">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r>
      <w:tr w14:paraId="691BBCD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22" w:type="pct"/>
            <w:shd w:val="clear" w:color="auto" w:fill="auto"/>
            <w:vAlign w:val="center"/>
          </w:tcPr>
          <w:p w14:paraId="204B1AA6">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营业收入</w:t>
            </w:r>
          </w:p>
        </w:tc>
        <w:tc>
          <w:tcPr>
            <w:tcW w:w="1025" w:type="pct"/>
            <w:shd w:val="clear" w:color="auto" w:fill="auto"/>
            <w:vAlign w:val="center"/>
          </w:tcPr>
          <w:p w14:paraId="3DD64CAE">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cs="宋体"/>
                <w:snapToGrid w:val="0"/>
                <w:color w:val="000000" w:themeColor="text1"/>
                <w:kern w:val="0"/>
                <w:sz w:val="18"/>
                <w:szCs w:val="18"/>
                <w14:textFill>
                  <w14:solidFill>
                    <w14:schemeClr w14:val="tx1"/>
                  </w14:solidFill>
                </w14:textFill>
              </w:rPr>
              <w:t>7,370,087.31</w:t>
            </w:r>
          </w:p>
        </w:tc>
        <w:tc>
          <w:tcPr>
            <w:tcW w:w="1146" w:type="pct"/>
            <w:shd w:val="clear" w:color="auto" w:fill="auto"/>
            <w:vAlign w:val="center"/>
          </w:tcPr>
          <w:p w14:paraId="7D0A9665">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c>
          <w:tcPr>
            <w:tcW w:w="907" w:type="pct"/>
            <w:shd w:val="clear" w:color="auto" w:fill="auto"/>
            <w:vAlign w:val="center"/>
          </w:tcPr>
          <w:p w14:paraId="07324C52">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cs="宋体"/>
                <w:snapToGrid w:val="0"/>
                <w:color w:val="000000" w:themeColor="text1"/>
                <w:kern w:val="0"/>
                <w:sz w:val="18"/>
                <w:szCs w:val="18"/>
                <w14:textFill>
                  <w14:solidFill>
                    <w14:schemeClr w14:val="tx1"/>
                  </w14:solidFill>
                </w14:textFill>
              </w:rPr>
              <w:t>-965,250.26</w:t>
            </w:r>
          </w:p>
        </w:tc>
      </w:tr>
      <w:tr w14:paraId="616001E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22" w:type="pct"/>
            <w:shd w:val="clear" w:color="auto" w:fill="auto"/>
            <w:vAlign w:val="center"/>
          </w:tcPr>
          <w:p w14:paraId="4745E859">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净利润</w:t>
            </w:r>
          </w:p>
        </w:tc>
        <w:tc>
          <w:tcPr>
            <w:tcW w:w="1025" w:type="pct"/>
            <w:shd w:val="clear" w:color="auto" w:fill="auto"/>
            <w:vAlign w:val="center"/>
          </w:tcPr>
          <w:p w14:paraId="31166B17">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cs="宋体"/>
                <w:snapToGrid w:val="0"/>
                <w:color w:val="000000" w:themeColor="text1"/>
                <w:kern w:val="0"/>
                <w:sz w:val="18"/>
                <w:szCs w:val="18"/>
                <w14:textFill>
                  <w14:solidFill>
                    <w14:schemeClr w14:val="tx1"/>
                  </w14:solidFill>
                </w14:textFill>
              </w:rPr>
              <w:t>-15,926,769.24</w:t>
            </w:r>
          </w:p>
        </w:tc>
        <w:tc>
          <w:tcPr>
            <w:tcW w:w="1146" w:type="pct"/>
            <w:shd w:val="clear" w:color="auto" w:fill="auto"/>
            <w:vAlign w:val="center"/>
          </w:tcPr>
          <w:p w14:paraId="63B1EC30">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17.98</w:t>
            </w:r>
          </w:p>
        </w:tc>
        <w:tc>
          <w:tcPr>
            <w:tcW w:w="907" w:type="pct"/>
            <w:shd w:val="clear" w:color="auto" w:fill="auto"/>
            <w:vAlign w:val="center"/>
          </w:tcPr>
          <w:p w14:paraId="77286A59">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cs="宋体"/>
                <w:snapToGrid w:val="0"/>
                <w:color w:val="000000" w:themeColor="text1"/>
                <w:kern w:val="0"/>
                <w:sz w:val="18"/>
                <w:szCs w:val="18"/>
                <w14:textFill>
                  <w14:solidFill>
                    <w14:schemeClr w14:val="tx1"/>
                  </w14:solidFill>
                </w14:textFill>
              </w:rPr>
              <w:t>-8,140,667.23</w:t>
            </w:r>
          </w:p>
        </w:tc>
      </w:tr>
      <w:tr w14:paraId="6711FC3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22" w:type="pct"/>
            <w:shd w:val="clear" w:color="auto" w:fill="auto"/>
            <w:vAlign w:val="center"/>
          </w:tcPr>
          <w:p w14:paraId="51DEDCB0">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终止经营的净利润</w:t>
            </w:r>
          </w:p>
        </w:tc>
        <w:tc>
          <w:tcPr>
            <w:tcW w:w="1025" w:type="pct"/>
            <w:shd w:val="clear" w:color="auto" w:fill="auto"/>
            <w:vAlign w:val="center"/>
          </w:tcPr>
          <w:p w14:paraId="45EFA530">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c>
          <w:tcPr>
            <w:tcW w:w="1146" w:type="pct"/>
            <w:shd w:val="clear" w:color="auto" w:fill="auto"/>
            <w:vAlign w:val="center"/>
          </w:tcPr>
          <w:p w14:paraId="5FBA4292">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c>
          <w:tcPr>
            <w:tcW w:w="907" w:type="pct"/>
            <w:shd w:val="clear" w:color="auto" w:fill="auto"/>
            <w:vAlign w:val="center"/>
          </w:tcPr>
          <w:p w14:paraId="64401F68">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r>
      <w:tr w14:paraId="6F79AC0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22" w:type="pct"/>
            <w:shd w:val="clear" w:color="auto" w:fill="auto"/>
            <w:vAlign w:val="center"/>
          </w:tcPr>
          <w:p w14:paraId="79D4BB04">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其他综合收益</w:t>
            </w:r>
          </w:p>
        </w:tc>
        <w:tc>
          <w:tcPr>
            <w:tcW w:w="1025" w:type="pct"/>
            <w:shd w:val="clear" w:color="auto" w:fill="auto"/>
            <w:vAlign w:val="center"/>
          </w:tcPr>
          <w:p w14:paraId="4CAB6C8C">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c>
          <w:tcPr>
            <w:tcW w:w="1146" w:type="pct"/>
            <w:shd w:val="clear" w:color="auto" w:fill="auto"/>
            <w:vAlign w:val="center"/>
          </w:tcPr>
          <w:p w14:paraId="2D016863">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c>
          <w:tcPr>
            <w:tcW w:w="907" w:type="pct"/>
            <w:shd w:val="clear" w:color="auto" w:fill="auto"/>
            <w:vAlign w:val="center"/>
          </w:tcPr>
          <w:p w14:paraId="660A7A19">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r>
      <w:tr w14:paraId="1F620D2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22" w:type="pct"/>
            <w:shd w:val="clear" w:color="auto" w:fill="auto"/>
            <w:vAlign w:val="center"/>
          </w:tcPr>
          <w:p w14:paraId="23B0333C">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综合收益总额</w:t>
            </w:r>
          </w:p>
        </w:tc>
        <w:tc>
          <w:tcPr>
            <w:tcW w:w="1025" w:type="pct"/>
            <w:shd w:val="clear" w:color="auto" w:fill="auto"/>
            <w:vAlign w:val="center"/>
          </w:tcPr>
          <w:p w14:paraId="3A48748F">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cs="宋体"/>
                <w:snapToGrid w:val="0"/>
                <w:color w:val="000000" w:themeColor="text1"/>
                <w:kern w:val="0"/>
                <w:sz w:val="18"/>
                <w:szCs w:val="18"/>
                <w14:textFill>
                  <w14:solidFill>
                    <w14:schemeClr w14:val="tx1"/>
                  </w14:solidFill>
                </w14:textFill>
              </w:rPr>
              <w:t>-15,926,769.24</w:t>
            </w:r>
          </w:p>
        </w:tc>
        <w:tc>
          <w:tcPr>
            <w:tcW w:w="1146" w:type="pct"/>
            <w:shd w:val="clear" w:color="auto" w:fill="auto"/>
            <w:vAlign w:val="center"/>
          </w:tcPr>
          <w:p w14:paraId="5BA2BD59">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c>
          <w:tcPr>
            <w:tcW w:w="907" w:type="pct"/>
            <w:shd w:val="clear" w:color="auto" w:fill="auto"/>
            <w:vAlign w:val="center"/>
          </w:tcPr>
          <w:p w14:paraId="7B0E1A10">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cs="宋体"/>
                <w:snapToGrid w:val="0"/>
                <w:color w:val="000000" w:themeColor="text1"/>
                <w:kern w:val="0"/>
                <w:sz w:val="18"/>
                <w:szCs w:val="18"/>
                <w14:textFill>
                  <w14:solidFill>
                    <w14:schemeClr w14:val="tx1"/>
                  </w14:solidFill>
                </w14:textFill>
              </w:rPr>
              <w:t>-8,140,667.23</w:t>
            </w:r>
          </w:p>
        </w:tc>
      </w:tr>
      <w:tr w14:paraId="3FA43CE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22" w:type="pct"/>
            <w:shd w:val="clear" w:color="auto" w:fill="auto"/>
            <w:vAlign w:val="center"/>
          </w:tcPr>
          <w:p w14:paraId="0A172D8B">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企业本期收到的来自联营企业的股利</w:t>
            </w:r>
          </w:p>
        </w:tc>
        <w:tc>
          <w:tcPr>
            <w:tcW w:w="1025" w:type="pct"/>
            <w:shd w:val="clear" w:color="auto" w:fill="auto"/>
            <w:vAlign w:val="center"/>
          </w:tcPr>
          <w:p w14:paraId="13AE555A">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cs="宋体"/>
                <w:snapToGrid w:val="0"/>
                <w:color w:val="000000" w:themeColor="text1"/>
                <w:kern w:val="0"/>
                <w:sz w:val="18"/>
                <w:szCs w:val="18"/>
                <w14:textFill>
                  <w14:solidFill>
                    <w14:schemeClr w14:val="tx1"/>
                  </w14:solidFill>
                </w14:textFill>
              </w:rPr>
              <w:t>17,640,000.00</w:t>
            </w:r>
          </w:p>
        </w:tc>
        <w:tc>
          <w:tcPr>
            <w:tcW w:w="1146" w:type="pct"/>
            <w:shd w:val="clear" w:color="auto" w:fill="auto"/>
            <w:vAlign w:val="center"/>
          </w:tcPr>
          <w:p w14:paraId="7EE03DB4">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c>
          <w:tcPr>
            <w:tcW w:w="907" w:type="pct"/>
            <w:shd w:val="clear" w:color="auto" w:fill="auto"/>
            <w:vAlign w:val="center"/>
          </w:tcPr>
          <w:p w14:paraId="0CB17AC1">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r>
    </w:tbl>
    <w:p w14:paraId="75C0408A">
      <w:pPr>
        <w:spacing w:before="120" w:beforeLines="50" w:line="360" w:lineRule="auto"/>
        <w:ind w:firstLine="420" w:firstLineChars="200"/>
        <w:jc w:val="both"/>
        <w:outlineLvl w:val="1"/>
        <w:rPr>
          <w:rFonts w:ascii="宋体" w:hAnsi="宋体" w:cs="宋体"/>
          <w:kern w:val="0"/>
          <w:szCs w:val="21"/>
        </w:rPr>
      </w:pPr>
      <w:r>
        <w:rPr>
          <w:rFonts w:hint="eastAsia" w:ascii="宋体" w:hAnsi="宋体" w:cs="宋体"/>
          <w:kern w:val="0"/>
          <w:szCs w:val="21"/>
        </w:rPr>
        <w:t>续：</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3231"/>
        <w:gridCol w:w="1723"/>
        <w:gridCol w:w="1927"/>
        <w:gridCol w:w="1525"/>
      </w:tblGrid>
      <w:tr w14:paraId="5E7823C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922" w:type="pct"/>
            <w:vMerge w:val="restart"/>
            <w:shd w:val="clear" w:color="auto" w:fill="auto"/>
            <w:vAlign w:val="center"/>
          </w:tcPr>
          <w:p w14:paraId="6A690AB7">
            <w:pPr>
              <w:adjustRightInd w:val="0"/>
              <w:snapToGrid w:val="0"/>
              <w:spacing w:line="240" w:lineRule="exact"/>
              <w:jc w:val="center"/>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项目</w:t>
            </w:r>
          </w:p>
        </w:tc>
        <w:tc>
          <w:tcPr>
            <w:tcW w:w="3078" w:type="pct"/>
            <w:gridSpan w:val="3"/>
            <w:shd w:val="clear" w:color="auto" w:fill="auto"/>
            <w:vAlign w:val="center"/>
          </w:tcPr>
          <w:p w14:paraId="59B58433">
            <w:pPr>
              <w:adjustRightInd w:val="0"/>
              <w:snapToGrid w:val="0"/>
              <w:spacing w:line="240" w:lineRule="exact"/>
              <w:jc w:val="center"/>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cs="宋体"/>
                <w:snapToGrid w:val="0"/>
                <w:color w:val="000000" w:themeColor="text1"/>
                <w:kern w:val="0"/>
                <w:sz w:val="18"/>
                <w:szCs w:val="18"/>
                <w14:textFill>
                  <w14:solidFill>
                    <w14:schemeClr w14:val="tx1"/>
                  </w14:solidFill>
                </w14:textFill>
              </w:rPr>
              <w:t>期初余额/上期发生额</w:t>
            </w:r>
          </w:p>
        </w:tc>
      </w:tr>
      <w:tr w14:paraId="339B505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922" w:type="pct"/>
            <w:vMerge w:val="continue"/>
            <w:shd w:val="clear" w:color="auto" w:fill="auto"/>
            <w:vAlign w:val="center"/>
          </w:tcPr>
          <w:p w14:paraId="7C6E3EC0">
            <w:pPr>
              <w:adjustRightInd w:val="0"/>
              <w:snapToGrid w:val="0"/>
              <w:spacing w:line="240" w:lineRule="exact"/>
              <w:jc w:val="center"/>
              <w:rPr>
                <w:rFonts w:ascii="Arial Narrow" w:hAnsi="Arial Narrow" w:cs="宋体"/>
                <w:snapToGrid w:val="0"/>
                <w:color w:val="000000" w:themeColor="text1"/>
                <w:kern w:val="0"/>
                <w:sz w:val="18"/>
                <w:szCs w:val="18"/>
                <w14:textFill>
                  <w14:solidFill>
                    <w14:schemeClr w14:val="tx1"/>
                  </w14:solidFill>
                </w14:textFill>
              </w:rPr>
            </w:pPr>
          </w:p>
        </w:tc>
        <w:tc>
          <w:tcPr>
            <w:tcW w:w="1025" w:type="pct"/>
            <w:shd w:val="clear" w:color="auto" w:fill="auto"/>
            <w:vAlign w:val="center"/>
          </w:tcPr>
          <w:p w14:paraId="47F51A4F">
            <w:pPr>
              <w:adjustRightInd w:val="0"/>
              <w:snapToGrid w:val="0"/>
              <w:spacing w:line="240" w:lineRule="exact"/>
              <w:jc w:val="center"/>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福建博奥医学检验所有限公司</w:t>
            </w:r>
          </w:p>
        </w:tc>
        <w:tc>
          <w:tcPr>
            <w:tcW w:w="1146" w:type="pct"/>
            <w:shd w:val="clear" w:color="auto" w:fill="auto"/>
            <w:vAlign w:val="center"/>
          </w:tcPr>
          <w:p w14:paraId="3355A1E6">
            <w:pPr>
              <w:adjustRightInd w:val="0"/>
              <w:snapToGrid w:val="0"/>
              <w:spacing w:line="240" w:lineRule="exact"/>
              <w:jc w:val="center"/>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福建广明方医药投资研发中心（有限合伙）</w:t>
            </w:r>
          </w:p>
        </w:tc>
        <w:tc>
          <w:tcPr>
            <w:tcW w:w="907" w:type="pct"/>
            <w:shd w:val="clear" w:color="auto" w:fill="auto"/>
            <w:vAlign w:val="center"/>
          </w:tcPr>
          <w:p w14:paraId="1E5184BE">
            <w:pPr>
              <w:adjustRightInd w:val="0"/>
              <w:snapToGrid w:val="0"/>
              <w:spacing w:line="240" w:lineRule="exact"/>
              <w:jc w:val="center"/>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莆田博奥医学检验有限公司</w:t>
            </w:r>
          </w:p>
        </w:tc>
      </w:tr>
      <w:tr w14:paraId="09B85DC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22" w:type="pct"/>
            <w:shd w:val="clear" w:color="auto" w:fill="auto"/>
            <w:vAlign w:val="center"/>
          </w:tcPr>
          <w:p w14:paraId="0994E410">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流动资产</w:t>
            </w:r>
          </w:p>
        </w:tc>
        <w:tc>
          <w:tcPr>
            <w:tcW w:w="1025" w:type="pct"/>
            <w:shd w:val="clear" w:color="auto" w:fill="auto"/>
            <w:vAlign w:val="center"/>
          </w:tcPr>
          <w:p w14:paraId="6FFD1981">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208,311,224.04</w:t>
            </w:r>
          </w:p>
        </w:tc>
        <w:tc>
          <w:tcPr>
            <w:tcW w:w="1146" w:type="pct"/>
            <w:shd w:val="clear" w:color="auto" w:fill="auto"/>
            <w:vAlign w:val="center"/>
          </w:tcPr>
          <w:p w14:paraId="42844095">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5,773,120.38</w:t>
            </w:r>
          </w:p>
        </w:tc>
        <w:tc>
          <w:tcPr>
            <w:tcW w:w="907" w:type="pct"/>
            <w:shd w:val="clear" w:color="auto" w:fill="auto"/>
            <w:vAlign w:val="center"/>
          </w:tcPr>
          <w:p w14:paraId="39E4B179">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25,486,994.38</w:t>
            </w:r>
          </w:p>
        </w:tc>
      </w:tr>
      <w:tr w14:paraId="3C92B2B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22" w:type="pct"/>
            <w:shd w:val="clear" w:color="auto" w:fill="auto"/>
            <w:vAlign w:val="center"/>
          </w:tcPr>
          <w:p w14:paraId="01CA1130">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非流动资产</w:t>
            </w:r>
          </w:p>
        </w:tc>
        <w:tc>
          <w:tcPr>
            <w:tcW w:w="1025" w:type="pct"/>
            <w:shd w:val="clear" w:color="auto" w:fill="auto"/>
            <w:vAlign w:val="center"/>
          </w:tcPr>
          <w:p w14:paraId="6125316C">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12,927,047.74</w:t>
            </w:r>
          </w:p>
        </w:tc>
        <w:tc>
          <w:tcPr>
            <w:tcW w:w="1146" w:type="pct"/>
            <w:shd w:val="clear" w:color="auto" w:fill="auto"/>
            <w:vAlign w:val="center"/>
          </w:tcPr>
          <w:p w14:paraId="5F72D61C">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58,227,713.83</w:t>
            </w:r>
          </w:p>
        </w:tc>
        <w:tc>
          <w:tcPr>
            <w:tcW w:w="907" w:type="pct"/>
            <w:shd w:val="clear" w:color="auto" w:fill="auto"/>
            <w:vAlign w:val="center"/>
          </w:tcPr>
          <w:p w14:paraId="00EF14A6">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4,860,815.50</w:t>
            </w:r>
          </w:p>
        </w:tc>
      </w:tr>
      <w:tr w14:paraId="79BFA23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22" w:type="pct"/>
            <w:shd w:val="clear" w:color="auto" w:fill="auto"/>
            <w:vAlign w:val="center"/>
          </w:tcPr>
          <w:p w14:paraId="28905246">
            <w:pPr>
              <w:adjustRightInd w:val="0"/>
              <w:snapToGrid w:val="0"/>
              <w:spacing w:line="240" w:lineRule="exact"/>
              <w:jc w:val="center"/>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资产合计</w:t>
            </w:r>
          </w:p>
        </w:tc>
        <w:tc>
          <w:tcPr>
            <w:tcW w:w="1025" w:type="pct"/>
            <w:shd w:val="clear" w:color="auto" w:fill="auto"/>
            <w:vAlign w:val="center"/>
          </w:tcPr>
          <w:p w14:paraId="5F4AC7DF">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221,238,271.78</w:t>
            </w:r>
          </w:p>
        </w:tc>
        <w:tc>
          <w:tcPr>
            <w:tcW w:w="1146" w:type="pct"/>
            <w:shd w:val="clear" w:color="auto" w:fill="auto"/>
            <w:vAlign w:val="center"/>
          </w:tcPr>
          <w:p w14:paraId="274E9E94">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64,000,834.21</w:t>
            </w:r>
          </w:p>
        </w:tc>
        <w:tc>
          <w:tcPr>
            <w:tcW w:w="907" w:type="pct"/>
            <w:shd w:val="clear" w:color="auto" w:fill="auto"/>
            <w:vAlign w:val="center"/>
          </w:tcPr>
          <w:p w14:paraId="07CE08E4">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30,347,809.88</w:t>
            </w:r>
          </w:p>
        </w:tc>
      </w:tr>
      <w:tr w14:paraId="7EAB9C6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22" w:type="pct"/>
            <w:shd w:val="clear" w:color="auto" w:fill="auto"/>
            <w:vAlign w:val="center"/>
          </w:tcPr>
          <w:p w14:paraId="523DB922">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流动负债</w:t>
            </w:r>
          </w:p>
        </w:tc>
        <w:tc>
          <w:tcPr>
            <w:tcW w:w="1025" w:type="pct"/>
            <w:shd w:val="clear" w:color="auto" w:fill="auto"/>
            <w:vAlign w:val="center"/>
          </w:tcPr>
          <w:p w14:paraId="07B00307">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86,633,923.28</w:t>
            </w:r>
          </w:p>
        </w:tc>
        <w:tc>
          <w:tcPr>
            <w:tcW w:w="1146" w:type="pct"/>
            <w:shd w:val="clear" w:color="auto" w:fill="auto"/>
            <w:vAlign w:val="center"/>
          </w:tcPr>
          <w:p w14:paraId="45811385">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c>
          <w:tcPr>
            <w:tcW w:w="907" w:type="pct"/>
            <w:shd w:val="clear" w:color="auto" w:fill="auto"/>
            <w:vAlign w:val="center"/>
          </w:tcPr>
          <w:p w14:paraId="1BB92498">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3,839,702.32</w:t>
            </w:r>
          </w:p>
        </w:tc>
      </w:tr>
      <w:tr w14:paraId="7538B40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22" w:type="pct"/>
            <w:shd w:val="clear" w:color="auto" w:fill="auto"/>
            <w:vAlign w:val="center"/>
          </w:tcPr>
          <w:p w14:paraId="192913F7">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非流动负债</w:t>
            </w:r>
          </w:p>
        </w:tc>
        <w:tc>
          <w:tcPr>
            <w:tcW w:w="1025" w:type="pct"/>
            <w:shd w:val="clear" w:color="auto" w:fill="auto"/>
            <w:vAlign w:val="center"/>
          </w:tcPr>
          <w:p w14:paraId="50510CB2">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14,573,879.08</w:t>
            </w:r>
          </w:p>
        </w:tc>
        <w:tc>
          <w:tcPr>
            <w:tcW w:w="1146" w:type="pct"/>
            <w:shd w:val="clear" w:color="auto" w:fill="auto"/>
            <w:vAlign w:val="center"/>
          </w:tcPr>
          <w:p w14:paraId="53438161">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c>
          <w:tcPr>
            <w:tcW w:w="907" w:type="pct"/>
            <w:shd w:val="clear" w:color="auto" w:fill="auto"/>
            <w:vAlign w:val="center"/>
          </w:tcPr>
          <w:p w14:paraId="51F204D8">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1,804,526.81</w:t>
            </w:r>
          </w:p>
        </w:tc>
      </w:tr>
      <w:tr w14:paraId="08F7121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22" w:type="pct"/>
            <w:shd w:val="clear" w:color="auto" w:fill="auto"/>
            <w:vAlign w:val="center"/>
          </w:tcPr>
          <w:p w14:paraId="6D1C95C9">
            <w:pPr>
              <w:adjustRightInd w:val="0"/>
              <w:snapToGrid w:val="0"/>
              <w:spacing w:line="240" w:lineRule="exact"/>
              <w:jc w:val="center"/>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负债合计</w:t>
            </w:r>
          </w:p>
        </w:tc>
        <w:tc>
          <w:tcPr>
            <w:tcW w:w="1025" w:type="pct"/>
            <w:shd w:val="clear" w:color="auto" w:fill="auto"/>
            <w:vAlign w:val="center"/>
          </w:tcPr>
          <w:p w14:paraId="4ADAE85B">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101,207,802.36</w:t>
            </w:r>
          </w:p>
        </w:tc>
        <w:tc>
          <w:tcPr>
            <w:tcW w:w="1146" w:type="pct"/>
            <w:shd w:val="clear" w:color="auto" w:fill="auto"/>
            <w:vAlign w:val="center"/>
          </w:tcPr>
          <w:p w14:paraId="3DEFFA75">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c>
          <w:tcPr>
            <w:tcW w:w="907" w:type="pct"/>
            <w:shd w:val="clear" w:color="auto" w:fill="auto"/>
            <w:vAlign w:val="center"/>
          </w:tcPr>
          <w:p w14:paraId="249E4D14">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5,644,229.13</w:t>
            </w:r>
          </w:p>
        </w:tc>
      </w:tr>
      <w:tr w14:paraId="692A1CF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22" w:type="pct"/>
            <w:shd w:val="clear" w:color="auto" w:fill="auto"/>
            <w:vAlign w:val="center"/>
          </w:tcPr>
          <w:p w14:paraId="756FFDCB">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少数股东权益</w:t>
            </w:r>
          </w:p>
        </w:tc>
        <w:tc>
          <w:tcPr>
            <w:tcW w:w="1025" w:type="pct"/>
            <w:shd w:val="clear" w:color="auto" w:fill="auto"/>
            <w:vAlign w:val="center"/>
          </w:tcPr>
          <w:p w14:paraId="53B53B54">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c>
          <w:tcPr>
            <w:tcW w:w="1146" w:type="pct"/>
            <w:shd w:val="clear" w:color="auto" w:fill="auto"/>
            <w:vAlign w:val="center"/>
          </w:tcPr>
          <w:p w14:paraId="604DC9A8">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c>
          <w:tcPr>
            <w:tcW w:w="907" w:type="pct"/>
            <w:shd w:val="clear" w:color="auto" w:fill="auto"/>
            <w:vAlign w:val="center"/>
          </w:tcPr>
          <w:p w14:paraId="5276BD28">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r>
      <w:tr w14:paraId="412AE53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22" w:type="pct"/>
            <w:shd w:val="clear" w:color="auto" w:fill="auto"/>
            <w:vAlign w:val="center"/>
          </w:tcPr>
          <w:p w14:paraId="070DE545">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归属于母公司股东权益</w:t>
            </w:r>
          </w:p>
        </w:tc>
        <w:tc>
          <w:tcPr>
            <w:tcW w:w="1025" w:type="pct"/>
            <w:shd w:val="clear" w:color="auto" w:fill="auto"/>
            <w:vAlign w:val="center"/>
          </w:tcPr>
          <w:p w14:paraId="4038ECC7">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120,030,469.42</w:t>
            </w:r>
          </w:p>
        </w:tc>
        <w:tc>
          <w:tcPr>
            <w:tcW w:w="1146" w:type="pct"/>
            <w:shd w:val="clear" w:color="auto" w:fill="auto"/>
            <w:vAlign w:val="center"/>
          </w:tcPr>
          <w:p w14:paraId="444098EC">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64,000,834.21</w:t>
            </w:r>
          </w:p>
        </w:tc>
        <w:tc>
          <w:tcPr>
            <w:tcW w:w="907" w:type="pct"/>
            <w:shd w:val="clear" w:color="auto" w:fill="auto"/>
            <w:vAlign w:val="center"/>
          </w:tcPr>
          <w:p w14:paraId="63FD5F86">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24,703,580.75</w:t>
            </w:r>
          </w:p>
        </w:tc>
      </w:tr>
      <w:tr w14:paraId="3FFBC5D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22" w:type="pct"/>
            <w:shd w:val="clear" w:color="auto" w:fill="auto"/>
            <w:vAlign w:val="center"/>
          </w:tcPr>
          <w:p w14:paraId="78913C5E">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按持股比例计算的净资产份额</w:t>
            </w:r>
          </w:p>
        </w:tc>
        <w:tc>
          <w:tcPr>
            <w:tcW w:w="1025" w:type="pct"/>
            <w:shd w:val="clear" w:color="auto" w:fill="auto"/>
            <w:vAlign w:val="center"/>
          </w:tcPr>
          <w:p w14:paraId="47296062">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58,814,930.02</w:t>
            </w:r>
          </w:p>
        </w:tc>
        <w:tc>
          <w:tcPr>
            <w:tcW w:w="1146" w:type="pct"/>
            <w:shd w:val="clear" w:color="auto" w:fill="auto"/>
            <w:vAlign w:val="center"/>
          </w:tcPr>
          <w:p w14:paraId="574B3C2E">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32,000,417.11</w:t>
            </w:r>
          </w:p>
        </w:tc>
        <w:tc>
          <w:tcPr>
            <w:tcW w:w="907" w:type="pct"/>
            <w:shd w:val="clear" w:color="auto" w:fill="auto"/>
            <w:vAlign w:val="center"/>
          </w:tcPr>
          <w:p w14:paraId="06FC2BB3">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9,683,803.65</w:t>
            </w:r>
          </w:p>
        </w:tc>
      </w:tr>
      <w:tr w14:paraId="6C46C1B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22" w:type="pct"/>
            <w:shd w:val="clear" w:color="auto" w:fill="auto"/>
            <w:vAlign w:val="center"/>
          </w:tcPr>
          <w:p w14:paraId="43763B3E">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调整事项</w:t>
            </w:r>
          </w:p>
        </w:tc>
        <w:tc>
          <w:tcPr>
            <w:tcW w:w="1025" w:type="pct"/>
            <w:shd w:val="clear" w:color="auto" w:fill="auto"/>
            <w:vAlign w:val="center"/>
          </w:tcPr>
          <w:p w14:paraId="7B718275">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c>
          <w:tcPr>
            <w:tcW w:w="1146" w:type="pct"/>
            <w:shd w:val="clear" w:color="auto" w:fill="auto"/>
            <w:vAlign w:val="center"/>
          </w:tcPr>
          <w:p w14:paraId="185734FD">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c>
          <w:tcPr>
            <w:tcW w:w="907" w:type="pct"/>
            <w:shd w:val="clear" w:color="auto" w:fill="auto"/>
            <w:vAlign w:val="center"/>
          </w:tcPr>
          <w:p w14:paraId="2BA09BE4">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r>
      <w:tr w14:paraId="66251E5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22" w:type="pct"/>
            <w:shd w:val="clear" w:color="auto" w:fill="auto"/>
            <w:vAlign w:val="center"/>
          </w:tcPr>
          <w:p w14:paraId="406E0BAD">
            <w:pPr>
              <w:adjustRightInd w:val="0"/>
              <w:snapToGrid w:val="0"/>
              <w:spacing w:line="240" w:lineRule="exact"/>
              <w:ind w:left="210"/>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—商誉</w:t>
            </w:r>
          </w:p>
        </w:tc>
        <w:tc>
          <w:tcPr>
            <w:tcW w:w="1025" w:type="pct"/>
            <w:shd w:val="clear" w:color="auto" w:fill="auto"/>
            <w:vAlign w:val="center"/>
          </w:tcPr>
          <w:p w14:paraId="51A2D451">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c>
          <w:tcPr>
            <w:tcW w:w="1146" w:type="pct"/>
            <w:shd w:val="clear" w:color="auto" w:fill="auto"/>
            <w:vAlign w:val="center"/>
          </w:tcPr>
          <w:p w14:paraId="4EE70ECB">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c>
          <w:tcPr>
            <w:tcW w:w="907" w:type="pct"/>
            <w:shd w:val="clear" w:color="auto" w:fill="auto"/>
            <w:vAlign w:val="center"/>
          </w:tcPr>
          <w:p w14:paraId="74F76ABC">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r>
      <w:tr w14:paraId="1A1B8C8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22" w:type="pct"/>
            <w:shd w:val="clear" w:color="auto" w:fill="auto"/>
            <w:vAlign w:val="center"/>
          </w:tcPr>
          <w:p w14:paraId="074A64E3">
            <w:pPr>
              <w:adjustRightInd w:val="0"/>
              <w:snapToGrid w:val="0"/>
              <w:spacing w:line="240" w:lineRule="exact"/>
              <w:ind w:left="210"/>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—内部交易未实现利润</w:t>
            </w:r>
          </w:p>
        </w:tc>
        <w:tc>
          <w:tcPr>
            <w:tcW w:w="1025" w:type="pct"/>
            <w:shd w:val="clear" w:color="auto" w:fill="auto"/>
            <w:vAlign w:val="center"/>
          </w:tcPr>
          <w:p w14:paraId="478E57E5">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c>
          <w:tcPr>
            <w:tcW w:w="1146" w:type="pct"/>
            <w:shd w:val="clear" w:color="auto" w:fill="auto"/>
            <w:vAlign w:val="center"/>
          </w:tcPr>
          <w:p w14:paraId="72AB9625">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c>
          <w:tcPr>
            <w:tcW w:w="907" w:type="pct"/>
            <w:shd w:val="clear" w:color="auto" w:fill="auto"/>
            <w:vAlign w:val="center"/>
          </w:tcPr>
          <w:p w14:paraId="381EE687">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r>
      <w:tr w14:paraId="723C9B0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22" w:type="pct"/>
            <w:shd w:val="clear" w:color="auto" w:fill="auto"/>
            <w:vAlign w:val="center"/>
          </w:tcPr>
          <w:p w14:paraId="362FF447">
            <w:pPr>
              <w:adjustRightInd w:val="0"/>
              <w:snapToGrid w:val="0"/>
              <w:spacing w:line="240" w:lineRule="exact"/>
              <w:ind w:left="210"/>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—其他</w:t>
            </w:r>
          </w:p>
        </w:tc>
        <w:tc>
          <w:tcPr>
            <w:tcW w:w="1025" w:type="pct"/>
            <w:shd w:val="clear" w:color="auto" w:fill="auto"/>
            <w:vAlign w:val="center"/>
          </w:tcPr>
          <w:p w14:paraId="268ADEBC">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c>
          <w:tcPr>
            <w:tcW w:w="1146" w:type="pct"/>
            <w:shd w:val="clear" w:color="auto" w:fill="auto"/>
            <w:vAlign w:val="center"/>
          </w:tcPr>
          <w:p w14:paraId="0D6AC834">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8,000,104.28</w:t>
            </w:r>
          </w:p>
        </w:tc>
        <w:tc>
          <w:tcPr>
            <w:tcW w:w="907" w:type="pct"/>
            <w:shd w:val="clear" w:color="auto" w:fill="auto"/>
            <w:vAlign w:val="center"/>
          </w:tcPr>
          <w:p w14:paraId="0EAFF4DD">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313,600.00</w:t>
            </w:r>
          </w:p>
        </w:tc>
      </w:tr>
      <w:tr w14:paraId="497F44B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22" w:type="pct"/>
            <w:shd w:val="clear" w:color="auto" w:fill="auto"/>
            <w:vAlign w:val="center"/>
          </w:tcPr>
          <w:p w14:paraId="3FD732E9">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对联营企业权益投资的账面价值</w:t>
            </w:r>
          </w:p>
        </w:tc>
        <w:tc>
          <w:tcPr>
            <w:tcW w:w="1025" w:type="pct"/>
            <w:shd w:val="clear" w:color="auto" w:fill="auto"/>
            <w:vAlign w:val="center"/>
          </w:tcPr>
          <w:p w14:paraId="46ECF66C">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58,814,930.02</w:t>
            </w:r>
          </w:p>
        </w:tc>
        <w:tc>
          <w:tcPr>
            <w:tcW w:w="1146" w:type="pct"/>
            <w:shd w:val="clear" w:color="auto" w:fill="auto"/>
            <w:vAlign w:val="center"/>
          </w:tcPr>
          <w:p w14:paraId="3DABB3B4">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40,000,521.38</w:t>
            </w:r>
          </w:p>
        </w:tc>
        <w:tc>
          <w:tcPr>
            <w:tcW w:w="907" w:type="pct"/>
            <w:shd w:val="clear" w:color="auto" w:fill="auto"/>
            <w:vAlign w:val="center"/>
          </w:tcPr>
          <w:p w14:paraId="5844328D">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9,997,403.65</w:t>
            </w:r>
          </w:p>
        </w:tc>
      </w:tr>
      <w:tr w14:paraId="4E3806C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22" w:type="pct"/>
            <w:shd w:val="clear" w:color="auto" w:fill="auto"/>
            <w:vAlign w:val="center"/>
          </w:tcPr>
          <w:p w14:paraId="54C33133">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存在公开报价的权益投资的公允价值</w:t>
            </w:r>
          </w:p>
        </w:tc>
        <w:tc>
          <w:tcPr>
            <w:tcW w:w="1025" w:type="pct"/>
            <w:shd w:val="clear" w:color="auto" w:fill="auto"/>
            <w:vAlign w:val="center"/>
          </w:tcPr>
          <w:p w14:paraId="17E616DD">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c>
          <w:tcPr>
            <w:tcW w:w="1146" w:type="pct"/>
            <w:shd w:val="clear" w:color="auto" w:fill="auto"/>
            <w:vAlign w:val="center"/>
          </w:tcPr>
          <w:p w14:paraId="373D860E">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c>
          <w:tcPr>
            <w:tcW w:w="907" w:type="pct"/>
            <w:shd w:val="clear" w:color="auto" w:fill="auto"/>
            <w:vAlign w:val="center"/>
          </w:tcPr>
          <w:p w14:paraId="1F316711">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r>
      <w:tr w14:paraId="11820B8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22" w:type="pct"/>
            <w:shd w:val="clear" w:color="auto" w:fill="auto"/>
            <w:vAlign w:val="center"/>
          </w:tcPr>
          <w:p w14:paraId="3E1AFC46">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营业收入</w:t>
            </w:r>
          </w:p>
        </w:tc>
        <w:tc>
          <w:tcPr>
            <w:tcW w:w="1025" w:type="pct"/>
            <w:shd w:val="clear" w:color="auto" w:fill="auto"/>
            <w:vAlign w:val="center"/>
          </w:tcPr>
          <w:p w14:paraId="13720A89">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-79,984,736.13</w:t>
            </w:r>
          </w:p>
        </w:tc>
        <w:tc>
          <w:tcPr>
            <w:tcW w:w="1146" w:type="pct"/>
            <w:shd w:val="clear" w:color="auto" w:fill="auto"/>
            <w:vAlign w:val="center"/>
          </w:tcPr>
          <w:p w14:paraId="1F0A2FFF">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c>
          <w:tcPr>
            <w:tcW w:w="907" w:type="pct"/>
            <w:shd w:val="clear" w:color="auto" w:fill="auto"/>
            <w:vAlign w:val="center"/>
          </w:tcPr>
          <w:p w14:paraId="293CC5C6">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1,746,678.61</w:t>
            </w:r>
          </w:p>
        </w:tc>
      </w:tr>
      <w:tr w14:paraId="39CA504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22" w:type="pct"/>
            <w:shd w:val="clear" w:color="auto" w:fill="auto"/>
            <w:vAlign w:val="center"/>
          </w:tcPr>
          <w:p w14:paraId="175666C6">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净利润</w:t>
            </w:r>
          </w:p>
        </w:tc>
        <w:tc>
          <w:tcPr>
            <w:tcW w:w="1025" w:type="pct"/>
            <w:shd w:val="clear" w:color="auto" w:fill="auto"/>
            <w:vAlign w:val="center"/>
          </w:tcPr>
          <w:p w14:paraId="5114999E">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-120,168,061.14</w:t>
            </w:r>
          </w:p>
        </w:tc>
        <w:tc>
          <w:tcPr>
            <w:tcW w:w="1146" w:type="pct"/>
            <w:shd w:val="clear" w:color="auto" w:fill="auto"/>
            <w:vAlign w:val="center"/>
          </w:tcPr>
          <w:p w14:paraId="22611517">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89,527.25</w:t>
            </w:r>
          </w:p>
        </w:tc>
        <w:tc>
          <w:tcPr>
            <w:tcW w:w="907" w:type="pct"/>
            <w:shd w:val="clear" w:color="auto" w:fill="auto"/>
            <w:vAlign w:val="center"/>
          </w:tcPr>
          <w:p w14:paraId="0F2648C8">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-8,302,957.43</w:t>
            </w:r>
          </w:p>
        </w:tc>
      </w:tr>
      <w:tr w14:paraId="44641BB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22" w:type="pct"/>
            <w:shd w:val="clear" w:color="auto" w:fill="auto"/>
            <w:vAlign w:val="center"/>
          </w:tcPr>
          <w:p w14:paraId="4DCC1D24">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终止经营的净利润</w:t>
            </w:r>
          </w:p>
        </w:tc>
        <w:tc>
          <w:tcPr>
            <w:tcW w:w="1025" w:type="pct"/>
            <w:shd w:val="clear" w:color="auto" w:fill="auto"/>
            <w:vAlign w:val="center"/>
          </w:tcPr>
          <w:p w14:paraId="0AAFE458">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c>
          <w:tcPr>
            <w:tcW w:w="1146" w:type="pct"/>
            <w:shd w:val="clear" w:color="auto" w:fill="auto"/>
            <w:vAlign w:val="center"/>
          </w:tcPr>
          <w:p w14:paraId="09DB6FBC">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c>
          <w:tcPr>
            <w:tcW w:w="907" w:type="pct"/>
            <w:shd w:val="clear" w:color="auto" w:fill="auto"/>
            <w:vAlign w:val="center"/>
          </w:tcPr>
          <w:p w14:paraId="51E7E985">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r>
      <w:tr w14:paraId="7C17076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22" w:type="pct"/>
            <w:shd w:val="clear" w:color="auto" w:fill="auto"/>
            <w:vAlign w:val="center"/>
          </w:tcPr>
          <w:p w14:paraId="3876A5A4">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其他综合收益</w:t>
            </w:r>
          </w:p>
        </w:tc>
        <w:tc>
          <w:tcPr>
            <w:tcW w:w="1025" w:type="pct"/>
            <w:shd w:val="clear" w:color="auto" w:fill="auto"/>
            <w:vAlign w:val="center"/>
          </w:tcPr>
          <w:p w14:paraId="464B2F7D">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c>
          <w:tcPr>
            <w:tcW w:w="1146" w:type="pct"/>
            <w:shd w:val="clear" w:color="auto" w:fill="auto"/>
            <w:vAlign w:val="center"/>
          </w:tcPr>
          <w:p w14:paraId="7CBE5E47">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c>
          <w:tcPr>
            <w:tcW w:w="907" w:type="pct"/>
            <w:shd w:val="clear" w:color="auto" w:fill="auto"/>
            <w:vAlign w:val="center"/>
          </w:tcPr>
          <w:p w14:paraId="19FEC076">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r>
      <w:tr w14:paraId="676F6FC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22" w:type="pct"/>
            <w:shd w:val="clear" w:color="auto" w:fill="auto"/>
            <w:vAlign w:val="center"/>
          </w:tcPr>
          <w:p w14:paraId="4BB1CF4D">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综合收益总额</w:t>
            </w:r>
          </w:p>
        </w:tc>
        <w:tc>
          <w:tcPr>
            <w:tcW w:w="1025" w:type="pct"/>
            <w:shd w:val="clear" w:color="auto" w:fill="auto"/>
            <w:vAlign w:val="center"/>
          </w:tcPr>
          <w:p w14:paraId="38028D82">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-120,168,061.14</w:t>
            </w:r>
          </w:p>
        </w:tc>
        <w:tc>
          <w:tcPr>
            <w:tcW w:w="1146" w:type="pct"/>
            <w:shd w:val="clear" w:color="auto" w:fill="auto"/>
            <w:vAlign w:val="center"/>
          </w:tcPr>
          <w:p w14:paraId="4F39EF74">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89,527.25</w:t>
            </w:r>
          </w:p>
        </w:tc>
        <w:tc>
          <w:tcPr>
            <w:tcW w:w="907" w:type="pct"/>
            <w:shd w:val="clear" w:color="auto" w:fill="auto"/>
            <w:vAlign w:val="center"/>
          </w:tcPr>
          <w:p w14:paraId="02F27831">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-8,302,957.43</w:t>
            </w:r>
          </w:p>
        </w:tc>
      </w:tr>
      <w:tr w14:paraId="7B2A937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22" w:type="pct"/>
            <w:shd w:val="clear" w:color="auto" w:fill="auto"/>
            <w:vAlign w:val="center"/>
          </w:tcPr>
          <w:p w14:paraId="5224846E">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企业本期收到的来自联营企业的股利</w:t>
            </w:r>
          </w:p>
        </w:tc>
        <w:tc>
          <w:tcPr>
            <w:tcW w:w="1025" w:type="pct"/>
            <w:shd w:val="clear" w:color="auto" w:fill="auto"/>
            <w:vAlign w:val="center"/>
          </w:tcPr>
          <w:p w14:paraId="799FB8CC">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c>
          <w:tcPr>
            <w:tcW w:w="1146" w:type="pct"/>
            <w:shd w:val="clear" w:color="auto" w:fill="auto"/>
            <w:vAlign w:val="center"/>
          </w:tcPr>
          <w:p w14:paraId="1E628EF2">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c>
          <w:tcPr>
            <w:tcW w:w="907" w:type="pct"/>
            <w:shd w:val="clear" w:color="auto" w:fill="auto"/>
            <w:vAlign w:val="center"/>
          </w:tcPr>
          <w:p w14:paraId="022EF3BB">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p>
        </w:tc>
      </w:tr>
    </w:tbl>
    <w:p w14:paraId="6CCA4C79">
      <w:pPr>
        <w:pStyle w:val="100"/>
        <w:tabs>
          <w:tab w:val="clear" w:pos="714"/>
        </w:tabs>
        <w:adjustRightInd/>
        <w:snapToGrid/>
        <w:spacing w:before="240" w:beforeLines="100" w:line="360" w:lineRule="auto"/>
        <w:ind w:left="0" w:firstLine="422" w:firstLineChars="200"/>
        <w:jc w:val="both"/>
        <w:outlineLvl w:val="1"/>
        <w:rPr>
          <w:rStyle w:val="42"/>
          <w:kern w:val="0"/>
          <w:sz w:val="21"/>
          <w:szCs w:val="21"/>
        </w:rPr>
      </w:pPr>
      <w:bookmarkStart w:id="39" w:name="_Hlk189925142"/>
      <w:r>
        <w:rPr>
          <w:rStyle w:val="42"/>
          <w:rFonts w:hAnsi="Times New Roman"/>
          <w:kern w:val="0"/>
          <w:sz w:val="21"/>
          <w:szCs w:val="21"/>
        </w:rPr>
        <w:t>九、</w:t>
      </w:r>
      <w:r>
        <w:rPr>
          <w:rStyle w:val="42"/>
          <w:rFonts w:hAnsi="Times New Roman"/>
          <w:kern w:val="0"/>
          <w:sz w:val="21"/>
          <w:szCs w:val="21"/>
        </w:rPr>
        <w:tab/>
      </w:r>
      <w:r>
        <w:rPr>
          <w:rStyle w:val="42"/>
          <w:rFonts w:hint="eastAsia" w:hAnsi="Times New Roman"/>
          <w:kern w:val="0"/>
          <w:sz w:val="21"/>
          <w:szCs w:val="21"/>
        </w:rPr>
        <w:t>与金融工具相关的风险披露</w:t>
      </w:r>
    </w:p>
    <w:bookmarkEnd w:id="39"/>
    <w:p w14:paraId="6115F68A">
      <w:pPr>
        <w:spacing w:line="360" w:lineRule="auto"/>
        <w:ind w:firstLine="420" w:firstLineChars="200"/>
        <w:jc w:val="both"/>
        <w:rPr>
          <w:rFonts w:ascii="宋体" w:hAnsi="宋体"/>
          <w:kern w:val="0"/>
        </w:rPr>
      </w:pPr>
      <w:r>
        <w:rPr>
          <w:rFonts w:hint="eastAsia" w:ascii="宋体" w:hAnsi="宋体"/>
          <w:kern w:val="0"/>
        </w:rPr>
        <w:t>本公司的主要金融工具包括货币资金、股权投资、债权投资、借款、应收款项、应付款项及可转换债券等。在日常活动中面临各种金融工具的风险，主要包括信用风险、流动性风险、市场风险。与这些金融工具相关的风险，以及本公司为降低这些风险所采取的风险管理政策如下所述：</w:t>
      </w:r>
    </w:p>
    <w:p w14:paraId="30D933C2">
      <w:pPr>
        <w:spacing w:line="360" w:lineRule="auto"/>
        <w:ind w:firstLine="420" w:firstLineChars="200"/>
        <w:jc w:val="both"/>
        <w:rPr>
          <w:rFonts w:ascii="宋体" w:hAnsi="宋体"/>
          <w:kern w:val="0"/>
        </w:rPr>
      </w:pPr>
      <w:r>
        <w:rPr>
          <w:rFonts w:hint="eastAsia" w:ascii="宋体" w:hAnsi="宋体"/>
          <w:kern w:val="0"/>
        </w:rPr>
        <w:t>董事会负责规划并建立本公司的风险管理架构，制定本公司的风险管理政策和相关指引并监督风险管理措施的执行情况。本公司已制定风险管理政策以识别和分析本公司所面临的风险，这些风险管理政策对特定风险进行了明确规定，涵盖了市场风险、信用风险和流动性风险管理等诸多方面。本公司定期评估市场环境及本公司经营活动的变化以决定是否对风险管理政策及系统进行更新。本公司的风险管理由风险管理委员会按照董事会批准的政策开展。风险管理委员会通过与本公司其他业务部门的紧密合作来识别、评价和规避相关风险。本公司内部审计部门就风险管理控制及程序进行定期的审核，并将审核结果上报本公司的审计委员会。本公司通过适当的多样化投资及业务组合来分散金融工具风险，并通过制定相应的风险管理政策减少集中于单一行业、特定地区或特定交易对手的风险。</w:t>
      </w:r>
    </w:p>
    <w:p w14:paraId="187024F6">
      <w:pPr>
        <w:pStyle w:val="112"/>
        <w:tabs>
          <w:tab w:val="clear" w:pos="1125"/>
        </w:tabs>
        <w:spacing w:before="120" w:beforeLines="50" w:afterLines="0"/>
        <w:ind w:left="0" w:firstLine="422" w:firstLineChars="200"/>
        <w:jc w:val="both"/>
        <w:outlineLvl w:val="2"/>
        <w:rPr>
          <w:rFonts w:ascii="宋体" w:hAnsi="宋体"/>
          <w:kern w:val="0"/>
        </w:rPr>
      </w:pPr>
      <w:r>
        <w:rPr>
          <w:rFonts w:hint="eastAsia" w:ascii="宋体" w:hAnsi="宋体"/>
          <w:kern w:val="0"/>
        </w:rPr>
        <w:t>（一）</w:t>
      </w:r>
      <w:r>
        <w:rPr>
          <w:rFonts w:hint="eastAsia" w:ascii="宋体" w:hAnsi="宋体"/>
          <w:kern w:val="0"/>
        </w:rPr>
        <w:tab/>
      </w:r>
      <w:r>
        <w:rPr>
          <w:rFonts w:hint="eastAsia" w:ascii="宋体" w:hAnsi="宋体"/>
          <w:kern w:val="0"/>
        </w:rPr>
        <w:t>信用风险</w:t>
      </w:r>
    </w:p>
    <w:p w14:paraId="41C83132">
      <w:pPr>
        <w:spacing w:line="360" w:lineRule="auto"/>
        <w:ind w:firstLine="420" w:firstLineChars="200"/>
        <w:jc w:val="both"/>
        <w:rPr>
          <w:rFonts w:ascii="宋体" w:hAnsi="宋体"/>
          <w:kern w:val="0"/>
        </w:rPr>
      </w:pPr>
      <w:r>
        <w:rPr>
          <w:rFonts w:hint="eastAsia" w:ascii="宋体" w:hAnsi="宋体"/>
          <w:kern w:val="0"/>
          <w:szCs w:val="21"/>
        </w:rPr>
        <w:t>信用风险是指交易对手未能履行合同义务而导致</w:t>
      </w:r>
      <w:r>
        <w:rPr>
          <w:rFonts w:hint="eastAsia" w:ascii="宋体" w:hAnsi="宋体"/>
          <w:kern w:val="0"/>
        </w:rPr>
        <w:t>本公司</w:t>
      </w:r>
      <w:r>
        <w:rPr>
          <w:rFonts w:hint="eastAsia" w:ascii="宋体" w:hAnsi="宋体"/>
          <w:kern w:val="0"/>
          <w:szCs w:val="21"/>
        </w:rPr>
        <w:t>产生财务损失的风险</w:t>
      </w:r>
      <w:r>
        <w:rPr>
          <w:rFonts w:hint="eastAsia" w:ascii="宋体" w:hAnsi="宋体"/>
          <w:kern w:val="0"/>
        </w:rPr>
        <w:t>，管理层已制定适当的信用政策，并且不断监察信用风险的敞口</w:t>
      </w:r>
      <w:r>
        <w:rPr>
          <w:rFonts w:hint="eastAsia" w:ascii="宋体" w:hAnsi="宋体"/>
          <w:kern w:val="0"/>
          <w:szCs w:val="21"/>
        </w:rPr>
        <w:t>。</w:t>
      </w:r>
    </w:p>
    <w:p w14:paraId="2AAC5A06">
      <w:pPr>
        <w:spacing w:line="360" w:lineRule="auto"/>
        <w:ind w:firstLine="420" w:firstLineChars="200"/>
        <w:jc w:val="both"/>
        <w:rPr>
          <w:rFonts w:ascii="宋体" w:hAnsi="宋体"/>
          <w:kern w:val="0"/>
        </w:rPr>
      </w:pPr>
      <w:r>
        <w:rPr>
          <w:rFonts w:hint="eastAsia" w:ascii="宋体" w:hAnsi="宋体"/>
          <w:kern w:val="0"/>
        </w:rPr>
        <w:t>本公司已采取政策只与信用良好的交易对手进行交易。另外，本公司基于对客户的财务状况、从第三方获取担保的可能性、信用记录及其它因素诸如目前市场状况等评估客户的信用资质并设置相应信用期。本公司对应收票据、应收账款余额及收回情况进行持续监控，对于信用记录不良的客户，本公司会采用书面催款、缩短信用期或取消信用期等方式，以确保本公司不致面临重大信用损失。此外，本公司于每个资产负债表日审核金融资产的回收情况，以确保相关金融资产计提了充分的预期信用损失准备。</w:t>
      </w:r>
    </w:p>
    <w:p w14:paraId="3400F789">
      <w:pPr>
        <w:spacing w:line="360" w:lineRule="auto"/>
        <w:ind w:firstLine="420" w:firstLineChars="200"/>
        <w:jc w:val="both"/>
        <w:rPr>
          <w:rFonts w:ascii="宋体" w:hAnsi="宋体"/>
          <w:kern w:val="0"/>
        </w:rPr>
      </w:pPr>
      <w:r>
        <w:rPr>
          <w:rFonts w:hint="eastAsia" w:ascii="宋体" w:hAnsi="宋体"/>
          <w:kern w:val="0"/>
        </w:rPr>
        <w:t>本公司其他金融资产包括货币资金、应收账款、应收款项融资、其他应收款等，这些金融资产的信用风险源自于交易对手违约，最大信用风险敞口为资产负债表中每项金融资产的账面金额。本公司没有提供任何其他可能令本公司承受信用风险的担保。</w:t>
      </w:r>
    </w:p>
    <w:p w14:paraId="450A9923">
      <w:pPr>
        <w:spacing w:line="360" w:lineRule="auto"/>
        <w:ind w:firstLine="420" w:firstLineChars="200"/>
        <w:jc w:val="both"/>
        <w:rPr>
          <w:rFonts w:ascii="宋体" w:hAnsi="宋体"/>
          <w:kern w:val="0"/>
        </w:rPr>
      </w:pPr>
      <w:r>
        <w:rPr>
          <w:rFonts w:hint="eastAsia" w:ascii="宋体" w:hAnsi="宋体"/>
          <w:kern w:val="0"/>
        </w:rPr>
        <w:t>本公司持有的货币资金主要存放于国有控股银行和其他大中型商业银行等金融机构，管理层认为这些商业银行具备较高信誉和资产状况，不存在重大的信用风险，不会产生因对方单位违约而导致的任何重大损失。本公司的政策是根据各知名金融机构的市场信誉、经营规模及财务背景来控制存放当中的存款金额，以限制对任何单个金融机构的信用风险金额。</w:t>
      </w:r>
    </w:p>
    <w:p w14:paraId="1D5F3DD8">
      <w:pPr>
        <w:spacing w:line="360" w:lineRule="auto"/>
        <w:ind w:firstLine="420" w:firstLineChars="200"/>
        <w:jc w:val="both"/>
        <w:rPr>
          <w:rFonts w:ascii="宋体" w:hAnsi="宋体"/>
          <w:kern w:val="0"/>
        </w:rPr>
      </w:pPr>
      <w:r>
        <w:rPr>
          <w:rFonts w:hint="eastAsia" w:ascii="宋体" w:hAnsi="宋体"/>
          <w:kern w:val="0"/>
        </w:rPr>
        <w:t>作为本公司信用风险资产管理的一部分，本公司利用账龄来评估应收账款和其他应收款的减值损失。本公司的应收账款和其他应收款涉及大量客户，账龄信息可以反映这些客户对于应收账款和其他应收款的偿付能力和坏账风险。本公司根据历史数据计算不同账龄期间的历史实际坏账率，并考虑了当前及未来经济状况的预测，如国家</w:t>
      </w:r>
      <w:r>
        <w:rPr>
          <w:rFonts w:ascii="宋体" w:hAnsi="宋体"/>
          <w:kern w:val="0"/>
        </w:rPr>
        <w:t>GDP</w:t>
      </w:r>
      <w:r>
        <w:rPr>
          <w:rFonts w:hint="eastAsia" w:ascii="宋体" w:hAnsi="宋体"/>
          <w:kern w:val="0"/>
        </w:rPr>
        <w:t>增速、基建投资总额、国家货币政策等前瞻性信息进行调整得出预期损失率。对于长期应收款，本公司综合考虑结算期、合同约定付款期、债务人的财务状况和债务人所处行业的经济形势，并考虑上述前瞻性信息进行调整后对于预期信用损失进行合理评估。</w:t>
      </w:r>
    </w:p>
    <w:p w14:paraId="22F9C47E">
      <w:pPr>
        <w:spacing w:line="360" w:lineRule="auto"/>
        <w:ind w:firstLine="420" w:firstLineChars="200"/>
        <w:jc w:val="both"/>
        <w:rPr>
          <w:rFonts w:ascii="宋体" w:hAnsi="宋体"/>
          <w:kern w:val="0"/>
        </w:rPr>
      </w:pPr>
      <w:r>
        <w:rPr>
          <w:rFonts w:hint="eastAsia" w:ascii="宋体" w:hAnsi="宋体"/>
          <w:kern w:val="0"/>
        </w:rPr>
        <w:t>截止</w:t>
      </w:r>
      <w:r>
        <w:rPr>
          <w:rFonts w:ascii="宋体" w:hAnsi="宋体"/>
          <w:kern w:val="0"/>
        </w:rPr>
        <w:t>20</w:t>
      </w:r>
      <w:r>
        <w:rPr>
          <w:rFonts w:hint="eastAsia" w:ascii="宋体" w:hAnsi="宋体"/>
          <w:kern w:val="0"/>
        </w:rPr>
        <w:t>24年</w:t>
      </w:r>
      <w:r>
        <w:rPr>
          <w:rFonts w:ascii="宋体" w:hAnsi="宋体"/>
          <w:kern w:val="0"/>
        </w:rPr>
        <w:t>12</w:t>
      </w:r>
      <w:r>
        <w:rPr>
          <w:rFonts w:hint="eastAsia" w:ascii="宋体" w:hAnsi="宋体"/>
          <w:kern w:val="0"/>
        </w:rPr>
        <w:t>月</w:t>
      </w:r>
      <w:r>
        <w:rPr>
          <w:rFonts w:ascii="宋体" w:hAnsi="宋体"/>
          <w:kern w:val="0"/>
        </w:rPr>
        <w:t>31</w:t>
      </w:r>
      <w:r>
        <w:rPr>
          <w:rFonts w:hint="eastAsia" w:ascii="宋体" w:hAnsi="宋体"/>
          <w:kern w:val="0"/>
        </w:rPr>
        <w:t>日，相关资产的账面余额与预期信用减值损失情况如下：</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00"/>
        <w:gridCol w:w="2803"/>
        <w:gridCol w:w="2803"/>
      </w:tblGrid>
      <w:tr w14:paraId="33D622A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blHeader/>
        </w:trPr>
        <w:tc>
          <w:tcPr>
            <w:tcW w:w="1666" w:type="pct"/>
            <w:shd w:val="clear" w:color="auto" w:fill="auto"/>
            <w:vAlign w:val="center"/>
          </w:tcPr>
          <w:p w14:paraId="7A69AACF">
            <w:pPr>
              <w:pStyle w:val="111"/>
              <w:spacing w:afterLines="0" w:line="240" w:lineRule="exact"/>
              <w:ind w:firstLine="0" w:firstLineChars="0"/>
              <w:jc w:val="center"/>
              <w:rPr>
                <w:rFonts w:ascii="宋体" w:hAnsi="宋体"/>
                <w:bCs/>
                <w:snapToGrid w:val="0"/>
                <w:color w:val="000000" w:themeColor="text1"/>
                <w:kern w:val="0"/>
                <w:sz w:val="18"/>
                <w:szCs w:val="18"/>
                <w14:textFill>
                  <w14:solidFill>
                    <w14:schemeClr w14:val="tx1"/>
                  </w14:solidFill>
                </w14:textFill>
              </w:rPr>
            </w:pPr>
            <w:r>
              <w:rPr>
                <w:rFonts w:hint="eastAsia" w:ascii="宋体" w:hAnsi="宋体"/>
                <w:bCs/>
                <w:snapToGrid w:val="0"/>
                <w:color w:val="000000" w:themeColor="text1"/>
                <w:kern w:val="0"/>
                <w:sz w:val="18"/>
                <w:szCs w:val="18"/>
                <w14:textFill>
                  <w14:solidFill>
                    <w14:schemeClr w14:val="tx1"/>
                  </w14:solidFill>
                </w14:textFill>
              </w:rPr>
              <w:t>项目</w:t>
            </w:r>
          </w:p>
        </w:tc>
        <w:tc>
          <w:tcPr>
            <w:tcW w:w="1667" w:type="pct"/>
            <w:shd w:val="clear" w:color="auto" w:fill="auto"/>
            <w:vAlign w:val="center"/>
          </w:tcPr>
          <w:p w14:paraId="60373436">
            <w:pPr>
              <w:pStyle w:val="111"/>
              <w:spacing w:afterLines="0" w:line="240" w:lineRule="exact"/>
              <w:ind w:firstLine="0" w:firstLineChars="0"/>
              <w:jc w:val="center"/>
              <w:rPr>
                <w:rFonts w:ascii="宋体" w:hAnsi="宋体"/>
                <w:bCs/>
                <w:snapToGrid w:val="0"/>
                <w:color w:val="000000" w:themeColor="text1"/>
                <w:kern w:val="0"/>
                <w:sz w:val="18"/>
                <w:szCs w:val="18"/>
                <w14:textFill>
                  <w14:solidFill>
                    <w14:schemeClr w14:val="tx1"/>
                  </w14:solidFill>
                </w14:textFill>
              </w:rPr>
            </w:pPr>
            <w:r>
              <w:rPr>
                <w:rFonts w:hint="eastAsia" w:ascii="宋体" w:hAnsi="宋体"/>
                <w:bCs/>
                <w:snapToGrid w:val="0"/>
                <w:color w:val="000000" w:themeColor="text1"/>
                <w:kern w:val="0"/>
                <w:sz w:val="18"/>
                <w:szCs w:val="18"/>
                <w14:textFill>
                  <w14:solidFill>
                    <w14:schemeClr w14:val="tx1"/>
                  </w14:solidFill>
                </w14:textFill>
              </w:rPr>
              <w:t>账面余额</w:t>
            </w:r>
          </w:p>
        </w:tc>
        <w:tc>
          <w:tcPr>
            <w:tcW w:w="1667" w:type="pct"/>
            <w:shd w:val="clear" w:color="auto" w:fill="auto"/>
            <w:vAlign w:val="center"/>
          </w:tcPr>
          <w:p w14:paraId="0B6F2319">
            <w:pPr>
              <w:pStyle w:val="111"/>
              <w:spacing w:afterLines="0" w:line="240" w:lineRule="exact"/>
              <w:ind w:firstLine="0" w:firstLineChars="0"/>
              <w:jc w:val="center"/>
              <w:rPr>
                <w:rFonts w:ascii="宋体" w:hAnsi="宋体"/>
                <w:bCs/>
                <w:snapToGrid w:val="0"/>
                <w:color w:val="000000" w:themeColor="text1"/>
                <w:kern w:val="0"/>
                <w:sz w:val="18"/>
                <w:szCs w:val="18"/>
                <w14:textFill>
                  <w14:solidFill>
                    <w14:schemeClr w14:val="tx1"/>
                  </w14:solidFill>
                </w14:textFill>
              </w:rPr>
            </w:pPr>
            <w:r>
              <w:rPr>
                <w:rFonts w:hint="eastAsia" w:ascii="宋体" w:hAnsi="宋体"/>
                <w:bCs/>
                <w:snapToGrid w:val="0"/>
                <w:color w:val="000000" w:themeColor="text1"/>
                <w:kern w:val="0"/>
                <w:sz w:val="18"/>
                <w:szCs w:val="18"/>
                <w14:textFill>
                  <w14:solidFill>
                    <w14:schemeClr w14:val="tx1"/>
                  </w14:solidFill>
                </w14:textFill>
              </w:rPr>
              <w:t>减值准备</w:t>
            </w:r>
          </w:p>
        </w:tc>
      </w:tr>
      <w:tr w14:paraId="648FE37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666" w:type="pct"/>
            <w:shd w:val="clear" w:color="auto" w:fill="auto"/>
            <w:vAlign w:val="center"/>
          </w:tcPr>
          <w:p w14:paraId="1B3C9B78">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应收账款</w:t>
            </w:r>
          </w:p>
        </w:tc>
        <w:tc>
          <w:tcPr>
            <w:tcW w:w="1667" w:type="pct"/>
            <w:shd w:val="clear" w:color="auto" w:fill="auto"/>
            <w:vAlign w:val="center"/>
          </w:tcPr>
          <w:p w14:paraId="75A99A2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74,258,568.67</w:t>
            </w:r>
          </w:p>
        </w:tc>
        <w:tc>
          <w:tcPr>
            <w:tcW w:w="1667" w:type="pct"/>
            <w:shd w:val="clear" w:color="auto" w:fill="auto"/>
            <w:vAlign w:val="center"/>
          </w:tcPr>
          <w:p w14:paraId="42919EE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6,123,090.49</w:t>
            </w:r>
          </w:p>
        </w:tc>
      </w:tr>
      <w:tr w14:paraId="4B6D9B3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666" w:type="pct"/>
            <w:shd w:val="clear" w:color="auto" w:fill="auto"/>
            <w:vAlign w:val="center"/>
          </w:tcPr>
          <w:p w14:paraId="60384E74">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应收款项融资</w:t>
            </w:r>
          </w:p>
        </w:tc>
        <w:tc>
          <w:tcPr>
            <w:tcW w:w="1667" w:type="pct"/>
            <w:shd w:val="clear" w:color="auto" w:fill="auto"/>
            <w:vAlign w:val="center"/>
          </w:tcPr>
          <w:p w14:paraId="3EB0410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2,292,928.00</w:t>
            </w:r>
          </w:p>
        </w:tc>
        <w:tc>
          <w:tcPr>
            <w:tcW w:w="1667" w:type="pct"/>
            <w:shd w:val="clear" w:color="auto" w:fill="auto"/>
            <w:vAlign w:val="center"/>
          </w:tcPr>
          <w:p w14:paraId="6D5C4D2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207A9B0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666" w:type="pct"/>
            <w:shd w:val="clear" w:color="auto" w:fill="auto"/>
            <w:vAlign w:val="center"/>
          </w:tcPr>
          <w:p w14:paraId="760E0FE2">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其他应收款</w:t>
            </w:r>
          </w:p>
        </w:tc>
        <w:tc>
          <w:tcPr>
            <w:tcW w:w="1667" w:type="pct"/>
            <w:shd w:val="clear" w:color="auto" w:fill="auto"/>
            <w:vAlign w:val="center"/>
          </w:tcPr>
          <w:p w14:paraId="078CBD1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4,818,657.28</w:t>
            </w:r>
          </w:p>
        </w:tc>
        <w:tc>
          <w:tcPr>
            <w:tcW w:w="1667" w:type="pct"/>
            <w:shd w:val="clear" w:color="auto" w:fill="auto"/>
            <w:vAlign w:val="center"/>
          </w:tcPr>
          <w:p w14:paraId="5C94098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530,871.29</w:t>
            </w:r>
          </w:p>
        </w:tc>
      </w:tr>
      <w:tr w14:paraId="343E247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666" w:type="pct"/>
            <w:shd w:val="clear" w:color="auto" w:fill="auto"/>
            <w:vAlign w:val="center"/>
          </w:tcPr>
          <w:p w14:paraId="19DFD8F1">
            <w:pPr>
              <w:adjustRightInd w:val="0"/>
              <w:snapToGrid w:val="0"/>
              <w:spacing w:line="240" w:lineRule="exact"/>
              <w:jc w:val="center"/>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bCs/>
                <w:snapToGrid w:val="0"/>
                <w:color w:val="000000" w:themeColor="text1"/>
                <w:kern w:val="0"/>
                <w:sz w:val="18"/>
                <w:szCs w:val="18"/>
                <w14:textFill>
                  <w14:solidFill>
                    <w14:schemeClr w14:val="tx1"/>
                  </w14:solidFill>
                </w14:textFill>
              </w:rPr>
              <w:t>合计</w:t>
            </w:r>
          </w:p>
        </w:tc>
        <w:tc>
          <w:tcPr>
            <w:tcW w:w="1667" w:type="pct"/>
            <w:shd w:val="clear" w:color="auto" w:fill="auto"/>
            <w:vAlign w:val="center"/>
          </w:tcPr>
          <w:p w14:paraId="3A424C8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81,370,153.95</w:t>
            </w:r>
          </w:p>
        </w:tc>
        <w:tc>
          <w:tcPr>
            <w:tcW w:w="1667" w:type="pct"/>
            <w:shd w:val="clear" w:color="auto" w:fill="auto"/>
            <w:vAlign w:val="center"/>
          </w:tcPr>
          <w:p w14:paraId="74D9F07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6,653,961.78</w:t>
            </w:r>
          </w:p>
        </w:tc>
      </w:tr>
    </w:tbl>
    <w:p w14:paraId="2DFEB046">
      <w:pPr>
        <w:spacing w:before="120" w:beforeLines="50" w:line="360" w:lineRule="auto"/>
        <w:ind w:firstLine="420" w:firstLineChars="200"/>
        <w:jc w:val="both"/>
        <w:outlineLvl w:val="1"/>
        <w:rPr>
          <w:rFonts w:ascii="宋体" w:hAnsi="宋体"/>
          <w:kern w:val="0"/>
        </w:rPr>
      </w:pPr>
      <w:r>
        <w:rPr>
          <w:rFonts w:ascii="宋体" w:hAnsi="宋体"/>
          <w:kern w:val="0"/>
        </w:rPr>
        <w:t>本公司的主要客户为大型医药集团公司等，该等客户具有可靠及良好的信誉，因此，本公司认为该等客户并无重大信用风险</w:t>
      </w:r>
      <w:r>
        <w:rPr>
          <w:rFonts w:hint="eastAsia" w:ascii="宋体" w:hAnsi="宋体"/>
          <w:kern w:val="0"/>
        </w:rPr>
        <w:t>。由于本公司的客户广泛，因此没有重大的信用集中风险。</w:t>
      </w:r>
    </w:p>
    <w:p w14:paraId="56946FF2">
      <w:pPr>
        <w:spacing w:line="360" w:lineRule="auto"/>
        <w:ind w:firstLine="420" w:firstLineChars="200"/>
        <w:jc w:val="both"/>
        <w:rPr>
          <w:rFonts w:ascii="宋体" w:hAnsi="宋体"/>
          <w:kern w:val="0"/>
        </w:rPr>
      </w:pPr>
      <w:r>
        <w:rPr>
          <w:rFonts w:hint="eastAsia" w:ascii="宋体" w:hAnsi="宋体"/>
          <w:kern w:val="0"/>
        </w:rPr>
        <w:t>由于本公司的应收账款风险点分布于多个合作方和多个客户，截至</w:t>
      </w:r>
      <w:r>
        <w:rPr>
          <w:rFonts w:ascii="宋体" w:hAnsi="宋体"/>
          <w:kern w:val="0"/>
        </w:rPr>
        <w:t>20</w:t>
      </w:r>
      <w:r>
        <w:rPr>
          <w:rFonts w:hint="eastAsia" w:ascii="宋体" w:hAnsi="宋体"/>
          <w:kern w:val="0"/>
        </w:rPr>
        <w:t>24年</w:t>
      </w:r>
      <w:r>
        <w:rPr>
          <w:rFonts w:ascii="宋体" w:hAnsi="宋体"/>
          <w:kern w:val="0"/>
        </w:rPr>
        <w:t>12</w:t>
      </w:r>
      <w:r>
        <w:rPr>
          <w:rFonts w:hint="eastAsia" w:ascii="宋体" w:hAnsi="宋体"/>
          <w:kern w:val="0"/>
        </w:rPr>
        <w:t>月</w:t>
      </w:r>
      <w:r>
        <w:rPr>
          <w:rFonts w:ascii="宋体" w:hAnsi="宋体"/>
          <w:kern w:val="0"/>
        </w:rPr>
        <w:t>31</w:t>
      </w:r>
      <w:r>
        <w:rPr>
          <w:rFonts w:hint="eastAsia" w:ascii="宋体" w:hAnsi="宋体"/>
          <w:kern w:val="0"/>
        </w:rPr>
        <w:t>日，本公司不存在重大的信用集中风险。</w:t>
      </w:r>
    </w:p>
    <w:p w14:paraId="119F0EEE">
      <w:pPr>
        <w:spacing w:line="360" w:lineRule="auto"/>
        <w:ind w:firstLine="420" w:firstLineChars="200"/>
        <w:jc w:val="both"/>
        <w:rPr>
          <w:rFonts w:ascii="宋体" w:hAnsi="宋体"/>
          <w:kern w:val="0"/>
        </w:rPr>
      </w:pPr>
      <w:r>
        <w:rPr>
          <w:rFonts w:hint="eastAsia" w:ascii="宋体" w:hAnsi="宋体"/>
          <w:kern w:val="0"/>
        </w:rPr>
        <w:t>本公司所承受的最大信用风险敞口为资产负债表中每项金融资产的账面价值。</w:t>
      </w:r>
    </w:p>
    <w:p w14:paraId="5C6AD0CB">
      <w:pPr>
        <w:pStyle w:val="112"/>
        <w:tabs>
          <w:tab w:val="clear" w:pos="1125"/>
        </w:tabs>
        <w:spacing w:before="120" w:beforeLines="50" w:afterLines="0"/>
        <w:ind w:left="0" w:firstLine="422" w:firstLineChars="200"/>
        <w:jc w:val="both"/>
        <w:outlineLvl w:val="2"/>
        <w:rPr>
          <w:rFonts w:ascii="宋体" w:hAnsi="宋体"/>
          <w:kern w:val="0"/>
        </w:rPr>
      </w:pPr>
      <w:r>
        <w:rPr>
          <w:rFonts w:hint="eastAsia" w:ascii="宋体" w:hAnsi="宋体"/>
          <w:kern w:val="0"/>
        </w:rPr>
        <w:t>（二）</w:t>
      </w:r>
      <w:r>
        <w:rPr>
          <w:rFonts w:hint="eastAsia" w:ascii="宋体" w:hAnsi="宋体"/>
          <w:kern w:val="0"/>
        </w:rPr>
        <w:tab/>
      </w:r>
      <w:r>
        <w:rPr>
          <w:rFonts w:hint="eastAsia" w:ascii="宋体" w:hAnsi="宋体"/>
          <w:kern w:val="0"/>
        </w:rPr>
        <w:t>流动性风险</w:t>
      </w:r>
    </w:p>
    <w:p w14:paraId="62061406">
      <w:pPr>
        <w:spacing w:line="360" w:lineRule="auto"/>
        <w:ind w:firstLine="420" w:firstLineChars="200"/>
        <w:jc w:val="both"/>
        <w:rPr>
          <w:rFonts w:ascii="宋体" w:hAnsi="宋体"/>
          <w:kern w:val="0"/>
          <w:szCs w:val="21"/>
        </w:rPr>
      </w:pPr>
      <w:r>
        <w:rPr>
          <w:rFonts w:hint="eastAsia" w:ascii="宋体" w:hAnsi="宋体"/>
          <w:kern w:val="0"/>
          <w:szCs w:val="21"/>
        </w:rPr>
        <w:t>流动性风险是指本公司在履行以交付现金或其他金融资产的方式结算的义务时发生资金短缺的风险。本公司下属成员企业各自负责其现金流量预测。公司下属</w:t>
      </w:r>
      <w:r>
        <w:rPr>
          <w:rFonts w:hint="eastAsia" w:ascii="宋体" w:hAnsi="宋体"/>
          <w:kern w:val="0"/>
        </w:rPr>
        <w:t>财务部门</w:t>
      </w:r>
      <w:r>
        <w:rPr>
          <w:rFonts w:hint="eastAsia" w:ascii="宋体" w:hAnsi="宋体"/>
          <w:kern w:val="0"/>
          <w:szCs w:val="21"/>
        </w:rPr>
        <w:t>基于各成员企业的现金流量预测结果，在公司层面</w:t>
      </w:r>
      <w:r>
        <w:rPr>
          <w:rFonts w:hint="eastAsia" w:ascii="宋体" w:hAnsi="宋体"/>
          <w:kern w:val="0"/>
        </w:rPr>
        <w:t>持续监控公司短期和长期的资金需求，以确保维持充裕的现金储备；同时持续监控是否符合借款协议的规定，从主要金融机构获得提供足够备用资金的承诺，以满足短期和长期的资金需求。</w:t>
      </w:r>
      <w:r>
        <w:rPr>
          <w:rFonts w:hint="eastAsia" w:ascii="宋体" w:hAnsi="宋体"/>
          <w:kern w:val="0"/>
          <w:szCs w:val="21"/>
        </w:rPr>
        <w:t>此外，本公司与主要业务往来银行订立融资额度授信协议，为本公司履行与商业票据相关的义务提供支持。截止</w:t>
      </w:r>
      <w:r>
        <w:rPr>
          <w:rFonts w:ascii="宋体" w:hAnsi="宋体"/>
          <w:kern w:val="0"/>
          <w:szCs w:val="21"/>
        </w:rPr>
        <w:t>20</w:t>
      </w:r>
      <w:r>
        <w:rPr>
          <w:rFonts w:hint="eastAsia" w:ascii="宋体" w:hAnsi="宋体"/>
          <w:kern w:val="0"/>
          <w:szCs w:val="21"/>
        </w:rPr>
        <w:t>24年</w:t>
      </w:r>
      <w:r>
        <w:rPr>
          <w:rFonts w:ascii="宋体" w:hAnsi="宋体"/>
          <w:kern w:val="0"/>
          <w:szCs w:val="21"/>
        </w:rPr>
        <w:t>12</w:t>
      </w:r>
      <w:r>
        <w:rPr>
          <w:rFonts w:hint="eastAsia" w:ascii="宋体" w:hAnsi="宋体"/>
          <w:kern w:val="0"/>
          <w:szCs w:val="21"/>
        </w:rPr>
        <w:t>月</w:t>
      </w:r>
      <w:r>
        <w:rPr>
          <w:rFonts w:ascii="宋体" w:hAnsi="宋体"/>
          <w:kern w:val="0"/>
          <w:szCs w:val="21"/>
        </w:rPr>
        <w:t>31</w:t>
      </w:r>
      <w:r>
        <w:rPr>
          <w:rFonts w:hint="eastAsia" w:ascii="宋体" w:hAnsi="宋体"/>
          <w:kern w:val="0"/>
          <w:szCs w:val="21"/>
        </w:rPr>
        <w:t>日，本公司已拥有国内多家银行提供的银行授信额度，金额</w:t>
      </w:r>
      <w:r>
        <w:rPr>
          <w:rFonts w:ascii="宋体" w:hAnsi="宋体"/>
          <w:kern w:val="0"/>
          <w:szCs w:val="21"/>
        </w:rPr>
        <w:t>57</w:t>
      </w:r>
      <w:r>
        <w:rPr>
          <w:rFonts w:hint="eastAsia" w:ascii="宋体" w:hAnsi="宋体"/>
          <w:kern w:val="0"/>
          <w:szCs w:val="21"/>
        </w:rPr>
        <w:t>,</w:t>
      </w:r>
      <w:r>
        <w:rPr>
          <w:rFonts w:ascii="宋体" w:hAnsi="宋体"/>
          <w:kern w:val="0"/>
          <w:szCs w:val="21"/>
        </w:rPr>
        <w:t>380.00</w:t>
      </w:r>
      <w:r>
        <w:rPr>
          <w:rFonts w:hint="eastAsia" w:ascii="宋体" w:hAnsi="宋体"/>
          <w:kern w:val="0"/>
          <w:szCs w:val="21"/>
        </w:rPr>
        <w:t>万元，其中：已使用授信金额为46,116.31万元。</w:t>
      </w:r>
    </w:p>
    <w:p w14:paraId="379C9F7C">
      <w:pPr>
        <w:spacing w:line="360" w:lineRule="auto"/>
        <w:ind w:firstLine="420" w:firstLineChars="200"/>
        <w:jc w:val="both"/>
        <w:rPr>
          <w:rFonts w:ascii="宋体" w:hAnsi="宋体"/>
          <w:kern w:val="0"/>
          <w:szCs w:val="21"/>
        </w:rPr>
      </w:pPr>
      <w:r>
        <w:rPr>
          <w:rFonts w:hint="eastAsia" w:ascii="宋体" w:hAnsi="宋体"/>
          <w:kern w:val="0"/>
          <w:szCs w:val="21"/>
        </w:rPr>
        <w:t>截止</w:t>
      </w:r>
      <w:r>
        <w:rPr>
          <w:rFonts w:ascii="宋体" w:hAnsi="宋体"/>
          <w:kern w:val="0"/>
          <w:szCs w:val="21"/>
        </w:rPr>
        <w:t>20</w:t>
      </w:r>
      <w:r>
        <w:rPr>
          <w:rFonts w:hint="eastAsia" w:ascii="宋体" w:hAnsi="宋体"/>
          <w:kern w:val="0"/>
          <w:szCs w:val="21"/>
        </w:rPr>
        <w:t>24年</w:t>
      </w:r>
      <w:r>
        <w:rPr>
          <w:rFonts w:ascii="宋体" w:hAnsi="宋体"/>
          <w:kern w:val="0"/>
          <w:szCs w:val="21"/>
        </w:rPr>
        <w:t>12</w:t>
      </w:r>
      <w:r>
        <w:rPr>
          <w:rFonts w:hint="eastAsia" w:ascii="宋体" w:hAnsi="宋体"/>
          <w:kern w:val="0"/>
          <w:szCs w:val="21"/>
        </w:rPr>
        <w:t>月</w:t>
      </w:r>
      <w:r>
        <w:rPr>
          <w:rFonts w:ascii="宋体" w:hAnsi="宋体"/>
          <w:kern w:val="0"/>
          <w:szCs w:val="21"/>
        </w:rPr>
        <w:t>31</w:t>
      </w:r>
      <w:r>
        <w:rPr>
          <w:rFonts w:hint="eastAsia" w:ascii="宋体" w:hAnsi="宋体"/>
          <w:kern w:val="0"/>
          <w:szCs w:val="21"/>
        </w:rPr>
        <w:t>日，本公司金融负债和表外担保项目以未折现的合同现金流量按合同剩余期限列示如下：</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174"/>
        <w:gridCol w:w="1557"/>
        <w:gridCol w:w="1558"/>
        <w:gridCol w:w="1558"/>
        <w:gridCol w:w="1559"/>
      </w:tblGrid>
      <w:tr w14:paraId="1B6CFE4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blHeader/>
        </w:trPr>
        <w:tc>
          <w:tcPr>
            <w:tcW w:w="1293" w:type="pct"/>
            <w:vMerge w:val="restart"/>
            <w:shd w:val="clear" w:color="auto" w:fill="auto"/>
            <w:vAlign w:val="center"/>
          </w:tcPr>
          <w:p w14:paraId="48B2AF5B">
            <w:pPr>
              <w:adjustRightInd w:val="0"/>
              <w:snapToGrid w:val="0"/>
              <w:spacing w:line="240" w:lineRule="exact"/>
              <w:jc w:val="center"/>
              <w:rPr>
                <w:rFonts w:ascii="Arial Narrow" w:hAnsi="Arial Narrow"/>
                <w:b/>
                <w:bCs/>
                <w:snapToGrid w:val="0"/>
                <w:color w:val="000000" w:themeColor="text1"/>
                <w:kern w:val="0"/>
                <w:sz w:val="18"/>
                <w:szCs w:val="16"/>
                <w14:textFill>
                  <w14:solidFill>
                    <w14:schemeClr w14:val="tx1"/>
                  </w14:solidFill>
                </w14:textFill>
              </w:rPr>
            </w:pPr>
            <w:r>
              <w:rPr>
                <w:rFonts w:hint="eastAsia" w:ascii="Arial Narrow" w:hAnsi="Arial Narrow"/>
                <w:b/>
                <w:bCs/>
                <w:snapToGrid w:val="0"/>
                <w:color w:val="000000" w:themeColor="text1"/>
                <w:kern w:val="0"/>
                <w:sz w:val="18"/>
                <w:szCs w:val="16"/>
                <w14:textFill>
                  <w14:solidFill>
                    <w14:schemeClr w14:val="tx1"/>
                  </w14:solidFill>
                </w14:textFill>
              </w:rPr>
              <w:t>项目</w:t>
            </w:r>
          </w:p>
        </w:tc>
        <w:tc>
          <w:tcPr>
            <w:tcW w:w="3707" w:type="pct"/>
            <w:gridSpan w:val="4"/>
            <w:shd w:val="clear" w:color="auto" w:fill="auto"/>
            <w:vAlign w:val="center"/>
          </w:tcPr>
          <w:p w14:paraId="01517314">
            <w:pPr>
              <w:adjustRightInd w:val="0"/>
              <w:snapToGrid w:val="0"/>
              <w:spacing w:line="240" w:lineRule="exact"/>
              <w:jc w:val="center"/>
              <w:rPr>
                <w:rFonts w:ascii="Arial Narrow" w:hAnsi="Arial Narrow"/>
                <w:b/>
                <w:bCs/>
                <w:snapToGrid w:val="0"/>
                <w:color w:val="000000" w:themeColor="text1"/>
                <w:kern w:val="0"/>
                <w:sz w:val="18"/>
                <w:szCs w:val="16"/>
                <w14:textFill>
                  <w14:solidFill>
                    <w14:schemeClr w14:val="tx1"/>
                  </w14:solidFill>
                </w14:textFill>
              </w:rPr>
            </w:pPr>
            <w:r>
              <w:rPr>
                <w:rFonts w:hint="eastAsia" w:ascii="Arial Narrow" w:hAnsi="Arial Narrow"/>
                <w:b/>
                <w:bCs/>
                <w:snapToGrid w:val="0"/>
                <w:color w:val="000000" w:themeColor="text1"/>
                <w:kern w:val="0"/>
                <w:sz w:val="18"/>
                <w:szCs w:val="16"/>
                <w14:textFill>
                  <w14:solidFill>
                    <w14:schemeClr w14:val="tx1"/>
                  </w14:solidFill>
                </w14:textFill>
              </w:rPr>
              <w:t>期末余额</w:t>
            </w:r>
          </w:p>
        </w:tc>
      </w:tr>
      <w:tr w14:paraId="1360ADA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blHeader/>
        </w:trPr>
        <w:tc>
          <w:tcPr>
            <w:tcW w:w="1293" w:type="pct"/>
            <w:vMerge w:val="continue"/>
            <w:shd w:val="clear" w:color="auto" w:fill="auto"/>
            <w:vAlign w:val="center"/>
          </w:tcPr>
          <w:p w14:paraId="2A2DEE28">
            <w:pPr>
              <w:adjustRightInd w:val="0"/>
              <w:snapToGrid w:val="0"/>
              <w:spacing w:line="240" w:lineRule="exact"/>
              <w:jc w:val="center"/>
              <w:rPr>
                <w:rFonts w:ascii="Arial Narrow" w:hAnsi="Arial Narrow"/>
                <w:b/>
                <w:bCs/>
                <w:snapToGrid w:val="0"/>
                <w:color w:val="000000" w:themeColor="text1"/>
                <w:kern w:val="0"/>
                <w:sz w:val="18"/>
                <w:szCs w:val="16"/>
                <w14:textFill>
                  <w14:solidFill>
                    <w14:schemeClr w14:val="tx1"/>
                  </w14:solidFill>
                </w14:textFill>
              </w:rPr>
            </w:pPr>
          </w:p>
        </w:tc>
        <w:tc>
          <w:tcPr>
            <w:tcW w:w="926" w:type="pct"/>
            <w:shd w:val="clear" w:color="auto" w:fill="auto"/>
            <w:vAlign w:val="center"/>
          </w:tcPr>
          <w:p w14:paraId="1ABD0645">
            <w:pPr>
              <w:adjustRightInd w:val="0"/>
              <w:snapToGrid w:val="0"/>
              <w:spacing w:line="240" w:lineRule="exact"/>
              <w:jc w:val="center"/>
              <w:rPr>
                <w:rFonts w:ascii="Arial Narrow" w:hAnsi="Arial Narrow"/>
                <w:b/>
                <w:bCs/>
                <w:snapToGrid w:val="0"/>
                <w:color w:val="000000" w:themeColor="text1"/>
                <w:kern w:val="0"/>
                <w:sz w:val="18"/>
                <w:szCs w:val="16"/>
                <w14:textFill>
                  <w14:solidFill>
                    <w14:schemeClr w14:val="tx1"/>
                  </w14:solidFill>
                </w14:textFill>
              </w:rPr>
            </w:pPr>
            <w:r>
              <w:rPr>
                <w:rFonts w:hint="eastAsia" w:ascii="Arial Narrow" w:hAnsi="Arial Narrow"/>
                <w:b/>
                <w:bCs/>
                <w:snapToGrid w:val="0"/>
                <w:color w:val="000000" w:themeColor="text1"/>
                <w:kern w:val="0"/>
                <w:sz w:val="18"/>
                <w:szCs w:val="16"/>
                <w14:textFill>
                  <w14:solidFill>
                    <w14:schemeClr w14:val="tx1"/>
                  </w14:solidFill>
                </w14:textFill>
              </w:rPr>
              <w:t>即时偿还</w:t>
            </w:r>
          </w:p>
        </w:tc>
        <w:tc>
          <w:tcPr>
            <w:tcW w:w="927" w:type="pct"/>
            <w:shd w:val="clear" w:color="auto" w:fill="auto"/>
            <w:vAlign w:val="center"/>
          </w:tcPr>
          <w:p w14:paraId="6ABA7438">
            <w:pPr>
              <w:adjustRightInd w:val="0"/>
              <w:snapToGrid w:val="0"/>
              <w:spacing w:line="240" w:lineRule="exact"/>
              <w:jc w:val="center"/>
              <w:rPr>
                <w:rFonts w:ascii="Arial Narrow" w:hAnsi="Arial Narrow"/>
                <w:b/>
                <w:bCs/>
                <w:snapToGrid w:val="0"/>
                <w:color w:val="000000" w:themeColor="text1"/>
                <w:kern w:val="0"/>
                <w:sz w:val="18"/>
                <w:szCs w:val="16"/>
                <w14:textFill>
                  <w14:solidFill>
                    <w14:schemeClr w14:val="tx1"/>
                  </w14:solidFill>
                </w14:textFill>
              </w:rPr>
            </w:pPr>
            <w:r>
              <w:rPr>
                <w:rFonts w:hint="eastAsia" w:ascii="Arial Narrow" w:hAnsi="Arial Narrow"/>
                <w:b/>
                <w:bCs/>
                <w:snapToGrid w:val="0"/>
                <w:color w:val="000000" w:themeColor="text1"/>
                <w:kern w:val="0"/>
                <w:sz w:val="18"/>
                <w:szCs w:val="16"/>
                <w14:textFill>
                  <w14:solidFill>
                    <w14:schemeClr w14:val="tx1"/>
                  </w14:solidFill>
                </w14:textFill>
              </w:rPr>
              <w:t>1年以内</w:t>
            </w:r>
          </w:p>
        </w:tc>
        <w:tc>
          <w:tcPr>
            <w:tcW w:w="927" w:type="pct"/>
            <w:shd w:val="clear" w:color="auto" w:fill="auto"/>
            <w:vAlign w:val="center"/>
          </w:tcPr>
          <w:p w14:paraId="1851D212">
            <w:pPr>
              <w:adjustRightInd w:val="0"/>
              <w:snapToGrid w:val="0"/>
              <w:spacing w:line="240" w:lineRule="exact"/>
              <w:jc w:val="center"/>
              <w:rPr>
                <w:rFonts w:ascii="Arial Narrow" w:hAnsi="Arial Narrow"/>
                <w:b/>
                <w:bCs/>
                <w:snapToGrid w:val="0"/>
                <w:color w:val="000000" w:themeColor="text1"/>
                <w:kern w:val="0"/>
                <w:sz w:val="18"/>
                <w:szCs w:val="16"/>
                <w14:textFill>
                  <w14:solidFill>
                    <w14:schemeClr w14:val="tx1"/>
                  </w14:solidFill>
                </w14:textFill>
              </w:rPr>
            </w:pPr>
            <w:r>
              <w:rPr>
                <w:rFonts w:hint="eastAsia" w:ascii="Arial Narrow" w:hAnsi="Arial Narrow"/>
                <w:b/>
                <w:bCs/>
                <w:snapToGrid w:val="0"/>
                <w:color w:val="000000" w:themeColor="text1"/>
                <w:kern w:val="0"/>
                <w:sz w:val="18"/>
                <w:szCs w:val="16"/>
                <w14:textFill>
                  <w14:solidFill>
                    <w14:schemeClr w14:val="tx1"/>
                  </w14:solidFill>
                </w14:textFill>
              </w:rPr>
              <w:t>1年以上</w:t>
            </w:r>
          </w:p>
        </w:tc>
        <w:tc>
          <w:tcPr>
            <w:tcW w:w="927" w:type="pct"/>
            <w:shd w:val="clear" w:color="auto" w:fill="auto"/>
            <w:vAlign w:val="center"/>
          </w:tcPr>
          <w:p w14:paraId="4BD8A49A">
            <w:pPr>
              <w:adjustRightInd w:val="0"/>
              <w:snapToGrid w:val="0"/>
              <w:spacing w:line="240" w:lineRule="exact"/>
              <w:jc w:val="center"/>
              <w:rPr>
                <w:rFonts w:ascii="Arial Narrow" w:hAnsi="Arial Narrow"/>
                <w:b/>
                <w:bCs/>
                <w:snapToGrid w:val="0"/>
                <w:color w:val="000000" w:themeColor="text1"/>
                <w:kern w:val="0"/>
                <w:sz w:val="18"/>
                <w:szCs w:val="16"/>
                <w14:textFill>
                  <w14:solidFill>
                    <w14:schemeClr w14:val="tx1"/>
                  </w14:solidFill>
                </w14:textFill>
              </w:rPr>
            </w:pPr>
            <w:r>
              <w:rPr>
                <w:rFonts w:hint="eastAsia" w:ascii="Arial Narrow" w:hAnsi="Arial Narrow"/>
                <w:b/>
                <w:bCs/>
                <w:snapToGrid w:val="0"/>
                <w:color w:val="000000" w:themeColor="text1"/>
                <w:kern w:val="0"/>
                <w:sz w:val="18"/>
                <w:szCs w:val="16"/>
                <w14:textFill>
                  <w14:solidFill>
                    <w14:schemeClr w14:val="tx1"/>
                  </w14:solidFill>
                </w14:textFill>
              </w:rPr>
              <w:t>合计</w:t>
            </w:r>
          </w:p>
        </w:tc>
      </w:tr>
      <w:tr w14:paraId="46B0A72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293" w:type="pct"/>
            <w:shd w:val="clear" w:color="auto" w:fill="auto"/>
            <w:vAlign w:val="center"/>
          </w:tcPr>
          <w:p w14:paraId="64FE2410">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非衍生金融负债</w:t>
            </w:r>
          </w:p>
        </w:tc>
        <w:tc>
          <w:tcPr>
            <w:tcW w:w="926" w:type="pct"/>
            <w:shd w:val="clear" w:color="auto" w:fill="auto"/>
            <w:vAlign w:val="center"/>
          </w:tcPr>
          <w:p w14:paraId="7FF2BB9D">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p>
        </w:tc>
        <w:tc>
          <w:tcPr>
            <w:tcW w:w="927" w:type="pct"/>
            <w:shd w:val="clear" w:color="auto" w:fill="auto"/>
            <w:vAlign w:val="center"/>
          </w:tcPr>
          <w:p w14:paraId="17EBCB0F">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p>
        </w:tc>
        <w:tc>
          <w:tcPr>
            <w:tcW w:w="927" w:type="pct"/>
            <w:shd w:val="clear" w:color="auto" w:fill="auto"/>
            <w:vAlign w:val="center"/>
          </w:tcPr>
          <w:p w14:paraId="1841066D">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p>
        </w:tc>
        <w:tc>
          <w:tcPr>
            <w:tcW w:w="927" w:type="pct"/>
            <w:shd w:val="clear" w:color="auto" w:fill="auto"/>
            <w:vAlign w:val="center"/>
          </w:tcPr>
          <w:p w14:paraId="2F17645F">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p>
        </w:tc>
      </w:tr>
      <w:tr w14:paraId="1F5C0F6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293" w:type="pct"/>
            <w:shd w:val="clear" w:color="auto" w:fill="auto"/>
            <w:vAlign w:val="center"/>
          </w:tcPr>
          <w:p w14:paraId="2B6F32E7">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短期借款</w:t>
            </w:r>
          </w:p>
        </w:tc>
        <w:tc>
          <w:tcPr>
            <w:tcW w:w="926" w:type="pct"/>
            <w:shd w:val="clear" w:color="auto" w:fill="auto"/>
            <w:vAlign w:val="center"/>
          </w:tcPr>
          <w:p w14:paraId="700A6C47">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p>
        </w:tc>
        <w:tc>
          <w:tcPr>
            <w:tcW w:w="927" w:type="pct"/>
            <w:shd w:val="clear" w:color="auto" w:fill="auto"/>
            <w:vAlign w:val="center"/>
          </w:tcPr>
          <w:p w14:paraId="5CB0821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186,418,960.94</w:t>
            </w:r>
          </w:p>
        </w:tc>
        <w:tc>
          <w:tcPr>
            <w:tcW w:w="927" w:type="pct"/>
            <w:shd w:val="clear" w:color="auto" w:fill="auto"/>
            <w:vAlign w:val="center"/>
          </w:tcPr>
          <w:p w14:paraId="6610991D">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p>
        </w:tc>
        <w:tc>
          <w:tcPr>
            <w:tcW w:w="927" w:type="pct"/>
            <w:shd w:val="clear" w:color="auto" w:fill="auto"/>
            <w:vAlign w:val="center"/>
          </w:tcPr>
          <w:p w14:paraId="3DB1055D">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186,418,960.94</w:t>
            </w:r>
          </w:p>
        </w:tc>
      </w:tr>
      <w:tr w14:paraId="760F8FF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293" w:type="pct"/>
            <w:shd w:val="clear" w:color="auto" w:fill="auto"/>
            <w:vAlign w:val="center"/>
          </w:tcPr>
          <w:p w14:paraId="0AC6014C">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应付账款</w:t>
            </w:r>
          </w:p>
        </w:tc>
        <w:tc>
          <w:tcPr>
            <w:tcW w:w="926" w:type="pct"/>
            <w:shd w:val="clear" w:color="auto" w:fill="auto"/>
            <w:vAlign w:val="center"/>
          </w:tcPr>
          <w:p w14:paraId="04B1350C">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p>
        </w:tc>
        <w:tc>
          <w:tcPr>
            <w:tcW w:w="927" w:type="pct"/>
            <w:shd w:val="clear" w:color="auto" w:fill="auto"/>
            <w:vAlign w:val="center"/>
          </w:tcPr>
          <w:p w14:paraId="5E12162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cs="Arial Narrow"/>
                <w:snapToGrid w:val="0"/>
                <w:color w:val="000000" w:themeColor="text1"/>
                <w:kern w:val="0"/>
                <w:sz w:val="18"/>
                <w:szCs w:val="18"/>
                <w:lang w:bidi="ar"/>
                <w14:textFill>
                  <w14:solidFill>
                    <w14:schemeClr w14:val="tx1"/>
                  </w14:solidFill>
                </w14:textFill>
              </w:rPr>
              <w:t>212,871,076.22</w:t>
            </w:r>
          </w:p>
        </w:tc>
        <w:tc>
          <w:tcPr>
            <w:tcW w:w="927" w:type="pct"/>
            <w:shd w:val="clear" w:color="auto" w:fill="auto"/>
            <w:vAlign w:val="center"/>
          </w:tcPr>
          <w:p w14:paraId="0692FBC7">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p>
        </w:tc>
        <w:tc>
          <w:tcPr>
            <w:tcW w:w="927" w:type="pct"/>
            <w:shd w:val="clear" w:color="auto" w:fill="auto"/>
            <w:vAlign w:val="center"/>
          </w:tcPr>
          <w:p w14:paraId="0DB8F218">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hint="eastAsia" w:ascii="Arial Narrow" w:hAnsi="Arial Narrow" w:cs="Arial Narrow"/>
                <w:snapToGrid w:val="0"/>
                <w:color w:val="000000" w:themeColor="text1"/>
                <w:kern w:val="0"/>
                <w:sz w:val="18"/>
                <w:szCs w:val="18"/>
                <w:lang w:bidi="ar"/>
                <w14:textFill>
                  <w14:solidFill>
                    <w14:schemeClr w14:val="tx1"/>
                  </w14:solidFill>
                </w14:textFill>
              </w:rPr>
              <w:t>212,871,076.22</w:t>
            </w:r>
          </w:p>
        </w:tc>
      </w:tr>
      <w:tr w14:paraId="227E4B2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293" w:type="pct"/>
            <w:shd w:val="clear" w:color="auto" w:fill="auto"/>
            <w:vAlign w:val="center"/>
          </w:tcPr>
          <w:p w14:paraId="7F6C1EF7">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其他应付款</w:t>
            </w:r>
          </w:p>
        </w:tc>
        <w:tc>
          <w:tcPr>
            <w:tcW w:w="926" w:type="pct"/>
            <w:shd w:val="clear" w:color="auto" w:fill="auto"/>
            <w:vAlign w:val="center"/>
          </w:tcPr>
          <w:p w14:paraId="19A06F53">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p>
        </w:tc>
        <w:tc>
          <w:tcPr>
            <w:tcW w:w="927" w:type="pct"/>
            <w:shd w:val="clear" w:color="auto" w:fill="auto"/>
            <w:vAlign w:val="center"/>
          </w:tcPr>
          <w:p w14:paraId="1AEE6AFB">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36,520,008.56</w:t>
            </w:r>
          </w:p>
        </w:tc>
        <w:tc>
          <w:tcPr>
            <w:tcW w:w="927" w:type="pct"/>
            <w:shd w:val="clear" w:color="auto" w:fill="auto"/>
            <w:vAlign w:val="center"/>
          </w:tcPr>
          <w:p w14:paraId="65F8A843">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p>
        </w:tc>
        <w:tc>
          <w:tcPr>
            <w:tcW w:w="927" w:type="pct"/>
            <w:shd w:val="clear" w:color="auto" w:fill="auto"/>
            <w:vAlign w:val="center"/>
          </w:tcPr>
          <w:p w14:paraId="29583ABF">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36,520,008.56</w:t>
            </w:r>
          </w:p>
        </w:tc>
      </w:tr>
      <w:tr w14:paraId="2EE81C9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293" w:type="pct"/>
            <w:shd w:val="clear" w:color="auto" w:fill="auto"/>
            <w:vAlign w:val="center"/>
          </w:tcPr>
          <w:p w14:paraId="1E3EF97D">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其他流动负债</w:t>
            </w:r>
          </w:p>
        </w:tc>
        <w:tc>
          <w:tcPr>
            <w:tcW w:w="926" w:type="pct"/>
            <w:shd w:val="clear" w:color="auto" w:fill="auto"/>
            <w:vAlign w:val="center"/>
          </w:tcPr>
          <w:p w14:paraId="6F8EC0ED">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p>
        </w:tc>
        <w:tc>
          <w:tcPr>
            <w:tcW w:w="927" w:type="pct"/>
            <w:shd w:val="clear" w:color="auto" w:fill="auto"/>
            <w:vAlign w:val="center"/>
          </w:tcPr>
          <w:p w14:paraId="71DEEC4A">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326,543.03</w:t>
            </w:r>
          </w:p>
        </w:tc>
        <w:tc>
          <w:tcPr>
            <w:tcW w:w="927" w:type="pct"/>
            <w:shd w:val="clear" w:color="auto" w:fill="auto"/>
            <w:vAlign w:val="center"/>
          </w:tcPr>
          <w:p w14:paraId="5A339A92">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p>
        </w:tc>
        <w:tc>
          <w:tcPr>
            <w:tcW w:w="927" w:type="pct"/>
            <w:shd w:val="clear" w:color="auto" w:fill="auto"/>
            <w:vAlign w:val="center"/>
          </w:tcPr>
          <w:p w14:paraId="6B4B9CDF">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326,543.03</w:t>
            </w:r>
          </w:p>
        </w:tc>
      </w:tr>
      <w:tr w14:paraId="6EBC587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293" w:type="pct"/>
            <w:shd w:val="clear" w:color="auto" w:fill="auto"/>
            <w:vAlign w:val="center"/>
          </w:tcPr>
          <w:p w14:paraId="05B9BBA2">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一年内到期的非流动负债</w:t>
            </w:r>
          </w:p>
        </w:tc>
        <w:tc>
          <w:tcPr>
            <w:tcW w:w="926" w:type="pct"/>
            <w:shd w:val="clear" w:color="auto" w:fill="auto"/>
            <w:vAlign w:val="center"/>
          </w:tcPr>
          <w:p w14:paraId="492D5E4B">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p>
        </w:tc>
        <w:tc>
          <w:tcPr>
            <w:tcW w:w="927" w:type="pct"/>
            <w:shd w:val="clear" w:color="auto" w:fill="auto"/>
            <w:vAlign w:val="center"/>
          </w:tcPr>
          <w:p w14:paraId="0621894A">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118,217,355.78</w:t>
            </w:r>
          </w:p>
        </w:tc>
        <w:tc>
          <w:tcPr>
            <w:tcW w:w="927" w:type="pct"/>
            <w:shd w:val="clear" w:color="auto" w:fill="auto"/>
            <w:vAlign w:val="center"/>
          </w:tcPr>
          <w:p w14:paraId="1486DAAA">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p>
        </w:tc>
        <w:tc>
          <w:tcPr>
            <w:tcW w:w="927" w:type="pct"/>
            <w:shd w:val="clear" w:color="auto" w:fill="auto"/>
            <w:vAlign w:val="center"/>
          </w:tcPr>
          <w:p w14:paraId="1153756F">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118,217,355.78</w:t>
            </w:r>
          </w:p>
        </w:tc>
      </w:tr>
      <w:tr w14:paraId="49D5AFB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293" w:type="pct"/>
            <w:shd w:val="clear" w:color="auto" w:fill="auto"/>
            <w:vAlign w:val="center"/>
          </w:tcPr>
          <w:p w14:paraId="3B1ADB88">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长期借款</w:t>
            </w:r>
          </w:p>
        </w:tc>
        <w:tc>
          <w:tcPr>
            <w:tcW w:w="926" w:type="pct"/>
            <w:shd w:val="clear" w:color="auto" w:fill="auto"/>
            <w:vAlign w:val="center"/>
          </w:tcPr>
          <w:p w14:paraId="1EEC720C">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p>
        </w:tc>
        <w:tc>
          <w:tcPr>
            <w:tcW w:w="927" w:type="pct"/>
            <w:shd w:val="clear" w:color="auto" w:fill="auto"/>
            <w:vAlign w:val="center"/>
          </w:tcPr>
          <w:p w14:paraId="2CA6DAA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9,529,691.47</w:t>
            </w:r>
          </w:p>
        </w:tc>
        <w:tc>
          <w:tcPr>
            <w:tcW w:w="927" w:type="pct"/>
            <w:shd w:val="clear" w:color="auto" w:fill="auto"/>
            <w:vAlign w:val="center"/>
          </w:tcPr>
          <w:p w14:paraId="6CED17D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158,290,490.87</w:t>
            </w:r>
          </w:p>
        </w:tc>
        <w:tc>
          <w:tcPr>
            <w:tcW w:w="927" w:type="pct"/>
            <w:shd w:val="clear" w:color="auto" w:fill="auto"/>
            <w:vAlign w:val="center"/>
          </w:tcPr>
          <w:p w14:paraId="3463BFB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167,820,182.34</w:t>
            </w:r>
          </w:p>
        </w:tc>
      </w:tr>
      <w:tr w14:paraId="6B51F64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293" w:type="pct"/>
            <w:shd w:val="clear" w:color="auto" w:fill="auto"/>
            <w:vAlign w:val="center"/>
          </w:tcPr>
          <w:p w14:paraId="0FFBCC83">
            <w:pPr>
              <w:adjustRightInd w:val="0"/>
              <w:snapToGrid w:val="0"/>
              <w:spacing w:line="240" w:lineRule="exact"/>
              <w:rPr>
                <w:rFonts w:ascii="Arial Narrow" w:hAnsi="Arial Narrow"/>
                <w:snapToGrid w:val="0"/>
                <w:color w:val="000000" w:themeColor="text1"/>
                <w:kern w:val="0"/>
                <w:sz w:val="18"/>
                <w:szCs w:val="16"/>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其他非流动负债</w:t>
            </w:r>
          </w:p>
        </w:tc>
        <w:tc>
          <w:tcPr>
            <w:tcW w:w="926" w:type="pct"/>
            <w:shd w:val="clear" w:color="auto" w:fill="auto"/>
            <w:vAlign w:val="center"/>
          </w:tcPr>
          <w:p w14:paraId="507ED748">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p>
        </w:tc>
        <w:tc>
          <w:tcPr>
            <w:tcW w:w="927" w:type="pct"/>
            <w:shd w:val="clear" w:color="auto" w:fill="auto"/>
            <w:vAlign w:val="center"/>
          </w:tcPr>
          <w:p w14:paraId="314BEF14">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p>
        </w:tc>
        <w:tc>
          <w:tcPr>
            <w:tcW w:w="926" w:type="pct"/>
            <w:shd w:val="clear" w:color="auto" w:fill="auto"/>
            <w:vAlign w:val="center"/>
          </w:tcPr>
          <w:p w14:paraId="3485A311">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255,200,000.00</w:t>
            </w:r>
          </w:p>
        </w:tc>
        <w:tc>
          <w:tcPr>
            <w:tcW w:w="927" w:type="pct"/>
            <w:shd w:val="clear" w:color="auto" w:fill="auto"/>
            <w:vAlign w:val="center"/>
          </w:tcPr>
          <w:p w14:paraId="319ADB23">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255,200,000.00</w:t>
            </w:r>
          </w:p>
        </w:tc>
      </w:tr>
      <w:tr w14:paraId="47E5C01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293" w:type="pct"/>
            <w:shd w:val="clear" w:color="auto" w:fill="auto"/>
            <w:vAlign w:val="center"/>
          </w:tcPr>
          <w:p w14:paraId="6D2FC64B">
            <w:pPr>
              <w:adjustRightInd w:val="0"/>
              <w:snapToGrid w:val="0"/>
              <w:spacing w:line="240" w:lineRule="exact"/>
              <w:ind w:left="-63" w:right="-63"/>
              <w:jc w:val="center"/>
              <w:rPr>
                <w:rFonts w:ascii="Arial Narrow" w:hAnsi="Arial Narrow"/>
                <w:snapToGrid w:val="0"/>
                <w:color w:val="000000" w:themeColor="text1"/>
                <w:kern w:val="0"/>
                <w:sz w:val="18"/>
                <w:szCs w:val="16"/>
                <w14:textFill>
                  <w14:solidFill>
                    <w14:schemeClr w14:val="tx1"/>
                  </w14:solidFill>
                </w14:textFill>
              </w:rPr>
            </w:pPr>
            <w:r>
              <w:rPr>
                <w:rFonts w:hint="eastAsia" w:ascii="Arial Narrow" w:hAnsi="Arial Narrow"/>
                <w:snapToGrid w:val="0"/>
                <w:color w:val="000000" w:themeColor="text1"/>
                <w:kern w:val="0"/>
                <w:sz w:val="18"/>
                <w:szCs w:val="16"/>
                <w14:textFill>
                  <w14:solidFill>
                    <w14:schemeClr w14:val="tx1"/>
                  </w14:solidFill>
                </w14:textFill>
              </w:rPr>
              <w:t>合计</w:t>
            </w:r>
          </w:p>
        </w:tc>
        <w:tc>
          <w:tcPr>
            <w:tcW w:w="926" w:type="pct"/>
            <w:shd w:val="clear" w:color="auto" w:fill="auto"/>
            <w:vAlign w:val="center"/>
          </w:tcPr>
          <w:p w14:paraId="2FCA8991">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p>
        </w:tc>
        <w:tc>
          <w:tcPr>
            <w:tcW w:w="927" w:type="pct"/>
            <w:shd w:val="clear" w:color="auto" w:fill="auto"/>
            <w:vAlign w:val="center"/>
          </w:tcPr>
          <w:p w14:paraId="02AEE41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563,883,636.00</w:t>
            </w:r>
          </w:p>
        </w:tc>
        <w:tc>
          <w:tcPr>
            <w:tcW w:w="926" w:type="pct"/>
            <w:shd w:val="clear" w:color="auto" w:fill="auto"/>
            <w:vAlign w:val="center"/>
          </w:tcPr>
          <w:p w14:paraId="1D62B9A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413,490,490.87</w:t>
            </w:r>
          </w:p>
        </w:tc>
        <w:tc>
          <w:tcPr>
            <w:tcW w:w="927" w:type="pct"/>
            <w:shd w:val="clear" w:color="auto" w:fill="auto"/>
            <w:vAlign w:val="center"/>
          </w:tcPr>
          <w:p w14:paraId="2C1AD13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977,374,126.87</w:t>
            </w:r>
          </w:p>
        </w:tc>
      </w:tr>
    </w:tbl>
    <w:p w14:paraId="456182E3">
      <w:pPr>
        <w:pStyle w:val="112"/>
        <w:tabs>
          <w:tab w:val="clear" w:pos="1125"/>
        </w:tabs>
        <w:spacing w:before="120" w:beforeLines="50" w:afterLines="0"/>
        <w:ind w:left="0" w:firstLine="422" w:firstLineChars="200"/>
        <w:jc w:val="both"/>
        <w:outlineLvl w:val="2"/>
        <w:rPr>
          <w:rFonts w:ascii="宋体" w:hAnsi="宋体"/>
          <w:kern w:val="0"/>
        </w:rPr>
      </w:pPr>
      <w:r>
        <w:rPr>
          <w:rFonts w:hint="eastAsia" w:ascii="宋体" w:hAnsi="宋体"/>
          <w:kern w:val="0"/>
        </w:rPr>
        <w:t>（三）</w:t>
      </w:r>
      <w:r>
        <w:rPr>
          <w:rFonts w:hint="eastAsia" w:ascii="宋体" w:hAnsi="宋体"/>
          <w:kern w:val="0"/>
        </w:rPr>
        <w:tab/>
      </w:r>
      <w:r>
        <w:rPr>
          <w:rFonts w:hint="eastAsia" w:ascii="宋体" w:hAnsi="宋体"/>
          <w:kern w:val="0"/>
        </w:rPr>
        <w:t>市场风险</w:t>
      </w:r>
    </w:p>
    <w:p w14:paraId="66D0866B">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1．</w:t>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汇率风险</w:t>
      </w:r>
    </w:p>
    <w:p w14:paraId="63E62582">
      <w:pPr>
        <w:spacing w:line="360" w:lineRule="auto"/>
        <w:ind w:firstLine="420" w:firstLineChars="200"/>
        <w:jc w:val="both"/>
        <w:rPr>
          <w:rFonts w:ascii="宋体" w:hAnsi="宋体"/>
          <w:kern w:val="0"/>
        </w:rPr>
      </w:pPr>
      <w:r>
        <w:rPr>
          <w:rFonts w:hint="eastAsia" w:ascii="宋体" w:hAnsi="宋体"/>
          <w:kern w:val="0"/>
        </w:rPr>
        <w:t>本公司的主要经营位于中国境内，主要业务以人民币结算。</w:t>
      </w:r>
    </w:p>
    <w:p w14:paraId="489B69A2">
      <w:pPr>
        <w:spacing w:line="360" w:lineRule="auto"/>
        <w:ind w:firstLine="420" w:firstLineChars="200"/>
        <w:jc w:val="both"/>
        <w:rPr>
          <w:rFonts w:ascii="宋体" w:hAnsi="宋体"/>
          <w:kern w:val="0"/>
        </w:rPr>
      </w:pPr>
      <w:r>
        <w:rPr>
          <w:rFonts w:hint="eastAsia" w:ascii="宋体" w:hAnsi="宋体"/>
          <w:kern w:val="0"/>
        </w:rPr>
        <w:t>截止</w:t>
      </w:r>
      <w:r>
        <w:rPr>
          <w:rFonts w:ascii="宋体" w:hAnsi="宋体"/>
          <w:kern w:val="0"/>
        </w:rPr>
        <w:t>20</w:t>
      </w:r>
      <w:r>
        <w:rPr>
          <w:rFonts w:hint="eastAsia" w:ascii="宋体" w:hAnsi="宋体"/>
          <w:kern w:val="0"/>
        </w:rPr>
        <w:t>24年</w:t>
      </w:r>
      <w:r>
        <w:rPr>
          <w:rFonts w:ascii="宋体" w:hAnsi="宋体"/>
          <w:kern w:val="0"/>
        </w:rPr>
        <w:t>12</w:t>
      </w:r>
      <w:r>
        <w:rPr>
          <w:rFonts w:hint="eastAsia" w:ascii="宋体" w:hAnsi="宋体"/>
          <w:kern w:val="0"/>
        </w:rPr>
        <w:t>月</w:t>
      </w:r>
      <w:r>
        <w:rPr>
          <w:rFonts w:ascii="宋体" w:hAnsi="宋体"/>
          <w:kern w:val="0"/>
        </w:rPr>
        <w:t>31</w:t>
      </w:r>
      <w:r>
        <w:rPr>
          <w:rFonts w:hint="eastAsia" w:ascii="宋体" w:hAnsi="宋体"/>
          <w:kern w:val="0"/>
        </w:rPr>
        <w:t>日，本公司持有的外币金融资产和外币金融负债折算成人民币的金额列示如下：</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3354"/>
        <w:gridCol w:w="2656"/>
        <w:gridCol w:w="2396"/>
      </w:tblGrid>
      <w:tr w14:paraId="133AE16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995" w:type="pct"/>
            <w:vMerge w:val="restart"/>
            <w:shd w:val="clear" w:color="auto" w:fill="auto"/>
            <w:vAlign w:val="center"/>
          </w:tcPr>
          <w:p w14:paraId="13767AB0">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项目</w:t>
            </w:r>
          </w:p>
        </w:tc>
        <w:tc>
          <w:tcPr>
            <w:tcW w:w="3005" w:type="pct"/>
            <w:gridSpan w:val="2"/>
            <w:shd w:val="clear" w:color="auto" w:fill="auto"/>
            <w:vAlign w:val="center"/>
          </w:tcPr>
          <w:p w14:paraId="566A656B">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期末余额</w:t>
            </w:r>
          </w:p>
        </w:tc>
      </w:tr>
      <w:tr w14:paraId="5744C43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995" w:type="pct"/>
            <w:vMerge w:val="continue"/>
            <w:shd w:val="clear" w:color="auto" w:fill="auto"/>
            <w:vAlign w:val="center"/>
          </w:tcPr>
          <w:p w14:paraId="129DDD0D">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1580" w:type="pct"/>
            <w:shd w:val="clear" w:color="auto" w:fill="auto"/>
            <w:vAlign w:val="center"/>
          </w:tcPr>
          <w:p w14:paraId="41174DBF">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美元项目</w:t>
            </w:r>
          </w:p>
        </w:tc>
        <w:tc>
          <w:tcPr>
            <w:tcW w:w="1426" w:type="pct"/>
            <w:shd w:val="clear" w:color="auto" w:fill="auto"/>
            <w:vAlign w:val="center"/>
          </w:tcPr>
          <w:p w14:paraId="57B2DA21">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r>
      <w:tr w14:paraId="51F1B26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95" w:type="pct"/>
            <w:shd w:val="clear" w:color="auto" w:fill="auto"/>
            <w:vAlign w:val="center"/>
          </w:tcPr>
          <w:p w14:paraId="3C14008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外币金融资产</w:t>
            </w:r>
          </w:p>
        </w:tc>
        <w:tc>
          <w:tcPr>
            <w:tcW w:w="1580" w:type="pct"/>
            <w:shd w:val="clear" w:color="auto" w:fill="auto"/>
            <w:vAlign w:val="center"/>
          </w:tcPr>
          <w:p w14:paraId="70D33711">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33,831.01</w:t>
            </w:r>
          </w:p>
        </w:tc>
        <w:tc>
          <w:tcPr>
            <w:tcW w:w="1426" w:type="pct"/>
            <w:shd w:val="clear" w:color="auto" w:fill="auto"/>
            <w:vAlign w:val="center"/>
          </w:tcPr>
          <w:p w14:paraId="2885918A">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33,831.01</w:t>
            </w:r>
          </w:p>
        </w:tc>
      </w:tr>
      <w:tr w14:paraId="22325F4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95" w:type="pct"/>
            <w:shd w:val="clear" w:color="auto" w:fill="auto"/>
            <w:vAlign w:val="center"/>
          </w:tcPr>
          <w:p w14:paraId="7E4655E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货币资金</w:t>
            </w:r>
          </w:p>
        </w:tc>
        <w:tc>
          <w:tcPr>
            <w:tcW w:w="1580" w:type="pct"/>
            <w:shd w:val="clear" w:color="auto" w:fill="auto"/>
            <w:vAlign w:val="center"/>
          </w:tcPr>
          <w:p w14:paraId="3BBCF5A3">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33,831.01</w:t>
            </w:r>
          </w:p>
        </w:tc>
        <w:tc>
          <w:tcPr>
            <w:tcW w:w="1426" w:type="pct"/>
            <w:shd w:val="clear" w:color="auto" w:fill="auto"/>
            <w:vAlign w:val="center"/>
          </w:tcPr>
          <w:p w14:paraId="549515CB">
            <w:pPr>
              <w:adjustRightInd w:val="0"/>
              <w:snapToGrid w:val="0"/>
              <w:spacing w:line="240" w:lineRule="exact"/>
              <w:jc w:val="right"/>
              <w:rPr>
                <w:rFonts w:ascii="Arial Narrow" w:hAnsi="Arial Narrow"/>
                <w:snapToGrid w:val="0"/>
                <w:color w:val="000000" w:themeColor="text1"/>
                <w:kern w:val="0"/>
                <w:sz w:val="18"/>
                <w:szCs w:val="16"/>
                <w14:textFill>
                  <w14:solidFill>
                    <w14:schemeClr w14:val="tx1"/>
                  </w14:solidFill>
                </w14:textFill>
              </w:rPr>
            </w:pPr>
            <w:r>
              <w:rPr>
                <w:rFonts w:ascii="Arial Narrow" w:hAnsi="Arial Narrow"/>
                <w:snapToGrid w:val="0"/>
                <w:color w:val="000000" w:themeColor="text1"/>
                <w:kern w:val="0"/>
                <w:sz w:val="18"/>
                <w:szCs w:val="16"/>
                <w14:textFill>
                  <w14:solidFill>
                    <w14:schemeClr w14:val="tx1"/>
                  </w14:solidFill>
                </w14:textFill>
              </w:rPr>
              <w:t>33,831.01</w:t>
            </w:r>
          </w:p>
        </w:tc>
      </w:tr>
    </w:tbl>
    <w:p w14:paraId="0ABC6E86">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2．</w:t>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利率风险</w:t>
      </w:r>
    </w:p>
    <w:p w14:paraId="047AC3A5">
      <w:pPr>
        <w:spacing w:line="360" w:lineRule="auto"/>
        <w:ind w:firstLine="420" w:firstLineChars="200"/>
        <w:jc w:val="both"/>
        <w:rPr>
          <w:rFonts w:ascii="宋体" w:hAnsi="宋体"/>
          <w:kern w:val="0"/>
        </w:rPr>
      </w:pPr>
      <w:r>
        <w:rPr>
          <w:rFonts w:hint="eastAsia" w:ascii="宋体" w:hAnsi="宋体"/>
          <w:kern w:val="0"/>
        </w:rPr>
        <w:t>本公司的利率风险主要产生于银行借款。浮动利率的金融负债使本公司面临现金流量利率风险，固定利率的金融负债使本公司面临公允价值利率风险。本公司根据当时的市场环境来决定固定利率及浮动利率合同的相对比例。</w:t>
      </w:r>
    </w:p>
    <w:p w14:paraId="28FC3F72">
      <w:pPr>
        <w:spacing w:line="360" w:lineRule="auto"/>
        <w:ind w:firstLine="420" w:firstLineChars="200"/>
        <w:jc w:val="both"/>
        <w:rPr>
          <w:rFonts w:ascii="宋体" w:hAnsi="宋体"/>
          <w:kern w:val="0"/>
        </w:rPr>
      </w:pPr>
      <w:r>
        <w:rPr>
          <w:rFonts w:hint="eastAsia" w:ascii="宋体" w:hAnsi="宋体"/>
          <w:kern w:val="0"/>
        </w:rPr>
        <w:t>本公司财务部门持续监控公司利率水平。利率上升会增加新增带息债务的成本以及本公司尚未付清的以浮动利率计息的带息债务的利息支出，并对本公司的财务业绩产生重大的不利影响，管理层会依据最新的市场状况及时做出调整。</w:t>
      </w:r>
    </w:p>
    <w:p w14:paraId="25AE3957">
      <w:pPr>
        <w:spacing w:line="360" w:lineRule="auto"/>
        <w:ind w:firstLine="420" w:firstLineChars="200"/>
        <w:jc w:val="both"/>
        <w:rPr>
          <w:rFonts w:ascii="宋体" w:hAnsi="宋体"/>
          <w:kern w:val="0"/>
        </w:rPr>
      </w:pPr>
      <w:r>
        <w:rPr>
          <w:rFonts w:hint="eastAsia" w:ascii="宋体" w:hAnsi="宋体"/>
          <w:kern w:val="0"/>
        </w:rPr>
        <w:t>1）截止</w:t>
      </w:r>
      <w:r>
        <w:rPr>
          <w:rFonts w:ascii="宋体" w:hAnsi="宋体"/>
          <w:kern w:val="0"/>
        </w:rPr>
        <w:t>20</w:t>
      </w:r>
      <w:r>
        <w:rPr>
          <w:rFonts w:hint="eastAsia" w:ascii="宋体" w:hAnsi="宋体"/>
          <w:kern w:val="0"/>
        </w:rPr>
        <w:t>24年</w:t>
      </w:r>
      <w:r>
        <w:rPr>
          <w:rFonts w:ascii="宋体" w:hAnsi="宋体"/>
          <w:kern w:val="0"/>
        </w:rPr>
        <w:t>12</w:t>
      </w:r>
      <w:r>
        <w:rPr>
          <w:rFonts w:hint="eastAsia" w:ascii="宋体" w:hAnsi="宋体"/>
          <w:kern w:val="0"/>
        </w:rPr>
        <w:t>月</w:t>
      </w:r>
      <w:r>
        <w:rPr>
          <w:rFonts w:ascii="宋体" w:hAnsi="宋体"/>
          <w:kern w:val="0"/>
        </w:rPr>
        <w:t>31</w:t>
      </w:r>
      <w:r>
        <w:rPr>
          <w:rFonts w:hint="eastAsia" w:ascii="宋体" w:hAnsi="宋体"/>
          <w:kern w:val="0"/>
        </w:rPr>
        <w:t>日，</w:t>
      </w:r>
      <w:r>
        <w:rPr>
          <w:rFonts w:ascii="宋体" w:hAnsi="宋体"/>
          <w:kern w:val="0"/>
        </w:rPr>
        <w:t>本公司长期带息债务均为人民币计价的浮动利率合同，金额为2</w:t>
      </w:r>
      <w:r>
        <w:rPr>
          <w:rFonts w:hint="eastAsia" w:ascii="宋体" w:hAnsi="宋体"/>
          <w:kern w:val="0"/>
        </w:rPr>
        <w:t>5</w:t>
      </w:r>
      <w:r>
        <w:rPr>
          <w:rFonts w:ascii="宋体" w:hAnsi="宋体"/>
          <w:kern w:val="0"/>
        </w:rPr>
        <w:t>,9</w:t>
      </w:r>
      <w:r>
        <w:rPr>
          <w:rFonts w:hint="eastAsia" w:ascii="宋体" w:hAnsi="宋体"/>
          <w:kern w:val="0"/>
        </w:rPr>
        <w:t>22</w:t>
      </w:r>
      <w:r>
        <w:rPr>
          <w:rFonts w:ascii="宋体" w:hAnsi="宋体"/>
          <w:kern w:val="0"/>
        </w:rPr>
        <w:t>.1</w:t>
      </w:r>
      <w:r>
        <w:rPr>
          <w:rFonts w:hint="eastAsia" w:ascii="宋体" w:hAnsi="宋体"/>
          <w:kern w:val="0"/>
        </w:rPr>
        <w:t>0</w:t>
      </w:r>
      <w:r>
        <w:rPr>
          <w:rFonts w:ascii="宋体" w:hAnsi="宋体"/>
          <w:kern w:val="0"/>
        </w:rPr>
        <w:t>万元，详见附注五、注释28；短期借款中基本为固定利率合同，浮动利率合同金额为2,000万元。</w:t>
      </w:r>
    </w:p>
    <w:p w14:paraId="56533825">
      <w:pPr>
        <w:spacing w:line="360" w:lineRule="auto"/>
        <w:ind w:firstLine="420" w:firstLineChars="200"/>
        <w:jc w:val="both"/>
        <w:rPr>
          <w:rFonts w:ascii="宋体" w:hAnsi="宋体"/>
          <w:kern w:val="0"/>
        </w:rPr>
      </w:pPr>
      <w:r>
        <w:rPr>
          <w:rFonts w:hint="eastAsia" w:ascii="宋体" w:hAnsi="宋体"/>
          <w:kern w:val="0"/>
        </w:rPr>
        <w:t>2）敏感性分析：</w:t>
      </w:r>
    </w:p>
    <w:p w14:paraId="47861E89">
      <w:pPr>
        <w:spacing w:line="360" w:lineRule="auto"/>
        <w:ind w:firstLine="420" w:firstLineChars="200"/>
        <w:jc w:val="both"/>
        <w:rPr>
          <w:rFonts w:ascii="宋体" w:hAnsi="宋体"/>
          <w:kern w:val="0"/>
        </w:rPr>
      </w:pPr>
      <w:r>
        <w:rPr>
          <w:rFonts w:hint="eastAsia" w:ascii="宋体" w:hAnsi="宋体"/>
          <w:kern w:val="0"/>
        </w:rPr>
        <w:t>截止</w:t>
      </w:r>
      <w:r>
        <w:rPr>
          <w:rFonts w:ascii="宋体" w:hAnsi="宋体"/>
          <w:kern w:val="0"/>
        </w:rPr>
        <w:t>20</w:t>
      </w:r>
      <w:r>
        <w:rPr>
          <w:rFonts w:hint="eastAsia" w:ascii="宋体" w:hAnsi="宋体"/>
          <w:kern w:val="0"/>
        </w:rPr>
        <w:t>24年</w:t>
      </w:r>
      <w:r>
        <w:rPr>
          <w:rFonts w:ascii="宋体" w:hAnsi="宋体"/>
          <w:kern w:val="0"/>
        </w:rPr>
        <w:t>12</w:t>
      </w:r>
      <w:r>
        <w:rPr>
          <w:rFonts w:hint="eastAsia" w:ascii="宋体" w:hAnsi="宋体"/>
          <w:kern w:val="0"/>
        </w:rPr>
        <w:t>月</w:t>
      </w:r>
      <w:r>
        <w:rPr>
          <w:rFonts w:ascii="宋体" w:hAnsi="宋体"/>
          <w:kern w:val="0"/>
        </w:rPr>
        <w:t>31</w:t>
      </w:r>
      <w:r>
        <w:rPr>
          <w:rFonts w:hint="eastAsia" w:ascii="宋体" w:hAnsi="宋体"/>
          <w:kern w:val="0"/>
        </w:rPr>
        <w:t>日，如果以浮动利率计算的借款利率上升或下降</w:t>
      </w:r>
      <w:r>
        <w:rPr>
          <w:rFonts w:ascii="宋体" w:hAnsi="宋体"/>
          <w:kern w:val="0"/>
        </w:rPr>
        <w:t>50</w:t>
      </w:r>
      <w:r>
        <w:rPr>
          <w:rFonts w:hint="eastAsia" w:ascii="宋体" w:hAnsi="宋体"/>
          <w:kern w:val="0"/>
        </w:rPr>
        <w:t>个基点，而其他因素保持不变，本公司的净利润会减少或增加约</w:t>
      </w:r>
      <w:r>
        <w:rPr>
          <w:rFonts w:ascii="宋体" w:hAnsi="宋体"/>
          <w:kern w:val="0"/>
        </w:rPr>
        <w:t>1,399,610.50</w:t>
      </w:r>
      <w:r>
        <w:rPr>
          <w:rFonts w:hint="eastAsia" w:ascii="宋体" w:hAnsi="宋体"/>
          <w:kern w:val="0"/>
        </w:rPr>
        <w:t>元。</w:t>
      </w:r>
    </w:p>
    <w:p w14:paraId="2B46B9DC">
      <w:pPr>
        <w:spacing w:line="360" w:lineRule="auto"/>
        <w:ind w:firstLine="420" w:firstLineChars="200"/>
        <w:jc w:val="both"/>
        <w:rPr>
          <w:rFonts w:ascii="宋体" w:hAnsi="宋体"/>
          <w:kern w:val="0"/>
        </w:rPr>
      </w:pPr>
      <w:r>
        <w:rPr>
          <w:rFonts w:hint="eastAsia" w:ascii="宋体" w:hAnsi="宋体"/>
          <w:kern w:val="0"/>
        </w:rPr>
        <w:t>上述敏感性分析假定在资产负债表日已发生利率变动，并且已应用于本公司所有按浮动利率获得的借款。</w:t>
      </w:r>
    </w:p>
    <w:p w14:paraId="23075703">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3．</w:t>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价格风险</w:t>
      </w:r>
    </w:p>
    <w:p w14:paraId="3F37BCAE">
      <w:pPr>
        <w:pStyle w:val="123"/>
        <w:spacing w:line="360" w:lineRule="auto"/>
        <w:jc w:val="both"/>
        <w:rPr>
          <w:rFonts w:ascii="宋体" w:hAnsi="宋体"/>
          <w:kern w:val="0"/>
        </w:rPr>
      </w:pPr>
      <w:r>
        <w:rPr>
          <w:rFonts w:hint="eastAsia" w:ascii="宋体" w:hAnsi="宋体"/>
          <w:kern w:val="0"/>
        </w:rPr>
        <w:t>价格风险指汇率风险和利率风险以外的市场价格变动而发生波动的风险，主要源于商品价格、股票市场指数、权益工具价格以及其他风险变量的变化。</w:t>
      </w:r>
    </w:p>
    <w:p w14:paraId="65325AD7">
      <w:pPr>
        <w:pStyle w:val="100"/>
        <w:tabs>
          <w:tab w:val="clear" w:pos="714"/>
        </w:tabs>
        <w:adjustRightInd/>
        <w:snapToGrid/>
        <w:spacing w:before="240" w:beforeLines="100" w:line="360" w:lineRule="auto"/>
        <w:ind w:left="0" w:firstLine="422" w:firstLineChars="200"/>
        <w:jc w:val="both"/>
        <w:outlineLvl w:val="1"/>
        <w:rPr>
          <w:rStyle w:val="42"/>
          <w:kern w:val="0"/>
          <w:sz w:val="21"/>
          <w:szCs w:val="21"/>
        </w:rPr>
      </w:pPr>
      <w:r>
        <w:rPr>
          <w:rStyle w:val="42"/>
          <w:rFonts w:hAnsi="Times New Roman"/>
          <w:kern w:val="0"/>
          <w:sz w:val="21"/>
          <w:szCs w:val="21"/>
        </w:rPr>
        <w:t>十、</w:t>
      </w:r>
      <w:r>
        <w:rPr>
          <w:rStyle w:val="42"/>
          <w:rFonts w:hAnsi="Times New Roman"/>
          <w:kern w:val="0"/>
          <w:sz w:val="21"/>
          <w:szCs w:val="21"/>
        </w:rPr>
        <w:tab/>
      </w:r>
      <w:r>
        <w:rPr>
          <w:rStyle w:val="42"/>
          <w:rFonts w:hint="eastAsia" w:hAnsi="Times New Roman"/>
          <w:kern w:val="0"/>
          <w:sz w:val="21"/>
          <w:szCs w:val="21"/>
        </w:rPr>
        <w:t>公允价值</w:t>
      </w:r>
    </w:p>
    <w:p w14:paraId="41EE2E89">
      <w:pPr>
        <w:pStyle w:val="112"/>
        <w:tabs>
          <w:tab w:val="clear" w:pos="1125"/>
        </w:tabs>
        <w:spacing w:before="120" w:beforeLines="50" w:afterLines="0"/>
        <w:ind w:left="0" w:firstLine="422" w:firstLineChars="200"/>
        <w:jc w:val="both"/>
        <w:outlineLvl w:val="2"/>
        <w:rPr>
          <w:rFonts w:ascii="宋体" w:hAnsi="宋体"/>
          <w:kern w:val="0"/>
        </w:rPr>
      </w:pPr>
      <w:r>
        <w:rPr>
          <w:rFonts w:hint="eastAsia" w:ascii="宋体" w:hAnsi="宋体"/>
          <w:kern w:val="0"/>
        </w:rPr>
        <w:t>（一）</w:t>
      </w:r>
      <w:r>
        <w:rPr>
          <w:rFonts w:hint="eastAsia" w:ascii="宋体" w:hAnsi="宋体"/>
          <w:kern w:val="0"/>
        </w:rPr>
        <w:tab/>
      </w:r>
      <w:r>
        <w:rPr>
          <w:rFonts w:hint="eastAsia" w:ascii="宋体" w:hAnsi="宋体"/>
          <w:kern w:val="0"/>
        </w:rPr>
        <w:t>以公允价值计量的金融工具</w:t>
      </w:r>
    </w:p>
    <w:p w14:paraId="1502637C">
      <w:pPr>
        <w:spacing w:line="360" w:lineRule="auto"/>
        <w:ind w:firstLine="420" w:firstLineChars="200"/>
        <w:jc w:val="both"/>
        <w:rPr>
          <w:rFonts w:ascii="宋体" w:hAnsi="宋体"/>
          <w:kern w:val="0"/>
        </w:rPr>
      </w:pPr>
      <w:r>
        <w:rPr>
          <w:rFonts w:hint="eastAsia" w:ascii="宋体" w:hAnsi="宋体"/>
          <w:kern w:val="0"/>
        </w:rPr>
        <w:t>本公司按公允价值三个层次列示了以公允价值计量的金融资产工具于</w:t>
      </w:r>
      <w:r>
        <w:rPr>
          <w:rFonts w:ascii="宋体" w:hAnsi="宋体"/>
          <w:kern w:val="0"/>
        </w:rPr>
        <w:t>2</w:t>
      </w:r>
      <w:r>
        <w:rPr>
          <w:rFonts w:hint="eastAsia" w:ascii="宋体" w:hAnsi="宋体"/>
          <w:kern w:val="0"/>
        </w:rPr>
        <w:t>024年</w:t>
      </w:r>
      <w:r>
        <w:rPr>
          <w:rFonts w:ascii="宋体" w:hAnsi="宋体"/>
          <w:kern w:val="0"/>
        </w:rPr>
        <w:t>12</w:t>
      </w:r>
      <w:r>
        <w:rPr>
          <w:rFonts w:hint="eastAsia" w:ascii="宋体" w:hAnsi="宋体"/>
          <w:kern w:val="0"/>
        </w:rPr>
        <w:t>月</w:t>
      </w:r>
      <w:r>
        <w:rPr>
          <w:rFonts w:ascii="宋体" w:hAnsi="宋体"/>
          <w:kern w:val="0"/>
        </w:rPr>
        <w:t>31</w:t>
      </w:r>
      <w:r>
        <w:rPr>
          <w:rFonts w:hint="eastAsia" w:ascii="宋体" w:hAnsi="宋体"/>
          <w:kern w:val="0"/>
        </w:rPr>
        <w:t>日的账面价值。公允价值整体归类于三个层次时，依据的是公允价值计量时使用的各重要输入值所属三个层次中的最低层次。三个层次的定义如下：</w:t>
      </w:r>
    </w:p>
    <w:p w14:paraId="3DE1D278">
      <w:pPr>
        <w:spacing w:line="360" w:lineRule="auto"/>
        <w:ind w:firstLine="420" w:firstLineChars="200"/>
        <w:jc w:val="both"/>
        <w:rPr>
          <w:rFonts w:ascii="宋体" w:hAnsi="宋体"/>
          <w:kern w:val="0"/>
        </w:rPr>
      </w:pPr>
      <w:r>
        <w:rPr>
          <w:rFonts w:hint="eastAsia" w:ascii="宋体" w:hAnsi="宋体"/>
          <w:kern w:val="0"/>
        </w:rPr>
        <w:t>第</w:t>
      </w:r>
      <w:r>
        <w:rPr>
          <w:rFonts w:ascii="宋体" w:hAnsi="宋体"/>
          <w:kern w:val="0"/>
        </w:rPr>
        <w:t>1</w:t>
      </w:r>
      <w:r>
        <w:rPr>
          <w:rFonts w:hint="eastAsia" w:ascii="宋体" w:hAnsi="宋体"/>
          <w:kern w:val="0"/>
        </w:rPr>
        <w:t>层次：是在计量日能够取得的相同资产或负债在活跃市场上未经调整的报价；</w:t>
      </w:r>
    </w:p>
    <w:p w14:paraId="6A2E124C">
      <w:pPr>
        <w:spacing w:line="360" w:lineRule="auto"/>
        <w:ind w:firstLine="420" w:firstLineChars="200"/>
        <w:jc w:val="both"/>
        <w:rPr>
          <w:rFonts w:ascii="宋体" w:hAnsi="宋体"/>
          <w:kern w:val="0"/>
        </w:rPr>
      </w:pPr>
      <w:r>
        <w:rPr>
          <w:rFonts w:hint="eastAsia" w:ascii="宋体" w:hAnsi="宋体"/>
          <w:kern w:val="0"/>
        </w:rPr>
        <w:t>第</w:t>
      </w:r>
      <w:r>
        <w:rPr>
          <w:rFonts w:ascii="宋体" w:hAnsi="宋体"/>
          <w:kern w:val="0"/>
        </w:rPr>
        <w:t>2</w:t>
      </w:r>
      <w:r>
        <w:rPr>
          <w:rFonts w:hint="eastAsia" w:ascii="宋体" w:hAnsi="宋体"/>
          <w:kern w:val="0"/>
        </w:rPr>
        <w:t>层次：是除第一层次输入值外相关资产或负债直接或间接可观察的输入值；</w:t>
      </w:r>
    </w:p>
    <w:p w14:paraId="160BB10F">
      <w:pPr>
        <w:spacing w:line="360" w:lineRule="auto"/>
        <w:ind w:firstLine="420" w:firstLineChars="200"/>
        <w:jc w:val="both"/>
        <w:rPr>
          <w:rFonts w:ascii="宋体" w:hAnsi="宋体"/>
          <w:kern w:val="0"/>
        </w:rPr>
      </w:pPr>
      <w:r>
        <w:rPr>
          <w:rFonts w:hint="eastAsia" w:ascii="宋体" w:hAnsi="宋体"/>
          <w:kern w:val="0"/>
        </w:rPr>
        <w:t>第二层次输入值包括：</w:t>
      </w:r>
      <w:r>
        <w:rPr>
          <w:rFonts w:ascii="宋体" w:hAnsi="宋体"/>
          <w:kern w:val="0"/>
        </w:rPr>
        <w:t>1</w:t>
      </w:r>
      <w:r>
        <w:rPr>
          <w:rFonts w:hint="eastAsia" w:ascii="宋体" w:hAnsi="宋体"/>
          <w:kern w:val="0"/>
        </w:rPr>
        <w:t>）活跃市场中类似资产或负债的报价；</w:t>
      </w:r>
      <w:r>
        <w:rPr>
          <w:rFonts w:ascii="宋体" w:hAnsi="宋体"/>
          <w:kern w:val="0"/>
        </w:rPr>
        <w:t>2</w:t>
      </w:r>
      <w:r>
        <w:rPr>
          <w:rFonts w:hint="eastAsia" w:ascii="宋体" w:hAnsi="宋体"/>
          <w:kern w:val="0"/>
        </w:rPr>
        <w:t>）非活跃市场中相同或类似资产或负债的报价；</w:t>
      </w:r>
      <w:r>
        <w:rPr>
          <w:rFonts w:ascii="宋体" w:hAnsi="宋体"/>
          <w:kern w:val="0"/>
        </w:rPr>
        <w:t>3</w:t>
      </w:r>
      <w:r>
        <w:rPr>
          <w:rFonts w:hint="eastAsia" w:ascii="宋体" w:hAnsi="宋体"/>
          <w:kern w:val="0"/>
        </w:rPr>
        <w:t>）除报价以外的其他可观察输入值，包括在正常报价间隔期间可观察的利率和收益率曲线、隐含波动率和信用利差等；</w:t>
      </w:r>
      <w:r>
        <w:rPr>
          <w:rFonts w:ascii="宋体" w:hAnsi="宋体"/>
          <w:kern w:val="0"/>
        </w:rPr>
        <w:t>4</w:t>
      </w:r>
      <w:r>
        <w:rPr>
          <w:rFonts w:hint="eastAsia" w:ascii="宋体" w:hAnsi="宋体"/>
          <w:kern w:val="0"/>
        </w:rPr>
        <w:t>）市场验证的输入值等。</w:t>
      </w:r>
    </w:p>
    <w:p w14:paraId="26063420">
      <w:pPr>
        <w:spacing w:line="360" w:lineRule="auto"/>
        <w:ind w:firstLine="420" w:firstLineChars="200"/>
        <w:jc w:val="both"/>
        <w:rPr>
          <w:rFonts w:ascii="宋体" w:hAnsi="宋体"/>
          <w:kern w:val="0"/>
        </w:rPr>
      </w:pPr>
      <w:r>
        <w:rPr>
          <w:rFonts w:hint="eastAsia" w:ascii="宋体" w:hAnsi="宋体"/>
          <w:kern w:val="0"/>
        </w:rPr>
        <w:t>第</w:t>
      </w:r>
      <w:r>
        <w:rPr>
          <w:rFonts w:ascii="宋体" w:hAnsi="宋体"/>
          <w:kern w:val="0"/>
        </w:rPr>
        <w:t>3</w:t>
      </w:r>
      <w:r>
        <w:rPr>
          <w:rFonts w:hint="eastAsia" w:ascii="宋体" w:hAnsi="宋体"/>
          <w:kern w:val="0"/>
        </w:rPr>
        <w:t>层次：是相关资产或负债的不可观察输入值。</w:t>
      </w:r>
    </w:p>
    <w:p w14:paraId="20EE061C">
      <w:pPr>
        <w:pStyle w:val="112"/>
        <w:tabs>
          <w:tab w:val="clear" w:pos="1125"/>
        </w:tabs>
        <w:spacing w:before="120" w:beforeLines="50" w:afterLines="0"/>
        <w:ind w:left="0" w:firstLine="422" w:firstLineChars="200"/>
        <w:jc w:val="both"/>
        <w:outlineLvl w:val="2"/>
        <w:rPr>
          <w:rFonts w:ascii="宋体" w:hAnsi="宋体"/>
          <w:kern w:val="0"/>
        </w:rPr>
      </w:pPr>
      <w:r>
        <w:rPr>
          <w:rFonts w:hint="eastAsia" w:ascii="宋体" w:hAnsi="宋体"/>
          <w:kern w:val="0"/>
        </w:rPr>
        <w:t>（二）</w:t>
      </w:r>
      <w:r>
        <w:rPr>
          <w:rFonts w:hint="eastAsia" w:ascii="宋体" w:hAnsi="宋体"/>
          <w:kern w:val="0"/>
        </w:rPr>
        <w:tab/>
      </w:r>
      <w:r>
        <w:rPr>
          <w:rFonts w:hint="eastAsia" w:ascii="宋体" w:hAnsi="宋体"/>
          <w:kern w:val="0"/>
        </w:rPr>
        <w:t>期末公允价值计量</w:t>
      </w:r>
    </w:p>
    <w:p w14:paraId="2AFFA7C2">
      <w:pPr>
        <w:spacing w:before="120" w:beforeLines="50" w:line="360" w:lineRule="auto"/>
        <w:ind w:firstLine="422" w:firstLineChars="200"/>
        <w:jc w:val="both"/>
        <w:outlineLvl w:val="2"/>
        <w:rPr>
          <w:rFonts w:ascii="宋体" w:hAnsi="宋体"/>
          <w:b/>
          <w:kern w:val="0"/>
        </w:rPr>
      </w:pPr>
      <w:r>
        <w:rPr>
          <w:rFonts w:ascii="宋体" w:hAnsi="宋体"/>
          <w:b/>
          <w:kern w:val="0"/>
        </w:rPr>
        <w:t>1．</w:t>
      </w:r>
      <w:r>
        <w:rPr>
          <w:rFonts w:ascii="宋体" w:hAnsi="宋体"/>
          <w:b/>
          <w:kern w:val="0"/>
        </w:rPr>
        <w:tab/>
      </w:r>
      <w:r>
        <w:rPr>
          <w:rFonts w:hint="eastAsia" w:ascii="宋体" w:hAnsi="宋体"/>
          <w:b/>
          <w:kern w:val="0"/>
        </w:rPr>
        <w:t>持续的公允价值计量</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580"/>
        <w:gridCol w:w="1456"/>
        <w:gridCol w:w="1456"/>
        <w:gridCol w:w="1456"/>
        <w:gridCol w:w="1458"/>
      </w:tblGrid>
      <w:tr w14:paraId="537A332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535" w:type="pct"/>
            <w:vMerge w:val="restart"/>
            <w:shd w:val="clear" w:color="auto" w:fill="auto"/>
            <w:vAlign w:val="center"/>
          </w:tcPr>
          <w:p w14:paraId="0A3FB588">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项目</w:t>
            </w:r>
          </w:p>
        </w:tc>
        <w:tc>
          <w:tcPr>
            <w:tcW w:w="3465" w:type="pct"/>
            <w:gridSpan w:val="4"/>
            <w:shd w:val="clear" w:color="auto" w:fill="auto"/>
            <w:vAlign w:val="center"/>
          </w:tcPr>
          <w:p w14:paraId="03A4659B">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期末公允价值</w:t>
            </w:r>
          </w:p>
        </w:tc>
      </w:tr>
      <w:tr w14:paraId="043B984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535" w:type="pct"/>
            <w:vMerge w:val="continue"/>
            <w:shd w:val="clear" w:color="auto" w:fill="auto"/>
            <w:vAlign w:val="center"/>
          </w:tcPr>
          <w:p w14:paraId="08CBC5E5">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866" w:type="pct"/>
            <w:shd w:val="clear" w:color="auto" w:fill="auto"/>
            <w:vAlign w:val="center"/>
          </w:tcPr>
          <w:p w14:paraId="57F41594">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第</w:t>
            </w:r>
            <w:r>
              <w:rPr>
                <w:rFonts w:ascii="Arial Narrow" w:hAnsi="Arial Narrow"/>
                <w:snapToGrid w:val="0"/>
                <w:color w:val="000000" w:themeColor="text1"/>
                <w:kern w:val="0"/>
                <w:sz w:val="18"/>
                <w:szCs w:val="18"/>
                <w14:textFill>
                  <w14:solidFill>
                    <w14:schemeClr w14:val="tx1"/>
                  </w14:solidFill>
                </w14:textFill>
              </w:rPr>
              <w:t>1</w:t>
            </w:r>
            <w:r>
              <w:rPr>
                <w:rFonts w:hint="eastAsia" w:ascii="Arial Narrow" w:hAnsi="Arial Narrow"/>
                <w:snapToGrid w:val="0"/>
                <w:color w:val="000000" w:themeColor="text1"/>
                <w:kern w:val="0"/>
                <w:sz w:val="18"/>
                <w:szCs w:val="18"/>
                <w14:textFill>
                  <w14:solidFill>
                    <w14:schemeClr w14:val="tx1"/>
                  </w14:solidFill>
                </w14:textFill>
              </w:rPr>
              <w:t>层次</w:t>
            </w:r>
          </w:p>
        </w:tc>
        <w:tc>
          <w:tcPr>
            <w:tcW w:w="866" w:type="pct"/>
            <w:shd w:val="clear" w:color="auto" w:fill="auto"/>
            <w:vAlign w:val="center"/>
          </w:tcPr>
          <w:p w14:paraId="02434655">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第</w:t>
            </w:r>
            <w:r>
              <w:rPr>
                <w:rFonts w:ascii="Arial Narrow" w:hAnsi="Arial Narrow"/>
                <w:snapToGrid w:val="0"/>
                <w:color w:val="000000" w:themeColor="text1"/>
                <w:kern w:val="0"/>
                <w:sz w:val="18"/>
                <w:szCs w:val="18"/>
                <w14:textFill>
                  <w14:solidFill>
                    <w14:schemeClr w14:val="tx1"/>
                  </w14:solidFill>
                </w14:textFill>
              </w:rPr>
              <w:t>2</w:t>
            </w:r>
            <w:r>
              <w:rPr>
                <w:rFonts w:hint="eastAsia" w:ascii="Arial Narrow" w:hAnsi="Arial Narrow"/>
                <w:snapToGrid w:val="0"/>
                <w:color w:val="000000" w:themeColor="text1"/>
                <w:kern w:val="0"/>
                <w:sz w:val="18"/>
                <w:szCs w:val="18"/>
                <w14:textFill>
                  <w14:solidFill>
                    <w14:schemeClr w14:val="tx1"/>
                  </w14:solidFill>
                </w14:textFill>
              </w:rPr>
              <w:t>层次</w:t>
            </w:r>
          </w:p>
        </w:tc>
        <w:tc>
          <w:tcPr>
            <w:tcW w:w="866" w:type="pct"/>
            <w:shd w:val="clear" w:color="auto" w:fill="auto"/>
            <w:vAlign w:val="center"/>
          </w:tcPr>
          <w:p w14:paraId="0139948A">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第</w:t>
            </w:r>
            <w:r>
              <w:rPr>
                <w:rFonts w:ascii="Arial Narrow" w:hAnsi="Arial Narrow"/>
                <w:snapToGrid w:val="0"/>
                <w:color w:val="000000" w:themeColor="text1"/>
                <w:kern w:val="0"/>
                <w:sz w:val="18"/>
                <w:szCs w:val="18"/>
                <w14:textFill>
                  <w14:solidFill>
                    <w14:schemeClr w14:val="tx1"/>
                  </w14:solidFill>
                </w14:textFill>
              </w:rPr>
              <w:t>3</w:t>
            </w:r>
            <w:r>
              <w:rPr>
                <w:rFonts w:hint="eastAsia" w:ascii="Arial Narrow" w:hAnsi="Arial Narrow"/>
                <w:snapToGrid w:val="0"/>
                <w:color w:val="000000" w:themeColor="text1"/>
                <w:kern w:val="0"/>
                <w:sz w:val="18"/>
                <w:szCs w:val="18"/>
                <w14:textFill>
                  <w14:solidFill>
                    <w14:schemeClr w14:val="tx1"/>
                  </w14:solidFill>
                </w14:textFill>
              </w:rPr>
              <w:t>层次</w:t>
            </w:r>
          </w:p>
        </w:tc>
        <w:tc>
          <w:tcPr>
            <w:tcW w:w="867" w:type="pct"/>
            <w:shd w:val="clear" w:color="auto" w:fill="auto"/>
            <w:vAlign w:val="center"/>
          </w:tcPr>
          <w:p w14:paraId="09E9C024">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r>
      <w:tr w14:paraId="78E2FAB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535" w:type="pct"/>
            <w:shd w:val="clear" w:color="auto" w:fill="auto"/>
            <w:vAlign w:val="center"/>
          </w:tcPr>
          <w:p w14:paraId="07AD20C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指定以公允价值计量且其变动计入当期损益的金融资产小计</w:t>
            </w:r>
          </w:p>
        </w:tc>
        <w:tc>
          <w:tcPr>
            <w:tcW w:w="866" w:type="pct"/>
            <w:shd w:val="clear" w:color="auto" w:fill="auto"/>
            <w:vAlign w:val="center"/>
          </w:tcPr>
          <w:p w14:paraId="7C4767E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66" w:type="pct"/>
            <w:shd w:val="clear" w:color="auto" w:fill="auto"/>
            <w:vAlign w:val="center"/>
          </w:tcPr>
          <w:p w14:paraId="3AF16C6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66" w:type="pct"/>
            <w:shd w:val="clear" w:color="auto" w:fill="auto"/>
            <w:vAlign w:val="center"/>
          </w:tcPr>
          <w:p w14:paraId="2C918D1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67" w:type="pct"/>
            <w:shd w:val="clear" w:color="auto" w:fill="auto"/>
            <w:vAlign w:val="center"/>
          </w:tcPr>
          <w:p w14:paraId="610B773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17C8AB2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535" w:type="pct"/>
            <w:shd w:val="clear" w:color="auto" w:fill="auto"/>
            <w:vAlign w:val="center"/>
          </w:tcPr>
          <w:p w14:paraId="3AD86F4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应收款项融资</w:t>
            </w:r>
          </w:p>
        </w:tc>
        <w:tc>
          <w:tcPr>
            <w:tcW w:w="866" w:type="pct"/>
            <w:shd w:val="clear" w:color="auto" w:fill="auto"/>
            <w:vAlign w:val="center"/>
          </w:tcPr>
          <w:p w14:paraId="01CDDC7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66" w:type="pct"/>
            <w:shd w:val="clear" w:color="auto" w:fill="auto"/>
            <w:vAlign w:val="center"/>
          </w:tcPr>
          <w:p w14:paraId="66C53F8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866" w:type="pct"/>
            <w:shd w:val="clear" w:color="auto" w:fill="auto"/>
            <w:vAlign w:val="center"/>
          </w:tcPr>
          <w:p w14:paraId="40EE730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2,292,928.00</w:t>
            </w:r>
          </w:p>
        </w:tc>
        <w:tc>
          <w:tcPr>
            <w:tcW w:w="867" w:type="pct"/>
            <w:shd w:val="clear" w:color="auto" w:fill="auto"/>
            <w:vAlign w:val="center"/>
          </w:tcPr>
          <w:p w14:paraId="01BF325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2,292,928.00</w:t>
            </w:r>
          </w:p>
        </w:tc>
      </w:tr>
      <w:tr w14:paraId="518C072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535" w:type="pct"/>
            <w:shd w:val="clear" w:color="auto" w:fill="auto"/>
            <w:vAlign w:val="center"/>
          </w:tcPr>
          <w:p w14:paraId="3FD3858E">
            <w:pPr>
              <w:adjustRightInd w:val="0"/>
              <w:snapToGrid w:val="0"/>
              <w:spacing w:line="240" w:lineRule="exact"/>
              <w:ind w:left="-63" w:right="-63"/>
              <w:jc w:val="center"/>
              <w:rPr>
                <w:rFonts w:ascii="Arial Narrow" w:hAnsi="Arial Narrow"/>
                <w:b/>
                <w:snapToGrid w:val="0"/>
                <w:color w:val="000000" w:themeColor="text1"/>
                <w:kern w:val="0"/>
                <w:sz w:val="18"/>
                <w:szCs w:val="18"/>
                <w14:textFill>
                  <w14:solidFill>
                    <w14:schemeClr w14:val="tx1"/>
                  </w14:solidFill>
                </w14:textFill>
              </w:rPr>
            </w:pPr>
            <w:r>
              <w:rPr>
                <w:rFonts w:hint="eastAsia" w:ascii="Arial Narrow" w:hAnsi="Arial Narrow"/>
                <w:b/>
                <w:snapToGrid w:val="0"/>
                <w:color w:val="000000" w:themeColor="text1"/>
                <w:kern w:val="0"/>
                <w:sz w:val="18"/>
                <w:szCs w:val="18"/>
                <w14:textFill>
                  <w14:solidFill>
                    <w14:schemeClr w14:val="tx1"/>
                  </w14:solidFill>
                </w14:textFill>
              </w:rPr>
              <w:t>资产合计</w:t>
            </w:r>
          </w:p>
        </w:tc>
        <w:tc>
          <w:tcPr>
            <w:tcW w:w="866" w:type="pct"/>
            <w:shd w:val="clear" w:color="auto" w:fill="auto"/>
            <w:vAlign w:val="center"/>
          </w:tcPr>
          <w:p w14:paraId="23A0E359">
            <w:pPr>
              <w:adjustRightInd w:val="0"/>
              <w:snapToGrid w:val="0"/>
              <w:spacing w:line="240" w:lineRule="exact"/>
              <w:jc w:val="right"/>
              <w:rPr>
                <w:rFonts w:ascii="Arial Narrow" w:hAnsi="Arial Narrow"/>
                <w:b/>
                <w:snapToGrid w:val="0"/>
                <w:color w:val="000000" w:themeColor="text1"/>
                <w:kern w:val="0"/>
                <w:sz w:val="18"/>
                <w:szCs w:val="18"/>
                <w14:textFill>
                  <w14:solidFill>
                    <w14:schemeClr w14:val="tx1"/>
                  </w14:solidFill>
                </w14:textFill>
              </w:rPr>
            </w:pPr>
          </w:p>
        </w:tc>
        <w:tc>
          <w:tcPr>
            <w:tcW w:w="866" w:type="pct"/>
            <w:shd w:val="clear" w:color="auto" w:fill="auto"/>
            <w:vAlign w:val="center"/>
          </w:tcPr>
          <w:p w14:paraId="6EE7E370">
            <w:pPr>
              <w:adjustRightInd w:val="0"/>
              <w:snapToGrid w:val="0"/>
              <w:spacing w:line="240" w:lineRule="exact"/>
              <w:jc w:val="right"/>
              <w:rPr>
                <w:rFonts w:ascii="Arial Narrow" w:hAnsi="Arial Narrow"/>
                <w:b/>
                <w:snapToGrid w:val="0"/>
                <w:color w:val="000000" w:themeColor="text1"/>
                <w:kern w:val="0"/>
                <w:sz w:val="18"/>
                <w:szCs w:val="18"/>
                <w14:textFill>
                  <w14:solidFill>
                    <w14:schemeClr w14:val="tx1"/>
                  </w14:solidFill>
                </w14:textFill>
              </w:rPr>
            </w:pPr>
          </w:p>
        </w:tc>
        <w:tc>
          <w:tcPr>
            <w:tcW w:w="866" w:type="pct"/>
            <w:shd w:val="clear" w:color="auto" w:fill="auto"/>
            <w:vAlign w:val="center"/>
          </w:tcPr>
          <w:p w14:paraId="2FE6384A">
            <w:pPr>
              <w:adjustRightInd w:val="0"/>
              <w:snapToGrid w:val="0"/>
              <w:spacing w:line="240" w:lineRule="exact"/>
              <w:jc w:val="right"/>
              <w:rPr>
                <w:rFonts w:ascii="Arial Narrow" w:hAnsi="Arial Narrow"/>
                <w:b/>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2,292,928.00</w:t>
            </w:r>
          </w:p>
        </w:tc>
        <w:tc>
          <w:tcPr>
            <w:tcW w:w="867" w:type="pct"/>
            <w:shd w:val="clear" w:color="auto" w:fill="auto"/>
            <w:vAlign w:val="center"/>
          </w:tcPr>
          <w:p w14:paraId="0089691E">
            <w:pPr>
              <w:adjustRightInd w:val="0"/>
              <w:snapToGrid w:val="0"/>
              <w:spacing w:line="240" w:lineRule="exact"/>
              <w:jc w:val="right"/>
              <w:rPr>
                <w:rFonts w:ascii="Arial Narrow" w:hAnsi="Arial Narrow"/>
                <w:b/>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2,292,928.00</w:t>
            </w:r>
          </w:p>
        </w:tc>
      </w:tr>
    </w:tbl>
    <w:p w14:paraId="4D2D7ECD">
      <w:pPr>
        <w:pStyle w:val="112"/>
        <w:tabs>
          <w:tab w:val="clear" w:pos="1125"/>
        </w:tabs>
        <w:spacing w:before="120" w:beforeLines="50" w:afterLines="0"/>
        <w:ind w:left="0" w:firstLine="422" w:firstLineChars="200"/>
        <w:jc w:val="both"/>
        <w:outlineLvl w:val="2"/>
        <w:rPr>
          <w:rFonts w:ascii="宋体" w:hAnsi="宋体"/>
          <w:kern w:val="0"/>
        </w:rPr>
      </w:pPr>
      <w:r>
        <w:rPr>
          <w:rFonts w:hint="eastAsia" w:ascii="宋体" w:hAnsi="宋体"/>
          <w:kern w:val="0"/>
        </w:rPr>
        <w:t>（三）</w:t>
      </w:r>
      <w:r>
        <w:rPr>
          <w:rFonts w:hint="eastAsia" w:ascii="宋体" w:hAnsi="宋体"/>
          <w:kern w:val="0"/>
        </w:rPr>
        <w:tab/>
      </w:r>
      <w:r>
        <w:rPr>
          <w:rFonts w:hint="eastAsia" w:ascii="宋体" w:hAnsi="宋体"/>
          <w:kern w:val="0"/>
        </w:rPr>
        <w:t>持续和非持续第三层次公允价值计量的项目，采用的估值技术和重要参数的定性及定量信息</w:t>
      </w:r>
    </w:p>
    <w:p w14:paraId="29ECF335">
      <w:pPr>
        <w:spacing w:line="360" w:lineRule="auto"/>
        <w:ind w:firstLine="420" w:firstLineChars="200"/>
        <w:jc w:val="both"/>
        <w:rPr>
          <w:rFonts w:ascii="宋体" w:hAnsi="宋体"/>
          <w:kern w:val="0"/>
        </w:rPr>
      </w:pPr>
      <w:r>
        <w:rPr>
          <w:rFonts w:ascii="宋体" w:hAnsi="宋体"/>
          <w:kern w:val="0"/>
        </w:rPr>
        <w:t>本公司第三层次公允价值计量项目为应收款项融资。应收款项融资系应收票据，根据其账面价值确定其公允价值</w:t>
      </w:r>
      <w:r>
        <w:rPr>
          <w:rFonts w:hint="eastAsia" w:ascii="宋体" w:hAnsi="宋体"/>
          <w:kern w:val="0"/>
        </w:rPr>
        <w:t>。</w:t>
      </w:r>
    </w:p>
    <w:p w14:paraId="3A1F6267">
      <w:pPr>
        <w:pStyle w:val="112"/>
        <w:tabs>
          <w:tab w:val="clear" w:pos="1125"/>
        </w:tabs>
        <w:spacing w:before="120" w:beforeLines="50" w:afterLines="0"/>
        <w:ind w:left="0" w:firstLine="422" w:firstLineChars="200"/>
        <w:jc w:val="both"/>
        <w:outlineLvl w:val="2"/>
        <w:rPr>
          <w:rFonts w:ascii="宋体" w:hAnsi="宋体"/>
          <w:kern w:val="0"/>
        </w:rPr>
      </w:pPr>
      <w:r>
        <w:rPr>
          <w:rFonts w:hint="eastAsia" w:ascii="宋体" w:hAnsi="宋体"/>
          <w:kern w:val="0"/>
        </w:rPr>
        <w:t>（四）</w:t>
      </w:r>
      <w:r>
        <w:rPr>
          <w:rFonts w:hint="eastAsia" w:ascii="宋体" w:hAnsi="宋体"/>
          <w:kern w:val="0"/>
        </w:rPr>
        <w:tab/>
      </w:r>
      <w:r>
        <w:rPr>
          <w:rFonts w:ascii="宋体" w:hAnsi="宋体"/>
          <w:kern w:val="0"/>
        </w:rPr>
        <w:t>不以公允价值计量的金融资产和金融负债的公允价值情况</w:t>
      </w:r>
    </w:p>
    <w:p w14:paraId="591192A5">
      <w:pPr>
        <w:spacing w:line="360" w:lineRule="auto"/>
        <w:ind w:firstLine="420" w:firstLineChars="200"/>
        <w:jc w:val="both"/>
        <w:rPr>
          <w:rFonts w:ascii="宋体" w:hAnsi="宋体"/>
          <w:kern w:val="0"/>
        </w:rPr>
      </w:pPr>
      <w:r>
        <w:rPr>
          <w:rFonts w:ascii="宋体" w:hAnsi="宋体"/>
          <w:kern w:val="0"/>
        </w:rPr>
        <w:t>不以公允价值计量的金融资产和负债主要包括：应收款项、短期借款、应付款项、一年内到期的非流动负债和长期借款、在活跃市场中没有报价且其公允价值不能可靠计量的权益工具投资。</w:t>
      </w:r>
    </w:p>
    <w:p w14:paraId="2052B348">
      <w:pPr>
        <w:spacing w:line="360" w:lineRule="auto"/>
        <w:ind w:firstLine="420" w:firstLineChars="200"/>
        <w:jc w:val="both"/>
        <w:rPr>
          <w:rFonts w:ascii="宋体" w:hAnsi="宋体"/>
          <w:kern w:val="0"/>
        </w:rPr>
      </w:pPr>
      <w:r>
        <w:rPr>
          <w:rFonts w:ascii="宋体" w:hAnsi="宋体"/>
          <w:kern w:val="0"/>
        </w:rPr>
        <w:t>上述不以公允价值计量的金融资产和负债的账面价值与公允价值相差很小</w:t>
      </w:r>
      <w:r>
        <w:rPr>
          <w:rFonts w:hint="eastAsia" w:ascii="宋体" w:hAnsi="宋体"/>
          <w:kern w:val="0"/>
        </w:rPr>
        <w:t>。</w:t>
      </w:r>
    </w:p>
    <w:p w14:paraId="223A11E1">
      <w:pPr>
        <w:pStyle w:val="100"/>
        <w:tabs>
          <w:tab w:val="clear" w:pos="714"/>
        </w:tabs>
        <w:adjustRightInd/>
        <w:snapToGrid/>
        <w:spacing w:before="240" w:beforeLines="100" w:line="360" w:lineRule="auto"/>
        <w:ind w:left="0" w:firstLine="422" w:firstLineChars="200"/>
        <w:jc w:val="both"/>
        <w:outlineLvl w:val="1"/>
        <w:rPr>
          <w:rStyle w:val="42"/>
          <w:kern w:val="0"/>
          <w:sz w:val="21"/>
          <w:szCs w:val="21"/>
        </w:rPr>
      </w:pPr>
      <w:r>
        <w:rPr>
          <w:rStyle w:val="42"/>
          <w:rFonts w:hAnsi="Times New Roman"/>
          <w:kern w:val="0"/>
          <w:sz w:val="21"/>
          <w:szCs w:val="21"/>
        </w:rPr>
        <w:t>十一、</w:t>
      </w:r>
      <w:r>
        <w:rPr>
          <w:rStyle w:val="42"/>
          <w:rFonts w:hAnsi="Times New Roman"/>
          <w:kern w:val="0"/>
          <w:sz w:val="21"/>
          <w:szCs w:val="21"/>
        </w:rPr>
        <w:tab/>
      </w:r>
      <w:r>
        <w:rPr>
          <w:rStyle w:val="42"/>
          <w:rFonts w:hAnsi="Times New Roman"/>
          <w:kern w:val="0"/>
          <w:sz w:val="21"/>
          <w:szCs w:val="21"/>
        </w:rPr>
        <w:t>关联方及关联交易</w:t>
      </w:r>
    </w:p>
    <w:p w14:paraId="74631875">
      <w:pPr>
        <w:pStyle w:val="102"/>
        <w:tabs>
          <w:tab w:val="clear" w:pos="714"/>
        </w:tabs>
        <w:adjustRightInd/>
        <w:snapToGrid/>
        <w:spacing w:before="120" w:beforeLines="50" w:line="360" w:lineRule="auto"/>
        <w:ind w:left="0" w:firstLine="422" w:firstLineChars="200"/>
        <w:jc w:val="both"/>
        <w:outlineLvl w:val="2"/>
        <w:rPr>
          <w:kern w:val="0"/>
        </w:rPr>
      </w:pPr>
      <w:r>
        <w:rPr>
          <w:rFonts w:hint="eastAsia"/>
          <w:kern w:val="0"/>
        </w:rPr>
        <w:t>(一)</w:t>
      </w:r>
      <w:r>
        <w:rPr>
          <w:rFonts w:hint="eastAsia"/>
          <w:kern w:val="0"/>
        </w:rPr>
        <w:tab/>
      </w:r>
      <w:r>
        <w:rPr>
          <w:rFonts w:hint="eastAsia"/>
          <w:kern w:val="0"/>
        </w:rPr>
        <w:t>本企业的母公司情况</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006"/>
        <w:gridCol w:w="1293"/>
        <w:gridCol w:w="1720"/>
        <w:gridCol w:w="1002"/>
        <w:gridCol w:w="1148"/>
        <w:gridCol w:w="1237"/>
      </w:tblGrid>
      <w:tr w14:paraId="1B6E9E8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193" w:type="pct"/>
            <w:shd w:val="clear" w:color="auto" w:fill="auto"/>
            <w:vAlign w:val="center"/>
          </w:tcPr>
          <w:p w14:paraId="1F73BDE1">
            <w:pPr>
              <w:adjustRightInd w:val="0"/>
              <w:snapToGrid w:val="0"/>
              <w:spacing w:line="240" w:lineRule="exact"/>
              <w:ind w:left="-84" w:right="-84"/>
              <w:jc w:val="center"/>
              <w:rPr>
                <w:rFonts w:ascii="宋体" w:hAnsi="宋体" w:cs="宋体"/>
                <w:snapToGrid w:val="0"/>
                <w:color w:val="000000" w:themeColor="text1"/>
                <w:kern w:val="0"/>
                <w:sz w:val="18"/>
                <w:szCs w:val="18"/>
                <w14:textFill>
                  <w14:solidFill>
                    <w14:schemeClr w14:val="tx1"/>
                  </w14:solidFill>
                </w14:textFill>
              </w:rPr>
            </w:pPr>
            <w:r>
              <w:rPr>
                <w:rFonts w:hint="eastAsia" w:ascii="宋体" w:hAnsi="宋体" w:cs="宋体"/>
                <w:snapToGrid w:val="0"/>
                <w:color w:val="000000" w:themeColor="text1"/>
                <w:kern w:val="0"/>
                <w:sz w:val="18"/>
                <w:szCs w:val="18"/>
                <w14:textFill>
                  <w14:solidFill>
                    <w14:schemeClr w14:val="tx1"/>
                  </w14:solidFill>
                </w14:textFill>
              </w:rPr>
              <w:t>母公司名称</w:t>
            </w:r>
          </w:p>
        </w:tc>
        <w:tc>
          <w:tcPr>
            <w:tcW w:w="769" w:type="pct"/>
            <w:shd w:val="clear" w:color="auto" w:fill="auto"/>
            <w:vAlign w:val="center"/>
          </w:tcPr>
          <w:p w14:paraId="4A8647AB">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注册地</w:t>
            </w:r>
          </w:p>
        </w:tc>
        <w:tc>
          <w:tcPr>
            <w:tcW w:w="1023" w:type="pct"/>
            <w:shd w:val="clear" w:color="auto" w:fill="auto"/>
            <w:vAlign w:val="center"/>
          </w:tcPr>
          <w:p w14:paraId="36AD7FAC">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业务性质</w:t>
            </w:r>
          </w:p>
        </w:tc>
        <w:tc>
          <w:tcPr>
            <w:tcW w:w="596" w:type="pct"/>
            <w:shd w:val="clear" w:color="auto" w:fill="auto"/>
            <w:vAlign w:val="center"/>
          </w:tcPr>
          <w:p w14:paraId="151E02B5">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注册资本</w:t>
            </w:r>
          </w:p>
          <w:p w14:paraId="35D353CA">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w:t>
            </w:r>
            <w:r>
              <w:rPr>
                <w:rFonts w:hint="eastAsia" w:ascii="Arial Narrow" w:hAnsi="Arial Narrow"/>
                <w:snapToGrid w:val="0"/>
                <w:color w:val="000000" w:themeColor="text1"/>
                <w:kern w:val="0"/>
                <w:sz w:val="18"/>
                <w:szCs w:val="18"/>
                <w14:textFill>
                  <w14:solidFill>
                    <w14:schemeClr w14:val="tx1"/>
                  </w14:solidFill>
                </w14:textFill>
              </w:rPr>
              <w:t>万元</w:t>
            </w:r>
            <w:r>
              <w:rPr>
                <w:rFonts w:ascii="Arial Narrow" w:hAnsi="Arial Narrow"/>
                <w:snapToGrid w:val="0"/>
                <w:color w:val="000000" w:themeColor="text1"/>
                <w:kern w:val="0"/>
                <w:sz w:val="18"/>
                <w:szCs w:val="18"/>
                <w14:textFill>
                  <w14:solidFill>
                    <w14:schemeClr w14:val="tx1"/>
                  </w14:solidFill>
                </w14:textFill>
              </w:rPr>
              <w:t>)</w:t>
            </w:r>
          </w:p>
        </w:tc>
        <w:tc>
          <w:tcPr>
            <w:tcW w:w="683" w:type="pct"/>
            <w:shd w:val="clear" w:color="auto" w:fill="auto"/>
            <w:vAlign w:val="center"/>
          </w:tcPr>
          <w:p w14:paraId="3F9BCAEA">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对本公司的持股比例</w:t>
            </w:r>
            <w:r>
              <w:rPr>
                <w:rFonts w:ascii="Arial Narrow" w:hAnsi="Arial Narrow"/>
                <w:snapToGrid w:val="0"/>
                <w:color w:val="000000" w:themeColor="text1"/>
                <w:kern w:val="0"/>
                <w:sz w:val="18"/>
                <w:szCs w:val="18"/>
                <w14:textFill>
                  <w14:solidFill>
                    <w14:schemeClr w14:val="tx1"/>
                  </w14:solidFill>
                </w14:textFill>
              </w:rPr>
              <w:t>(%)</w:t>
            </w:r>
          </w:p>
        </w:tc>
        <w:tc>
          <w:tcPr>
            <w:tcW w:w="736" w:type="pct"/>
            <w:shd w:val="clear" w:color="auto" w:fill="auto"/>
            <w:vAlign w:val="center"/>
          </w:tcPr>
          <w:p w14:paraId="69E34D62">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对本公司的表决权比例</w:t>
            </w:r>
            <w:r>
              <w:rPr>
                <w:rFonts w:ascii="Arial Narrow" w:hAnsi="Arial Narrow"/>
                <w:snapToGrid w:val="0"/>
                <w:color w:val="000000" w:themeColor="text1"/>
                <w:kern w:val="0"/>
                <w:sz w:val="18"/>
                <w:szCs w:val="18"/>
                <w14:textFill>
                  <w14:solidFill>
                    <w14:schemeClr w14:val="tx1"/>
                  </w14:solidFill>
                </w14:textFill>
              </w:rPr>
              <w:t>(%)</w:t>
            </w:r>
          </w:p>
        </w:tc>
      </w:tr>
      <w:tr w14:paraId="1787C6C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193" w:type="pct"/>
            <w:shd w:val="clear" w:color="auto" w:fill="auto"/>
            <w:vAlign w:val="center"/>
          </w:tcPr>
          <w:p w14:paraId="07C9FF0F">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福建奥华集团有限公司</w:t>
            </w:r>
          </w:p>
        </w:tc>
        <w:tc>
          <w:tcPr>
            <w:tcW w:w="769" w:type="pct"/>
            <w:shd w:val="clear" w:color="auto" w:fill="auto"/>
            <w:vAlign w:val="center"/>
          </w:tcPr>
          <w:p w14:paraId="4FF5E396">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福建省福州市</w:t>
            </w:r>
          </w:p>
        </w:tc>
        <w:tc>
          <w:tcPr>
            <w:tcW w:w="1023" w:type="pct"/>
            <w:shd w:val="clear" w:color="auto" w:fill="auto"/>
            <w:vAlign w:val="center"/>
          </w:tcPr>
          <w:p w14:paraId="7CD743F7">
            <w:pPr>
              <w:adjustRightInd w:val="0"/>
              <w:snapToGrid w:val="0"/>
              <w:spacing w:line="240" w:lineRule="exac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对传媒、医药业、房地产业的投资等</w:t>
            </w:r>
          </w:p>
        </w:tc>
        <w:tc>
          <w:tcPr>
            <w:tcW w:w="596" w:type="pct"/>
            <w:shd w:val="clear" w:color="auto" w:fill="auto"/>
            <w:vAlign w:val="center"/>
          </w:tcPr>
          <w:p w14:paraId="506F3896">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5,000</w:t>
            </w:r>
          </w:p>
        </w:tc>
        <w:tc>
          <w:tcPr>
            <w:tcW w:w="683" w:type="pct"/>
            <w:shd w:val="clear" w:color="auto" w:fill="auto"/>
            <w:vAlign w:val="center"/>
          </w:tcPr>
          <w:p w14:paraId="79EF3C36">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17.00</w:t>
            </w:r>
          </w:p>
        </w:tc>
        <w:tc>
          <w:tcPr>
            <w:tcW w:w="736" w:type="pct"/>
            <w:shd w:val="clear" w:color="auto" w:fill="auto"/>
            <w:vAlign w:val="center"/>
          </w:tcPr>
          <w:p w14:paraId="4B91932B">
            <w:pPr>
              <w:adjustRightInd w:val="0"/>
              <w:snapToGrid w:val="0"/>
              <w:spacing w:line="240" w:lineRule="exact"/>
              <w:jc w:val="right"/>
              <w:rPr>
                <w:rFonts w:ascii="Arial Narrow" w:hAnsi="Arial Narrow" w:cs="宋体"/>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17.00</w:t>
            </w:r>
          </w:p>
        </w:tc>
      </w:tr>
    </w:tbl>
    <w:p w14:paraId="00F4D5BF">
      <w:pPr>
        <w:pStyle w:val="100"/>
        <w:tabs>
          <w:tab w:val="clear" w:pos="714"/>
        </w:tabs>
        <w:adjustRightInd/>
        <w:snapToGrid/>
        <w:spacing w:before="120" w:beforeLines="50" w:line="360" w:lineRule="auto"/>
        <w:ind w:left="0" w:firstLine="420" w:firstLineChars="200"/>
        <w:jc w:val="both"/>
        <w:outlineLvl w:val="1"/>
        <w:rPr>
          <w:b w:val="0"/>
          <w:kern w:val="0"/>
        </w:rPr>
      </w:pPr>
      <w:r>
        <w:rPr>
          <w:b w:val="0"/>
          <w:kern w:val="0"/>
        </w:rPr>
        <w:t>本公司最终控制方是李国平、李国栋、叶理青</w:t>
      </w:r>
      <w:r>
        <w:rPr>
          <w:rFonts w:hint="eastAsia"/>
          <w:b w:val="0"/>
          <w:kern w:val="0"/>
        </w:rPr>
        <w:t>。</w:t>
      </w:r>
    </w:p>
    <w:p w14:paraId="4F563E17">
      <w:pPr>
        <w:pStyle w:val="102"/>
        <w:tabs>
          <w:tab w:val="clear" w:pos="714"/>
        </w:tabs>
        <w:adjustRightInd/>
        <w:snapToGrid/>
        <w:spacing w:before="120" w:beforeLines="50" w:line="360" w:lineRule="auto"/>
        <w:ind w:left="0" w:firstLine="422" w:firstLineChars="200"/>
        <w:jc w:val="both"/>
        <w:outlineLvl w:val="2"/>
        <w:rPr>
          <w:kern w:val="0"/>
        </w:rPr>
      </w:pPr>
      <w:r>
        <w:rPr>
          <w:rFonts w:hint="eastAsia"/>
          <w:kern w:val="0"/>
        </w:rPr>
        <w:t>(二)</w:t>
      </w:r>
      <w:r>
        <w:rPr>
          <w:rFonts w:hint="eastAsia"/>
          <w:kern w:val="0"/>
        </w:rPr>
        <w:tab/>
      </w:r>
      <w:r>
        <w:rPr>
          <w:rFonts w:hint="eastAsia"/>
          <w:kern w:val="0"/>
        </w:rPr>
        <w:t>本公司的子公司情况详见附注八（一）在子公司中的权益</w:t>
      </w:r>
    </w:p>
    <w:p w14:paraId="635246CC">
      <w:pPr>
        <w:pStyle w:val="102"/>
        <w:tabs>
          <w:tab w:val="clear" w:pos="714"/>
        </w:tabs>
        <w:adjustRightInd/>
        <w:snapToGrid/>
        <w:spacing w:before="120" w:beforeLines="50" w:line="360" w:lineRule="auto"/>
        <w:ind w:left="0" w:firstLine="422" w:firstLineChars="200"/>
        <w:jc w:val="both"/>
        <w:outlineLvl w:val="2"/>
        <w:rPr>
          <w:kern w:val="0"/>
        </w:rPr>
      </w:pPr>
      <w:r>
        <w:rPr>
          <w:rFonts w:hint="eastAsia"/>
          <w:kern w:val="0"/>
        </w:rPr>
        <w:t>(三)</w:t>
      </w:r>
      <w:r>
        <w:rPr>
          <w:rFonts w:hint="eastAsia"/>
          <w:kern w:val="0"/>
        </w:rPr>
        <w:tab/>
      </w:r>
      <w:r>
        <w:rPr>
          <w:rFonts w:hint="eastAsia"/>
          <w:kern w:val="0"/>
        </w:rPr>
        <w:t>本公司的合营和联营企业情况</w:t>
      </w:r>
    </w:p>
    <w:p w14:paraId="4C9EF2F6">
      <w:pPr>
        <w:spacing w:line="360" w:lineRule="auto"/>
        <w:ind w:firstLine="420" w:firstLineChars="200"/>
        <w:jc w:val="both"/>
        <w:rPr>
          <w:rFonts w:ascii="宋体" w:hAnsi="宋体"/>
          <w:kern w:val="0"/>
          <w:szCs w:val="21"/>
        </w:rPr>
      </w:pPr>
      <w:r>
        <w:rPr>
          <w:rFonts w:hint="eastAsia" w:ascii="宋体" w:hAnsi="宋体"/>
          <w:kern w:val="0"/>
          <w:szCs w:val="21"/>
        </w:rPr>
        <w:t>本公司重要的合营或联营企业详见附注八（三）在合营安排或联营企业中的权益。</w:t>
      </w:r>
    </w:p>
    <w:p w14:paraId="71A50966">
      <w:pPr>
        <w:pStyle w:val="102"/>
        <w:tabs>
          <w:tab w:val="clear" w:pos="714"/>
        </w:tabs>
        <w:adjustRightInd/>
        <w:snapToGrid/>
        <w:spacing w:before="120" w:beforeLines="50" w:line="360" w:lineRule="auto"/>
        <w:ind w:left="0" w:firstLine="422" w:firstLineChars="200"/>
        <w:jc w:val="both"/>
        <w:outlineLvl w:val="2"/>
        <w:rPr>
          <w:kern w:val="0"/>
        </w:rPr>
      </w:pPr>
      <w:r>
        <w:rPr>
          <w:rFonts w:hint="eastAsia"/>
          <w:kern w:val="0"/>
        </w:rPr>
        <w:t>(四)</w:t>
      </w:r>
      <w:r>
        <w:rPr>
          <w:rFonts w:hint="eastAsia"/>
          <w:kern w:val="0"/>
        </w:rPr>
        <w:tab/>
      </w:r>
      <w:r>
        <w:rPr>
          <w:rFonts w:hint="eastAsia"/>
          <w:kern w:val="0"/>
        </w:rPr>
        <w:t>其他关联方情况</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4203"/>
        <w:gridCol w:w="4203"/>
      </w:tblGrid>
      <w:tr w14:paraId="2822A97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2500" w:type="pct"/>
            <w:shd w:val="clear" w:color="auto" w:fill="auto"/>
            <w:vAlign w:val="center"/>
          </w:tcPr>
          <w:p w14:paraId="77C471DE">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其他关联方名称</w:t>
            </w:r>
          </w:p>
        </w:tc>
        <w:tc>
          <w:tcPr>
            <w:tcW w:w="2500" w:type="pct"/>
            <w:shd w:val="clear" w:color="auto" w:fill="auto"/>
            <w:vAlign w:val="center"/>
          </w:tcPr>
          <w:p w14:paraId="28DA07D1">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其他关联方与本公司的关系</w:t>
            </w:r>
          </w:p>
        </w:tc>
      </w:tr>
      <w:tr w14:paraId="589715D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500" w:type="pct"/>
            <w:shd w:val="clear" w:color="auto" w:fill="auto"/>
            <w:vAlign w:val="center"/>
          </w:tcPr>
          <w:p w14:paraId="77B11FB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奥美（福建）广告有限公司</w:t>
            </w:r>
          </w:p>
        </w:tc>
        <w:tc>
          <w:tcPr>
            <w:tcW w:w="2500" w:type="pct"/>
            <w:shd w:val="clear" w:color="auto" w:fill="auto"/>
            <w:vAlign w:val="center"/>
          </w:tcPr>
          <w:p w14:paraId="1C7CB02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实际控制人担任董事长的公司</w:t>
            </w:r>
          </w:p>
        </w:tc>
      </w:tr>
      <w:tr w14:paraId="38787A4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500" w:type="pct"/>
            <w:shd w:val="clear" w:color="auto" w:fill="auto"/>
            <w:vAlign w:val="center"/>
          </w:tcPr>
          <w:p w14:paraId="67DBF01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福州与见品牌设计有限公司</w:t>
            </w:r>
          </w:p>
        </w:tc>
        <w:tc>
          <w:tcPr>
            <w:tcW w:w="2500" w:type="pct"/>
            <w:shd w:val="clear" w:color="auto" w:fill="auto"/>
            <w:vAlign w:val="center"/>
          </w:tcPr>
          <w:p w14:paraId="686ADBB6">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控股股东参股的公司</w:t>
            </w:r>
          </w:p>
        </w:tc>
      </w:tr>
      <w:tr w14:paraId="69E4435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500" w:type="pct"/>
            <w:shd w:val="clear" w:color="auto" w:fill="auto"/>
            <w:vAlign w:val="center"/>
          </w:tcPr>
          <w:p w14:paraId="28CE6D2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福建奥龙传媒有限公司</w:t>
            </w:r>
          </w:p>
        </w:tc>
        <w:tc>
          <w:tcPr>
            <w:tcW w:w="2500" w:type="pct"/>
            <w:shd w:val="clear" w:color="auto" w:fill="auto"/>
            <w:vAlign w:val="center"/>
          </w:tcPr>
          <w:p w14:paraId="275394B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控股股东参股的公司</w:t>
            </w:r>
          </w:p>
        </w:tc>
      </w:tr>
      <w:tr w14:paraId="08C0822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500" w:type="pct"/>
            <w:shd w:val="clear" w:color="auto" w:fill="auto"/>
            <w:vAlign w:val="center"/>
          </w:tcPr>
          <w:p w14:paraId="431051F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福建瑞泰来医药科技有限公司</w:t>
            </w:r>
          </w:p>
        </w:tc>
        <w:tc>
          <w:tcPr>
            <w:tcW w:w="2500" w:type="pct"/>
            <w:shd w:val="clear" w:color="auto" w:fill="auto"/>
            <w:vAlign w:val="center"/>
          </w:tcPr>
          <w:p w14:paraId="1544649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控股股东高管担任董事的公司</w:t>
            </w:r>
          </w:p>
        </w:tc>
      </w:tr>
      <w:tr w14:paraId="005219E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500" w:type="pct"/>
            <w:shd w:val="clear" w:color="auto" w:fill="auto"/>
            <w:vAlign w:val="center"/>
          </w:tcPr>
          <w:p w14:paraId="535A816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JWMPharmaceuticalServices,Inc.</w:t>
            </w:r>
          </w:p>
        </w:tc>
        <w:tc>
          <w:tcPr>
            <w:tcW w:w="2500" w:type="pct"/>
            <w:shd w:val="clear" w:color="auto" w:fill="auto"/>
            <w:vAlign w:val="center"/>
          </w:tcPr>
          <w:p w14:paraId="1A6F1AD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首席科学家兼首席开发官毛伟忠控制的公司</w:t>
            </w:r>
          </w:p>
        </w:tc>
      </w:tr>
      <w:tr w14:paraId="06FFEB4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500" w:type="pct"/>
            <w:shd w:val="clear" w:color="auto" w:fill="auto"/>
            <w:vAlign w:val="center"/>
          </w:tcPr>
          <w:p w14:paraId="156B3E9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福州吉昂医学检验实验室有限公司</w:t>
            </w:r>
          </w:p>
        </w:tc>
        <w:tc>
          <w:tcPr>
            <w:tcW w:w="2500" w:type="pct"/>
            <w:shd w:val="clear" w:color="auto" w:fill="auto"/>
            <w:vAlign w:val="center"/>
          </w:tcPr>
          <w:p w14:paraId="58E49A8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控股股东间接参股的公司</w:t>
            </w:r>
          </w:p>
        </w:tc>
      </w:tr>
      <w:tr w14:paraId="43ED856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500" w:type="pct"/>
            <w:shd w:val="clear" w:color="auto" w:fill="auto"/>
            <w:vAlign w:val="center"/>
          </w:tcPr>
          <w:p w14:paraId="30819EE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福建阿吉安生物科技有限公司</w:t>
            </w:r>
          </w:p>
        </w:tc>
        <w:tc>
          <w:tcPr>
            <w:tcW w:w="2500" w:type="pct"/>
            <w:shd w:val="clear" w:color="auto" w:fill="auto"/>
            <w:vAlign w:val="center"/>
          </w:tcPr>
          <w:p w14:paraId="7CAA5AE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控股股东高管担任董事的公司</w:t>
            </w:r>
          </w:p>
        </w:tc>
      </w:tr>
      <w:tr w14:paraId="2DE2409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500" w:type="pct"/>
            <w:shd w:val="clear" w:color="auto" w:fill="auto"/>
            <w:vAlign w:val="center"/>
          </w:tcPr>
          <w:p w14:paraId="59929CA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福州奥泰六期投资合伙企业（有限合伙）</w:t>
            </w:r>
          </w:p>
        </w:tc>
        <w:tc>
          <w:tcPr>
            <w:tcW w:w="2500" w:type="pct"/>
            <w:shd w:val="clear" w:color="auto" w:fill="auto"/>
            <w:vAlign w:val="center"/>
          </w:tcPr>
          <w:p w14:paraId="4F1772E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董事黄伏虎担任执行事务合伙人</w:t>
            </w:r>
          </w:p>
        </w:tc>
      </w:tr>
      <w:tr w14:paraId="08CB24E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500" w:type="pct"/>
            <w:shd w:val="clear" w:color="auto" w:fill="auto"/>
            <w:vAlign w:val="center"/>
          </w:tcPr>
          <w:p w14:paraId="04E4575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福州奥泰五期投资合伙企业（有限合伙）</w:t>
            </w:r>
          </w:p>
        </w:tc>
        <w:tc>
          <w:tcPr>
            <w:tcW w:w="2500" w:type="pct"/>
            <w:shd w:val="clear" w:color="auto" w:fill="auto"/>
            <w:vAlign w:val="center"/>
          </w:tcPr>
          <w:p w14:paraId="4928CE5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高管官建辉担任执行事务合伙人</w:t>
            </w:r>
          </w:p>
        </w:tc>
      </w:tr>
      <w:tr w14:paraId="4F89C87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500" w:type="pct"/>
            <w:shd w:val="clear" w:color="auto" w:fill="auto"/>
            <w:vAlign w:val="center"/>
          </w:tcPr>
          <w:p w14:paraId="27719CA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劲久达大健康科技（福建）有限公司</w:t>
            </w:r>
          </w:p>
        </w:tc>
        <w:tc>
          <w:tcPr>
            <w:tcW w:w="2500" w:type="pct"/>
            <w:shd w:val="clear" w:color="auto" w:fill="auto"/>
            <w:vAlign w:val="center"/>
          </w:tcPr>
          <w:p w14:paraId="67398F9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控股股东参股的公司</w:t>
            </w:r>
          </w:p>
        </w:tc>
      </w:tr>
      <w:tr w14:paraId="5A16CB6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500" w:type="pct"/>
            <w:shd w:val="clear" w:color="auto" w:fill="auto"/>
            <w:vAlign w:val="center"/>
          </w:tcPr>
          <w:p w14:paraId="26EA98F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上海和则生投资发展有限公司</w:t>
            </w:r>
          </w:p>
        </w:tc>
        <w:tc>
          <w:tcPr>
            <w:tcW w:w="2500" w:type="pct"/>
            <w:shd w:val="clear" w:color="auto" w:fill="auto"/>
            <w:vAlign w:val="center"/>
          </w:tcPr>
          <w:p w14:paraId="72448A3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实际控制人控制的公司</w:t>
            </w:r>
          </w:p>
        </w:tc>
      </w:tr>
    </w:tbl>
    <w:p w14:paraId="1D7CEEB9">
      <w:pPr>
        <w:pStyle w:val="102"/>
        <w:tabs>
          <w:tab w:val="clear" w:pos="714"/>
        </w:tabs>
        <w:adjustRightInd/>
        <w:snapToGrid/>
        <w:spacing w:before="120" w:beforeLines="50" w:line="360" w:lineRule="auto"/>
        <w:ind w:left="0" w:firstLine="422" w:firstLineChars="200"/>
        <w:jc w:val="both"/>
        <w:outlineLvl w:val="2"/>
        <w:rPr>
          <w:kern w:val="0"/>
        </w:rPr>
      </w:pPr>
      <w:r>
        <w:rPr>
          <w:rFonts w:hint="eastAsia"/>
          <w:kern w:val="0"/>
        </w:rPr>
        <w:t>(五)</w:t>
      </w:r>
      <w:r>
        <w:rPr>
          <w:rFonts w:hint="eastAsia"/>
          <w:kern w:val="0"/>
        </w:rPr>
        <w:tab/>
      </w:r>
      <w:r>
        <w:rPr>
          <w:rFonts w:hint="eastAsia"/>
          <w:kern w:val="0"/>
        </w:rPr>
        <w:t>关联方交易</w:t>
      </w:r>
    </w:p>
    <w:p w14:paraId="69D12C05">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1．</w:t>
      </w:r>
      <w:r>
        <w:rPr>
          <w:rFonts w:ascii="宋体" w:hAnsi="宋体" w:eastAsia="宋体" w:cs="Times New Roman"/>
          <w:b/>
          <w:bCs/>
          <w:kern w:val="0"/>
          <w:sz w:val="21"/>
          <w:szCs w:val="21"/>
          <w:lang w:val="en-US" w:eastAsia="zh-CN" w:bidi="ar-SA"/>
        </w:rPr>
        <w:tab/>
      </w:r>
      <w:r>
        <w:rPr>
          <w:rFonts w:ascii="宋体" w:hAnsi="宋体" w:eastAsia="宋体" w:cs="Times New Roman"/>
          <w:b/>
          <w:bCs/>
          <w:kern w:val="0"/>
          <w:sz w:val="21"/>
          <w:szCs w:val="21"/>
          <w:lang w:val="en-US" w:eastAsia="zh-CN" w:bidi="ar-SA"/>
        </w:rPr>
        <w:t>存在控制关系且已纳入本公司合并财务报表范围的子公司，其相互间交易及母子公司交易已作抵销。</w:t>
      </w:r>
    </w:p>
    <w:p w14:paraId="4A5ABCE2">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2．</w:t>
      </w:r>
      <w:r>
        <w:rPr>
          <w:rFonts w:ascii="宋体" w:hAnsi="宋体" w:eastAsia="宋体" w:cs="Times New Roman"/>
          <w:b/>
          <w:bCs/>
          <w:kern w:val="0"/>
          <w:sz w:val="21"/>
          <w:szCs w:val="21"/>
          <w:lang w:val="en-US" w:eastAsia="zh-CN" w:bidi="ar-SA"/>
        </w:rPr>
        <w:tab/>
      </w:r>
      <w:r>
        <w:rPr>
          <w:rFonts w:ascii="宋体" w:hAnsi="宋体" w:eastAsia="宋体" w:cs="Times New Roman"/>
          <w:b/>
          <w:bCs/>
          <w:kern w:val="0"/>
          <w:sz w:val="21"/>
          <w:szCs w:val="21"/>
          <w:lang w:val="en-US" w:eastAsia="zh-CN" w:bidi="ar-SA"/>
        </w:rPr>
        <w:t>购买商品、接受劳务的关联交易</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706"/>
        <w:gridCol w:w="1994"/>
        <w:gridCol w:w="1853"/>
        <w:gridCol w:w="1853"/>
      </w:tblGrid>
      <w:tr w14:paraId="1458014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610" w:type="pct"/>
            <w:shd w:val="clear" w:color="auto" w:fill="auto"/>
            <w:vAlign w:val="center"/>
          </w:tcPr>
          <w:p w14:paraId="76DA00E3">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关联方</w:t>
            </w:r>
          </w:p>
        </w:tc>
        <w:tc>
          <w:tcPr>
            <w:tcW w:w="1186" w:type="pct"/>
            <w:shd w:val="clear" w:color="auto" w:fill="auto"/>
            <w:vAlign w:val="center"/>
          </w:tcPr>
          <w:p w14:paraId="3426F4B8">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关联交易内容</w:t>
            </w:r>
          </w:p>
        </w:tc>
        <w:tc>
          <w:tcPr>
            <w:tcW w:w="1102" w:type="pct"/>
            <w:shd w:val="clear" w:color="auto" w:fill="auto"/>
            <w:vAlign w:val="center"/>
          </w:tcPr>
          <w:p w14:paraId="0CF15ED7">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本期发生额</w:t>
            </w:r>
          </w:p>
        </w:tc>
        <w:tc>
          <w:tcPr>
            <w:tcW w:w="1102" w:type="pct"/>
            <w:shd w:val="clear" w:color="auto" w:fill="auto"/>
            <w:vAlign w:val="center"/>
          </w:tcPr>
          <w:p w14:paraId="1D4DD075">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上期发生额</w:t>
            </w:r>
          </w:p>
        </w:tc>
      </w:tr>
      <w:tr w14:paraId="0BB7ED8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10" w:type="pct"/>
            <w:shd w:val="clear" w:color="auto" w:fill="auto"/>
            <w:vAlign w:val="center"/>
          </w:tcPr>
          <w:p w14:paraId="5C6D608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奥美（福建）广告有限公司</w:t>
            </w:r>
          </w:p>
        </w:tc>
        <w:tc>
          <w:tcPr>
            <w:tcW w:w="1186" w:type="pct"/>
            <w:shd w:val="clear" w:color="auto" w:fill="auto"/>
            <w:vAlign w:val="center"/>
          </w:tcPr>
          <w:p w14:paraId="571D1F9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设计、策划服务费用</w:t>
            </w:r>
          </w:p>
        </w:tc>
        <w:tc>
          <w:tcPr>
            <w:tcW w:w="1102" w:type="pct"/>
            <w:shd w:val="clear" w:color="auto" w:fill="auto"/>
            <w:vAlign w:val="center"/>
          </w:tcPr>
          <w:p w14:paraId="123F58A1">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c>
          <w:tcPr>
            <w:tcW w:w="1102" w:type="pct"/>
            <w:shd w:val="clear" w:color="auto" w:fill="auto"/>
            <w:vAlign w:val="center"/>
          </w:tcPr>
          <w:p w14:paraId="39FFA650">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75,471.70</w:t>
            </w:r>
          </w:p>
        </w:tc>
      </w:tr>
      <w:tr w14:paraId="59F9BC9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10" w:type="pct"/>
            <w:shd w:val="clear" w:color="auto" w:fill="auto"/>
            <w:vAlign w:val="center"/>
          </w:tcPr>
          <w:p w14:paraId="7B00B6C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福州与见品牌设计有限公司</w:t>
            </w:r>
          </w:p>
        </w:tc>
        <w:tc>
          <w:tcPr>
            <w:tcW w:w="1186" w:type="pct"/>
            <w:shd w:val="clear" w:color="auto" w:fill="auto"/>
            <w:vAlign w:val="center"/>
          </w:tcPr>
          <w:p w14:paraId="0163D99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设计、策划服务费用</w:t>
            </w:r>
          </w:p>
        </w:tc>
        <w:tc>
          <w:tcPr>
            <w:tcW w:w="1102" w:type="pct"/>
            <w:shd w:val="clear" w:color="auto" w:fill="auto"/>
            <w:vAlign w:val="center"/>
          </w:tcPr>
          <w:p w14:paraId="69D79EDC">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87,295.90</w:t>
            </w:r>
          </w:p>
        </w:tc>
        <w:tc>
          <w:tcPr>
            <w:tcW w:w="1102" w:type="pct"/>
            <w:shd w:val="clear" w:color="auto" w:fill="auto"/>
            <w:vAlign w:val="center"/>
          </w:tcPr>
          <w:p w14:paraId="3D2E0CE7">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470,327.85</w:t>
            </w:r>
          </w:p>
        </w:tc>
      </w:tr>
      <w:tr w14:paraId="7685868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10" w:type="pct"/>
            <w:shd w:val="clear" w:color="auto" w:fill="auto"/>
            <w:vAlign w:val="center"/>
          </w:tcPr>
          <w:p w14:paraId="5E91807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福建奥龙传媒有限公司</w:t>
            </w:r>
          </w:p>
        </w:tc>
        <w:tc>
          <w:tcPr>
            <w:tcW w:w="1186" w:type="pct"/>
            <w:shd w:val="clear" w:color="auto" w:fill="auto"/>
            <w:vAlign w:val="center"/>
          </w:tcPr>
          <w:p w14:paraId="1A45E85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设计、策划服务费用</w:t>
            </w:r>
          </w:p>
        </w:tc>
        <w:tc>
          <w:tcPr>
            <w:tcW w:w="1102" w:type="pct"/>
            <w:shd w:val="clear" w:color="auto" w:fill="auto"/>
            <w:vAlign w:val="center"/>
          </w:tcPr>
          <w:p w14:paraId="2630F5AA">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469,372.27</w:t>
            </w:r>
          </w:p>
        </w:tc>
        <w:tc>
          <w:tcPr>
            <w:tcW w:w="1102" w:type="pct"/>
            <w:shd w:val="clear" w:color="auto" w:fill="auto"/>
            <w:vAlign w:val="center"/>
          </w:tcPr>
          <w:p w14:paraId="311F6A52">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478,851.89</w:t>
            </w:r>
          </w:p>
        </w:tc>
      </w:tr>
      <w:tr w14:paraId="01A1E46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10" w:type="pct"/>
            <w:shd w:val="clear" w:color="auto" w:fill="auto"/>
            <w:vAlign w:val="center"/>
          </w:tcPr>
          <w:p w14:paraId="69F7CE6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福建瑞泰来医药科技有限公司</w:t>
            </w:r>
          </w:p>
        </w:tc>
        <w:tc>
          <w:tcPr>
            <w:tcW w:w="1186" w:type="pct"/>
            <w:shd w:val="clear" w:color="auto" w:fill="auto"/>
            <w:vAlign w:val="center"/>
          </w:tcPr>
          <w:p w14:paraId="33A22D5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技术服务/批件</w:t>
            </w:r>
          </w:p>
        </w:tc>
        <w:tc>
          <w:tcPr>
            <w:tcW w:w="1102" w:type="pct"/>
            <w:shd w:val="clear" w:color="auto" w:fill="auto"/>
            <w:vAlign w:val="center"/>
          </w:tcPr>
          <w:p w14:paraId="7E10F702">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14,815,849.05</w:t>
            </w:r>
          </w:p>
        </w:tc>
        <w:tc>
          <w:tcPr>
            <w:tcW w:w="1102" w:type="pct"/>
            <w:shd w:val="clear" w:color="auto" w:fill="auto"/>
            <w:vAlign w:val="center"/>
          </w:tcPr>
          <w:p w14:paraId="35E6B43B">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31,464,285.97</w:t>
            </w:r>
          </w:p>
        </w:tc>
      </w:tr>
      <w:tr w14:paraId="6D85364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10" w:type="pct"/>
            <w:shd w:val="clear" w:color="auto" w:fill="auto"/>
            <w:vAlign w:val="center"/>
          </w:tcPr>
          <w:p w14:paraId="2DF83B42">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186" w:type="pct"/>
            <w:shd w:val="clear" w:color="auto" w:fill="auto"/>
            <w:vAlign w:val="center"/>
          </w:tcPr>
          <w:p w14:paraId="28AE545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1102" w:type="pct"/>
            <w:shd w:val="clear" w:color="auto" w:fill="auto"/>
            <w:vAlign w:val="center"/>
          </w:tcPr>
          <w:p w14:paraId="59541E80">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15,372,517.22</w:t>
            </w:r>
          </w:p>
        </w:tc>
        <w:tc>
          <w:tcPr>
            <w:tcW w:w="1102" w:type="pct"/>
            <w:shd w:val="clear" w:color="auto" w:fill="auto"/>
            <w:vAlign w:val="center"/>
          </w:tcPr>
          <w:p w14:paraId="32B909C0">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32,488,937.41</w:t>
            </w:r>
          </w:p>
        </w:tc>
      </w:tr>
    </w:tbl>
    <w:p w14:paraId="101B2FA7">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3．</w:t>
      </w:r>
      <w:r>
        <w:rPr>
          <w:rFonts w:ascii="宋体" w:hAnsi="宋体" w:eastAsia="宋体" w:cs="Times New Roman"/>
          <w:b/>
          <w:bCs/>
          <w:kern w:val="0"/>
          <w:sz w:val="21"/>
          <w:szCs w:val="21"/>
          <w:lang w:val="en-US" w:eastAsia="zh-CN" w:bidi="ar-SA"/>
        </w:rPr>
        <w:tab/>
      </w:r>
      <w:r>
        <w:rPr>
          <w:rFonts w:ascii="宋体" w:hAnsi="宋体" w:eastAsia="宋体" w:cs="Times New Roman"/>
          <w:b/>
          <w:bCs/>
          <w:kern w:val="0"/>
          <w:sz w:val="21"/>
          <w:szCs w:val="21"/>
          <w:lang w:val="en-US" w:eastAsia="zh-CN" w:bidi="ar-SA"/>
        </w:rPr>
        <w:t>销售商品、提供劳务的关联交易</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722"/>
        <w:gridCol w:w="1848"/>
        <w:gridCol w:w="1977"/>
        <w:gridCol w:w="1859"/>
      </w:tblGrid>
      <w:tr w14:paraId="3CEA3E8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619" w:type="pct"/>
            <w:shd w:val="clear" w:color="auto" w:fill="auto"/>
            <w:vAlign w:val="center"/>
          </w:tcPr>
          <w:p w14:paraId="6C323964">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关联方</w:t>
            </w:r>
          </w:p>
        </w:tc>
        <w:tc>
          <w:tcPr>
            <w:tcW w:w="1099" w:type="pct"/>
            <w:shd w:val="clear" w:color="auto" w:fill="auto"/>
            <w:vAlign w:val="center"/>
          </w:tcPr>
          <w:p w14:paraId="53FEDBBC">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关联交易内容</w:t>
            </w:r>
          </w:p>
        </w:tc>
        <w:tc>
          <w:tcPr>
            <w:tcW w:w="1176" w:type="pct"/>
            <w:shd w:val="clear" w:color="auto" w:fill="auto"/>
            <w:vAlign w:val="center"/>
          </w:tcPr>
          <w:p w14:paraId="1F6E3517">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本期发生额</w:t>
            </w:r>
          </w:p>
        </w:tc>
        <w:tc>
          <w:tcPr>
            <w:tcW w:w="1106" w:type="pct"/>
            <w:shd w:val="clear" w:color="auto" w:fill="auto"/>
            <w:vAlign w:val="center"/>
          </w:tcPr>
          <w:p w14:paraId="70BC6225">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上期发生额</w:t>
            </w:r>
          </w:p>
        </w:tc>
      </w:tr>
      <w:tr w14:paraId="36A5D10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19" w:type="pct"/>
            <w:shd w:val="clear" w:color="auto" w:fill="auto"/>
            <w:vAlign w:val="center"/>
          </w:tcPr>
          <w:p w14:paraId="603B7A6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福建瑞泰来医药科技有限公司</w:t>
            </w:r>
          </w:p>
        </w:tc>
        <w:tc>
          <w:tcPr>
            <w:tcW w:w="1099" w:type="pct"/>
            <w:shd w:val="clear" w:color="auto" w:fill="auto"/>
            <w:vAlign w:val="center"/>
          </w:tcPr>
          <w:p w14:paraId="1D3628D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技术服务</w:t>
            </w:r>
          </w:p>
        </w:tc>
        <w:tc>
          <w:tcPr>
            <w:tcW w:w="1176" w:type="pct"/>
            <w:shd w:val="clear" w:color="auto" w:fill="auto"/>
            <w:vAlign w:val="center"/>
          </w:tcPr>
          <w:p w14:paraId="04ECB672">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c>
          <w:tcPr>
            <w:tcW w:w="1106" w:type="pct"/>
            <w:shd w:val="clear" w:color="auto" w:fill="auto"/>
            <w:vAlign w:val="center"/>
          </w:tcPr>
          <w:p w14:paraId="7A57B3C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6,552,169.80</w:t>
            </w:r>
          </w:p>
        </w:tc>
      </w:tr>
      <w:tr w14:paraId="1A482B4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19" w:type="pct"/>
            <w:shd w:val="clear" w:color="auto" w:fill="auto"/>
            <w:vAlign w:val="center"/>
          </w:tcPr>
          <w:p w14:paraId="78433B1A">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099" w:type="pct"/>
            <w:shd w:val="clear" w:color="auto" w:fill="auto"/>
            <w:vAlign w:val="center"/>
          </w:tcPr>
          <w:p w14:paraId="446C478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1176" w:type="pct"/>
            <w:shd w:val="clear" w:color="auto" w:fill="auto"/>
            <w:vAlign w:val="center"/>
          </w:tcPr>
          <w:p w14:paraId="63F9E91C">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c>
          <w:tcPr>
            <w:tcW w:w="1106" w:type="pct"/>
            <w:shd w:val="clear" w:color="auto" w:fill="auto"/>
            <w:vAlign w:val="center"/>
          </w:tcPr>
          <w:p w14:paraId="54F65C7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6,552,169.80</w:t>
            </w:r>
          </w:p>
        </w:tc>
      </w:tr>
    </w:tbl>
    <w:p w14:paraId="1D0525C5">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4．</w:t>
      </w:r>
      <w:r>
        <w:rPr>
          <w:rFonts w:ascii="宋体" w:hAnsi="宋体" w:eastAsia="宋体" w:cs="Times New Roman"/>
          <w:b/>
          <w:bCs/>
          <w:kern w:val="0"/>
          <w:sz w:val="21"/>
          <w:szCs w:val="21"/>
          <w:lang w:val="en-US" w:eastAsia="zh-CN" w:bidi="ar-SA"/>
        </w:rPr>
        <w:tab/>
      </w:r>
      <w:r>
        <w:rPr>
          <w:rFonts w:ascii="宋体" w:hAnsi="宋体" w:eastAsia="宋体" w:cs="Times New Roman"/>
          <w:b/>
          <w:bCs/>
          <w:kern w:val="0"/>
          <w:sz w:val="21"/>
          <w:szCs w:val="21"/>
          <w:lang w:val="en-US" w:eastAsia="zh-CN" w:bidi="ar-SA"/>
        </w:rPr>
        <w:t>关联租赁情况</w:t>
      </w:r>
    </w:p>
    <w:p w14:paraId="30B08E24">
      <w:pPr>
        <w:pStyle w:val="102"/>
        <w:tabs>
          <w:tab w:val="clear" w:pos="714"/>
        </w:tabs>
        <w:adjustRightInd/>
        <w:snapToGrid/>
        <w:spacing w:line="360" w:lineRule="auto"/>
        <w:ind w:left="0" w:firstLine="420" w:firstLineChars="200"/>
        <w:jc w:val="both"/>
        <w:outlineLvl w:val="4"/>
        <w:rPr>
          <w:b w:val="0"/>
          <w:kern w:val="0"/>
        </w:rPr>
      </w:pPr>
      <w:r>
        <w:rPr>
          <w:b w:val="0"/>
          <w:kern w:val="0"/>
        </w:rPr>
        <w:t>（1）</w:t>
      </w:r>
      <w:r>
        <w:rPr>
          <w:b w:val="0"/>
          <w:kern w:val="0"/>
        </w:rPr>
        <w:tab/>
      </w:r>
      <w:r>
        <w:rPr>
          <w:rFonts w:hint="eastAsia"/>
          <w:b w:val="0"/>
          <w:kern w:val="0"/>
        </w:rPr>
        <w:t>本公司作为出租方</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3440"/>
        <w:gridCol w:w="1291"/>
        <w:gridCol w:w="1864"/>
        <w:gridCol w:w="1811"/>
      </w:tblGrid>
      <w:tr w14:paraId="44C9746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2046" w:type="pct"/>
            <w:shd w:val="clear" w:color="auto" w:fill="auto"/>
            <w:vAlign w:val="center"/>
          </w:tcPr>
          <w:p w14:paraId="573358E4">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承租方名称</w:t>
            </w:r>
          </w:p>
        </w:tc>
        <w:tc>
          <w:tcPr>
            <w:tcW w:w="768" w:type="pct"/>
            <w:shd w:val="clear" w:color="auto" w:fill="auto"/>
            <w:vAlign w:val="center"/>
          </w:tcPr>
          <w:p w14:paraId="1FF66CBB">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租赁资产种类</w:t>
            </w:r>
          </w:p>
        </w:tc>
        <w:tc>
          <w:tcPr>
            <w:tcW w:w="1109" w:type="pct"/>
            <w:shd w:val="clear" w:color="auto" w:fill="auto"/>
            <w:vAlign w:val="center"/>
          </w:tcPr>
          <w:p w14:paraId="4FA2C49E">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本期确认的租赁收入</w:t>
            </w:r>
          </w:p>
        </w:tc>
        <w:tc>
          <w:tcPr>
            <w:tcW w:w="1077" w:type="pct"/>
            <w:shd w:val="clear" w:color="auto" w:fill="auto"/>
            <w:vAlign w:val="center"/>
          </w:tcPr>
          <w:p w14:paraId="29505CA7">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上期确认的租赁收入</w:t>
            </w:r>
          </w:p>
        </w:tc>
      </w:tr>
      <w:tr w14:paraId="7CEEDCF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46" w:type="pct"/>
            <w:shd w:val="clear" w:color="auto" w:fill="auto"/>
            <w:vAlign w:val="center"/>
          </w:tcPr>
          <w:p w14:paraId="7787FCC6">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福建阿吉安生物科技有限公司</w:t>
            </w:r>
          </w:p>
        </w:tc>
        <w:tc>
          <w:tcPr>
            <w:tcW w:w="768" w:type="pct"/>
            <w:shd w:val="clear" w:color="auto" w:fill="auto"/>
            <w:vAlign w:val="center"/>
          </w:tcPr>
          <w:p w14:paraId="06A6735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房屋建筑物</w:t>
            </w:r>
          </w:p>
        </w:tc>
        <w:tc>
          <w:tcPr>
            <w:tcW w:w="1109" w:type="pct"/>
            <w:shd w:val="clear" w:color="auto" w:fill="auto"/>
            <w:vAlign w:val="center"/>
          </w:tcPr>
          <w:p w14:paraId="47858EA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600,776.64</w:t>
            </w:r>
          </w:p>
        </w:tc>
        <w:tc>
          <w:tcPr>
            <w:tcW w:w="1077" w:type="pct"/>
            <w:shd w:val="clear" w:color="auto" w:fill="auto"/>
            <w:vAlign w:val="center"/>
          </w:tcPr>
          <w:p w14:paraId="5730B37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600,776.64</w:t>
            </w:r>
          </w:p>
        </w:tc>
      </w:tr>
      <w:tr w14:paraId="7131597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46" w:type="pct"/>
            <w:shd w:val="clear" w:color="auto" w:fill="auto"/>
            <w:vAlign w:val="center"/>
          </w:tcPr>
          <w:p w14:paraId="5276817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福州吉昂医学检验实验室有限公司</w:t>
            </w:r>
          </w:p>
        </w:tc>
        <w:tc>
          <w:tcPr>
            <w:tcW w:w="768" w:type="pct"/>
            <w:shd w:val="clear" w:color="auto" w:fill="auto"/>
            <w:vAlign w:val="center"/>
          </w:tcPr>
          <w:p w14:paraId="0997BD46">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房屋建筑物</w:t>
            </w:r>
          </w:p>
        </w:tc>
        <w:tc>
          <w:tcPr>
            <w:tcW w:w="1109" w:type="pct"/>
            <w:shd w:val="clear" w:color="auto" w:fill="auto"/>
            <w:vAlign w:val="center"/>
          </w:tcPr>
          <w:p w14:paraId="56063D5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395,329.68</w:t>
            </w:r>
          </w:p>
        </w:tc>
        <w:tc>
          <w:tcPr>
            <w:tcW w:w="1077" w:type="pct"/>
            <w:shd w:val="clear" w:color="auto" w:fill="auto"/>
            <w:vAlign w:val="center"/>
          </w:tcPr>
          <w:p w14:paraId="56F7005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395,329.68</w:t>
            </w:r>
          </w:p>
        </w:tc>
      </w:tr>
      <w:tr w14:paraId="3E0F7DC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46" w:type="pct"/>
            <w:shd w:val="clear" w:color="auto" w:fill="auto"/>
            <w:vAlign w:val="center"/>
          </w:tcPr>
          <w:p w14:paraId="5ACD794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福建瑞泰来医药科技有限公司</w:t>
            </w:r>
          </w:p>
        </w:tc>
        <w:tc>
          <w:tcPr>
            <w:tcW w:w="768" w:type="pct"/>
            <w:shd w:val="clear" w:color="auto" w:fill="auto"/>
            <w:vAlign w:val="center"/>
          </w:tcPr>
          <w:p w14:paraId="1015451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房屋建筑物</w:t>
            </w:r>
          </w:p>
        </w:tc>
        <w:tc>
          <w:tcPr>
            <w:tcW w:w="1109" w:type="pct"/>
            <w:shd w:val="clear" w:color="auto" w:fill="auto"/>
            <w:vAlign w:val="center"/>
          </w:tcPr>
          <w:p w14:paraId="107C7E0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11,009.16</w:t>
            </w:r>
          </w:p>
        </w:tc>
        <w:tc>
          <w:tcPr>
            <w:tcW w:w="1077" w:type="pct"/>
            <w:shd w:val="clear" w:color="auto" w:fill="auto"/>
            <w:vAlign w:val="center"/>
          </w:tcPr>
          <w:p w14:paraId="33FF893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33,027.50</w:t>
            </w:r>
          </w:p>
        </w:tc>
      </w:tr>
      <w:tr w14:paraId="3488816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46" w:type="pct"/>
            <w:shd w:val="clear" w:color="auto" w:fill="auto"/>
            <w:vAlign w:val="center"/>
          </w:tcPr>
          <w:p w14:paraId="46FA832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福州奥泰六期投资合伙企业（有限合伙）</w:t>
            </w:r>
          </w:p>
        </w:tc>
        <w:tc>
          <w:tcPr>
            <w:tcW w:w="768" w:type="pct"/>
            <w:shd w:val="clear" w:color="auto" w:fill="auto"/>
            <w:vAlign w:val="center"/>
          </w:tcPr>
          <w:p w14:paraId="6A86D4E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房屋建筑物</w:t>
            </w:r>
          </w:p>
        </w:tc>
        <w:tc>
          <w:tcPr>
            <w:tcW w:w="1109" w:type="pct"/>
            <w:shd w:val="clear" w:color="auto" w:fill="auto"/>
            <w:vAlign w:val="center"/>
          </w:tcPr>
          <w:p w14:paraId="675F03A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3,853.21</w:t>
            </w:r>
          </w:p>
        </w:tc>
        <w:tc>
          <w:tcPr>
            <w:tcW w:w="1077" w:type="pct"/>
            <w:shd w:val="clear" w:color="auto" w:fill="auto"/>
            <w:vAlign w:val="center"/>
          </w:tcPr>
          <w:p w14:paraId="12F8D53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3,853.21</w:t>
            </w:r>
          </w:p>
        </w:tc>
      </w:tr>
      <w:tr w14:paraId="672F447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46" w:type="pct"/>
            <w:shd w:val="clear" w:color="auto" w:fill="auto"/>
            <w:vAlign w:val="center"/>
          </w:tcPr>
          <w:p w14:paraId="22DA28B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福州奥泰五期投资合伙企业（有限合伙）</w:t>
            </w:r>
          </w:p>
        </w:tc>
        <w:tc>
          <w:tcPr>
            <w:tcW w:w="768" w:type="pct"/>
            <w:shd w:val="clear" w:color="auto" w:fill="auto"/>
            <w:vAlign w:val="center"/>
          </w:tcPr>
          <w:p w14:paraId="21C7A5E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房屋建筑物</w:t>
            </w:r>
          </w:p>
        </w:tc>
        <w:tc>
          <w:tcPr>
            <w:tcW w:w="1109" w:type="pct"/>
            <w:shd w:val="clear" w:color="auto" w:fill="auto"/>
            <w:vAlign w:val="center"/>
          </w:tcPr>
          <w:p w14:paraId="6877A5E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3,853.21</w:t>
            </w:r>
          </w:p>
        </w:tc>
        <w:tc>
          <w:tcPr>
            <w:tcW w:w="1077" w:type="pct"/>
            <w:shd w:val="clear" w:color="auto" w:fill="auto"/>
            <w:vAlign w:val="center"/>
          </w:tcPr>
          <w:p w14:paraId="4E0DEF9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3,853.21</w:t>
            </w:r>
          </w:p>
        </w:tc>
      </w:tr>
      <w:tr w14:paraId="66B46CD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46" w:type="pct"/>
            <w:shd w:val="clear" w:color="auto" w:fill="auto"/>
            <w:vAlign w:val="center"/>
          </w:tcPr>
          <w:p w14:paraId="09F3E98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福州奥泰九期投资合伙企业（有限合伙）</w:t>
            </w:r>
          </w:p>
        </w:tc>
        <w:tc>
          <w:tcPr>
            <w:tcW w:w="768" w:type="pct"/>
            <w:shd w:val="clear" w:color="auto" w:fill="auto"/>
            <w:vAlign w:val="center"/>
          </w:tcPr>
          <w:p w14:paraId="57B42D6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房屋建筑物</w:t>
            </w:r>
          </w:p>
        </w:tc>
        <w:tc>
          <w:tcPr>
            <w:tcW w:w="1109" w:type="pct"/>
            <w:shd w:val="clear" w:color="auto" w:fill="auto"/>
            <w:vAlign w:val="center"/>
          </w:tcPr>
          <w:p w14:paraId="1C04ECF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w:t>
            </w:r>
            <w:r>
              <w:rPr>
                <w:rFonts w:hint="eastAsia" w:ascii="Arial Narrow" w:hAnsi="Arial Narrow"/>
                <w:snapToGrid w:val="0"/>
                <w:color w:val="000000" w:themeColor="text1"/>
                <w:kern w:val="0"/>
                <w:sz w:val="18"/>
                <w:szCs w:val="18"/>
                <w14:textFill>
                  <w14:solidFill>
                    <w14:schemeClr w14:val="tx1"/>
                  </w14:solidFill>
                </w14:textFill>
              </w:rPr>
              <w:t>,</w:t>
            </w:r>
            <w:r>
              <w:rPr>
                <w:rFonts w:ascii="Arial Narrow" w:hAnsi="Arial Narrow"/>
                <w:snapToGrid w:val="0"/>
                <w:color w:val="000000" w:themeColor="text1"/>
                <w:kern w:val="0"/>
                <w:sz w:val="18"/>
                <w:szCs w:val="18"/>
                <w14:textFill>
                  <w14:solidFill>
                    <w14:schemeClr w14:val="tx1"/>
                  </w14:solidFill>
                </w14:textFill>
              </w:rPr>
              <w:t>853.21</w:t>
            </w:r>
          </w:p>
        </w:tc>
        <w:tc>
          <w:tcPr>
            <w:tcW w:w="1077" w:type="pct"/>
            <w:shd w:val="clear" w:color="auto" w:fill="auto"/>
            <w:vAlign w:val="center"/>
          </w:tcPr>
          <w:p w14:paraId="7845861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0A0751B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46" w:type="pct"/>
            <w:shd w:val="clear" w:color="auto" w:fill="auto"/>
            <w:vAlign w:val="center"/>
          </w:tcPr>
          <w:p w14:paraId="0475EA5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劲久达大健康科技（福建）有限公司</w:t>
            </w:r>
          </w:p>
        </w:tc>
        <w:tc>
          <w:tcPr>
            <w:tcW w:w="768" w:type="pct"/>
            <w:shd w:val="clear" w:color="auto" w:fill="auto"/>
            <w:vAlign w:val="center"/>
          </w:tcPr>
          <w:p w14:paraId="106D787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房屋建筑物</w:t>
            </w:r>
          </w:p>
        </w:tc>
        <w:tc>
          <w:tcPr>
            <w:tcW w:w="1109" w:type="pct"/>
            <w:shd w:val="clear" w:color="auto" w:fill="auto"/>
            <w:vAlign w:val="center"/>
          </w:tcPr>
          <w:p w14:paraId="6010342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2,285.72</w:t>
            </w:r>
          </w:p>
        </w:tc>
        <w:tc>
          <w:tcPr>
            <w:tcW w:w="1077" w:type="pct"/>
            <w:shd w:val="clear" w:color="auto" w:fill="auto"/>
            <w:vAlign w:val="center"/>
          </w:tcPr>
          <w:p w14:paraId="160DCE8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2,285.72</w:t>
            </w:r>
          </w:p>
        </w:tc>
      </w:tr>
      <w:tr w14:paraId="7F28F9E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46" w:type="pct"/>
            <w:shd w:val="clear" w:color="auto" w:fill="auto"/>
            <w:vAlign w:val="center"/>
          </w:tcPr>
          <w:p w14:paraId="46B39F42">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768" w:type="pct"/>
            <w:shd w:val="clear" w:color="auto" w:fill="auto"/>
            <w:vAlign w:val="center"/>
          </w:tcPr>
          <w:p w14:paraId="43E7828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1109" w:type="pct"/>
            <w:shd w:val="clear" w:color="auto" w:fill="auto"/>
            <w:vAlign w:val="center"/>
          </w:tcPr>
          <w:p w14:paraId="307B415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1,020,960.83</w:t>
            </w:r>
          </w:p>
        </w:tc>
        <w:tc>
          <w:tcPr>
            <w:tcW w:w="1077" w:type="pct"/>
            <w:shd w:val="clear" w:color="auto" w:fill="auto"/>
            <w:vAlign w:val="center"/>
          </w:tcPr>
          <w:p w14:paraId="219BB35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1,039,125.96</w:t>
            </w:r>
          </w:p>
        </w:tc>
      </w:tr>
    </w:tbl>
    <w:p w14:paraId="10A6A2C9">
      <w:pPr>
        <w:pStyle w:val="102"/>
        <w:tabs>
          <w:tab w:val="clear" w:pos="714"/>
        </w:tabs>
        <w:adjustRightInd/>
        <w:snapToGrid/>
        <w:spacing w:before="156" w:line="360" w:lineRule="auto"/>
        <w:ind w:left="0" w:firstLine="420" w:firstLineChars="200"/>
        <w:jc w:val="both"/>
        <w:outlineLvl w:val="4"/>
        <w:rPr>
          <w:b w:val="0"/>
          <w:kern w:val="0"/>
        </w:rPr>
      </w:pPr>
      <w:r>
        <w:rPr>
          <w:b w:val="0"/>
          <w:kern w:val="0"/>
        </w:rPr>
        <w:t>（2）</w:t>
      </w:r>
      <w:r>
        <w:rPr>
          <w:b w:val="0"/>
          <w:kern w:val="0"/>
        </w:rPr>
        <w:tab/>
      </w:r>
      <w:r>
        <w:rPr>
          <w:rFonts w:hint="eastAsia"/>
          <w:b w:val="0"/>
          <w:kern w:val="0"/>
        </w:rPr>
        <w:t>本公司作为承租方</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725"/>
        <w:gridCol w:w="859"/>
        <w:gridCol w:w="862"/>
        <w:gridCol w:w="859"/>
        <w:gridCol w:w="716"/>
        <w:gridCol w:w="706"/>
        <w:gridCol w:w="839"/>
        <w:gridCol w:w="840"/>
      </w:tblGrid>
      <w:tr w14:paraId="6F90D57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1621" w:type="pct"/>
            <w:vMerge w:val="restart"/>
            <w:shd w:val="clear" w:color="auto" w:fill="auto"/>
            <w:vAlign w:val="center"/>
          </w:tcPr>
          <w:p w14:paraId="4C2669B4">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出租方名称</w:t>
            </w:r>
          </w:p>
        </w:tc>
        <w:tc>
          <w:tcPr>
            <w:tcW w:w="511" w:type="pct"/>
            <w:vMerge w:val="restart"/>
            <w:shd w:val="clear" w:color="auto" w:fill="auto"/>
            <w:vAlign w:val="center"/>
          </w:tcPr>
          <w:p w14:paraId="78CB87A8">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租赁资产种类</w:t>
            </w:r>
          </w:p>
        </w:tc>
        <w:tc>
          <w:tcPr>
            <w:tcW w:w="1024" w:type="pct"/>
            <w:gridSpan w:val="2"/>
            <w:shd w:val="clear" w:color="auto" w:fill="auto"/>
            <w:vAlign w:val="center"/>
          </w:tcPr>
          <w:p w14:paraId="58F100E4">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支付的租金</w:t>
            </w:r>
          </w:p>
        </w:tc>
        <w:tc>
          <w:tcPr>
            <w:tcW w:w="846" w:type="pct"/>
            <w:gridSpan w:val="2"/>
            <w:shd w:val="clear" w:color="auto" w:fill="auto"/>
            <w:vAlign w:val="center"/>
          </w:tcPr>
          <w:p w14:paraId="7E962EA8">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承担的租赁负债利息支出</w:t>
            </w:r>
          </w:p>
        </w:tc>
        <w:tc>
          <w:tcPr>
            <w:tcW w:w="999" w:type="pct"/>
            <w:gridSpan w:val="2"/>
            <w:shd w:val="clear" w:color="auto" w:fill="auto"/>
            <w:vAlign w:val="center"/>
          </w:tcPr>
          <w:p w14:paraId="3012BE92">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增加的使用权资产</w:t>
            </w:r>
          </w:p>
        </w:tc>
      </w:tr>
      <w:tr w14:paraId="03C0F4B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blHeader/>
        </w:trPr>
        <w:tc>
          <w:tcPr>
            <w:tcW w:w="1621" w:type="pct"/>
            <w:vMerge w:val="continue"/>
            <w:shd w:val="clear" w:color="auto" w:fill="auto"/>
            <w:vAlign w:val="center"/>
          </w:tcPr>
          <w:p w14:paraId="555B4395">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511" w:type="pct"/>
            <w:vMerge w:val="continue"/>
            <w:shd w:val="clear" w:color="auto" w:fill="auto"/>
            <w:vAlign w:val="center"/>
          </w:tcPr>
          <w:p w14:paraId="7DDB3323">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513" w:type="pct"/>
            <w:shd w:val="clear" w:color="auto" w:fill="auto"/>
            <w:vAlign w:val="center"/>
          </w:tcPr>
          <w:p w14:paraId="4E2724AD">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本期</w:t>
            </w:r>
          </w:p>
          <w:p w14:paraId="23896735">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发生额</w:t>
            </w:r>
          </w:p>
        </w:tc>
        <w:tc>
          <w:tcPr>
            <w:tcW w:w="511" w:type="pct"/>
            <w:shd w:val="clear" w:color="auto" w:fill="auto"/>
            <w:vAlign w:val="center"/>
          </w:tcPr>
          <w:p w14:paraId="6F4A60C8">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上期</w:t>
            </w:r>
          </w:p>
          <w:p w14:paraId="1619B2EC">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发生额</w:t>
            </w:r>
          </w:p>
        </w:tc>
        <w:tc>
          <w:tcPr>
            <w:tcW w:w="426" w:type="pct"/>
            <w:shd w:val="clear" w:color="auto" w:fill="auto"/>
            <w:vAlign w:val="center"/>
          </w:tcPr>
          <w:p w14:paraId="50C4D647">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本期</w:t>
            </w:r>
          </w:p>
          <w:p w14:paraId="12A34F6B">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发生额</w:t>
            </w:r>
          </w:p>
        </w:tc>
        <w:tc>
          <w:tcPr>
            <w:tcW w:w="420" w:type="pct"/>
            <w:shd w:val="clear" w:color="auto" w:fill="auto"/>
            <w:vAlign w:val="center"/>
          </w:tcPr>
          <w:p w14:paraId="25A78C16">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上期</w:t>
            </w:r>
          </w:p>
          <w:p w14:paraId="528DF832">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发生额</w:t>
            </w:r>
          </w:p>
        </w:tc>
        <w:tc>
          <w:tcPr>
            <w:tcW w:w="499" w:type="pct"/>
            <w:shd w:val="clear" w:color="auto" w:fill="auto"/>
            <w:vAlign w:val="center"/>
          </w:tcPr>
          <w:p w14:paraId="1CC6D9A7">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本期</w:t>
            </w:r>
          </w:p>
          <w:p w14:paraId="7B9B3975">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发生额</w:t>
            </w:r>
          </w:p>
        </w:tc>
        <w:tc>
          <w:tcPr>
            <w:tcW w:w="499" w:type="pct"/>
            <w:shd w:val="clear" w:color="auto" w:fill="auto"/>
            <w:vAlign w:val="center"/>
          </w:tcPr>
          <w:p w14:paraId="15C45F6E">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上期</w:t>
            </w:r>
          </w:p>
          <w:p w14:paraId="666C99FB">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发生额</w:t>
            </w:r>
          </w:p>
        </w:tc>
      </w:tr>
      <w:tr w14:paraId="5824499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21" w:type="pct"/>
            <w:shd w:val="clear" w:color="auto" w:fill="auto"/>
            <w:vAlign w:val="center"/>
          </w:tcPr>
          <w:p w14:paraId="6E64BED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上海和则生投资发展有限公司</w:t>
            </w:r>
          </w:p>
        </w:tc>
        <w:tc>
          <w:tcPr>
            <w:tcW w:w="511" w:type="pct"/>
            <w:shd w:val="clear" w:color="auto" w:fill="auto"/>
            <w:vAlign w:val="center"/>
          </w:tcPr>
          <w:p w14:paraId="56CC913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运输</w:t>
            </w:r>
          </w:p>
          <w:p w14:paraId="20102CA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工具</w:t>
            </w:r>
          </w:p>
        </w:tc>
        <w:tc>
          <w:tcPr>
            <w:tcW w:w="513" w:type="pct"/>
            <w:shd w:val="clear" w:color="auto" w:fill="auto"/>
            <w:vAlign w:val="center"/>
          </w:tcPr>
          <w:p w14:paraId="3667F28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240,000.00</w:t>
            </w:r>
          </w:p>
        </w:tc>
        <w:tc>
          <w:tcPr>
            <w:tcW w:w="511" w:type="pct"/>
            <w:shd w:val="clear" w:color="auto" w:fill="auto"/>
            <w:vAlign w:val="center"/>
          </w:tcPr>
          <w:p w14:paraId="43BCDF3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240,000.00</w:t>
            </w:r>
          </w:p>
        </w:tc>
        <w:tc>
          <w:tcPr>
            <w:tcW w:w="426" w:type="pct"/>
            <w:shd w:val="clear" w:color="auto" w:fill="auto"/>
            <w:vAlign w:val="center"/>
          </w:tcPr>
          <w:p w14:paraId="2A44BCA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420" w:type="pct"/>
            <w:shd w:val="clear" w:color="auto" w:fill="auto"/>
            <w:vAlign w:val="center"/>
          </w:tcPr>
          <w:p w14:paraId="7C49E64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499" w:type="pct"/>
            <w:shd w:val="clear" w:color="auto" w:fill="auto"/>
            <w:vAlign w:val="center"/>
          </w:tcPr>
          <w:p w14:paraId="7270991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240,000.00</w:t>
            </w:r>
          </w:p>
        </w:tc>
        <w:tc>
          <w:tcPr>
            <w:tcW w:w="499" w:type="pct"/>
            <w:shd w:val="clear" w:color="auto" w:fill="auto"/>
            <w:vAlign w:val="center"/>
          </w:tcPr>
          <w:p w14:paraId="41702F3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240,000.00</w:t>
            </w:r>
          </w:p>
        </w:tc>
      </w:tr>
      <w:tr w14:paraId="081751F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21" w:type="pct"/>
            <w:shd w:val="clear" w:color="auto" w:fill="auto"/>
            <w:vAlign w:val="center"/>
          </w:tcPr>
          <w:p w14:paraId="5D3EA4B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北京奥华新传广告有限公司</w:t>
            </w:r>
          </w:p>
        </w:tc>
        <w:tc>
          <w:tcPr>
            <w:tcW w:w="511" w:type="pct"/>
            <w:shd w:val="clear" w:color="auto" w:fill="auto"/>
            <w:vAlign w:val="center"/>
          </w:tcPr>
          <w:p w14:paraId="560B9FC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运输</w:t>
            </w:r>
          </w:p>
          <w:p w14:paraId="4A04787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工具</w:t>
            </w:r>
          </w:p>
        </w:tc>
        <w:tc>
          <w:tcPr>
            <w:tcW w:w="513" w:type="pct"/>
            <w:shd w:val="clear" w:color="auto" w:fill="auto"/>
            <w:vAlign w:val="center"/>
          </w:tcPr>
          <w:p w14:paraId="785ED9A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200,000.00</w:t>
            </w:r>
          </w:p>
        </w:tc>
        <w:tc>
          <w:tcPr>
            <w:tcW w:w="511" w:type="pct"/>
            <w:shd w:val="clear" w:color="auto" w:fill="auto"/>
            <w:vAlign w:val="center"/>
          </w:tcPr>
          <w:p w14:paraId="09AFFE7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426" w:type="pct"/>
            <w:shd w:val="clear" w:color="auto" w:fill="auto"/>
            <w:vAlign w:val="center"/>
          </w:tcPr>
          <w:p w14:paraId="1284F70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420" w:type="pct"/>
            <w:shd w:val="clear" w:color="auto" w:fill="auto"/>
            <w:vAlign w:val="center"/>
          </w:tcPr>
          <w:p w14:paraId="0405FF6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499" w:type="pct"/>
            <w:shd w:val="clear" w:color="auto" w:fill="auto"/>
            <w:vAlign w:val="center"/>
          </w:tcPr>
          <w:p w14:paraId="43DCBD4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176,991.15</w:t>
            </w:r>
          </w:p>
        </w:tc>
        <w:tc>
          <w:tcPr>
            <w:tcW w:w="499" w:type="pct"/>
            <w:shd w:val="clear" w:color="auto" w:fill="auto"/>
            <w:vAlign w:val="center"/>
          </w:tcPr>
          <w:p w14:paraId="53E12EE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189B2F7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69" w:hRule="atLeast"/>
        </w:trPr>
        <w:tc>
          <w:tcPr>
            <w:tcW w:w="1621" w:type="pct"/>
            <w:shd w:val="clear" w:color="auto" w:fill="auto"/>
            <w:vAlign w:val="center"/>
          </w:tcPr>
          <w:p w14:paraId="58F8C43F">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511" w:type="pct"/>
            <w:shd w:val="clear" w:color="auto" w:fill="auto"/>
            <w:vAlign w:val="center"/>
          </w:tcPr>
          <w:p w14:paraId="7C1A5DD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13" w:type="pct"/>
            <w:shd w:val="clear" w:color="auto" w:fill="auto"/>
            <w:vAlign w:val="center"/>
          </w:tcPr>
          <w:p w14:paraId="10A54FF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440,000.00</w:t>
            </w:r>
          </w:p>
        </w:tc>
        <w:tc>
          <w:tcPr>
            <w:tcW w:w="511" w:type="pct"/>
            <w:shd w:val="clear" w:color="auto" w:fill="auto"/>
            <w:vAlign w:val="center"/>
          </w:tcPr>
          <w:p w14:paraId="0963BCF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240,000.00</w:t>
            </w:r>
          </w:p>
        </w:tc>
        <w:tc>
          <w:tcPr>
            <w:tcW w:w="426" w:type="pct"/>
            <w:shd w:val="clear" w:color="auto" w:fill="auto"/>
            <w:vAlign w:val="center"/>
          </w:tcPr>
          <w:p w14:paraId="5CC3993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420" w:type="pct"/>
            <w:shd w:val="clear" w:color="auto" w:fill="auto"/>
            <w:vAlign w:val="center"/>
          </w:tcPr>
          <w:p w14:paraId="2FD7319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499" w:type="pct"/>
            <w:shd w:val="clear" w:color="auto" w:fill="auto"/>
            <w:vAlign w:val="center"/>
          </w:tcPr>
          <w:p w14:paraId="14E7ADC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416,991.15</w:t>
            </w:r>
          </w:p>
        </w:tc>
        <w:tc>
          <w:tcPr>
            <w:tcW w:w="499" w:type="pct"/>
            <w:shd w:val="clear" w:color="auto" w:fill="auto"/>
            <w:vAlign w:val="center"/>
          </w:tcPr>
          <w:p w14:paraId="20FABD2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240,000.00</w:t>
            </w:r>
          </w:p>
        </w:tc>
      </w:tr>
    </w:tbl>
    <w:p w14:paraId="13CB1CED">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5．</w:t>
      </w:r>
      <w:r>
        <w:rPr>
          <w:rFonts w:ascii="宋体" w:hAnsi="宋体" w:eastAsia="宋体" w:cs="Times New Roman"/>
          <w:b/>
          <w:bCs/>
          <w:kern w:val="0"/>
          <w:sz w:val="21"/>
          <w:szCs w:val="21"/>
          <w:lang w:val="en-US" w:eastAsia="zh-CN" w:bidi="ar-SA"/>
        </w:rPr>
        <w:tab/>
      </w:r>
      <w:r>
        <w:rPr>
          <w:rFonts w:ascii="宋体" w:hAnsi="宋体" w:eastAsia="宋体" w:cs="Times New Roman"/>
          <w:b/>
          <w:bCs/>
          <w:kern w:val="0"/>
          <w:sz w:val="21"/>
          <w:szCs w:val="21"/>
          <w:lang w:val="en-US" w:eastAsia="zh-CN" w:bidi="ar-SA"/>
        </w:rPr>
        <w:t>关联担保情况</w:t>
      </w:r>
    </w:p>
    <w:p w14:paraId="386590C9">
      <w:pPr>
        <w:pStyle w:val="14"/>
        <w:spacing w:line="360" w:lineRule="auto"/>
        <w:ind w:firstLine="420" w:firstLineChars="200"/>
        <w:jc w:val="both"/>
        <w:outlineLvl w:val="4"/>
        <w:rPr>
          <w:rFonts w:hint="default" w:hAnsi="宋体"/>
          <w:kern w:val="0"/>
        </w:rPr>
      </w:pPr>
      <w:r>
        <w:rPr>
          <w:rFonts w:hint="default" w:hAnsi="宋体"/>
          <w:kern w:val="0"/>
        </w:rPr>
        <w:t>（1）</w:t>
      </w:r>
      <w:r>
        <w:rPr>
          <w:rFonts w:hint="default" w:hAnsi="宋体"/>
          <w:kern w:val="0"/>
        </w:rPr>
        <w:tab/>
      </w:r>
      <w:r>
        <w:rPr>
          <w:rFonts w:hAnsi="宋体"/>
          <w:kern w:val="0"/>
        </w:rPr>
        <w:t>本公司作为被担保方</w:t>
      </w:r>
    </w:p>
    <w:p w14:paraId="27221A8B">
      <w:pPr>
        <w:pStyle w:val="14"/>
        <w:ind w:firstLine="420" w:firstLineChars="200"/>
        <w:jc w:val="right"/>
        <w:rPr>
          <w:rFonts w:hint="default" w:hAnsi="宋体"/>
          <w:kern w:val="0"/>
        </w:rPr>
      </w:pPr>
      <w:r>
        <w:rPr>
          <w:rFonts w:hAnsi="宋体"/>
          <w:kern w:val="0"/>
        </w:rPr>
        <w:t>单位：万元</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1681"/>
        <w:gridCol w:w="1681"/>
        <w:gridCol w:w="1681"/>
        <w:gridCol w:w="1681"/>
        <w:gridCol w:w="1682"/>
      </w:tblGrid>
      <w:tr w14:paraId="2E26059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000" w:type="pct"/>
            <w:shd w:val="clear" w:color="auto" w:fill="auto"/>
            <w:vAlign w:val="center"/>
          </w:tcPr>
          <w:p w14:paraId="1339E40A">
            <w:pPr>
              <w:adjustRightInd w:val="0"/>
              <w:snapToGrid w:val="0"/>
              <w:spacing w:line="240" w:lineRule="exact"/>
              <w:jc w:val="center"/>
              <w:rPr>
                <w:rFonts w:ascii="宋体" w:hAnsi="宋体" w:cs="Arial Narrow"/>
                <w:snapToGrid w:val="0"/>
                <w:color w:val="000000" w:themeColor="text1"/>
                <w:kern w:val="0"/>
                <w:sz w:val="18"/>
                <w:szCs w:val="22"/>
                <w:lang w:val="zh-CN" w:bidi="zh-CN"/>
                <w14:textFill>
                  <w14:solidFill>
                    <w14:schemeClr w14:val="tx1"/>
                  </w14:solidFill>
                </w14:textFill>
              </w:rPr>
            </w:pPr>
            <w:r>
              <w:rPr>
                <w:rFonts w:hint="eastAsia" w:ascii="宋体" w:hAnsi="宋体" w:cs="Arial Narrow"/>
                <w:snapToGrid w:val="0"/>
                <w:color w:val="000000" w:themeColor="text1"/>
                <w:kern w:val="0"/>
                <w:sz w:val="18"/>
                <w:szCs w:val="22"/>
                <w:lang w:val="zh-CN" w:bidi="zh-CN"/>
                <w14:textFill>
                  <w14:solidFill>
                    <w14:schemeClr w14:val="tx1"/>
                  </w14:solidFill>
                </w14:textFill>
              </w:rPr>
              <w:t>担保方</w:t>
            </w:r>
          </w:p>
        </w:tc>
        <w:tc>
          <w:tcPr>
            <w:tcW w:w="1000" w:type="pct"/>
            <w:shd w:val="clear" w:color="auto" w:fill="auto"/>
            <w:vAlign w:val="center"/>
          </w:tcPr>
          <w:p w14:paraId="0B5FA0C9">
            <w:pPr>
              <w:adjustRightInd w:val="0"/>
              <w:snapToGrid w:val="0"/>
              <w:spacing w:line="240" w:lineRule="exact"/>
              <w:jc w:val="center"/>
              <w:rPr>
                <w:rFonts w:ascii="宋体" w:hAnsi="宋体" w:cs="Arial Narrow"/>
                <w:snapToGrid w:val="0"/>
                <w:color w:val="000000" w:themeColor="text1"/>
                <w:kern w:val="0"/>
                <w:sz w:val="18"/>
                <w:szCs w:val="22"/>
                <w:lang w:val="zh-CN" w:bidi="zh-CN"/>
                <w14:textFill>
                  <w14:solidFill>
                    <w14:schemeClr w14:val="tx1"/>
                  </w14:solidFill>
                </w14:textFill>
              </w:rPr>
            </w:pPr>
            <w:r>
              <w:rPr>
                <w:rFonts w:hint="eastAsia" w:ascii="宋体" w:hAnsi="宋体" w:cs="Arial Narrow"/>
                <w:snapToGrid w:val="0"/>
                <w:color w:val="000000" w:themeColor="text1"/>
                <w:kern w:val="0"/>
                <w:sz w:val="18"/>
                <w:szCs w:val="22"/>
                <w:lang w:val="zh-CN" w:bidi="zh-CN"/>
                <w14:textFill>
                  <w14:solidFill>
                    <w14:schemeClr w14:val="tx1"/>
                  </w14:solidFill>
                </w14:textFill>
              </w:rPr>
              <w:t>担保金额</w:t>
            </w:r>
          </w:p>
        </w:tc>
        <w:tc>
          <w:tcPr>
            <w:tcW w:w="1000" w:type="pct"/>
            <w:shd w:val="clear" w:color="auto" w:fill="auto"/>
            <w:vAlign w:val="center"/>
          </w:tcPr>
          <w:p w14:paraId="46A3DE2C">
            <w:pPr>
              <w:adjustRightInd w:val="0"/>
              <w:snapToGrid w:val="0"/>
              <w:spacing w:line="240" w:lineRule="exact"/>
              <w:jc w:val="center"/>
              <w:rPr>
                <w:rFonts w:ascii="宋体" w:hAnsi="宋体" w:cs="Arial Narrow"/>
                <w:snapToGrid w:val="0"/>
                <w:color w:val="000000" w:themeColor="text1"/>
                <w:kern w:val="0"/>
                <w:sz w:val="18"/>
                <w:szCs w:val="22"/>
                <w:lang w:val="zh-CN" w:bidi="zh-CN"/>
                <w14:textFill>
                  <w14:solidFill>
                    <w14:schemeClr w14:val="tx1"/>
                  </w14:solidFill>
                </w14:textFill>
              </w:rPr>
            </w:pPr>
            <w:r>
              <w:rPr>
                <w:rFonts w:hint="eastAsia" w:ascii="宋体" w:hAnsi="宋体" w:cs="Arial Narrow"/>
                <w:snapToGrid w:val="0"/>
                <w:color w:val="000000" w:themeColor="text1"/>
                <w:kern w:val="0"/>
                <w:sz w:val="18"/>
                <w:szCs w:val="22"/>
                <w:lang w:val="zh-CN" w:bidi="zh-CN"/>
                <w14:textFill>
                  <w14:solidFill>
                    <w14:schemeClr w14:val="tx1"/>
                  </w14:solidFill>
                </w14:textFill>
              </w:rPr>
              <w:t>担保起始日</w:t>
            </w:r>
          </w:p>
        </w:tc>
        <w:tc>
          <w:tcPr>
            <w:tcW w:w="1000" w:type="pct"/>
            <w:shd w:val="clear" w:color="auto" w:fill="auto"/>
            <w:vAlign w:val="center"/>
          </w:tcPr>
          <w:p w14:paraId="33CD8FD1">
            <w:pPr>
              <w:adjustRightInd w:val="0"/>
              <w:snapToGrid w:val="0"/>
              <w:spacing w:line="240" w:lineRule="exact"/>
              <w:jc w:val="center"/>
              <w:rPr>
                <w:rFonts w:ascii="宋体" w:hAnsi="宋体" w:cs="Arial Narrow"/>
                <w:snapToGrid w:val="0"/>
                <w:color w:val="000000" w:themeColor="text1"/>
                <w:kern w:val="0"/>
                <w:sz w:val="18"/>
                <w:szCs w:val="22"/>
                <w:lang w:val="zh-CN" w:bidi="zh-CN"/>
                <w14:textFill>
                  <w14:solidFill>
                    <w14:schemeClr w14:val="tx1"/>
                  </w14:solidFill>
                </w14:textFill>
              </w:rPr>
            </w:pPr>
            <w:r>
              <w:rPr>
                <w:rFonts w:hint="eastAsia" w:ascii="宋体" w:hAnsi="宋体" w:cs="Arial Narrow"/>
                <w:snapToGrid w:val="0"/>
                <w:color w:val="000000" w:themeColor="text1"/>
                <w:kern w:val="0"/>
                <w:sz w:val="18"/>
                <w:szCs w:val="22"/>
                <w:lang w:val="zh-CN" w:bidi="zh-CN"/>
                <w14:textFill>
                  <w14:solidFill>
                    <w14:schemeClr w14:val="tx1"/>
                  </w14:solidFill>
                </w14:textFill>
              </w:rPr>
              <w:t>担保到期日</w:t>
            </w:r>
          </w:p>
        </w:tc>
        <w:tc>
          <w:tcPr>
            <w:tcW w:w="1000" w:type="pct"/>
            <w:shd w:val="clear" w:color="auto" w:fill="auto"/>
            <w:vAlign w:val="center"/>
          </w:tcPr>
          <w:p w14:paraId="6AF07677">
            <w:pPr>
              <w:adjustRightInd w:val="0"/>
              <w:snapToGrid w:val="0"/>
              <w:spacing w:line="240" w:lineRule="exact"/>
              <w:jc w:val="center"/>
              <w:rPr>
                <w:rFonts w:ascii="宋体" w:hAnsi="宋体" w:cs="Arial Narrow"/>
                <w:snapToGrid w:val="0"/>
                <w:color w:val="000000" w:themeColor="text1"/>
                <w:kern w:val="0"/>
                <w:sz w:val="18"/>
                <w:szCs w:val="22"/>
                <w:lang w:val="zh-CN" w:bidi="zh-CN"/>
                <w14:textFill>
                  <w14:solidFill>
                    <w14:schemeClr w14:val="tx1"/>
                  </w14:solidFill>
                </w14:textFill>
              </w:rPr>
            </w:pPr>
            <w:r>
              <w:rPr>
                <w:rFonts w:hint="eastAsia" w:ascii="宋体" w:hAnsi="宋体" w:cs="Arial Narrow"/>
                <w:snapToGrid w:val="0"/>
                <w:color w:val="000000" w:themeColor="text1"/>
                <w:kern w:val="0"/>
                <w:sz w:val="18"/>
                <w:szCs w:val="22"/>
                <w:lang w:val="zh-CN" w:bidi="zh-CN"/>
                <w14:textFill>
                  <w14:solidFill>
                    <w14:schemeClr w14:val="tx1"/>
                  </w14:solidFill>
                </w14:textFill>
              </w:rPr>
              <w:t>担保是否已经履行完毕</w:t>
            </w:r>
          </w:p>
        </w:tc>
      </w:tr>
      <w:tr w14:paraId="6012A68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000" w:type="pct"/>
            <w:shd w:val="clear" w:color="auto" w:fill="auto"/>
            <w:vAlign w:val="center"/>
          </w:tcPr>
          <w:p w14:paraId="2157EBBC">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李国平</w:t>
            </w:r>
          </w:p>
        </w:tc>
        <w:tc>
          <w:tcPr>
            <w:tcW w:w="1000" w:type="pct"/>
            <w:shd w:val="clear" w:color="auto" w:fill="auto"/>
            <w:vAlign w:val="center"/>
          </w:tcPr>
          <w:p w14:paraId="02E0A23F">
            <w:pPr>
              <w:adjustRightInd w:val="0"/>
              <w:snapToGrid w:val="0"/>
              <w:spacing w:line="240" w:lineRule="exact"/>
              <w:jc w:val="righ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ascii="Arial Narrow" w:hAnsi="Arial Narrow" w:cs="Arial Narrow"/>
                <w:snapToGrid w:val="0"/>
                <w:color w:val="000000" w:themeColor="text1"/>
                <w:kern w:val="0"/>
                <w:sz w:val="18"/>
                <w:szCs w:val="22"/>
                <w:lang w:val="zh-CN" w:bidi="zh-CN"/>
                <w14:textFill>
                  <w14:solidFill>
                    <w14:schemeClr w14:val="tx1"/>
                  </w14:solidFill>
                </w14:textFill>
              </w:rPr>
              <w:t>5,800.00</w:t>
            </w:r>
          </w:p>
        </w:tc>
        <w:tc>
          <w:tcPr>
            <w:tcW w:w="1000" w:type="pct"/>
            <w:shd w:val="clear" w:color="auto" w:fill="auto"/>
            <w:vAlign w:val="center"/>
          </w:tcPr>
          <w:p w14:paraId="4EC4A7D8">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2018</w:t>
            </w:r>
            <w:r>
              <w:rPr>
                <w:rFonts w:hint="eastAsia" w:ascii="Arial Narrow" w:hAnsi="Arial Narrow"/>
                <w:snapToGrid w:val="0"/>
                <w:color w:val="000000" w:themeColor="text1"/>
                <w:kern w:val="0"/>
                <w:sz w:val="18"/>
                <w14:textFill>
                  <w14:solidFill>
                    <w14:schemeClr w14:val="tx1"/>
                  </w14:solidFill>
                </w14:textFill>
              </w:rPr>
              <w:t>年</w:t>
            </w:r>
            <w:r>
              <w:rPr>
                <w:rFonts w:ascii="Arial Narrow" w:hAnsi="Arial Narrow"/>
                <w:snapToGrid w:val="0"/>
                <w:color w:val="000000" w:themeColor="text1"/>
                <w:kern w:val="0"/>
                <w:sz w:val="18"/>
                <w14:textFill>
                  <w14:solidFill>
                    <w14:schemeClr w14:val="tx1"/>
                  </w14:solidFill>
                </w14:textFill>
              </w:rPr>
              <w:t>12</w:t>
            </w:r>
            <w:r>
              <w:rPr>
                <w:rFonts w:hint="eastAsia" w:ascii="Arial Narrow" w:hAnsi="Arial Narrow"/>
                <w:snapToGrid w:val="0"/>
                <w:color w:val="000000" w:themeColor="text1"/>
                <w:kern w:val="0"/>
                <w:sz w:val="18"/>
                <w14:textFill>
                  <w14:solidFill>
                    <w14:schemeClr w14:val="tx1"/>
                  </w14:solidFill>
                </w14:textFill>
              </w:rPr>
              <w:t>月</w:t>
            </w:r>
            <w:r>
              <w:rPr>
                <w:rFonts w:ascii="Arial Narrow" w:hAnsi="Arial Narrow"/>
                <w:snapToGrid w:val="0"/>
                <w:color w:val="000000" w:themeColor="text1"/>
                <w:kern w:val="0"/>
                <w:sz w:val="18"/>
                <w14:textFill>
                  <w14:solidFill>
                    <w14:schemeClr w14:val="tx1"/>
                  </w14:solidFill>
                </w14:textFill>
              </w:rPr>
              <w:t>20</w:t>
            </w:r>
            <w:r>
              <w:rPr>
                <w:rFonts w:hint="eastAsia" w:ascii="Arial Narrow" w:hAnsi="Arial Narrow"/>
                <w:snapToGrid w:val="0"/>
                <w:color w:val="000000" w:themeColor="text1"/>
                <w:kern w:val="0"/>
                <w:sz w:val="18"/>
                <w14:textFill>
                  <w14:solidFill>
                    <w14:schemeClr w14:val="tx1"/>
                  </w14:solidFill>
                </w14:textFill>
              </w:rPr>
              <w:t>日</w:t>
            </w:r>
          </w:p>
        </w:tc>
        <w:tc>
          <w:tcPr>
            <w:tcW w:w="1000" w:type="pct"/>
            <w:shd w:val="clear" w:color="auto" w:fill="auto"/>
            <w:vAlign w:val="center"/>
          </w:tcPr>
          <w:p w14:paraId="44FFA54F">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2024</w:t>
            </w:r>
            <w:r>
              <w:rPr>
                <w:rFonts w:hint="eastAsia" w:ascii="Arial Narrow" w:hAnsi="Arial Narrow"/>
                <w:snapToGrid w:val="0"/>
                <w:color w:val="000000" w:themeColor="text1"/>
                <w:kern w:val="0"/>
                <w:sz w:val="18"/>
                <w14:textFill>
                  <w14:solidFill>
                    <w14:schemeClr w14:val="tx1"/>
                  </w14:solidFill>
                </w14:textFill>
              </w:rPr>
              <w:t>年</w:t>
            </w:r>
            <w:r>
              <w:rPr>
                <w:rFonts w:ascii="Arial Narrow" w:hAnsi="Arial Narrow"/>
                <w:snapToGrid w:val="0"/>
                <w:color w:val="000000" w:themeColor="text1"/>
                <w:kern w:val="0"/>
                <w:sz w:val="18"/>
                <w14:textFill>
                  <w14:solidFill>
                    <w14:schemeClr w14:val="tx1"/>
                  </w14:solidFill>
                </w14:textFill>
              </w:rPr>
              <w:t>1</w:t>
            </w:r>
            <w:r>
              <w:rPr>
                <w:rFonts w:hint="eastAsia" w:ascii="Arial Narrow" w:hAnsi="Arial Narrow"/>
                <w:snapToGrid w:val="0"/>
                <w:color w:val="000000" w:themeColor="text1"/>
                <w:kern w:val="0"/>
                <w:sz w:val="18"/>
                <w14:textFill>
                  <w14:solidFill>
                    <w14:schemeClr w14:val="tx1"/>
                  </w14:solidFill>
                </w14:textFill>
              </w:rPr>
              <w:t>月</w:t>
            </w:r>
            <w:r>
              <w:rPr>
                <w:rFonts w:ascii="Arial Narrow" w:hAnsi="Arial Narrow"/>
                <w:snapToGrid w:val="0"/>
                <w:color w:val="000000" w:themeColor="text1"/>
                <w:kern w:val="0"/>
                <w:sz w:val="18"/>
                <w14:textFill>
                  <w14:solidFill>
                    <w14:schemeClr w14:val="tx1"/>
                  </w14:solidFill>
                </w14:textFill>
              </w:rPr>
              <w:t>4</w:t>
            </w:r>
            <w:r>
              <w:rPr>
                <w:rFonts w:hint="eastAsia" w:ascii="Arial Narrow" w:hAnsi="Arial Narrow"/>
                <w:snapToGrid w:val="0"/>
                <w:color w:val="000000" w:themeColor="text1"/>
                <w:kern w:val="0"/>
                <w:sz w:val="18"/>
                <w14:textFill>
                  <w14:solidFill>
                    <w14:schemeClr w14:val="tx1"/>
                  </w14:solidFill>
                </w14:textFill>
              </w:rPr>
              <w:t>日</w:t>
            </w:r>
          </w:p>
        </w:tc>
        <w:tc>
          <w:tcPr>
            <w:tcW w:w="1000" w:type="pct"/>
            <w:shd w:val="clear" w:color="auto" w:fill="auto"/>
            <w:vAlign w:val="center"/>
          </w:tcPr>
          <w:p w14:paraId="14282401">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是</w:t>
            </w:r>
          </w:p>
        </w:tc>
      </w:tr>
      <w:tr w14:paraId="48CCEAD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000" w:type="pct"/>
            <w:shd w:val="clear" w:color="auto" w:fill="auto"/>
            <w:vAlign w:val="center"/>
          </w:tcPr>
          <w:p w14:paraId="18F9E779">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李国平</w:t>
            </w:r>
          </w:p>
        </w:tc>
        <w:tc>
          <w:tcPr>
            <w:tcW w:w="1000" w:type="pct"/>
            <w:shd w:val="clear" w:color="auto" w:fill="auto"/>
            <w:vAlign w:val="center"/>
          </w:tcPr>
          <w:p w14:paraId="0CBCBCE8">
            <w:pPr>
              <w:adjustRightInd w:val="0"/>
              <w:snapToGrid w:val="0"/>
              <w:spacing w:line="240" w:lineRule="exact"/>
              <w:jc w:val="righ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ascii="Arial Narrow" w:hAnsi="Arial Narrow" w:cs="Arial Narrow"/>
                <w:snapToGrid w:val="0"/>
                <w:color w:val="000000" w:themeColor="text1"/>
                <w:kern w:val="0"/>
                <w:sz w:val="18"/>
                <w:szCs w:val="22"/>
                <w:lang w:val="zh-CN" w:bidi="zh-CN"/>
                <w14:textFill>
                  <w14:solidFill>
                    <w14:schemeClr w14:val="tx1"/>
                  </w14:solidFill>
                </w14:textFill>
              </w:rPr>
              <w:t>15,000.00</w:t>
            </w:r>
          </w:p>
        </w:tc>
        <w:tc>
          <w:tcPr>
            <w:tcW w:w="1000" w:type="pct"/>
            <w:shd w:val="clear" w:color="auto" w:fill="auto"/>
            <w:vAlign w:val="center"/>
          </w:tcPr>
          <w:p w14:paraId="4A30F9BA">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2022</w:t>
            </w:r>
            <w:r>
              <w:rPr>
                <w:rFonts w:hint="eastAsia" w:ascii="Arial Narrow" w:hAnsi="Arial Narrow"/>
                <w:snapToGrid w:val="0"/>
                <w:color w:val="000000" w:themeColor="text1"/>
                <w:kern w:val="0"/>
                <w:sz w:val="18"/>
                <w14:textFill>
                  <w14:solidFill>
                    <w14:schemeClr w14:val="tx1"/>
                  </w14:solidFill>
                </w14:textFill>
              </w:rPr>
              <w:t>年</w:t>
            </w:r>
            <w:r>
              <w:rPr>
                <w:rFonts w:ascii="Arial Narrow" w:hAnsi="Arial Narrow"/>
                <w:snapToGrid w:val="0"/>
                <w:color w:val="000000" w:themeColor="text1"/>
                <w:kern w:val="0"/>
                <w:sz w:val="18"/>
                <w14:textFill>
                  <w14:solidFill>
                    <w14:schemeClr w14:val="tx1"/>
                  </w14:solidFill>
                </w14:textFill>
              </w:rPr>
              <w:t>12</w:t>
            </w:r>
            <w:r>
              <w:rPr>
                <w:rFonts w:hint="eastAsia" w:ascii="Arial Narrow" w:hAnsi="Arial Narrow"/>
                <w:snapToGrid w:val="0"/>
                <w:color w:val="000000" w:themeColor="text1"/>
                <w:kern w:val="0"/>
                <w:sz w:val="18"/>
                <w14:textFill>
                  <w14:solidFill>
                    <w14:schemeClr w14:val="tx1"/>
                  </w14:solidFill>
                </w14:textFill>
              </w:rPr>
              <w:t>月</w:t>
            </w:r>
            <w:r>
              <w:rPr>
                <w:rFonts w:ascii="Arial Narrow" w:hAnsi="Arial Narrow"/>
                <w:snapToGrid w:val="0"/>
                <w:color w:val="000000" w:themeColor="text1"/>
                <w:kern w:val="0"/>
                <w:sz w:val="18"/>
                <w14:textFill>
                  <w14:solidFill>
                    <w14:schemeClr w14:val="tx1"/>
                  </w14:solidFill>
                </w14:textFill>
              </w:rPr>
              <w:t>16</w:t>
            </w:r>
            <w:r>
              <w:rPr>
                <w:rFonts w:hint="eastAsia" w:ascii="Arial Narrow" w:hAnsi="Arial Narrow"/>
                <w:snapToGrid w:val="0"/>
                <w:color w:val="000000" w:themeColor="text1"/>
                <w:kern w:val="0"/>
                <w:sz w:val="18"/>
                <w14:textFill>
                  <w14:solidFill>
                    <w14:schemeClr w14:val="tx1"/>
                  </w14:solidFill>
                </w14:textFill>
              </w:rPr>
              <w:t>日</w:t>
            </w:r>
          </w:p>
        </w:tc>
        <w:tc>
          <w:tcPr>
            <w:tcW w:w="1000" w:type="pct"/>
            <w:shd w:val="clear" w:color="auto" w:fill="auto"/>
            <w:vAlign w:val="center"/>
          </w:tcPr>
          <w:p w14:paraId="1048FCB7">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2027</w:t>
            </w:r>
            <w:r>
              <w:rPr>
                <w:rFonts w:hint="eastAsia" w:ascii="Arial Narrow" w:hAnsi="Arial Narrow"/>
                <w:snapToGrid w:val="0"/>
                <w:color w:val="000000" w:themeColor="text1"/>
                <w:kern w:val="0"/>
                <w:sz w:val="18"/>
                <w14:textFill>
                  <w14:solidFill>
                    <w14:schemeClr w14:val="tx1"/>
                  </w14:solidFill>
                </w14:textFill>
              </w:rPr>
              <w:t>年</w:t>
            </w:r>
            <w:r>
              <w:rPr>
                <w:rFonts w:ascii="Arial Narrow" w:hAnsi="Arial Narrow"/>
                <w:snapToGrid w:val="0"/>
                <w:color w:val="000000" w:themeColor="text1"/>
                <w:kern w:val="0"/>
                <w:sz w:val="18"/>
                <w14:textFill>
                  <w14:solidFill>
                    <w14:schemeClr w14:val="tx1"/>
                  </w14:solidFill>
                </w14:textFill>
              </w:rPr>
              <w:t>12</w:t>
            </w:r>
            <w:r>
              <w:rPr>
                <w:rFonts w:hint="eastAsia" w:ascii="Arial Narrow" w:hAnsi="Arial Narrow"/>
                <w:snapToGrid w:val="0"/>
                <w:color w:val="000000" w:themeColor="text1"/>
                <w:kern w:val="0"/>
                <w:sz w:val="18"/>
                <w14:textFill>
                  <w14:solidFill>
                    <w14:schemeClr w14:val="tx1"/>
                  </w14:solidFill>
                </w14:textFill>
              </w:rPr>
              <w:t>月</w:t>
            </w:r>
            <w:r>
              <w:rPr>
                <w:rFonts w:ascii="Arial Narrow" w:hAnsi="Arial Narrow"/>
                <w:snapToGrid w:val="0"/>
                <w:color w:val="000000" w:themeColor="text1"/>
                <w:kern w:val="0"/>
                <w:sz w:val="18"/>
                <w14:textFill>
                  <w14:solidFill>
                    <w14:schemeClr w14:val="tx1"/>
                  </w14:solidFill>
                </w14:textFill>
              </w:rPr>
              <w:t>16</w:t>
            </w:r>
            <w:r>
              <w:rPr>
                <w:rFonts w:hint="eastAsia" w:ascii="Arial Narrow" w:hAnsi="Arial Narrow"/>
                <w:snapToGrid w:val="0"/>
                <w:color w:val="000000" w:themeColor="text1"/>
                <w:kern w:val="0"/>
                <w:sz w:val="18"/>
                <w14:textFill>
                  <w14:solidFill>
                    <w14:schemeClr w14:val="tx1"/>
                  </w14:solidFill>
                </w14:textFill>
              </w:rPr>
              <w:t>日</w:t>
            </w:r>
          </w:p>
        </w:tc>
        <w:tc>
          <w:tcPr>
            <w:tcW w:w="1000" w:type="pct"/>
            <w:shd w:val="clear" w:color="auto" w:fill="auto"/>
            <w:vAlign w:val="center"/>
          </w:tcPr>
          <w:p w14:paraId="02585477">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否</w:t>
            </w:r>
          </w:p>
        </w:tc>
      </w:tr>
      <w:tr w14:paraId="057DB37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000" w:type="pct"/>
            <w:shd w:val="clear" w:color="auto" w:fill="auto"/>
            <w:vAlign w:val="center"/>
          </w:tcPr>
          <w:p w14:paraId="2D99FC63">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李国平</w:t>
            </w:r>
          </w:p>
        </w:tc>
        <w:tc>
          <w:tcPr>
            <w:tcW w:w="1000" w:type="pct"/>
            <w:shd w:val="clear" w:color="auto" w:fill="auto"/>
            <w:vAlign w:val="center"/>
          </w:tcPr>
          <w:p w14:paraId="636F9415">
            <w:pPr>
              <w:adjustRightInd w:val="0"/>
              <w:snapToGrid w:val="0"/>
              <w:spacing w:line="240" w:lineRule="exact"/>
              <w:jc w:val="righ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ascii="Arial Narrow" w:hAnsi="Arial Narrow" w:cs="Arial Narrow"/>
                <w:snapToGrid w:val="0"/>
                <w:color w:val="000000" w:themeColor="text1"/>
                <w:kern w:val="0"/>
                <w:sz w:val="18"/>
                <w:szCs w:val="22"/>
                <w:lang w:val="zh-CN" w:bidi="zh-CN"/>
                <w14:textFill>
                  <w14:solidFill>
                    <w14:schemeClr w14:val="tx1"/>
                  </w14:solidFill>
                </w14:textFill>
              </w:rPr>
              <w:t>12,480.00</w:t>
            </w:r>
          </w:p>
        </w:tc>
        <w:tc>
          <w:tcPr>
            <w:tcW w:w="1000" w:type="pct"/>
            <w:shd w:val="clear" w:color="auto" w:fill="auto"/>
            <w:vAlign w:val="center"/>
          </w:tcPr>
          <w:p w14:paraId="67AEA9A9">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2022</w:t>
            </w:r>
            <w:r>
              <w:rPr>
                <w:rFonts w:hint="eastAsia" w:ascii="Arial Narrow" w:hAnsi="Arial Narrow"/>
                <w:snapToGrid w:val="0"/>
                <w:color w:val="000000" w:themeColor="text1"/>
                <w:kern w:val="0"/>
                <w:sz w:val="18"/>
                <w14:textFill>
                  <w14:solidFill>
                    <w14:schemeClr w14:val="tx1"/>
                  </w14:solidFill>
                </w14:textFill>
              </w:rPr>
              <w:t>年</w:t>
            </w:r>
            <w:r>
              <w:rPr>
                <w:rFonts w:ascii="Arial Narrow" w:hAnsi="Arial Narrow"/>
                <w:snapToGrid w:val="0"/>
                <w:color w:val="000000" w:themeColor="text1"/>
                <w:kern w:val="0"/>
                <w:sz w:val="18"/>
                <w14:textFill>
                  <w14:solidFill>
                    <w14:schemeClr w14:val="tx1"/>
                  </w14:solidFill>
                </w14:textFill>
              </w:rPr>
              <w:t>11</w:t>
            </w:r>
            <w:r>
              <w:rPr>
                <w:rFonts w:hint="eastAsia" w:ascii="Arial Narrow" w:hAnsi="Arial Narrow"/>
                <w:snapToGrid w:val="0"/>
                <w:color w:val="000000" w:themeColor="text1"/>
                <w:kern w:val="0"/>
                <w:sz w:val="18"/>
                <w14:textFill>
                  <w14:solidFill>
                    <w14:schemeClr w14:val="tx1"/>
                  </w14:solidFill>
                </w14:textFill>
              </w:rPr>
              <w:t>月</w:t>
            </w:r>
            <w:r>
              <w:rPr>
                <w:rFonts w:ascii="Arial Narrow" w:hAnsi="Arial Narrow"/>
                <w:snapToGrid w:val="0"/>
                <w:color w:val="000000" w:themeColor="text1"/>
                <w:kern w:val="0"/>
                <w:sz w:val="18"/>
                <w14:textFill>
                  <w14:solidFill>
                    <w14:schemeClr w14:val="tx1"/>
                  </w14:solidFill>
                </w14:textFill>
              </w:rPr>
              <w:t>25</w:t>
            </w:r>
            <w:r>
              <w:rPr>
                <w:rFonts w:hint="eastAsia" w:ascii="Arial Narrow" w:hAnsi="Arial Narrow"/>
                <w:snapToGrid w:val="0"/>
                <w:color w:val="000000" w:themeColor="text1"/>
                <w:kern w:val="0"/>
                <w:sz w:val="18"/>
                <w14:textFill>
                  <w14:solidFill>
                    <w14:schemeClr w14:val="tx1"/>
                  </w14:solidFill>
                </w14:textFill>
              </w:rPr>
              <w:t>日</w:t>
            </w:r>
          </w:p>
        </w:tc>
        <w:tc>
          <w:tcPr>
            <w:tcW w:w="1000" w:type="pct"/>
            <w:shd w:val="clear" w:color="auto" w:fill="auto"/>
            <w:vAlign w:val="center"/>
          </w:tcPr>
          <w:p w14:paraId="0771EFB2">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2025</w:t>
            </w:r>
            <w:r>
              <w:rPr>
                <w:rFonts w:hint="eastAsia" w:ascii="Arial Narrow" w:hAnsi="Arial Narrow"/>
                <w:snapToGrid w:val="0"/>
                <w:color w:val="000000" w:themeColor="text1"/>
                <w:kern w:val="0"/>
                <w:sz w:val="18"/>
                <w14:textFill>
                  <w14:solidFill>
                    <w14:schemeClr w14:val="tx1"/>
                  </w14:solidFill>
                </w14:textFill>
              </w:rPr>
              <w:t>年</w:t>
            </w:r>
            <w:r>
              <w:rPr>
                <w:rFonts w:ascii="Arial Narrow" w:hAnsi="Arial Narrow"/>
                <w:snapToGrid w:val="0"/>
                <w:color w:val="000000" w:themeColor="text1"/>
                <w:kern w:val="0"/>
                <w:sz w:val="18"/>
                <w14:textFill>
                  <w14:solidFill>
                    <w14:schemeClr w14:val="tx1"/>
                  </w14:solidFill>
                </w14:textFill>
              </w:rPr>
              <w:t>11</w:t>
            </w:r>
            <w:r>
              <w:rPr>
                <w:rFonts w:hint="eastAsia" w:ascii="Arial Narrow" w:hAnsi="Arial Narrow"/>
                <w:snapToGrid w:val="0"/>
                <w:color w:val="000000" w:themeColor="text1"/>
                <w:kern w:val="0"/>
                <w:sz w:val="18"/>
                <w14:textFill>
                  <w14:solidFill>
                    <w14:schemeClr w14:val="tx1"/>
                  </w14:solidFill>
                </w14:textFill>
              </w:rPr>
              <w:t>月</w:t>
            </w:r>
            <w:r>
              <w:rPr>
                <w:rFonts w:ascii="Arial Narrow" w:hAnsi="Arial Narrow"/>
                <w:snapToGrid w:val="0"/>
                <w:color w:val="000000" w:themeColor="text1"/>
                <w:kern w:val="0"/>
                <w:sz w:val="18"/>
                <w14:textFill>
                  <w14:solidFill>
                    <w14:schemeClr w14:val="tx1"/>
                  </w14:solidFill>
                </w14:textFill>
              </w:rPr>
              <w:t>17</w:t>
            </w:r>
            <w:r>
              <w:rPr>
                <w:rFonts w:hint="eastAsia" w:ascii="Arial Narrow" w:hAnsi="Arial Narrow"/>
                <w:snapToGrid w:val="0"/>
                <w:color w:val="000000" w:themeColor="text1"/>
                <w:kern w:val="0"/>
                <w:sz w:val="18"/>
                <w14:textFill>
                  <w14:solidFill>
                    <w14:schemeClr w14:val="tx1"/>
                  </w14:solidFill>
                </w14:textFill>
              </w:rPr>
              <w:t>日</w:t>
            </w:r>
          </w:p>
        </w:tc>
        <w:tc>
          <w:tcPr>
            <w:tcW w:w="1000" w:type="pct"/>
            <w:shd w:val="clear" w:color="auto" w:fill="auto"/>
            <w:vAlign w:val="center"/>
          </w:tcPr>
          <w:p w14:paraId="75080157">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否</w:t>
            </w:r>
          </w:p>
        </w:tc>
      </w:tr>
      <w:tr w14:paraId="4F811E4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000" w:type="pct"/>
            <w:shd w:val="clear" w:color="auto" w:fill="auto"/>
            <w:vAlign w:val="center"/>
          </w:tcPr>
          <w:p w14:paraId="154618ED">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李国平</w:t>
            </w:r>
          </w:p>
        </w:tc>
        <w:tc>
          <w:tcPr>
            <w:tcW w:w="1000" w:type="pct"/>
            <w:shd w:val="clear" w:color="auto" w:fill="auto"/>
            <w:vAlign w:val="center"/>
          </w:tcPr>
          <w:p w14:paraId="20C413D9">
            <w:pPr>
              <w:adjustRightInd w:val="0"/>
              <w:snapToGrid w:val="0"/>
              <w:spacing w:line="240" w:lineRule="exact"/>
              <w:jc w:val="righ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ascii="Arial Narrow" w:hAnsi="Arial Narrow" w:cs="Arial Narrow"/>
                <w:snapToGrid w:val="0"/>
                <w:color w:val="000000" w:themeColor="text1"/>
                <w:kern w:val="0"/>
                <w:sz w:val="18"/>
                <w:szCs w:val="22"/>
                <w:lang w:val="zh-CN" w:bidi="zh-CN"/>
                <w14:textFill>
                  <w14:solidFill>
                    <w14:schemeClr w14:val="tx1"/>
                  </w14:solidFill>
                </w14:textFill>
              </w:rPr>
              <w:t>5,000.00</w:t>
            </w:r>
          </w:p>
        </w:tc>
        <w:tc>
          <w:tcPr>
            <w:tcW w:w="1000" w:type="pct"/>
            <w:shd w:val="clear" w:color="auto" w:fill="auto"/>
            <w:vAlign w:val="center"/>
          </w:tcPr>
          <w:p w14:paraId="22AF99E4">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2023</w:t>
            </w:r>
            <w:r>
              <w:rPr>
                <w:rFonts w:hint="eastAsia" w:ascii="Arial Narrow" w:hAnsi="Arial Narrow"/>
                <w:snapToGrid w:val="0"/>
                <w:color w:val="000000" w:themeColor="text1"/>
                <w:kern w:val="0"/>
                <w:sz w:val="18"/>
                <w14:textFill>
                  <w14:solidFill>
                    <w14:schemeClr w14:val="tx1"/>
                  </w14:solidFill>
                </w14:textFill>
              </w:rPr>
              <w:t>年</w:t>
            </w:r>
            <w:r>
              <w:rPr>
                <w:rFonts w:ascii="Arial Narrow" w:hAnsi="Arial Narrow"/>
                <w:snapToGrid w:val="0"/>
                <w:color w:val="000000" w:themeColor="text1"/>
                <w:kern w:val="0"/>
                <w:sz w:val="18"/>
                <w14:textFill>
                  <w14:solidFill>
                    <w14:schemeClr w14:val="tx1"/>
                  </w14:solidFill>
                </w14:textFill>
              </w:rPr>
              <w:t>7</w:t>
            </w:r>
            <w:r>
              <w:rPr>
                <w:rFonts w:hint="eastAsia" w:ascii="Arial Narrow" w:hAnsi="Arial Narrow"/>
                <w:snapToGrid w:val="0"/>
                <w:color w:val="000000" w:themeColor="text1"/>
                <w:kern w:val="0"/>
                <w:sz w:val="18"/>
                <w14:textFill>
                  <w14:solidFill>
                    <w14:schemeClr w14:val="tx1"/>
                  </w14:solidFill>
                </w14:textFill>
              </w:rPr>
              <w:t>月</w:t>
            </w:r>
            <w:r>
              <w:rPr>
                <w:rFonts w:ascii="Arial Narrow" w:hAnsi="Arial Narrow"/>
                <w:snapToGrid w:val="0"/>
                <w:color w:val="000000" w:themeColor="text1"/>
                <w:kern w:val="0"/>
                <w:sz w:val="18"/>
                <w14:textFill>
                  <w14:solidFill>
                    <w14:schemeClr w14:val="tx1"/>
                  </w14:solidFill>
                </w14:textFill>
              </w:rPr>
              <w:t>10</w:t>
            </w:r>
            <w:r>
              <w:rPr>
                <w:rFonts w:hint="eastAsia" w:ascii="Arial Narrow" w:hAnsi="Arial Narrow"/>
                <w:snapToGrid w:val="0"/>
                <w:color w:val="000000" w:themeColor="text1"/>
                <w:kern w:val="0"/>
                <w:sz w:val="18"/>
                <w14:textFill>
                  <w14:solidFill>
                    <w14:schemeClr w14:val="tx1"/>
                  </w14:solidFill>
                </w14:textFill>
              </w:rPr>
              <w:t>日</w:t>
            </w:r>
          </w:p>
        </w:tc>
        <w:tc>
          <w:tcPr>
            <w:tcW w:w="1000" w:type="pct"/>
            <w:shd w:val="clear" w:color="auto" w:fill="auto"/>
            <w:vAlign w:val="center"/>
          </w:tcPr>
          <w:p w14:paraId="24887064">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2024</w:t>
            </w:r>
            <w:r>
              <w:rPr>
                <w:rFonts w:hint="eastAsia" w:ascii="Arial Narrow" w:hAnsi="Arial Narrow"/>
                <w:snapToGrid w:val="0"/>
                <w:color w:val="000000" w:themeColor="text1"/>
                <w:kern w:val="0"/>
                <w:sz w:val="18"/>
                <w14:textFill>
                  <w14:solidFill>
                    <w14:schemeClr w14:val="tx1"/>
                  </w14:solidFill>
                </w14:textFill>
              </w:rPr>
              <w:t>年</w:t>
            </w:r>
            <w:r>
              <w:rPr>
                <w:rFonts w:ascii="Arial Narrow" w:hAnsi="Arial Narrow"/>
                <w:snapToGrid w:val="0"/>
                <w:color w:val="000000" w:themeColor="text1"/>
                <w:kern w:val="0"/>
                <w:sz w:val="18"/>
                <w14:textFill>
                  <w14:solidFill>
                    <w14:schemeClr w14:val="tx1"/>
                  </w14:solidFill>
                </w14:textFill>
              </w:rPr>
              <w:t>11</w:t>
            </w:r>
            <w:r>
              <w:rPr>
                <w:rFonts w:hint="eastAsia" w:ascii="Arial Narrow" w:hAnsi="Arial Narrow"/>
                <w:snapToGrid w:val="0"/>
                <w:color w:val="000000" w:themeColor="text1"/>
                <w:kern w:val="0"/>
                <w:sz w:val="18"/>
                <w14:textFill>
                  <w14:solidFill>
                    <w14:schemeClr w14:val="tx1"/>
                  </w14:solidFill>
                </w14:textFill>
              </w:rPr>
              <w:t>月</w:t>
            </w:r>
            <w:r>
              <w:rPr>
                <w:rFonts w:ascii="Arial Narrow" w:hAnsi="Arial Narrow"/>
                <w:snapToGrid w:val="0"/>
                <w:color w:val="000000" w:themeColor="text1"/>
                <w:kern w:val="0"/>
                <w:sz w:val="18"/>
                <w14:textFill>
                  <w14:solidFill>
                    <w14:schemeClr w14:val="tx1"/>
                  </w14:solidFill>
                </w14:textFill>
              </w:rPr>
              <w:t>26</w:t>
            </w:r>
            <w:r>
              <w:rPr>
                <w:rFonts w:hint="eastAsia" w:ascii="Arial Narrow" w:hAnsi="Arial Narrow"/>
                <w:snapToGrid w:val="0"/>
                <w:color w:val="000000" w:themeColor="text1"/>
                <w:kern w:val="0"/>
                <w:sz w:val="18"/>
                <w14:textFill>
                  <w14:solidFill>
                    <w14:schemeClr w14:val="tx1"/>
                  </w14:solidFill>
                </w14:textFill>
              </w:rPr>
              <w:t>日</w:t>
            </w:r>
          </w:p>
        </w:tc>
        <w:tc>
          <w:tcPr>
            <w:tcW w:w="1000" w:type="pct"/>
            <w:shd w:val="clear" w:color="auto" w:fill="auto"/>
            <w:vAlign w:val="center"/>
          </w:tcPr>
          <w:p w14:paraId="017B2C29">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是</w:t>
            </w:r>
          </w:p>
        </w:tc>
      </w:tr>
      <w:tr w14:paraId="299458A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000" w:type="pct"/>
            <w:shd w:val="clear" w:color="auto" w:fill="auto"/>
            <w:vAlign w:val="center"/>
          </w:tcPr>
          <w:p w14:paraId="79E6672D">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李国平</w:t>
            </w:r>
          </w:p>
        </w:tc>
        <w:tc>
          <w:tcPr>
            <w:tcW w:w="1000" w:type="pct"/>
            <w:shd w:val="clear" w:color="auto" w:fill="auto"/>
            <w:vAlign w:val="center"/>
          </w:tcPr>
          <w:p w14:paraId="2EFFA72D">
            <w:pPr>
              <w:adjustRightInd w:val="0"/>
              <w:snapToGrid w:val="0"/>
              <w:spacing w:line="240" w:lineRule="exact"/>
              <w:jc w:val="righ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ascii="Arial Narrow" w:hAnsi="Arial Narrow" w:cs="Arial Narrow"/>
                <w:snapToGrid w:val="0"/>
                <w:color w:val="000000" w:themeColor="text1"/>
                <w:kern w:val="0"/>
                <w:sz w:val="18"/>
                <w:szCs w:val="22"/>
                <w:lang w:val="zh-CN" w:bidi="zh-CN"/>
                <w14:textFill>
                  <w14:solidFill>
                    <w14:schemeClr w14:val="tx1"/>
                  </w14:solidFill>
                </w14:textFill>
              </w:rPr>
              <w:t>3,000.00</w:t>
            </w:r>
          </w:p>
        </w:tc>
        <w:tc>
          <w:tcPr>
            <w:tcW w:w="1000" w:type="pct"/>
            <w:shd w:val="clear" w:color="auto" w:fill="auto"/>
            <w:vAlign w:val="center"/>
          </w:tcPr>
          <w:p w14:paraId="20E56650">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2023</w:t>
            </w:r>
            <w:r>
              <w:rPr>
                <w:rFonts w:hint="eastAsia" w:ascii="Arial Narrow" w:hAnsi="Arial Narrow"/>
                <w:snapToGrid w:val="0"/>
                <w:color w:val="000000" w:themeColor="text1"/>
                <w:kern w:val="0"/>
                <w:sz w:val="18"/>
                <w14:textFill>
                  <w14:solidFill>
                    <w14:schemeClr w14:val="tx1"/>
                  </w14:solidFill>
                </w14:textFill>
              </w:rPr>
              <w:t>年</w:t>
            </w:r>
            <w:r>
              <w:rPr>
                <w:rFonts w:ascii="Arial Narrow" w:hAnsi="Arial Narrow"/>
                <w:snapToGrid w:val="0"/>
                <w:color w:val="000000" w:themeColor="text1"/>
                <w:kern w:val="0"/>
                <w:sz w:val="18"/>
                <w14:textFill>
                  <w14:solidFill>
                    <w14:schemeClr w14:val="tx1"/>
                  </w14:solidFill>
                </w14:textFill>
              </w:rPr>
              <w:t>11</w:t>
            </w:r>
            <w:r>
              <w:rPr>
                <w:rFonts w:hint="eastAsia" w:ascii="Arial Narrow" w:hAnsi="Arial Narrow"/>
                <w:snapToGrid w:val="0"/>
                <w:color w:val="000000" w:themeColor="text1"/>
                <w:kern w:val="0"/>
                <w:sz w:val="18"/>
                <w14:textFill>
                  <w14:solidFill>
                    <w14:schemeClr w14:val="tx1"/>
                  </w14:solidFill>
                </w14:textFill>
              </w:rPr>
              <w:t>月</w:t>
            </w:r>
            <w:r>
              <w:rPr>
                <w:rFonts w:ascii="Arial Narrow" w:hAnsi="Arial Narrow"/>
                <w:snapToGrid w:val="0"/>
                <w:color w:val="000000" w:themeColor="text1"/>
                <w:kern w:val="0"/>
                <w:sz w:val="18"/>
                <w14:textFill>
                  <w14:solidFill>
                    <w14:schemeClr w14:val="tx1"/>
                  </w14:solidFill>
                </w14:textFill>
              </w:rPr>
              <w:t>10</w:t>
            </w:r>
            <w:r>
              <w:rPr>
                <w:rFonts w:hint="eastAsia" w:ascii="Arial Narrow" w:hAnsi="Arial Narrow"/>
                <w:snapToGrid w:val="0"/>
                <w:color w:val="000000" w:themeColor="text1"/>
                <w:kern w:val="0"/>
                <w:sz w:val="18"/>
                <w14:textFill>
                  <w14:solidFill>
                    <w14:schemeClr w14:val="tx1"/>
                  </w14:solidFill>
                </w14:textFill>
              </w:rPr>
              <w:t>日</w:t>
            </w:r>
          </w:p>
        </w:tc>
        <w:tc>
          <w:tcPr>
            <w:tcW w:w="1000" w:type="pct"/>
            <w:shd w:val="clear" w:color="auto" w:fill="auto"/>
            <w:vAlign w:val="center"/>
          </w:tcPr>
          <w:p w14:paraId="42548FE1">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2024</w:t>
            </w:r>
            <w:r>
              <w:rPr>
                <w:rFonts w:hint="eastAsia" w:ascii="Arial Narrow" w:hAnsi="Arial Narrow"/>
                <w:snapToGrid w:val="0"/>
                <w:color w:val="000000" w:themeColor="text1"/>
                <w:kern w:val="0"/>
                <w:sz w:val="18"/>
                <w14:textFill>
                  <w14:solidFill>
                    <w14:schemeClr w14:val="tx1"/>
                  </w14:solidFill>
                </w14:textFill>
              </w:rPr>
              <w:t>年</w:t>
            </w:r>
            <w:r>
              <w:rPr>
                <w:rFonts w:ascii="Arial Narrow" w:hAnsi="Arial Narrow"/>
                <w:snapToGrid w:val="0"/>
                <w:color w:val="000000" w:themeColor="text1"/>
                <w:kern w:val="0"/>
                <w:sz w:val="18"/>
                <w14:textFill>
                  <w14:solidFill>
                    <w14:schemeClr w14:val="tx1"/>
                  </w14:solidFill>
                </w14:textFill>
              </w:rPr>
              <w:t>5</w:t>
            </w:r>
            <w:r>
              <w:rPr>
                <w:rFonts w:hint="eastAsia" w:ascii="Arial Narrow" w:hAnsi="Arial Narrow"/>
                <w:snapToGrid w:val="0"/>
                <w:color w:val="000000" w:themeColor="text1"/>
                <w:kern w:val="0"/>
                <w:sz w:val="18"/>
                <w14:textFill>
                  <w14:solidFill>
                    <w14:schemeClr w14:val="tx1"/>
                  </w14:solidFill>
                </w14:textFill>
              </w:rPr>
              <w:t>月</w:t>
            </w:r>
            <w:r>
              <w:rPr>
                <w:rFonts w:ascii="Arial Narrow" w:hAnsi="Arial Narrow"/>
                <w:snapToGrid w:val="0"/>
                <w:color w:val="000000" w:themeColor="text1"/>
                <w:kern w:val="0"/>
                <w:sz w:val="18"/>
                <w14:textFill>
                  <w14:solidFill>
                    <w14:schemeClr w14:val="tx1"/>
                  </w14:solidFill>
                </w14:textFill>
              </w:rPr>
              <w:t>10</w:t>
            </w:r>
            <w:r>
              <w:rPr>
                <w:rFonts w:hint="eastAsia" w:ascii="Arial Narrow" w:hAnsi="Arial Narrow"/>
                <w:snapToGrid w:val="0"/>
                <w:color w:val="000000" w:themeColor="text1"/>
                <w:kern w:val="0"/>
                <w:sz w:val="18"/>
                <w14:textFill>
                  <w14:solidFill>
                    <w14:schemeClr w14:val="tx1"/>
                  </w14:solidFill>
                </w14:textFill>
              </w:rPr>
              <w:t>日</w:t>
            </w:r>
          </w:p>
        </w:tc>
        <w:tc>
          <w:tcPr>
            <w:tcW w:w="1000" w:type="pct"/>
            <w:shd w:val="clear" w:color="auto" w:fill="auto"/>
            <w:vAlign w:val="center"/>
          </w:tcPr>
          <w:p w14:paraId="14A96EA0">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是</w:t>
            </w:r>
          </w:p>
        </w:tc>
      </w:tr>
      <w:tr w14:paraId="712E8F9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000" w:type="pct"/>
            <w:shd w:val="clear" w:color="auto" w:fill="auto"/>
            <w:vAlign w:val="center"/>
          </w:tcPr>
          <w:p w14:paraId="1D939AE5">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李国平</w:t>
            </w:r>
          </w:p>
        </w:tc>
        <w:tc>
          <w:tcPr>
            <w:tcW w:w="1000" w:type="pct"/>
            <w:shd w:val="clear" w:color="auto" w:fill="auto"/>
            <w:vAlign w:val="center"/>
          </w:tcPr>
          <w:p w14:paraId="21E0DBB1">
            <w:pPr>
              <w:adjustRightInd w:val="0"/>
              <w:snapToGrid w:val="0"/>
              <w:spacing w:line="240" w:lineRule="exact"/>
              <w:jc w:val="righ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ascii="Arial Narrow" w:hAnsi="Arial Narrow" w:cs="Arial Narrow"/>
                <w:snapToGrid w:val="0"/>
                <w:color w:val="000000" w:themeColor="text1"/>
                <w:kern w:val="0"/>
                <w:sz w:val="18"/>
                <w:szCs w:val="22"/>
                <w:lang w:val="zh-CN" w:bidi="zh-CN"/>
                <w14:textFill>
                  <w14:solidFill>
                    <w14:schemeClr w14:val="tx1"/>
                  </w14:solidFill>
                </w14:textFill>
              </w:rPr>
              <w:t>4,000.00</w:t>
            </w:r>
          </w:p>
        </w:tc>
        <w:tc>
          <w:tcPr>
            <w:tcW w:w="1000" w:type="pct"/>
            <w:shd w:val="clear" w:color="auto" w:fill="auto"/>
            <w:vAlign w:val="center"/>
          </w:tcPr>
          <w:p w14:paraId="2482C662">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2023</w:t>
            </w:r>
            <w:r>
              <w:rPr>
                <w:rFonts w:hint="eastAsia" w:ascii="Arial Narrow" w:hAnsi="Arial Narrow"/>
                <w:snapToGrid w:val="0"/>
                <w:color w:val="000000" w:themeColor="text1"/>
                <w:kern w:val="0"/>
                <w:sz w:val="18"/>
                <w14:textFill>
                  <w14:solidFill>
                    <w14:schemeClr w14:val="tx1"/>
                  </w14:solidFill>
                </w14:textFill>
              </w:rPr>
              <w:t>年</w:t>
            </w:r>
            <w:r>
              <w:rPr>
                <w:rFonts w:ascii="Arial Narrow" w:hAnsi="Arial Narrow"/>
                <w:snapToGrid w:val="0"/>
                <w:color w:val="000000" w:themeColor="text1"/>
                <w:kern w:val="0"/>
                <w:sz w:val="18"/>
                <w14:textFill>
                  <w14:solidFill>
                    <w14:schemeClr w14:val="tx1"/>
                  </w14:solidFill>
                </w14:textFill>
              </w:rPr>
              <w:t>5</w:t>
            </w:r>
            <w:r>
              <w:rPr>
                <w:rFonts w:hint="eastAsia" w:ascii="Arial Narrow" w:hAnsi="Arial Narrow"/>
                <w:snapToGrid w:val="0"/>
                <w:color w:val="000000" w:themeColor="text1"/>
                <w:kern w:val="0"/>
                <w:sz w:val="18"/>
                <w14:textFill>
                  <w14:solidFill>
                    <w14:schemeClr w14:val="tx1"/>
                  </w14:solidFill>
                </w14:textFill>
              </w:rPr>
              <w:t>月</w:t>
            </w:r>
            <w:r>
              <w:rPr>
                <w:rFonts w:ascii="Arial Narrow" w:hAnsi="Arial Narrow"/>
                <w:snapToGrid w:val="0"/>
                <w:color w:val="000000" w:themeColor="text1"/>
                <w:kern w:val="0"/>
                <w:sz w:val="18"/>
                <w14:textFill>
                  <w14:solidFill>
                    <w14:schemeClr w14:val="tx1"/>
                  </w14:solidFill>
                </w14:textFill>
              </w:rPr>
              <w:t>11</w:t>
            </w:r>
            <w:r>
              <w:rPr>
                <w:rFonts w:hint="eastAsia" w:ascii="Arial Narrow" w:hAnsi="Arial Narrow"/>
                <w:snapToGrid w:val="0"/>
                <w:color w:val="000000" w:themeColor="text1"/>
                <w:kern w:val="0"/>
                <w:sz w:val="18"/>
                <w14:textFill>
                  <w14:solidFill>
                    <w14:schemeClr w14:val="tx1"/>
                  </w14:solidFill>
                </w14:textFill>
              </w:rPr>
              <w:t>日</w:t>
            </w:r>
          </w:p>
        </w:tc>
        <w:tc>
          <w:tcPr>
            <w:tcW w:w="1000" w:type="pct"/>
            <w:shd w:val="clear" w:color="auto" w:fill="auto"/>
            <w:vAlign w:val="center"/>
          </w:tcPr>
          <w:p w14:paraId="59FA9BA6">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2024</w:t>
            </w:r>
            <w:r>
              <w:rPr>
                <w:rFonts w:hint="eastAsia" w:ascii="Arial Narrow" w:hAnsi="Arial Narrow"/>
                <w:snapToGrid w:val="0"/>
                <w:color w:val="000000" w:themeColor="text1"/>
                <w:kern w:val="0"/>
                <w:sz w:val="18"/>
                <w14:textFill>
                  <w14:solidFill>
                    <w14:schemeClr w14:val="tx1"/>
                  </w14:solidFill>
                </w14:textFill>
              </w:rPr>
              <w:t>年</w:t>
            </w:r>
            <w:r>
              <w:rPr>
                <w:rFonts w:ascii="Arial Narrow" w:hAnsi="Arial Narrow"/>
                <w:snapToGrid w:val="0"/>
                <w:color w:val="000000" w:themeColor="text1"/>
                <w:kern w:val="0"/>
                <w:sz w:val="18"/>
                <w14:textFill>
                  <w14:solidFill>
                    <w14:schemeClr w14:val="tx1"/>
                  </w14:solidFill>
                </w14:textFill>
              </w:rPr>
              <w:t>7</w:t>
            </w:r>
            <w:r>
              <w:rPr>
                <w:rFonts w:hint="eastAsia" w:ascii="Arial Narrow" w:hAnsi="Arial Narrow"/>
                <w:snapToGrid w:val="0"/>
                <w:color w:val="000000" w:themeColor="text1"/>
                <w:kern w:val="0"/>
                <w:sz w:val="18"/>
                <w14:textFill>
                  <w14:solidFill>
                    <w14:schemeClr w14:val="tx1"/>
                  </w14:solidFill>
                </w14:textFill>
              </w:rPr>
              <w:t>月</w:t>
            </w:r>
            <w:r>
              <w:rPr>
                <w:rFonts w:ascii="Arial Narrow" w:hAnsi="Arial Narrow"/>
                <w:snapToGrid w:val="0"/>
                <w:color w:val="000000" w:themeColor="text1"/>
                <w:kern w:val="0"/>
                <w:sz w:val="18"/>
                <w14:textFill>
                  <w14:solidFill>
                    <w14:schemeClr w14:val="tx1"/>
                  </w14:solidFill>
                </w14:textFill>
              </w:rPr>
              <w:t>11</w:t>
            </w:r>
            <w:r>
              <w:rPr>
                <w:rFonts w:hint="eastAsia" w:ascii="Arial Narrow" w:hAnsi="Arial Narrow"/>
                <w:snapToGrid w:val="0"/>
                <w:color w:val="000000" w:themeColor="text1"/>
                <w:kern w:val="0"/>
                <w:sz w:val="18"/>
                <w14:textFill>
                  <w14:solidFill>
                    <w14:schemeClr w14:val="tx1"/>
                  </w14:solidFill>
                </w14:textFill>
              </w:rPr>
              <w:t>日</w:t>
            </w:r>
          </w:p>
        </w:tc>
        <w:tc>
          <w:tcPr>
            <w:tcW w:w="1000" w:type="pct"/>
            <w:shd w:val="clear" w:color="auto" w:fill="auto"/>
            <w:vAlign w:val="center"/>
          </w:tcPr>
          <w:p w14:paraId="7C92FB16">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是</w:t>
            </w:r>
          </w:p>
        </w:tc>
      </w:tr>
      <w:tr w14:paraId="3F6D6B2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000" w:type="pct"/>
            <w:shd w:val="clear" w:color="auto" w:fill="auto"/>
            <w:vAlign w:val="center"/>
          </w:tcPr>
          <w:p w14:paraId="7F8C0478">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李国平</w:t>
            </w:r>
          </w:p>
        </w:tc>
        <w:tc>
          <w:tcPr>
            <w:tcW w:w="1000" w:type="pct"/>
            <w:shd w:val="clear" w:color="auto" w:fill="auto"/>
            <w:vAlign w:val="center"/>
          </w:tcPr>
          <w:p w14:paraId="589234F1">
            <w:pPr>
              <w:adjustRightInd w:val="0"/>
              <w:snapToGrid w:val="0"/>
              <w:spacing w:line="240" w:lineRule="exact"/>
              <w:jc w:val="righ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ascii="Arial Narrow" w:hAnsi="Arial Narrow" w:cs="Arial Narrow"/>
                <w:snapToGrid w:val="0"/>
                <w:color w:val="000000" w:themeColor="text1"/>
                <w:kern w:val="0"/>
                <w:sz w:val="18"/>
                <w:szCs w:val="22"/>
                <w:lang w:val="zh-CN" w:bidi="zh-CN"/>
                <w14:textFill>
                  <w14:solidFill>
                    <w14:schemeClr w14:val="tx1"/>
                  </w14:solidFill>
                </w14:textFill>
              </w:rPr>
              <w:t>2,000.00</w:t>
            </w:r>
          </w:p>
        </w:tc>
        <w:tc>
          <w:tcPr>
            <w:tcW w:w="1000" w:type="pct"/>
            <w:shd w:val="clear" w:color="auto" w:fill="auto"/>
            <w:vAlign w:val="center"/>
          </w:tcPr>
          <w:p w14:paraId="016D8EC2">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2023</w:t>
            </w:r>
            <w:r>
              <w:rPr>
                <w:rFonts w:hint="eastAsia" w:ascii="Arial Narrow" w:hAnsi="Arial Narrow"/>
                <w:snapToGrid w:val="0"/>
                <w:color w:val="000000" w:themeColor="text1"/>
                <w:kern w:val="0"/>
                <w:sz w:val="18"/>
                <w14:textFill>
                  <w14:solidFill>
                    <w14:schemeClr w14:val="tx1"/>
                  </w14:solidFill>
                </w14:textFill>
              </w:rPr>
              <w:t>年</w:t>
            </w:r>
            <w:r>
              <w:rPr>
                <w:rFonts w:ascii="Arial Narrow" w:hAnsi="Arial Narrow"/>
                <w:snapToGrid w:val="0"/>
                <w:color w:val="000000" w:themeColor="text1"/>
                <w:kern w:val="0"/>
                <w:sz w:val="18"/>
                <w14:textFill>
                  <w14:solidFill>
                    <w14:schemeClr w14:val="tx1"/>
                  </w14:solidFill>
                </w14:textFill>
              </w:rPr>
              <w:t>6</w:t>
            </w:r>
            <w:r>
              <w:rPr>
                <w:rFonts w:hint="eastAsia" w:ascii="Arial Narrow" w:hAnsi="Arial Narrow"/>
                <w:snapToGrid w:val="0"/>
                <w:color w:val="000000" w:themeColor="text1"/>
                <w:kern w:val="0"/>
                <w:sz w:val="18"/>
                <w14:textFill>
                  <w14:solidFill>
                    <w14:schemeClr w14:val="tx1"/>
                  </w14:solidFill>
                </w14:textFill>
              </w:rPr>
              <w:t>月</w:t>
            </w:r>
            <w:r>
              <w:rPr>
                <w:rFonts w:ascii="Arial Narrow" w:hAnsi="Arial Narrow"/>
                <w:snapToGrid w:val="0"/>
                <w:color w:val="000000" w:themeColor="text1"/>
                <w:kern w:val="0"/>
                <w:sz w:val="18"/>
                <w14:textFill>
                  <w14:solidFill>
                    <w14:schemeClr w14:val="tx1"/>
                  </w14:solidFill>
                </w14:textFill>
              </w:rPr>
              <w:t>26</w:t>
            </w:r>
            <w:r>
              <w:rPr>
                <w:rFonts w:hint="eastAsia" w:ascii="Arial Narrow" w:hAnsi="Arial Narrow"/>
                <w:snapToGrid w:val="0"/>
                <w:color w:val="000000" w:themeColor="text1"/>
                <w:kern w:val="0"/>
                <w:sz w:val="18"/>
                <w14:textFill>
                  <w14:solidFill>
                    <w14:schemeClr w14:val="tx1"/>
                  </w14:solidFill>
                </w14:textFill>
              </w:rPr>
              <w:t>日</w:t>
            </w:r>
          </w:p>
        </w:tc>
        <w:tc>
          <w:tcPr>
            <w:tcW w:w="1000" w:type="pct"/>
            <w:shd w:val="clear" w:color="auto" w:fill="auto"/>
            <w:vAlign w:val="center"/>
          </w:tcPr>
          <w:p w14:paraId="6CF087B1">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2024</w:t>
            </w:r>
            <w:r>
              <w:rPr>
                <w:rFonts w:hint="eastAsia" w:ascii="Arial Narrow" w:hAnsi="Arial Narrow"/>
                <w:snapToGrid w:val="0"/>
                <w:color w:val="000000" w:themeColor="text1"/>
                <w:kern w:val="0"/>
                <w:sz w:val="18"/>
                <w14:textFill>
                  <w14:solidFill>
                    <w14:schemeClr w14:val="tx1"/>
                  </w14:solidFill>
                </w14:textFill>
              </w:rPr>
              <w:t>年</w:t>
            </w:r>
            <w:r>
              <w:rPr>
                <w:rFonts w:ascii="Arial Narrow" w:hAnsi="Arial Narrow"/>
                <w:snapToGrid w:val="0"/>
                <w:color w:val="000000" w:themeColor="text1"/>
                <w:kern w:val="0"/>
                <w:sz w:val="18"/>
                <w14:textFill>
                  <w14:solidFill>
                    <w14:schemeClr w14:val="tx1"/>
                  </w14:solidFill>
                </w14:textFill>
              </w:rPr>
              <w:t>6</w:t>
            </w:r>
            <w:r>
              <w:rPr>
                <w:rFonts w:hint="eastAsia" w:ascii="Arial Narrow" w:hAnsi="Arial Narrow"/>
                <w:snapToGrid w:val="0"/>
                <w:color w:val="000000" w:themeColor="text1"/>
                <w:kern w:val="0"/>
                <w:sz w:val="18"/>
                <w14:textFill>
                  <w14:solidFill>
                    <w14:schemeClr w14:val="tx1"/>
                  </w14:solidFill>
                </w14:textFill>
              </w:rPr>
              <w:t>月</w:t>
            </w:r>
            <w:r>
              <w:rPr>
                <w:rFonts w:ascii="Arial Narrow" w:hAnsi="Arial Narrow"/>
                <w:snapToGrid w:val="0"/>
                <w:color w:val="000000" w:themeColor="text1"/>
                <w:kern w:val="0"/>
                <w:sz w:val="18"/>
                <w14:textFill>
                  <w14:solidFill>
                    <w14:schemeClr w14:val="tx1"/>
                  </w14:solidFill>
                </w14:textFill>
              </w:rPr>
              <w:t>26</w:t>
            </w:r>
            <w:r>
              <w:rPr>
                <w:rFonts w:hint="eastAsia" w:ascii="Arial Narrow" w:hAnsi="Arial Narrow"/>
                <w:snapToGrid w:val="0"/>
                <w:color w:val="000000" w:themeColor="text1"/>
                <w:kern w:val="0"/>
                <w:sz w:val="18"/>
                <w14:textFill>
                  <w14:solidFill>
                    <w14:schemeClr w14:val="tx1"/>
                  </w14:solidFill>
                </w14:textFill>
              </w:rPr>
              <w:t>日</w:t>
            </w:r>
          </w:p>
        </w:tc>
        <w:tc>
          <w:tcPr>
            <w:tcW w:w="1000" w:type="pct"/>
            <w:shd w:val="clear" w:color="auto" w:fill="auto"/>
            <w:vAlign w:val="center"/>
          </w:tcPr>
          <w:p w14:paraId="0A728288">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是</w:t>
            </w:r>
          </w:p>
        </w:tc>
      </w:tr>
      <w:tr w14:paraId="1496D1B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000" w:type="pct"/>
            <w:shd w:val="clear" w:color="auto" w:fill="auto"/>
            <w:vAlign w:val="center"/>
          </w:tcPr>
          <w:p w14:paraId="031E34D6">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李国平</w:t>
            </w:r>
          </w:p>
        </w:tc>
        <w:tc>
          <w:tcPr>
            <w:tcW w:w="1000" w:type="pct"/>
            <w:shd w:val="clear" w:color="auto" w:fill="auto"/>
            <w:vAlign w:val="center"/>
          </w:tcPr>
          <w:p w14:paraId="0FF11186">
            <w:pPr>
              <w:adjustRightInd w:val="0"/>
              <w:snapToGrid w:val="0"/>
              <w:spacing w:line="240" w:lineRule="exact"/>
              <w:jc w:val="righ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ascii="Arial Narrow" w:hAnsi="Arial Narrow" w:cs="Arial Narrow"/>
                <w:snapToGrid w:val="0"/>
                <w:color w:val="000000" w:themeColor="text1"/>
                <w:kern w:val="0"/>
                <w:sz w:val="18"/>
                <w:szCs w:val="22"/>
                <w:lang w:val="zh-CN" w:bidi="zh-CN"/>
                <w14:textFill>
                  <w14:solidFill>
                    <w14:schemeClr w14:val="tx1"/>
                  </w14:solidFill>
                </w14:textFill>
              </w:rPr>
              <w:t>1,000.00</w:t>
            </w:r>
          </w:p>
        </w:tc>
        <w:tc>
          <w:tcPr>
            <w:tcW w:w="1000" w:type="pct"/>
            <w:shd w:val="clear" w:color="auto" w:fill="auto"/>
            <w:vAlign w:val="center"/>
          </w:tcPr>
          <w:p w14:paraId="476C26AC">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2023</w:t>
            </w:r>
            <w:r>
              <w:rPr>
                <w:rFonts w:hint="eastAsia" w:ascii="Arial Narrow" w:hAnsi="Arial Narrow"/>
                <w:snapToGrid w:val="0"/>
                <w:color w:val="000000" w:themeColor="text1"/>
                <w:kern w:val="0"/>
                <w:sz w:val="18"/>
                <w14:textFill>
                  <w14:solidFill>
                    <w14:schemeClr w14:val="tx1"/>
                  </w14:solidFill>
                </w14:textFill>
              </w:rPr>
              <w:t>年</w:t>
            </w:r>
            <w:r>
              <w:rPr>
                <w:rFonts w:ascii="Arial Narrow" w:hAnsi="Arial Narrow"/>
                <w:snapToGrid w:val="0"/>
                <w:color w:val="000000" w:themeColor="text1"/>
                <w:kern w:val="0"/>
                <w:sz w:val="18"/>
                <w14:textFill>
                  <w14:solidFill>
                    <w14:schemeClr w14:val="tx1"/>
                  </w14:solidFill>
                </w14:textFill>
              </w:rPr>
              <w:t>7</w:t>
            </w:r>
            <w:r>
              <w:rPr>
                <w:rFonts w:hint="eastAsia" w:ascii="Arial Narrow" w:hAnsi="Arial Narrow"/>
                <w:snapToGrid w:val="0"/>
                <w:color w:val="000000" w:themeColor="text1"/>
                <w:kern w:val="0"/>
                <w:sz w:val="18"/>
                <w14:textFill>
                  <w14:solidFill>
                    <w14:schemeClr w14:val="tx1"/>
                  </w14:solidFill>
                </w14:textFill>
              </w:rPr>
              <w:t>月</w:t>
            </w:r>
            <w:r>
              <w:rPr>
                <w:rFonts w:ascii="Arial Narrow" w:hAnsi="Arial Narrow"/>
                <w:snapToGrid w:val="0"/>
                <w:color w:val="000000" w:themeColor="text1"/>
                <w:kern w:val="0"/>
                <w:sz w:val="18"/>
                <w14:textFill>
                  <w14:solidFill>
                    <w14:schemeClr w14:val="tx1"/>
                  </w14:solidFill>
                </w14:textFill>
              </w:rPr>
              <w:t>10</w:t>
            </w:r>
            <w:r>
              <w:rPr>
                <w:rFonts w:hint="eastAsia" w:ascii="Arial Narrow" w:hAnsi="Arial Narrow"/>
                <w:snapToGrid w:val="0"/>
                <w:color w:val="000000" w:themeColor="text1"/>
                <w:kern w:val="0"/>
                <w:sz w:val="18"/>
                <w14:textFill>
                  <w14:solidFill>
                    <w14:schemeClr w14:val="tx1"/>
                  </w14:solidFill>
                </w14:textFill>
              </w:rPr>
              <w:t>日</w:t>
            </w:r>
          </w:p>
        </w:tc>
        <w:tc>
          <w:tcPr>
            <w:tcW w:w="1000" w:type="pct"/>
            <w:shd w:val="clear" w:color="auto" w:fill="auto"/>
            <w:vAlign w:val="center"/>
          </w:tcPr>
          <w:p w14:paraId="096C5211">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2024</w:t>
            </w:r>
            <w:r>
              <w:rPr>
                <w:rFonts w:hint="eastAsia" w:ascii="Arial Narrow" w:hAnsi="Arial Narrow"/>
                <w:snapToGrid w:val="0"/>
                <w:color w:val="000000" w:themeColor="text1"/>
                <w:kern w:val="0"/>
                <w:sz w:val="18"/>
                <w14:textFill>
                  <w14:solidFill>
                    <w14:schemeClr w14:val="tx1"/>
                  </w14:solidFill>
                </w14:textFill>
              </w:rPr>
              <w:t>年</w:t>
            </w:r>
            <w:r>
              <w:rPr>
                <w:rFonts w:ascii="Arial Narrow" w:hAnsi="Arial Narrow"/>
                <w:snapToGrid w:val="0"/>
                <w:color w:val="000000" w:themeColor="text1"/>
                <w:kern w:val="0"/>
                <w:sz w:val="18"/>
                <w14:textFill>
                  <w14:solidFill>
                    <w14:schemeClr w14:val="tx1"/>
                  </w14:solidFill>
                </w14:textFill>
              </w:rPr>
              <w:t>7</w:t>
            </w:r>
            <w:r>
              <w:rPr>
                <w:rFonts w:hint="eastAsia" w:ascii="Arial Narrow" w:hAnsi="Arial Narrow"/>
                <w:snapToGrid w:val="0"/>
                <w:color w:val="000000" w:themeColor="text1"/>
                <w:kern w:val="0"/>
                <w:sz w:val="18"/>
                <w14:textFill>
                  <w14:solidFill>
                    <w14:schemeClr w14:val="tx1"/>
                  </w14:solidFill>
                </w14:textFill>
              </w:rPr>
              <w:t>月</w:t>
            </w:r>
            <w:r>
              <w:rPr>
                <w:rFonts w:ascii="Arial Narrow" w:hAnsi="Arial Narrow"/>
                <w:snapToGrid w:val="0"/>
                <w:color w:val="000000" w:themeColor="text1"/>
                <w:kern w:val="0"/>
                <w:sz w:val="18"/>
                <w14:textFill>
                  <w14:solidFill>
                    <w14:schemeClr w14:val="tx1"/>
                  </w14:solidFill>
                </w14:textFill>
              </w:rPr>
              <w:t>10</w:t>
            </w:r>
            <w:r>
              <w:rPr>
                <w:rFonts w:hint="eastAsia" w:ascii="Arial Narrow" w:hAnsi="Arial Narrow"/>
                <w:snapToGrid w:val="0"/>
                <w:color w:val="000000" w:themeColor="text1"/>
                <w:kern w:val="0"/>
                <w:sz w:val="18"/>
                <w14:textFill>
                  <w14:solidFill>
                    <w14:schemeClr w14:val="tx1"/>
                  </w14:solidFill>
                </w14:textFill>
              </w:rPr>
              <w:t>日</w:t>
            </w:r>
          </w:p>
        </w:tc>
        <w:tc>
          <w:tcPr>
            <w:tcW w:w="1000" w:type="pct"/>
            <w:shd w:val="clear" w:color="auto" w:fill="auto"/>
            <w:vAlign w:val="center"/>
          </w:tcPr>
          <w:p w14:paraId="60BB38F5">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是</w:t>
            </w:r>
          </w:p>
        </w:tc>
      </w:tr>
      <w:tr w14:paraId="508670A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000" w:type="pct"/>
            <w:shd w:val="clear" w:color="auto" w:fill="auto"/>
            <w:vAlign w:val="center"/>
          </w:tcPr>
          <w:p w14:paraId="090CEEC4">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李国平</w:t>
            </w:r>
          </w:p>
        </w:tc>
        <w:tc>
          <w:tcPr>
            <w:tcW w:w="1000" w:type="pct"/>
            <w:shd w:val="clear" w:color="auto" w:fill="auto"/>
            <w:vAlign w:val="center"/>
          </w:tcPr>
          <w:p w14:paraId="36B4A215">
            <w:pPr>
              <w:adjustRightInd w:val="0"/>
              <w:snapToGrid w:val="0"/>
              <w:spacing w:line="240" w:lineRule="exact"/>
              <w:jc w:val="righ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ascii="Arial Narrow" w:hAnsi="Arial Narrow" w:cs="Arial Narrow"/>
                <w:snapToGrid w:val="0"/>
                <w:color w:val="000000" w:themeColor="text1"/>
                <w:kern w:val="0"/>
                <w:sz w:val="18"/>
                <w:szCs w:val="22"/>
                <w:lang w:val="zh-CN" w:bidi="zh-CN"/>
                <w14:textFill>
                  <w14:solidFill>
                    <w14:schemeClr w14:val="tx1"/>
                  </w14:solidFill>
                </w14:textFill>
              </w:rPr>
              <w:t>6,500.00</w:t>
            </w:r>
          </w:p>
        </w:tc>
        <w:tc>
          <w:tcPr>
            <w:tcW w:w="1000" w:type="pct"/>
            <w:shd w:val="clear" w:color="auto" w:fill="auto"/>
            <w:vAlign w:val="center"/>
          </w:tcPr>
          <w:p w14:paraId="5F178701">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2023</w:t>
            </w:r>
            <w:r>
              <w:rPr>
                <w:rFonts w:hint="eastAsia" w:ascii="Arial Narrow" w:hAnsi="Arial Narrow"/>
                <w:snapToGrid w:val="0"/>
                <w:color w:val="000000" w:themeColor="text1"/>
                <w:kern w:val="0"/>
                <w:sz w:val="18"/>
                <w14:textFill>
                  <w14:solidFill>
                    <w14:schemeClr w14:val="tx1"/>
                  </w14:solidFill>
                </w14:textFill>
              </w:rPr>
              <w:t>年</w:t>
            </w:r>
            <w:r>
              <w:rPr>
                <w:rFonts w:ascii="Arial Narrow" w:hAnsi="Arial Narrow"/>
                <w:snapToGrid w:val="0"/>
                <w:color w:val="000000" w:themeColor="text1"/>
                <w:kern w:val="0"/>
                <w:sz w:val="18"/>
                <w14:textFill>
                  <w14:solidFill>
                    <w14:schemeClr w14:val="tx1"/>
                  </w14:solidFill>
                </w14:textFill>
              </w:rPr>
              <w:t>12</w:t>
            </w:r>
            <w:r>
              <w:rPr>
                <w:rFonts w:hint="eastAsia" w:ascii="Arial Narrow" w:hAnsi="Arial Narrow"/>
                <w:snapToGrid w:val="0"/>
                <w:color w:val="000000" w:themeColor="text1"/>
                <w:kern w:val="0"/>
                <w:sz w:val="18"/>
                <w14:textFill>
                  <w14:solidFill>
                    <w14:schemeClr w14:val="tx1"/>
                  </w14:solidFill>
                </w14:textFill>
              </w:rPr>
              <w:t>月</w:t>
            </w:r>
            <w:r>
              <w:rPr>
                <w:rFonts w:ascii="Arial Narrow" w:hAnsi="Arial Narrow"/>
                <w:snapToGrid w:val="0"/>
                <w:color w:val="000000" w:themeColor="text1"/>
                <w:kern w:val="0"/>
                <w:sz w:val="18"/>
                <w14:textFill>
                  <w14:solidFill>
                    <w14:schemeClr w14:val="tx1"/>
                  </w14:solidFill>
                </w14:textFill>
              </w:rPr>
              <w:t>26</w:t>
            </w:r>
            <w:r>
              <w:rPr>
                <w:rFonts w:hint="eastAsia" w:ascii="Arial Narrow" w:hAnsi="Arial Narrow"/>
                <w:snapToGrid w:val="0"/>
                <w:color w:val="000000" w:themeColor="text1"/>
                <w:kern w:val="0"/>
                <w:sz w:val="18"/>
                <w14:textFill>
                  <w14:solidFill>
                    <w14:schemeClr w14:val="tx1"/>
                  </w14:solidFill>
                </w14:textFill>
              </w:rPr>
              <w:t>日</w:t>
            </w:r>
          </w:p>
        </w:tc>
        <w:tc>
          <w:tcPr>
            <w:tcW w:w="1000" w:type="pct"/>
            <w:shd w:val="clear" w:color="auto" w:fill="auto"/>
            <w:vAlign w:val="center"/>
          </w:tcPr>
          <w:p w14:paraId="1BECB8E9">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2024</w:t>
            </w:r>
            <w:r>
              <w:rPr>
                <w:rFonts w:hint="eastAsia" w:ascii="Arial Narrow" w:hAnsi="Arial Narrow"/>
                <w:snapToGrid w:val="0"/>
                <w:color w:val="000000" w:themeColor="text1"/>
                <w:kern w:val="0"/>
                <w:sz w:val="18"/>
                <w14:textFill>
                  <w14:solidFill>
                    <w14:schemeClr w14:val="tx1"/>
                  </w14:solidFill>
                </w14:textFill>
              </w:rPr>
              <w:t>年</w:t>
            </w:r>
            <w:r>
              <w:rPr>
                <w:rFonts w:ascii="Arial Narrow" w:hAnsi="Arial Narrow"/>
                <w:snapToGrid w:val="0"/>
                <w:color w:val="000000" w:themeColor="text1"/>
                <w:kern w:val="0"/>
                <w:sz w:val="18"/>
                <w14:textFill>
                  <w14:solidFill>
                    <w14:schemeClr w14:val="tx1"/>
                  </w14:solidFill>
                </w14:textFill>
              </w:rPr>
              <w:t>12</w:t>
            </w:r>
            <w:r>
              <w:rPr>
                <w:rFonts w:hint="eastAsia" w:ascii="Arial Narrow" w:hAnsi="Arial Narrow"/>
                <w:snapToGrid w:val="0"/>
                <w:color w:val="000000" w:themeColor="text1"/>
                <w:kern w:val="0"/>
                <w:sz w:val="18"/>
                <w14:textFill>
                  <w14:solidFill>
                    <w14:schemeClr w14:val="tx1"/>
                  </w14:solidFill>
                </w14:textFill>
              </w:rPr>
              <w:t>月</w:t>
            </w:r>
            <w:r>
              <w:rPr>
                <w:rFonts w:ascii="Arial Narrow" w:hAnsi="Arial Narrow"/>
                <w:snapToGrid w:val="0"/>
                <w:color w:val="000000" w:themeColor="text1"/>
                <w:kern w:val="0"/>
                <w:sz w:val="18"/>
                <w14:textFill>
                  <w14:solidFill>
                    <w14:schemeClr w14:val="tx1"/>
                  </w14:solidFill>
                </w14:textFill>
              </w:rPr>
              <w:t>26</w:t>
            </w:r>
            <w:r>
              <w:rPr>
                <w:rFonts w:hint="eastAsia" w:ascii="Arial Narrow" w:hAnsi="Arial Narrow"/>
                <w:snapToGrid w:val="0"/>
                <w:color w:val="000000" w:themeColor="text1"/>
                <w:kern w:val="0"/>
                <w:sz w:val="18"/>
                <w14:textFill>
                  <w14:solidFill>
                    <w14:schemeClr w14:val="tx1"/>
                  </w14:solidFill>
                </w14:textFill>
              </w:rPr>
              <w:t>日</w:t>
            </w:r>
          </w:p>
        </w:tc>
        <w:tc>
          <w:tcPr>
            <w:tcW w:w="1000" w:type="pct"/>
            <w:shd w:val="clear" w:color="auto" w:fill="auto"/>
            <w:vAlign w:val="center"/>
          </w:tcPr>
          <w:p w14:paraId="25C39275">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是</w:t>
            </w:r>
          </w:p>
        </w:tc>
      </w:tr>
      <w:tr w14:paraId="071B874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000" w:type="pct"/>
            <w:shd w:val="clear" w:color="auto" w:fill="auto"/>
            <w:vAlign w:val="center"/>
          </w:tcPr>
          <w:p w14:paraId="2A867FDE">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李国平</w:t>
            </w:r>
          </w:p>
        </w:tc>
        <w:tc>
          <w:tcPr>
            <w:tcW w:w="1000" w:type="pct"/>
            <w:shd w:val="clear" w:color="auto" w:fill="auto"/>
            <w:vAlign w:val="center"/>
          </w:tcPr>
          <w:p w14:paraId="7785D0D3">
            <w:pPr>
              <w:adjustRightInd w:val="0"/>
              <w:snapToGrid w:val="0"/>
              <w:spacing w:line="240" w:lineRule="exact"/>
              <w:jc w:val="righ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ascii="Arial Narrow" w:hAnsi="Arial Narrow" w:cs="Arial Narrow"/>
                <w:snapToGrid w:val="0"/>
                <w:color w:val="000000" w:themeColor="text1"/>
                <w:kern w:val="0"/>
                <w:sz w:val="18"/>
                <w:szCs w:val="22"/>
                <w:lang w:val="zh-CN" w:bidi="zh-CN"/>
                <w14:textFill>
                  <w14:solidFill>
                    <w14:schemeClr w14:val="tx1"/>
                  </w14:solidFill>
                </w14:textFill>
              </w:rPr>
              <w:t>2,000.00</w:t>
            </w:r>
          </w:p>
        </w:tc>
        <w:tc>
          <w:tcPr>
            <w:tcW w:w="1000" w:type="pct"/>
            <w:shd w:val="clear" w:color="auto" w:fill="auto"/>
            <w:vAlign w:val="center"/>
          </w:tcPr>
          <w:p w14:paraId="58F1464F">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2023</w:t>
            </w:r>
            <w:r>
              <w:rPr>
                <w:rFonts w:hint="eastAsia" w:ascii="Arial Narrow" w:hAnsi="Arial Narrow"/>
                <w:snapToGrid w:val="0"/>
                <w:color w:val="000000" w:themeColor="text1"/>
                <w:kern w:val="0"/>
                <w:sz w:val="18"/>
                <w14:textFill>
                  <w14:solidFill>
                    <w14:schemeClr w14:val="tx1"/>
                  </w14:solidFill>
                </w14:textFill>
              </w:rPr>
              <w:t>年</w:t>
            </w:r>
            <w:r>
              <w:rPr>
                <w:rFonts w:ascii="Arial Narrow" w:hAnsi="Arial Narrow"/>
                <w:snapToGrid w:val="0"/>
                <w:color w:val="000000" w:themeColor="text1"/>
                <w:kern w:val="0"/>
                <w:sz w:val="18"/>
                <w14:textFill>
                  <w14:solidFill>
                    <w14:schemeClr w14:val="tx1"/>
                  </w14:solidFill>
                </w14:textFill>
              </w:rPr>
              <w:t>6</w:t>
            </w:r>
            <w:r>
              <w:rPr>
                <w:rFonts w:hint="eastAsia" w:ascii="Arial Narrow" w:hAnsi="Arial Narrow"/>
                <w:snapToGrid w:val="0"/>
                <w:color w:val="000000" w:themeColor="text1"/>
                <w:kern w:val="0"/>
                <w:sz w:val="18"/>
                <w14:textFill>
                  <w14:solidFill>
                    <w14:schemeClr w14:val="tx1"/>
                  </w14:solidFill>
                </w14:textFill>
              </w:rPr>
              <w:t>月</w:t>
            </w:r>
            <w:r>
              <w:rPr>
                <w:rFonts w:ascii="Arial Narrow" w:hAnsi="Arial Narrow"/>
                <w:snapToGrid w:val="0"/>
                <w:color w:val="000000" w:themeColor="text1"/>
                <w:kern w:val="0"/>
                <w:sz w:val="18"/>
                <w14:textFill>
                  <w14:solidFill>
                    <w14:schemeClr w14:val="tx1"/>
                  </w14:solidFill>
                </w14:textFill>
              </w:rPr>
              <w:t>14</w:t>
            </w:r>
            <w:r>
              <w:rPr>
                <w:rFonts w:hint="eastAsia" w:ascii="Arial Narrow" w:hAnsi="Arial Narrow"/>
                <w:snapToGrid w:val="0"/>
                <w:color w:val="000000" w:themeColor="text1"/>
                <w:kern w:val="0"/>
                <w:sz w:val="18"/>
                <w14:textFill>
                  <w14:solidFill>
                    <w14:schemeClr w14:val="tx1"/>
                  </w14:solidFill>
                </w14:textFill>
              </w:rPr>
              <w:t>日</w:t>
            </w:r>
          </w:p>
        </w:tc>
        <w:tc>
          <w:tcPr>
            <w:tcW w:w="1000" w:type="pct"/>
            <w:shd w:val="clear" w:color="auto" w:fill="auto"/>
            <w:vAlign w:val="center"/>
          </w:tcPr>
          <w:p w14:paraId="210B30E6">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2024</w:t>
            </w:r>
            <w:r>
              <w:rPr>
                <w:rFonts w:hint="eastAsia" w:ascii="Arial Narrow" w:hAnsi="Arial Narrow"/>
                <w:snapToGrid w:val="0"/>
                <w:color w:val="000000" w:themeColor="text1"/>
                <w:kern w:val="0"/>
                <w:sz w:val="18"/>
                <w14:textFill>
                  <w14:solidFill>
                    <w14:schemeClr w14:val="tx1"/>
                  </w14:solidFill>
                </w14:textFill>
              </w:rPr>
              <w:t>年</w:t>
            </w:r>
            <w:r>
              <w:rPr>
                <w:rFonts w:ascii="Arial Narrow" w:hAnsi="Arial Narrow"/>
                <w:snapToGrid w:val="0"/>
                <w:color w:val="000000" w:themeColor="text1"/>
                <w:kern w:val="0"/>
                <w:sz w:val="18"/>
                <w14:textFill>
                  <w14:solidFill>
                    <w14:schemeClr w14:val="tx1"/>
                  </w14:solidFill>
                </w14:textFill>
              </w:rPr>
              <w:t>3</w:t>
            </w:r>
            <w:r>
              <w:rPr>
                <w:rFonts w:hint="eastAsia" w:ascii="Arial Narrow" w:hAnsi="Arial Narrow"/>
                <w:snapToGrid w:val="0"/>
                <w:color w:val="000000" w:themeColor="text1"/>
                <w:kern w:val="0"/>
                <w:sz w:val="18"/>
                <w14:textFill>
                  <w14:solidFill>
                    <w14:schemeClr w14:val="tx1"/>
                  </w14:solidFill>
                </w14:textFill>
              </w:rPr>
              <w:t>月</w:t>
            </w:r>
            <w:r>
              <w:rPr>
                <w:rFonts w:ascii="Arial Narrow" w:hAnsi="Arial Narrow"/>
                <w:snapToGrid w:val="0"/>
                <w:color w:val="000000" w:themeColor="text1"/>
                <w:kern w:val="0"/>
                <w:sz w:val="18"/>
                <w14:textFill>
                  <w14:solidFill>
                    <w14:schemeClr w14:val="tx1"/>
                  </w14:solidFill>
                </w14:textFill>
              </w:rPr>
              <w:t>2</w:t>
            </w:r>
            <w:r>
              <w:rPr>
                <w:rFonts w:hint="eastAsia" w:ascii="Arial Narrow" w:hAnsi="Arial Narrow"/>
                <w:snapToGrid w:val="0"/>
                <w:color w:val="000000" w:themeColor="text1"/>
                <w:kern w:val="0"/>
                <w:sz w:val="18"/>
                <w14:textFill>
                  <w14:solidFill>
                    <w14:schemeClr w14:val="tx1"/>
                  </w14:solidFill>
                </w14:textFill>
              </w:rPr>
              <w:t>日</w:t>
            </w:r>
          </w:p>
        </w:tc>
        <w:tc>
          <w:tcPr>
            <w:tcW w:w="1000" w:type="pct"/>
            <w:shd w:val="clear" w:color="auto" w:fill="auto"/>
            <w:vAlign w:val="center"/>
          </w:tcPr>
          <w:p w14:paraId="7F51DC29">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是</w:t>
            </w:r>
          </w:p>
        </w:tc>
      </w:tr>
      <w:tr w14:paraId="69DC96A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000" w:type="pct"/>
            <w:shd w:val="clear" w:color="auto" w:fill="auto"/>
            <w:vAlign w:val="center"/>
          </w:tcPr>
          <w:p w14:paraId="40C97974">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李国平</w:t>
            </w:r>
          </w:p>
        </w:tc>
        <w:tc>
          <w:tcPr>
            <w:tcW w:w="1000" w:type="pct"/>
            <w:shd w:val="clear" w:color="auto" w:fill="auto"/>
            <w:vAlign w:val="center"/>
          </w:tcPr>
          <w:p w14:paraId="0467B5F9">
            <w:pPr>
              <w:adjustRightInd w:val="0"/>
              <w:snapToGrid w:val="0"/>
              <w:spacing w:line="240" w:lineRule="exact"/>
              <w:jc w:val="righ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ascii="Arial Narrow" w:hAnsi="Arial Narrow" w:cs="Arial Narrow"/>
                <w:snapToGrid w:val="0"/>
                <w:color w:val="000000" w:themeColor="text1"/>
                <w:kern w:val="0"/>
                <w:sz w:val="18"/>
                <w:szCs w:val="22"/>
                <w:lang w:val="zh-CN" w:bidi="zh-CN"/>
                <w14:textFill>
                  <w14:solidFill>
                    <w14:schemeClr w14:val="tx1"/>
                  </w14:solidFill>
                </w14:textFill>
              </w:rPr>
              <w:t>7,000.00</w:t>
            </w:r>
          </w:p>
        </w:tc>
        <w:tc>
          <w:tcPr>
            <w:tcW w:w="1000" w:type="pct"/>
            <w:shd w:val="clear" w:color="auto" w:fill="auto"/>
            <w:vAlign w:val="center"/>
          </w:tcPr>
          <w:p w14:paraId="1C451E62">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2022</w:t>
            </w:r>
            <w:r>
              <w:rPr>
                <w:rFonts w:hint="eastAsia" w:ascii="Arial Narrow" w:hAnsi="Arial Narrow"/>
                <w:snapToGrid w:val="0"/>
                <w:color w:val="000000" w:themeColor="text1"/>
                <w:kern w:val="0"/>
                <w:sz w:val="18"/>
                <w14:textFill>
                  <w14:solidFill>
                    <w14:schemeClr w14:val="tx1"/>
                  </w14:solidFill>
                </w14:textFill>
              </w:rPr>
              <w:t>年</w:t>
            </w:r>
            <w:r>
              <w:rPr>
                <w:rFonts w:ascii="Arial Narrow" w:hAnsi="Arial Narrow"/>
                <w:snapToGrid w:val="0"/>
                <w:color w:val="000000" w:themeColor="text1"/>
                <w:kern w:val="0"/>
                <w:sz w:val="18"/>
                <w14:textFill>
                  <w14:solidFill>
                    <w14:schemeClr w14:val="tx1"/>
                  </w14:solidFill>
                </w14:textFill>
              </w:rPr>
              <w:t>11</w:t>
            </w:r>
            <w:r>
              <w:rPr>
                <w:rFonts w:hint="eastAsia" w:ascii="Arial Narrow" w:hAnsi="Arial Narrow"/>
                <w:snapToGrid w:val="0"/>
                <w:color w:val="000000" w:themeColor="text1"/>
                <w:kern w:val="0"/>
                <w:sz w:val="18"/>
                <w14:textFill>
                  <w14:solidFill>
                    <w14:schemeClr w14:val="tx1"/>
                  </w14:solidFill>
                </w14:textFill>
              </w:rPr>
              <w:t>月</w:t>
            </w:r>
            <w:r>
              <w:rPr>
                <w:rFonts w:ascii="Arial Narrow" w:hAnsi="Arial Narrow"/>
                <w:snapToGrid w:val="0"/>
                <w:color w:val="000000" w:themeColor="text1"/>
                <w:kern w:val="0"/>
                <w:sz w:val="18"/>
                <w14:textFill>
                  <w14:solidFill>
                    <w14:schemeClr w14:val="tx1"/>
                  </w14:solidFill>
                </w14:textFill>
              </w:rPr>
              <w:t>18</w:t>
            </w:r>
            <w:r>
              <w:rPr>
                <w:rFonts w:hint="eastAsia" w:ascii="Arial Narrow" w:hAnsi="Arial Narrow"/>
                <w:snapToGrid w:val="0"/>
                <w:color w:val="000000" w:themeColor="text1"/>
                <w:kern w:val="0"/>
                <w:sz w:val="18"/>
                <w14:textFill>
                  <w14:solidFill>
                    <w14:schemeClr w14:val="tx1"/>
                  </w14:solidFill>
                </w14:textFill>
              </w:rPr>
              <w:t>日</w:t>
            </w:r>
          </w:p>
        </w:tc>
        <w:tc>
          <w:tcPr>
            <w:tcW w:w="1000" w:type="pct"/>
            <w:shd w:val="clear" w:color="auto" w:fill="auto"/>
            <w:vAlign w:val="center"/>
          </w:tcPr>
          <w:p w14:paraId="5BE5D818">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2024</w:t>
            </w:r>
            <w:r>
              <w:rPr>
                <w:rFonts w:hint="eastAsia" w:ascii="Arial Narrow" w:hAnsi="Arial Narrow"/>
                <w:snapToGrid w:val="0"/>
                <w:color w:val="000000" w:themeColor="text1"/>
                <w:kern w:val="0"/>
                <w:sz w:val="18"/>
                <w14:textFill>
                  <w14:solidFill>
                    <w14:schemeClr w14:val="tx1"/>
                  </w14:solidFill>
                </w14:textFill>
              </w:rPr>
              <w:t>年</w:t>
            </w:r>
            <w:r>
              <w:rPr>
                <w:rFonts w:ascii="Arial Narrow" w:hAnsi="Arial Narrow"/>
                <w:snapToGrid w:val="0"/>
                <w:color w:val="000000" w:themeColor="text1"/>
                <w:kern w:val="0"/>
                <w:sz w:val="18"/>
                <w14:textFill>
                  <w14:solidFill>
                    <w14:schemeClr w14:val="tx1"/>
                  </w14:solidFill>
                </w14:textFill>
              </w:rPr>
              <w:t>4</w:t>
            </w:r>
            <w:r>
              <w:rPr>
                <w:rFonts w:hint="eastAsia" w:ascii="Arial Narrow" w:hAnsi="Arial Narrow"/>
                <w:snapToGrid w:val="0"/>
                <w:color w:val="000000" w:themeColor="text1"/>
                <w:kern w:val="0"/>
                <w:sz w:val="18"/>
                <w14:textFill>
                  <w14:solidFill>
                    <w14:schemeClr w14:val="tx1"/>
                  </w14:solidFill>
                </w14:textFill>
              </w:rPr>
              <w:t>月</w:t>
            </w:r>
            <w:r>
              <w:rPr>
                <w:rFonts w:ascii="Arial Narrow" w:hAnsi="Arial Narrow"/>
                <w:snapToGrid w:val="0"/>
                <w:color w:val="000000" w:themeColor="text1"/>
                <w:kern w:val="0"/>
                <w:sz w:val="18"/>
                <w14:textFill>
                  <w14:solidFill>
                    <w14:schemeClr w14:val="tx1"/>
                  </w14:solidFill>
                </w14:textFill>
              </w:rPr>
              <w:t>9</w:t>
            </w:r>
            <w:r>
              <w:rPr>
                <w:rFonts w:hint="eastAsia" w:ascii="Arial Narrow" w:hAnsi="Arial Narrow"/>
                <w:snapToGrid w:val="0"/>
                <w:color w:val="000000" w:themeColor="text1"/>
                <w:kern w:val="0"/>
                <w:sz w:val="18"/>
                <w14:textFill>
                  <w14:solidFill>
                    <w14:schemeClr w14:val="tx1"/>
                  </w14:solidFill>
                </w14:textFill>
              </w:rPr>
              <w:t>日</w:t>
            </w:r>
          </w:p>
        </w:tc>
        <w:tc>
          <w:tcPr>
            <w:tcW w:w="1000" w:type="pct"/>
            <w:shd w:val="clear" w:color="auto" w:fill="auto"/>
            <w:vAlign w:val="center"/>
          </w:tcPr>
          <w:p w14:paraId="3D1DF5CE">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是</w:t>
            </w:r>
          </w:p>
        </w:tc>
      </w:tr>
      <w:tr w14:paraId="5A7493B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000" w:type="pct"/>
            <w:shd w:val="clear" w:color="auto" w:fill="auto"/>
            <w:vAlign w:val="center"/>
          </w:tcPr>
          <w:p w14:paraId="00FCCD99">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李国平</w:t>
            </w:r>
          </w:p>
        </w:tc>
        <w:tc>
          <w:tcPr>
            <w:tcW w:w="1000" w:type="pct"/>
            <w:shd w:val="clear" w:color="auto" w:fill="auto"/>
            <w:vAlign w:val="center"/>
          </w:tcPr>
          <w:p w14:paraId="151E97FE">
            <w:pPr>
              <w:adjustRightInd w:val="0"/>
              <w:snapToGrid w:val="0"/>
              <w:spacing w:line="240" w:lineRule="exact"/>
              <w:jc w:val="righ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ascii="Arial Narrow" w:hAnsi="Arial Narrow" w:cs="Arial Narrow"/>
                <w:snapToGrid w:val="0"/>
                <w:color w:val="000000" w:themeColor="text1"/>
                <w:kern w:val="0"/>
                <w:sz w:val="18"/>
                <w:szCs w:val="22"/>
                <w:lang w:val="zh-CN" w:bidi="zh-CN"/>
                <w14:textFill>
                  <w14:solidFill>
                    <w14:schemeClr w14:val="tx1"/>
                  </w14:solidFill>
                </w14:textFill>
              </w:rPr>
              <w:t>3,000.00</w:t>
            </w:r>
          </w:p>
        </w:tc>
        <w:tc>
          <w:tcPr>
            <w:tcW w:w="1000" w:type="pct"/>
            <w:shd w:val="clear" w:color="auto" w:fill="auto"/>
            <w:vAlign w:val="center"/>
          </w:tcPr>
          <w:p w14:paraId="1E3E2CE7">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2023</w:t>
            </w:r>
            <w:r>
              <w:rPr>
                <w:rFonts w:hint="eastAsia" w:ascii="Arial Narrow" w:hAnsi="Arial Narrow"/>
                <w:snapToGrid w:val="0"/>
                <w:color w:val="000000" w:themeColor="text1"/>
                <w:kern w:val="0"/>
                <w:sz w:val="18"/>
                <w14:textFill>
                  <w14:solidFill>
                    <w14:schemeClr w14:val="tx1"/>
                  </w14:solidFill>
                </w14:textFill>
              </w:rPr>
              <w:t>年</w:t>
            </w:r>
            <w:r>
              <w:rPr>
                <w:rFonts w:ascii="Arial Narrow" w:hAnsi="Arial Narrow"/>
                <w:snapToGrid w:val="0"/>
                <w:color w:val="000000" w:themeColor="text1"/>
                <w:kern w:val="0"/>
                <w:sz w:val="18"/>
                <w14:textFill>
                  <w14:solidFill>
                    <w14:schemeClr w14:val="tx1"/>
                  </w14:solidFill>
                </w14:textFill>
              </w:rPr>
              <w:t>6</w:t>
            </w:r>
            <w:r>
              <w:rPr>
                <w:rFonts w:hint="eastAsia" w:ascii="Arial Narrow" w:hAnsi="Arial Narrow"/>
                <w:snapToGrid w:val="0"/>
                <w:color w:val="000000" w:themeColor="text1"/>
                <w:kern w:val="0"/>
                <w:sz w:val="18"/>
                <w14:textFill>
                  <w14:solidFill>
                    <w14:schemeClr w14:val="tx1"/>
                  </w14:solidFill>
                </w14:textFill>
              </w:rPr>
              <w:t>月</w:t>
            </w:r>
            <w:r>
              <w:rPr>
                <w:rFonts w:ascii="Arial Narrow" w:hAnsi="Arial Narrow"/>
                <w:snapToGrid w:val="0"/>
                <w:color w:val="000000" w:themeColor="text1"/>
                <w:kern w:val="0"/>
                <w:sz w:val="18"/>
                <w14:textFill>
                  <w14:solidFill>
                    <w14:schemeClr w14:val="tx1"/>
                  </w14:solidFill>
                </w14:textFill>
              </w:rPr>
              <w:t>7</w:t>
            </w:r>
            <w:r>
              <w:rPr>
                <w:rFonts w:hint="eastAsia" w:ascii="Arial Narrow" w:hAnsi="Arial Narrow"/>
                <w:snapToGrid w:val="0"/>
                <w:color w:val="000000" w:themeColor="text1"/>
                <w:kern w:val="0"/>
                <w:sz w:val="18"/>
                <w14:textFill>
                  <w14:solidFill>
                    <w14:schemeClr w14:val="tx1"/>
                  </w14:solidFill>
                </w14:textFill>
              </w:rPr>
              <w:t>日</w:t>
            </w:r>
          </w:p>
        </w:tc>
        <w:tc>
          <w:tcPr>
            <w:tcW w:w="1000" w:type="pct"/>
            <w:shd w:val="clear" w:color="auto" w:fill="auto"/>
            <w:vAlign w:val="center"/>
          </w:tcPr>
          <w:p w14:paraId="46680695">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2024</w:t>
            </w:r>
            <w:r>
              <w:rPr>
                <w:rFonts w:hint="eastAsia" w:ascii="Arial Narrow" w:hAnsi="Arial Narrow"/>
                <w:snapToGrid w:val="0"/>
                <w:color w:val="000000" w:themeColor="text1"/>
                <w:kern w:val="0"/>
                <w:sz w:val="18"/>
                <w14:textFill>
                  <w14:solidFill>
                    <w14:schemeClr w14:val="tx1"/>
                  </w14:solidFill>
                </w14:textFill>
              </w:rPr>
              <w:t>年</w:t>
            </w:r>
            <w:r>
              <w:rPr>
                <w:rFonts w:ascii="Arial Narrow" w:hAnsi="Arial Narrow"/>
                <w:snapToGrid w:val="0"/>
                <w:color w:val="000000" w:themeColor="text1"/>
                <w:kern w:val="0"/>
                <w:sz w:val="18"/>
                <w14:textFill>
                  <w14:solidFill>
                    <w14:schemeClr w14:val="tx1"/>
                  </w14:solidFill>
                </w14:textFill>
              </w:rPr>
              <w:t>1</w:t>
            </w:r>
            <w:r>
              <w:rPr>
                <w:rFonts w:hint="eastAsia" w:ascii="Arial Narrow" w:hAnsi="Arial Narrow"/>
                <w:snapToGrid w:val="0"/>
                <w:color w:val="000000" w:themeColor="text1"/>
                <w:kern w:val="0"/>
                <w:sz w:val="18"/>
                <w14:textFill>
                  <w14:solidFill>
                    <w14:schemeClr w14:val="tx1"/>
                  </w14:solidFill>
                </w14:textFill>
              </w:rPr>
              <w:t>月</w:t>
            </w:r>
            <w:r>
              <w:rPr>
                <w:rFonts w:ascii="Arial Narrow" w:hAnsi="Arial Narrow"/>
                <w:snapToGrid w:val="0"/>
                <w:color w:val="000000" w:themeColor="text1"/>
                <w:kern w:val="0"/>
                <w:sz w:val="18"/>
                <w14:textFill>
                  <w14:solidFill>
                    <w14:schemeClr w14:val="tx1"/>
                  </w14:solidFill>
                </w14:textFill>
              </w:rPr>
              <w:t>5</w:t>
            </w:r>
            <w:r>
              <w:rPr>
                <w:rFonts w:hint="eastAsia" w:ascii="Arial Narrow" w:hAnsi="Arial Narrow"/>
                <w:snapToGrid w:val="0"/>
                <w:color w:val="000000" w:themeColor="text1"/>
                <w:kern w:val="0"/>
                <w:sz w:val="18"/>
                <w14:textFill>
                  <w14:solidFill>
                    <w14:schemeClr w14:val="tx1"/>
                  </w14:solidFill>
                </w14:textFill>
              </w:rPr>
              <w:t>日</w:t>
            </w:r>
          </w:p>
        </w:tc>
        <w:tc>
          <w:tcPr>
            <w:tcW w:w="1000" w:type="pct"/>
            <w:shd w:val="clear" w:color="auto" w:fill="auto"/>
            <w:vAlign w:val="center"/>
          </w:tcPr>
          <w:p w14:paraId="19B953FA">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是</w:t>
            </w:r>
          </w:p>
        </w:tc>
      </w:tr>
      <w:tr w14:paraId="17C531E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000" w:type="pct"/>
            <w:shd w:val="clear" w:color="auto" w:fill="auto"/>
            <w:vAlign w:val="center"/>
          </w:tcPr>
          <w:p w14:paraId="4B065DF6">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李国平</w:t>
            </w:r>
          </w:p>
        </w:tc>
        <w:tc>
          <w:tcPr>
            <w:tcW w:w="1000" w:type="pct"/>
            <w:shd w:val="clear" w:color="auto" w:fill="auto"/>
            <w:vAlign w:val="center"/>
          </w:tcPr>
          <w:p w14:paraId="52E486B8">
            <w:pPr>
              <w:adjustRightInd w:val="0"/>
              <w:snapToGrid w:val="0"/>
              <w:spacing w:line="240" w:lineRule="exact"/>
              <w:jc w:val="righ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ascii="Arial Narrow" w:hAnsi="Arial Narrow" w:cs="Arial Narrow"/>
                <w:snapToGrid w:val="0"/>
                <w:color w:val="000000" w:themeColor="text1"/>
                <w:kern w:val="0"/>
                <w:sz w:val="18"/>
                <w:szCs w:val="22"/>
                <w:lang w:val="zh-CN" w:bidi="zh-CN"/>
                <w14:textFill>
                  <w14:solidFill>
                    <w14:schemeClr w14:val="tx1"/>
                  </w14:solidFill>
                </w14:textFill>
              </w:rPr>
              <w:t>3,000.00</w:t>
            </w:r>
          </w:p>
        </w:tc>
        <w:tc>
          <w:tcPr>
            <w:tcW w:w="1000" w:type="pct"/>
            <w:shd w:val="clear" w:color="auto" w:fill="auto"/>
            <w:vAlign w:val="center"/>
          </w:tcPr>
          <w:p w14:paraId="1670EB9E">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2023</w:t>
            </w:r>
            <w:r>
              <w:rPr>
                <w:rFonts w:hint="eastAsia" w:ascii="Arial Narrow" w:hAnsi="Arial Narrow"/>
                <w:snapToGrid w:val="0"/>
                <w:color w:val="000000" w:themeColor="text1"/>
                <w:kern w:val="0"/>
                <w:sz w:val="18"/>
                <w14:textFill>
                  <w14:solidFill>
                    <w14:schemeClr w14:val="tx1"/>
                  </w14:solidFill>
                </w14:textFill>
              </w:rPr>
              <w:t>年</w:t>
            </w:r>
            <w:r>
              <w:rPr>
                <w:rFonts w:ascii="Arial Narrow" w:hAnsi="Arial Narrow"/>
                <w:snapToGrid w:val="0"/>
                <w:color w:val="000000" w:themeColor="text1"/>
                <w:kern w:val="0"/>
                <w:sz w:val="18"/>
                <w14:textFill>
                  <w14:solidFill>
                    <w14:schemeClr w14:val="tx1"/>
                  </w14:solidFill>
                </w14:textFill>
              </w:rPr>
              <w:t>12</w:t>
            </w:r>
            <w:r>
              <w:rPr>
                <w:rFonts w:hint="eastAsia" w:ascii="Arial Narrow" w:hAnsi="Arial Narrow"/>
                <w:snapToGrid w:val="0"/>
                <w:color w:val="000000" w:themeColor="text1"/>
                <w:kern w:val="0"/>
                <w:sz w:val="18"/>
                <w14:textFill>
                  <w14:solidFill>
                    <w14:schemeClr w14:val="tx1"/>
                  </w14:solidFill>
                </w14:textFill>
              </w:rPr>
              <w:t>月</w:t>
            </w:r>
            <w:r>
              <w:rPr>
                <w:rFonts w:ascii="Arial Narrow" w:hAnsi="Arial Narrow"/>
                <w:snapToGrid w:val="0"/>
                <w:color w:val="000000" w:themeColor="text1"/>
                <w:kern w:val="0"/>
                <w:sz w:val="18"/>
                <w14:textFill>
                  <w14:solidFill>
                    <w14:schemeClr w14:val="tx1"/>
                  </w14:solidFill>
                </w14:textFill>
              </w:rPr>
              <w:t>14</w:t>
            </w:r>
            <w:r>
              <w:rPr>
                <w:rFonts w:hint="eastAsia" w:ascii="Arial Narrow" w:hAnsi="Arial Narrow"/>
                <w:snapToGrid w:val="0"/>
                <w:color w:val="000000" w:themeColor="text1"/>
                <w:kern w:val="0"/>
                <w:sz w:val="18"/>
                <w14:textFill>
                  <w14:solidFill>
                    <w14:schemeClr w14:val="tx1"/>
                  </w14:solidFill>
                </w14:textFill>
              </w:rPr>
              <w:t>日</w:t>
            </w:r>
          </w:p>
        </w:tc>
        <w:tc>
          <w:tcPr>
            <w:tcW w:w="1000" w:type="pct"/>
            <w:shd w:val="clear" w:color="auto" w:fill="auto"/>
            <w:vAlign w:val="center"/>
          </w:tcPr>
          <w:p w14:paraId="1C2ADD53">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2024</w:t>
            </w:r>
            <w:r>
              <w:rPr>
                <w:rFonts w:hint="eastAsia" w:ascii="Arial Narrow" w:hAnsi="Arial Narrow"/>
                <w:snapToGrid w:val="0"/>
                <w:color w:val="000000" w:themeColor="text1"/>
                <w:kern w:val="0"/>
                <w:sz w:val="18"/>
                <w14:textFill>
                  <w14:solidFill>
                    <w14:schemeClr w14:val="tx1"/>
                  </w14:solidFill>
                </w14:textFill>
              </w:rPr>
              <w:t>年</w:t>
            </w:r>
            <w:r>
              <w:rPr>
                <w:rFonts w:ascii="Arial Narrow" w:hAnsi="Arial Narrow"/>
                <w:snapToGrid w:val="0"/>
                <w:color w:val="000000" w:themeColor="text1"/>
                <w:kern w:val="0"/>
                <w:sz w:val="18"/>
                <w14:textFill>
                  <w14:solidFill>
                    <w14:schemeClr w14:val="tx1"/>
                  </w14:solidFill>
                </w14:textFill>
              </w:rPr>
              <w:t>12</w:t>
            </w:r>
            <w:r>
              <w:rPr>
                <w:rFonts w:hint="eastAsia" w:ascii="Arial Narrow" w:hAnsi="Arial Narrow"/>
                <w:snapToGrid w:val="0"/>
                <w:color w:val="000000" w:themeColor="text1"/>
                <w:kern w:val="0"/>
                <w:sz w:val="18"/>
                <w14:textFill>
                  <w14:solidFill>
                    <w14:schemeClr w14:val="tx1"/>
                  </w14:solidFill>
                </w14:textFill>
              </w:rPr>
              <w:t>月</w:t>
            </w:r>
            <w:r>
              <w:rPr>
                <w:rFonts w:ascii="Arial Narrow" w:hAnsi="Arial Narrow"/>
                <w:snapToGrid w:val="0"/>
                <w:color w:val="000000" w:themeColor="text1"/>
                <w:kern w:val="0"/>
                <w:sz w:val="18"/>
                <w14:textFill>
                  <w14:solidFill>
                    <w14:schemeClr w14:val="tx1"/>
                  </w14:solidFill>
                </w14:textFill>
              </w:rPr>
              <w:t>14</w:t>
            </w:r>
            <w:r>
              <w:rPr>
                <w:rFonts w:hint="eastAsia" w:ascii="Arial Narrow" w:hAnsi="Arial Narrow"/>
                <w:snapToGrid w:val="0"/>
                <w:color w:val="000000" w:themeColor="text1"/>
                <w:kern w:val="0"/>
                <w:sz w:val="18"/>
                <w14:textFill>
                  <w14:solidFill>
                    <w14:schemeClr w14:val="tx1"/>
                  </w14:solidFill>
                </w14:textFill>
              </w:rPr>
              <w:t>日</w:t>
            </w:r>
          </w:p>
        </w:tc>
        <w:tc>
          <w:tcPr>
            <w:tcW w:w="1000" w:type="pct"/>
            <w:shd w:val="clear" w:color="auto" w:fill="auto"/>
            <w:vAlign w:val="center"/>
          </w:tcPr>
          <w:p w14:paraId="02458F4A">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是</w:t>
            </w:r>
          </w:p>
        </w:tc>
      </w:tr>
      <w:tr w14:paraId="1D65F7E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000" w:type="pct"/>
            <w:shd w:val="clear" w:color="auto" w:fill="auto"/>
            <w:vAlign w:val="center"/>
          </w:tcPr>
          <w:p w14:paraId="145F7142">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李国平</w:t>
            </w:r>
          </w:p>
        </w:tc>
        <w:tc>
          <w:tcPr>
            <w:tcW w:w="1000" w:type="pct"/>
            <w:shd w:val="clear" w:color="auto" w:fill="auto"/>
            <w:vAlign w:val="center"/>
          </w:tcPr>
          <w:p w14:paraId="4609EE72">
            <w:pPr>
              <w:adjustRightInd w:val="0"/>
              <w:snapToGrid w:val="0"/>
              <w:spacing w:line="240" w:lineRule="exact"/>
              <w:jc w:val="righ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ascii="Arial Narrow" w:hAnsi="Arial Narrow" w:cs="Arial Narrow"/>
                <w:snapToGrid w:val="0"/>
                <w:color w:val="000000" w:themeColor="text1"/>
                <w:kern w:val="0"/>
                <w:sz w:val="18"/>
                <w:szCs w:val="22"/>
                <w:lang w:val="zh-CN" w:bidi="zh-CN"/>
                <w14:textFill>
                  <w14:solidFill>
                    <w14:schemeClr w14:val="tx1"/>
                  </w14:solidFill>
                </w14:textFill>
              </w:rPr>
              <w:t>6,000.00</w:t>
            </w:r>
          </w:p>
        </w:tc>
        <w:tc>
          <w:tcPr>
            <w:tcW w:w="1000" w:type="pct"/>
            <w:shd w:val="clear" w:color="auto" w:fill="auto"/>
            <w:vAlign w:val="center"/>
          </w:tcPr>
          <w:p w14:paraId="0A9B09C7">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2023</w:t>
            </w:r>
            <w:r>
              <w:rPr>
                <w:rFonts w:hint="eastAsia" w:ascii="Arial Narrow" w:hAnsi="Arial Narrow"/>
                <w:snapToGrid w:val="0"/>
                <w:color w:val="000000" w:themeColor="text1"/>
                <w:kern w:val="0"/>
                <w:sz w:val="18"/>
                <w14:textFill>
                  <w14:solidFill>
                    <w14:schemeClr w14:val="tx1"/>
                  </w14:solidFill>
                </w14:textFill>
              </w:rPr>
              <w:t>年</w:t>
            </w:r>
            <w:r>
              <w:rPr>
                <w:rFonts w:ascii="Arial Narrow" w:hAnsi="Arial Narrow"/>
                <w:snapToGrid w:val="0"/>
                <w:color w:val="000000" w:themeColor="text1"/>
                <w:kern w:val="0"/>
                <w:sz w:val="18"/>
                <w14:textFill>
                  <w14:solidFill>
                    <w14:schemeClr w14:val="tx1"/>
                  </w14:solidFill>
                </w14:textFill>
              </w:rPr>
              <w:t>2</w:t>
            </w:r>
            <w:r>
              <w:rPr>
                <w:rFonts w:hint="eastAsia" w:ascii="Arial Narrow" w:hAnsi="Arial Narrow"/>
                <w:snapToGrid w:val="0"/>
                <w:color w:val="000000" w:themeColor="text1"/>
                <w:kern w:val="0"/>
                <w:sz w:val="18"/>
                <w14:textFill>
                  <w14:solidFill>
                    <w14:schemeClr w14:val="tx1"/>
                  </w14:solidFill>
                </w14:textFill>
              </w:rPr>
              <w:t>月</w:t>
            </w:r>
            <w:r>
              <w:rPr>
                <w:rFonts w:ascii="Arial Narrow" w:hAnsi="Arial Narrow"/>
                <w:snapToGrid w:val="0"/>
                <w:color w:val="000000" w:themeColor="text1"/>
                <w:kern w:val="0"/>
                <w:sz w:val="18"/>
                <w14:textFill>
                  <w14:solidFill>
                    <w14:schemeClr w14:val="tx1"/>
                  </w14:solidFill>
                </w14:textFill>
              </w:rPr>
              <w:t>13</w:t>
            </w:r>
            <w:r>
              <w:rPr>
                <w:rFonts w:hint="eastAsia" w:ascii="Arial Narrow" w:hAnsi="Arial Narrow"/>
                <w:snapToGrid w:val="0"/>
                <w:color w:val="000000" w:themeColor="text1"/>
                <w:kern w:val="0"/>
                <w:sz w:val="18"/>
                <w14:textFill>
                  <w14:solidFill>
                    <w14:schemeClr w14:val="tx1"/>
                  </w14:solidFill>
                </w14:textFill>
              </w:rPr>
              <w:t>日</w:t>
            </w:r>
          </w:p>
        </w:tc>
        <w:tc>
          <w:tcPr>
            <w:tcW w:w="1000" w:type="pct"/>
            <w:shd w:val="clear" w:color="auto" w:fill="auto"/>
            <w:vAlign w:val="center"/>
          </w:tcPr>
          <w:p w14:paraId="5FA091D3">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2024</w:t>
            </w:r>
            <w:r>
              <w:rPr>
                <w:rFonts w:hint="eastAsia" w:ascii="Arial Narrow" w:hAnsi="Arial Narrow"/>
                <w:snapToGrid w:val="0"/>
                <w:color w:val="000000" w:themeColor="text1"/>
                <w:kern w:val="0"/>
                <w:sz w:val="18"/>
                <w14:textFill>
                  <w14:solidFill>
                    <w14:schemeClr w14:val="tx1"/>
                  </w14:solidFill>
                </w14:textFill>
              </w:rPr>
              <w:t>年</w:t>
            </w:r>
            <w:r>
              <w:rPr>
                <w:rFonts w:ascii="Arial Narrow" w:hAnsi="Arial Narrow"/>
                <w:snapToGrid w:val="0"/>
                <w:color w:val="000000" w:themeColor="text1"/>
                <w:kern w:val="0"/>
                <w:sz w:val="18"/>
                <w14:textFill>
                  <w14:solidFill>
                    <w14:schemeClr w14:val="tx1"/>
                  </w14:solidFill>
                </w14:textFill>
              </w:rPr>
              <w:t>9</w:t>
            </w:r>
            <w:r>
              <w:rPr>
                <w:rFonts w:hint="eastAsia" w:ascii="Arial Narrow" w:hAnsi="Arial Narrow"/>
                <w:snapToGrid w:val="0"/>
                <w:color w:val="000000" w:themeColor="text1"/>
                <w:kern w:val="0"/>
                <w:sz w:val="18"/>
                <w14:textFill>
                  <w14:solidFill>
                    <w14:schemeClr w14:val="tx1"/>
                  </w14:solidFill>
                </w14:textFill>
              </w:rPr>
              <w:t>月</w:t>
            </w:r>
            <w:r>
              <w:rPr>
                <w:rFonts w:ascii="Arial Narrow" w:hAnsi="Arial Narrow"/>
                <w:snapToGrid w:val="0"/>
                <w:color w:val="000000" w:themeColor="text1"/>
                <w:kern w:val="0"/>
                <w:sz w:val="18"/>
                <w14:textFill>
                  <w14:solidFill>
                    <w14:schemeClr w14:val="tx1"/>
                  </w14:solidFill>
                </w14:textFill>
              </w:rPr>
              <w:t>15</w:t>
            </w:r>
            <w:r>
              <w:rPr>
                <w:rFonts w:hint="eastAsia" w:ascii="Arial Narrow" w:hAnsi="Arial Narrow"/>
                <w:snapToGrid w:val="0"/>
                <w:color w:val="000000" w:themeColor="text1"/>
                <w:kern w:val="0"/>
                <w:sz w:val="18"/>
                <w14:textFill>
                  <w14:solidFill>
                    <w14:schemeClr w14:val="tx1"/>
                  </w14:solidFill>
                </w14:textFill>
              </w:rPr>
              <w:t>日</w:t>
            </w:r>
          </w:p>
        </w:tc>
        <w:tc>
          <w:tcPr>
            <w:tcW w:w="1000" w:type="pct"/>
            <w:shd w:val="clear" w:color="auto" w:fill="auto"/>
            <w:vAlign w:val="center"/>
          </w:tcPr>
          <w:p w14:paraId="6068D8FA">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是</w:t>
            </w:r>
          </w:p>
        </w:tc>
      </w:tr>
      <w:tr w14:paraId="0B2EBD6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000" w:type="pct"/>
            <w:shd w:val="clear" w:color="auto" w:fill="auto"/>
            <w:vAlign w:val="center"/>
          </w:tcPr>
          <w:p w14:paraId="041C5863">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李国平</w:t>
            </w:r>
          </w:p>
        </w:tc>
        <w:tc>
          <w:tcPr>
            <w:tcW w:w="1000" w:type="pct"/>
            <w:shd w:val="clear" w:color="auto" w:fill="auto"/>
            <w:vAlign w:val="center"/>
          </w:tcPr>
          <w:p w14:paraId="2DB87246">
            <w:pPr>
              <w:adjustRightInd w:val="0"/>
              <w:snapToGrid w:val="0"/>
              <w:spacing w:line="240" w:lineRule="exact"/>
              <w:jc w:val="righ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3,000.00</w:t>
            </w:r>
          </w:p>
        </w:tc>
        <w:tc>
          <w:tcPr>
            <w:tcW w:w="1000" w:type="pct"/>
            <w:shd w:val="clear" w:color="auto" w:fill="auto"/>
            <w:vAlign w:val="center"/>
          </w:tcPr>
          <w:p w14:paraId="49FFCB9B">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2024年6月12日</w:t>
            </w:r>
          </w:p>
        </w:tc>
        <w:tc>
          <w:tcPr>
            <w:tcW w:w="1000" w:type="pct"/>
            <w:shd w:val="clear" w:color="auto" w:fill="auto"/>
            <w:vAlign w:val="center"/>
          </w:tcPr>
          <w:p w14:paraId="4CC2FA77">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2025年6月12日</w:t>
            </w:r>
          </w:p>
        </w:tc>
        <w:tc>
          <w:tcPr>
            <w:tcW w:w="1000" w:type="pct"/>
            <w:shd w:val="clear" w:color="auto" w:fill="auto"/>
            <w:vAlign w:val="center"/>
          </w:tcPr>
          <w:p w14:paraId="4D5EA086">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否</w:t>
            </w:r>
          </w:p>
        </w:tc>
      </w:tr>
      <w:tr w14:paraId="3B2C42F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000" w:type="pct"/>
            <w:shd w:val="clear" w:color="auto" w:fill="auto"/>
            <w:vAlign w:val="center"/>
          </w:tcPr>
          <w:p w14:paraId="4E265589">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李国平</w:t>
            </w:r>
          </w:p>
        </w:tc>
        <w:tc>
          <w:tcPr>
            <w:tcW w:w="1000" w:type="pct"/>
            <w:shd w:val="clear" w:color="auto" w:fill="auto"/>
            <w:vAlign w:val="center"/>
          </w:tcPr>
          <w:p w14:paraId="469EBC18">
            <w:pPr>
              <w:adjustRightInd w:val="0"/>
              <w:snapToGrid w:val="0"/>
              <w:spacing w:line="240" w:lineRule="exact"/>
              <w:jc w:val="righ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2,000.00</w:t>
            </w:r>
          </w:p>
        </w:tc>
        <w:tc>
          <w:tcPr>
            <w:tcW w:w="1000" w:type="pct"/>
            <w:shd w:val="clear" w:color="auto" w:fill="auto"/>
            <w:vAlign w:val="center"/>
          </w:tcPr>
          <w:p w14:paraId="2FCE78C4">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2024年3月4日</w:t>
            </w:r>
          </w:p>
        </w:tc>
        <w:tc>
          <w:tcPr>
            <w:tcW w:w="1000" w:type="pct"/>
            <w:shd w:val="clear" w:color="auto" w:fill="auto"/>
            <w:vAlign w:val="center"/>
          </w:tcPr>
          <w:p w14:paraId="7B8ABFD4">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2025年1月12日</w:t>
            </w:r>
          </w:p>
        </w:tc>
        <w:tc>
          <w:tcPr>
            <w:tcW w:w="1000" w:type="pct"/>
            <w:shd w:val="clear" w:color="auto" w:fill="auto"/>
            <w:vAlign w:val="center"/>
          </w:tcPr>
          <w:p w14:paraId="25BA44F2">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否</w:t>
            </w:r>
          </w:p>
        </w:tc>
      </w:tr>
      <w:tr w14:paraId="1762D75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000" w:type="pct"/>
            <w:shd w:val="clear" w:color="auto" w:fill="auto"/>
            <w:vAlign w:val="center"/>
          </w:tcPr>
          <w:p w14:paraId="03946397">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李国平</w:t>
            </w:r>
          </w:p>
        </w:tc>
        <w:tc>
          <w:tcPr>
            <w:tcW w:w="1000" w:type="pct"/>
            <w:shd w:val="clear" w:color="auto" w:fill="auto"/>
            <w:vAlign w:val="center"/>
          </w:tcPr>
          <w:p w14:paraId="5EB4DC27">
            <w:pPr>
              <w:adjustRightInd w:val="0"/>
              <w:snapToGrid w:val="0"/>
              <w:spacing w:line="240" w:lineRule="exact"/>
              <w:jc w:val="righ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10,580.00</w:t>
            </w:r>
          </w:p>
        </w:tc>
        <w:tc>
          <w:tcPr>
            <w:tcW w:w="1000" w:type="pct"/>
            <w:shd w:val="clear" w:color="auto" w:fill="auto"/>
            <w:vAlign w:val="center"/>
          </w:tcPr>
          <w:p w14:paraId="1BA3B4DB">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2024年8月30日</w:t>
            </w:r>
          </w:p>
        </w:tc>
        <w:tc>
          <w:tcPr>
            <w:tcW w:w="1000" w:type="pct"/>
            <w:shd w:val="clear" w:color="auto" w:fill="auto"/>
            <w:vAlign w:val="center"/>
          </w:tcPr>
          <w:p w14:paraId="699D28A5">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2026年8月12日</w:t>
            </w:r>
          </w:p>
        </w:tc>
        <w:tc>
          <w:tcPr>
            <w:tcW w:w="1000" w:type="pct"/>
            <w:shd w:val="clear" w:color="auto" w:fill="auto"/>
            <w:vAlign w:val="center"/>
          </w:tcPr>
          <w:p w14:paraId="39972269">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否</w:t>
            </w:r>
          </w:p>
        </w:tc>
      </w:tr>
      <w:tr w14:paraId="05F7896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000" w:type="pct"/>
            <w:shd w:val="clear" w:color="auto" w:fill="auto"/>
            <w:vAlign w:val="center"/>
          </w:tcPr>
          <w:p w14:paraId="1BE184D2">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李国平</w:t>
            </w:r>
          </w:p>
        </w:tc>
        <w:tc>
          <w:tcPr>
            <w:tcW w:w="1000" w:type="pct"/>
            <w:shd w:val="clear" w:color="auto" w:fill="auto"/>
            <w:vAlign w:val="center"/>
          </w:tcPr>
          <w:p w14:paraId="7D1FDF78">
            <w:pPr>
              <w:adjustRightInd w:val="0"/>
              <w:snapToGrid w:val="0"/>
              <w:spacing w:line="240" w:lineRule="exact"/>
              <w:jc w:val="righ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2,000.00</w:t>
            </w:r>
          </w:p>
        </w:tc>
        <w:tc>
          <w:tcPr>
            <w:tcW w:w="1000" w:type="pct"/>
            <w:shd w:val="clear" w:color="auto" w:fill="auto"/>
            <w:vAlign w:val="center"/>
          </w:tcPr>
          <w:p w14:paraId="3500129C">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2024年4月26日</w:t>
            </w:r>
          </w:p>
        </w:tc>
        <w:tc>
          <w:tcPr>
            <w:tcW w:w="1000" w:type="pct"/>
            <w:shd w:val="clear" w:color="auto" w:fill="auto"/>
            <w:vAlign w:val="center"/>
          </w:tcPr>
          <w:p w14:paraId="4C6E7618">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2027年4月26日</w:t>
            </w:r>
          </w:p>
        </w:tc>
        <w:tc>
          <w:tcPr>
            <w:tcW w:w="1000" w:type="pct"/>
            <w:shd w:val="clear" w:color="auto" w:fill="auto"/>
            <w:vAlign w:val="center"/>
          </w:tcPr>
          <w:p w14:paraId="0FB64373">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否</w:t>
            </w:r>
          </w:p>
        </w:tc>
      </w:tr>
      <w:tr w14:paraId="6811518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000" w:type="pct"/>
            <w:shd w:val="clear" w:color="auto" w:fill="auto"/>
            <w:vAlign w:val="center"/>
          </w:tcPr>
          <w:p w14:paraId="05607CB5">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李国平</w:t>
            </w:r>
          </w:p>
        </w:tc>
        <w:tc>
          <w:tcPr>
            <w:tcW w:w="1000" w:type="pct"/>
            <w:shd w:val="clear" w:color="auto" w:fill="auto"/>
            <w:vAlign w:val="center"/>
          </w:tcPr>
          <w:p w14:paraId="1BA4002C">
            <w:pPr>
              <w:adjustRightInd w:val="0"/>
              <w:snapToGrid w:val="0"/>
              <w:spacing w:line="240" w:lineRule="exact"/>
              <w:jc w:val="righ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5,100.00</w:t>
            </w:r>
          </w:p>
        </w:tc>
        <w:tc>
          <w:tcPr>
            <w:tcW w:w="1000" w:type="pct"/>
            <w:shd w:val="clear" w:color="auto" w:fill="auto"/>
            <w:vAlign w:val="center"/>
          </w:tcPr>
          <w:p w14:paraId="2F33FB8C">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2024年10月8日</w:t>
            </w:r>
          </w:p>
        </w:tc>
        <w:tc>
          <w:tcPr>
            <w:tcW w:w="1000" w:type="pct"/>
            <w:shd w:val="clear" w:color="auto" w:fill="auto"/>
            <w:vAlign w:val="center"/>
          </w:tcPr>
          <w:p w14:paraId="11869820">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2026年10月7日</w:t>
            </w:r>
          </w:p>
        </w:tc>
        <w:tc>
          <w:tcPr>
            <w:tcW w:w="1000" w:type="pct"/>
            <w:shd w:val="clear" w:color="auto" w:fill="auto"/>
            <w:vAlign w:val="center"/>
          </w:tcPr>
          <w:p w14:paraId="4C63DEF2">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否</w:t>
            </w:r>
          </w:p>
        </w:tc>
      </w:tr>
      <w:tr w14:paraId="52397C0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000" w:type="pct"/>
            <w:shd w:val="clear" w:color="auto" w:fill="auto"/>
            <w:vAlign w:val="center"/>
          </w:tcPr>
          <w:p w14:paraId="7C97E0AC">
            <w:pPr>
              <w:adjustRightInd w:val="0"/>
              <w:snapToGrid w:val="0"/>
              <w:spacing w:line="240" w:lineRule="exact"/>
              <w:jc w:val="center"/>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hint="eastAsia" w:ascii="Arial Narrow" w:hAnsi="Arial Narrow" w:cs="Arial Narrow"/>
                <w:snapToGrid w:val="0"/>
                <w:color w:val="000000" w:themeColor="text1"/>
                <w:kern w:val="0"/>
                <w:sz w:val="18"/>
                <w:szCs w:val="22"/>
                <w:lang w:val="zh-CN" w:bidi="zh-CN"/>
                <w14:textFill>
                  <w14:solidFill>
                    <w14:schemeClr w14:val="tx1"/>
                  </w14:solidFill>
                </w14:textFill>
              </w:rPr>
              <w:t>合计</w:t>
            </w:r>
          </w:p>
        </w:tc>
        <w:tc>
          <w:tcPr>
            <w:tcW w:w="1000" w:type="pct"/>
            <w:shd w:val="clear" w:color="auto" w:fill="auto"/>
            <w:vAlign w:val="center"/>
          </w:tcPr>
          <w:p w14:paraId="6C10142E">
            <w:pPr>
              <w:adjustRightInd w:val="0"/>
              <w:snapToGrid w:val="0"/>
              <w:spacing w:line="240" w:lineRule="exact"/>
              <w:jc w:val="right"/>
              <w:rPr>
                <w:rFonts w:ascii="Arial Narrow" w:hAnsi="Arial Narrow" w:cs="Arial Narrow"/>
                <w:snapToGrid w:val="0"/>
                <w:color w:val="000000" w:themeColor="text1"/>
                <w:kern w:val="0"/>
                <w:sz w:val="18"/>
                <w:szCs w:val="22"/>
                <w:lang w:val="zh-CN" w:bidi="zh-CN"/>
                <w14:textFill>
                  <w14:solidFill>
                    <w14:schemeClr w14:val="tx1"/>
                  </w14:solidFill>
                </w14:textFill>
              </w:rPr>
            </w:pPr>
            <w:r>
              <w:rPr>
                <w:rFonts w:ascii="Arial Narrow" w:hAnsi="Arial Narrow" w:cs="Arial Narrow"/>
                <w:snapToGrid w:val="0"/>
                <w:color w:val="000000" w:themeColor="text1"/>
                <w:kern w:val="0"/>
                <w:sz w:val="18"/>
                <w:szCs w:val="22"/>
                <w:lang w:val="zh-CN" w:bidi="zh-CN"/>
                <w14:textFill>
                  <w14:solidFill>
                    <w14:schemeClr w14:val="tx1"/>
                  </w14:solidFill>
                </w14:textFill>
              </w:rPr>
              <w:t>98,460.00</w:t>
            </w:r>
          </w:p>
        </w:tc>
        <w:tc>
          <w:tcPr>
            <w:tcW w:w="1000" w:type="pct"/>
            <w:shd w:val="clear" w:color="auto" w:fill="auto"/>
            <w:vAlign w:val="center"/>
          </w:tcPr>
          <w:p w14:paraId="104BC075">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p>
        </w:tc>
        <w:tc>
          <w:tcPr>
            <w:tcW w:w="1000" w:type="pct"/>
            <w:shd w:val="clear" w:color="auto" w:fill="auto"/>
            <w:vAlign w:val="center"/>
          </w:tcPr>
          <w:p w14:paraId="240992DA">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p>
        </w:tc>
        <w:tc>
          <w:tcPr>
            <w:tcW w:w="1000" w:type="pct"/>
            <w:shd w:val="clear" w:color="auto" w:fill="auto"/>
            <w:vAlign w:val="center"/>
          </w:tcPr>
          <w:p w14:paraId="7E09ABE4">
            <w:pPr>
              <w:adjustRightInd w:val="0"/>
              <w:snapToGrid w:val="0"/>
              <w:spacing w:line="240" w:lineRule="exact"/>
              <w:rPr>
                <w:rFonts w:ascii="Arial Narrow" w:hAnsi="Arial Narrow" w:cs="Arial Narrow"/>
                <w:snapToGrid w:val="0"/>
                <w:color w:val="000000" w:themeColor="text1"/>
                <w:kern w:val="0"/>
                <w:sz w:val="18"/>
                <w:szCs w:val="22"/>
                <w:lang w:val="zh-CN" w:bidi="zh-CN"/>
                <w14:textFill>
                  <w14:solidFill>
                    <w14:schemeClr w14:val="tx1"/>
                  </w14:solidFill>
                </w14:textFill>
              </w:rPr>
            </w:pPr>
          </w:p>
        </w:tc>
      </w:tr>
    </w:tbl>
    <w:p w14:paraId="13C6376F">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6．</w:t>
      </w:r>
      <w:r>
        <w:rPr>
          <w:rFonts w:ascii="宋体" w:hAnsi="宋体" w:eastAsia="宋体" w:cs="Times New Roman"/>
          <w:b/>
          <w:bCs/>
          <w:kern w:val="0"/>
          <w:sz w:val="21"/>
          <w:szCs w:val="21"/>
          <w:lang w:val="en-US" w:eastAsia="zh-CN" w:bidi="ar-SA"/>
        </w:rPr>
        <w:tab/>
      </w:r>
      <w:r>
        <w:rPr>
          <w:rFonts w:ascii="宋体" w:hAnsi="宋体" w:eastAsia="宋体" w:cs="Times New Roman"/>
          <w:b/>
          <w:bCs/>
          <w:kern w:val="0"/>
          <w:sz w:val="21"/>
          <w:szCs w:val="21"/>
          <w:lang w:val="en-US" w:eastAsia="zh-CN" w:bidi="ar-SA"/>
        </w:rPr>
        <w:t>关键管理人员薪酬</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00"/>
        <w:gridCol w:w="2803"/>
        <w:gridCol w:w="2803"/>
      </w:tblGrid>
      <w:tr w14:paraId="0182BEE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666" w:type="pct"/>
            <w:shd w:val="clear" w:color="auto" w:fill="auto"/>
            <w:vAlign w:val="center"/>
          </w:tcPr>
          <w:p w14:paraId="65D6BEE6">
            <w:pPr>
              <w:adjustRightInd w:val="0"/>
              <w:snapToGrid w:val="0"/>
              <w:spacing w:line="240" w:lineRule="exact"/>
              <w:jc w:val="center"/>
              <w:rPr>
                <w:rFonts w:ascii="宋体" w:hAnsi="宋体"/>
                <w:bCs/>
                <w:snapToGrid w:val="0"/>
                <w:color w:val="000000" w:themeColor="text1"/>
                <w:kern w:val="0"/>
                <w:sz w:val="18"/>
                <w:szCs w:val="18"/>
                <w14:textFill>
                  <w14:solidFill>
                    <w14:schemeClr w14:val="tx1"/>
                  </w14:solidFill>
                </w14:textFill>
              </w:rPr>
            </w:pPr>
            <w:r>
              <w:rPr>
                <w:rFonts w:hint="eastAsia" w:ascii="宋体" w:hAnsi="宋体"/>
                <w:bCs/>
                <w:snapToGrid w:val="0"/>
                <w:color w:val="000000" w:themeColor="text1"/>
                <w:kern w:val="0"/>
                <w:sz w:val="18"/>
                <w:szCs w:val="18"/>
                <w14:textFill>
                  <w14:solidFill>
                    <w14:schemeClr w14:val="tx1"/>
                  </w14:solidFill>
                </w14:textFill>
              </w:rPr>
              <w:t>项目</w:t>
            </w:r>
          </w:p>
        </w:tc>
        <w:tc>
          <w:tcPr>
            <w:tcW w:w="1667" w:type="pct"/>
            <w:shd w:val="clear" w:color="auto" w:fill="auto"/>
            <w:vAlign w:val="center"/>
          </w:tcPr>
          <w:p w14:paraId="77582769">
            <w:pPr>
              <w:adjustRightInd w:val="0"/>
              <w:snapToGrid w:val="0"/>
              <w:spacing w:line="240" w:lineRule="exact"/>
              <w:jc w:val="center"/>
              <w:rPr>
                <w:rFonts w:ascii="宋体" w:hAnsi="宋体"/>
                <w:bCs/>
                <w:snapToGrid w:val="0"/>
                <w:color w:val="000000" w:themeColor="text1"/>
                <w:kern w:val="0"/>
                <w:sz w:val="18"/>
                <w:szCs w:val="18"/>
                <w14:textFill>
                  <w14:solidFill>
                    <w14:schemeClr w14:val="tx1"/>
                  </w14:solidFill>
                </w14:textFill>
              </w:rPr>
            </w:pPr>
            <w:r>
              <w:rPr>
                <w:rFonts w:hint="eastAsia" w:ascii="宋体" w:hAnsi="宋体"/>
                <w:bCs/>
                <w:snapToGrid w:val="0"/>
                <w:color w:val="000000" w:themeColor="text1"/>
                <w:kern w:val="0"/>
                <w:sz w:val="18"/>
                <w:szCs w:val="18"/>
                <w14:textFill>
                  <w14:solidFill>
                    <w14:schemeClr w14:val="tx1"/>
                  </w14:solidFill>
                </w14:textFill>
              </w:rPr>
              <w:t>本期发生额</w:t>
            </w:r>
          </w:p>
        </w:tc>
        <w:tc>
          <w:tcPr>
            <w:tcW w:w="1667" w:type="pct"/>
            <w:shd w:val="clear" w:color="auto" w:fill="auto"/>
            <w:vAlign w:val="center"/>
          </w:tcPr>
          <w:p w14:paraId="7F1A5904">
            <w:pPr>
              <w:adjustRightInd w:val="0"/>
              <w:snapToGrid w:val="0"/>
              <w:spacing w:line="240" w:lineRule="exact"/>
              <w:jc w:val="center"/>
              <w:rPr>
                <w:rFonts w:ascii="宋体" w:hAnsi="宋体"/>
                <w:bCs/>
                <w:snapToGrid w:val="0"/>
                <w:color w:val="000000" w:themeColor="text1"/>
                <w:kern w:val="0"/>
                <w:sz w:val="18"/>
                <w:szCs w:val="18"/>
                <w14:textFill>
                  <w14:solidFill>
                    <w14:schemeClr w14:val="tx1"/>
                  </w14:solidFill>
                </w14:textFill>
              </w:rPr>
            </w:pPr>
            <w:r>
              <w:rPr>
                <w:rFonts w:hint="eastAsia" w:ascii="宋体" w:hAnsi="宋体"/>
                <w:bCs/>
                <w:snapToGrid w:val="0"/>
                <w:color w:val="000000" w:themeColor="text1"/>
                <w:kern w:val="0"/>
                <w:sz w:val="18"/>
                <w:szCs w:val="18"/>
                <w14:textFill>
                  <w14:solidFill>
                    <w14:schemeClr w14:val="tx1"/>
                  </w14:solidFill>
                </w14:textFill>
              </w:rPr>
              <w:t>上期发生额</w:t>
            </w:r>
          </w:p>
        </w:tc>
      </w:tr>
      <w:tr w14:paraId="5875D88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4B1CE525">
            <w:pPr>
              <w:adjustRightInd w:val="0"/>
              <w:snapToGrid w:val="0"/>
              <w:spacing w:line="240" w:lineRule="exact"/>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bCs/>
                <w:snapToGrid w:val="0"/>
                <w:color w:val="000000" w:themeColor="text1"/>
                <w:kern w:val="0"/>
                <w:sz w:val="18"/>
                <w:szCs w:val="18"/>
                <w14:textFill>
                  <w14:solidFill>
                    <w14:schemeClr w14:val="tx1"/>
                  </w14:solidFill>
                </w14:textFill>
              </w:rPr>
              <w:t>关键管理人员薪酬</w:t>
            </w:r>
          </w:p>
        </w:tc>
        <w:tc>
          <w:tcPr>
            <w:tcW w:w="1667" w:type="pct"/>
            <w:shd w:val="clear" w:color="auto" w:fill="auto"/>
            <w:vAlign w:val="center"/>
          </w:tcPr>
          <w:p w14:paraId="772DB44C">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9,942,682.42</w:t>
            </w:r>
          </w:p>
        </w:tc>
        <w:tc>
          <w:tcPr>
            <w:tcW w:w="1667" w:type="pct"/>
            <w:shd w:val="clear" w:color="auto" w:fill="auto"/>
            <w:vAlign w:val="center"/>
          </w:tcPr>
          <w:p w14:paraId="1E6CEF29">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10,492,038.07</w:t>
            </w:r>
          </w:p>
        </w:tc>
      </w:tr>
    </w:tbl>
    <w:p w14:paraId="1F6FC05A">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7．</w:t>
      </w:r>
      <w:r>
        <w:rPr>
          <w:rFonts w:ascii="宋体" w:hAnsi="宋体" w:eastAsia="宋体" w:cs="Times New Roman"/>
          <w:b/>
          <w:bCs/>
          <w:kern w:val="0"/>
          <w:sz w:val="21"/>
          <w:szCs w:val="21"/>
          <w:lang w:val="en-US" w:eastAsia="zh-CN" w:bidi="ar-SA"/>
        </w:rPr>
        <w:tab/>
      </w:r>
      <w:r>
        <w:rPr>
          <w:rFonts w:ascii="宋体" w:hAnsi="宋体" w:eastAsia="宋体" w:cs="Times New Roman"/>
          <w:b/>
          <w:bCs/>
          <w:kern w:val="0"/>
          <w:sz w:val="21"/>
          <w:szCs w:val="21"/>
          <w:lang w:val="en-US" w:eastAsia="zh-CN" w:bidi="ar-SA"/>
        </w:rPr>
        <w:t>其他关联交易</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074"/>
        <w:gridCol w:w="2083"/>
        <w:gridCol w:w="1219"/>
        <w:gridCol w:w="1219"/>
        <w:gridCol w:w="1811"/>
      </w:tblGrid>
      <w:tr w14:paraId="394C478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234" w:type="pct"/>
            <w:shd w:val="clear" w:color="auto" w:fill="auto"/>
            <w:vAlign w:val="center"/>
          </w:tcPr>
          <w:p w14:paraId="1EA6EBE4">
            <w:pPr>
              <w:adjustRightInd w:val="0"/>
              <w:snapToGrid w:val="0"/>
              <w:spacing w:line="240" w:lineRule="exact"/>
              <w:jc w:val="center"/>
              <w:rPr>
                <w:rFonts w:ascii="宋体" w:hAnsi="宋体"/>
                <w:bCs/>
                <w:snapToGrid w:val="0"/>
                <w:color w:val="000000" w:themeColor="text1"/>
                <w:kern w:val="0"/>
                <w:sz w:val="18"/>
                <w:szCs w:val="18"/>
                <w14:textFill>
                  <w14:solidFill>
                    <w14:schemeClr w14:val="tx1"/>
                  </w14:solidFill>
                </w14:textFill>
              </w:rPr>
            </w:pPr>
            <w:r>
              <w:rPr>
                <w:rFonts w:hint="eastAsia" w:ascii="宋体" w:hAnsi="宋体"/>
                <w:bCs/>
                <w:snapToGrid w:val="0"/>
                <w:color w:val="000000" w:themeColor="text1"/>
                <w:kern w:val="0"/>
                <w:sz w:val="18"/>
                <w:szCs w:val="18"/>
                <w14:textFill>
                  <w14:solidFill>
                    <w14:schemeClr w14:val="tx1"/>
                  </w14:solidFill>
                </w14:textFill>
              </w:rPr>
              <w:t>交易类型</w:t>
            </w:r>
          </w:p>
        </w:tc>
        <w:tc>
          <w:tcPr>
            <w:tcW w:w="1239" w:type="pct"/>
            <w:shd w:val="clear" w:color="auto" w:fill="auto"/>
            <w:vAlign w:val="center"/>
          </w:tcPr>
          <w:p w14:paraId="00D34FB5">
            <w:pPr>
              <w:adjustRightInd w:val="0"/>
              <w:snapToGrid w:val="0"/>
              <w:spacing w:line="240" w:lineRule="exact"/>
              <w:jc w:val="center"/>
              <w:rPr>
                <w:rFonts w:ascii="宋体" w:hAnsi="宋体"/>
                <w:bCs/>
                <w:snapToGrid w:val="0"/>
                <w:color w:val="000000" w:themeColor="text1"/>
                <w:kern w:val="0"/>
                <w:sz w:val="18"/>
                <w:szCs w:val="18"/>
                <w14:textFill>
                  <w14:solidFill>
                    <w14:schemeClr w14:val="tx1"/>
                  </w14:solidFill>
                </w14:textFill>
              </w:rPr>
            </w:pPr>
            <w:r>
              <w:rPr>
                <w:rFonts w:hint="eastAsia" w:ascii="宋体" w:hAnsi="宋体"/>
                <w:bCs/>
                <w:snapToGrid w:val="0"/>
                <w:color w:val="000000" w:themeColor="text1"/>
                <w:kern w:val="0"/>
                <w:sz w:val="18"/>
                <w:szCs w:val="18"/>
                <w14:textFill>
                  <w14:solidFill>
                    <w14:schemeClr w14:val="tx1"/>
                  </w14:solidFill>
                </w14:textFill>
              </w:rPr>
              <w:t>关联方名称</w:t>
            </w:r>
          </w:p>
        </w:tc>
        <w:tc>
          <w:tcPr>
            <w:tcW w:w="725" w:type="pct"/>
            <w:shd w:val="clear" w:color="auto" w:fill="auto"/>
            <w:vAlign w:val="center"/>
          </w:tcPr>
          <w:p w14:paraId="57AE2F21">
            <w:pPr>
              <w:adjustRightInd w:val="0"/>
              <w:snapToGrid w:val="0"/>
              <w:spacing w:line="240" w:lineRule="exact"/>
              <w:jc w:val="center"/>
              <w:rPr>
                <w:rFonts w:ascii="宋体" w:hAnsi="宋体"/>
                <w:bCs/>
                <w:snapToGrid w:val="0"/>
                <w:color w:val="000000" w:themeColor="text1"/>
                <w:kern w:val="0"/>
                <w:sz w:val="18"/>
                <w:szCs w:val="18"/>
                <w14:textFill>
                  <w14:solidFill>
                    <w14:schemeClr w14:val="tx1"/>
                  </w14:solidFill>
                </w14:textFill>
              </w:rPr>
            </w:pPr>
            <w:r>
              <w:rPr>
                <w:rFonts w:hint="eastAsia" w:ascii="宋体" w:hAnsi="宋体"/>
                <w:bCs/>
                <w:snapToGrid w:val="0"/>
                <w:color w:val="000000" w:themeColor="text1"/>
                <w:kern w:val="0"/>
                <w:sz w:val="18"/>
                <w:szCs w:val="18"/>
                <w14:textFill>
                  <w14:solidFill>
                    <w14:schemeClr w14:val="tx1"/>
                  </w14:solidFill>
                </w14:textFill>
              </w:rPr>
              <w:t>本期发生额</w:t>
            </w:r>
          </w:p>
        </w:tc>
        <w:tc>
          <w:tcPr>
            <w:tcW w:w="725" w:type="pct"/>
            <w:shd w:val="clear" w:color="auto" w:fill="auto"/>
            <w:vAlign w:val="center"/>
          </w:tcPr>
          <w:p w14:paraId="2E492EF5">
            <w:pPr>
              <w:adjustRightInd w:val="0"/>
              <w:snapToGrid w:val="0"/>
              <w:spacing w:line="240" w:lineRule="exact"/>
              <w:jc w:val="center"/>
              <w:rPr>
                <w:rFonts w:ascii="宋体" w:hAnsi="宋体"/>
                <w:bCs/>
                <w:snapToGrid w:val="0"/>
                <w:color w:val="000000" w:themeColor="text1"/>
                <w:kern w:val="0"/>
                <w:sz w:val="18"/>
                <w:szCs w:val="18"/>
                <w14:textFill>
                  <w14:solidFill>
                    <w14:schemeClr w14:val="tx1"/>
                  </w14:solidFill>
                </w14:textFill>
              </w:rPr>
            </w:pPr>
            <w:r>
              <w:rPr>
                <w:rFonts w:hint="eastAsia" w:ascii="宋体" w:hAnsi="宋体"/>
                <w:bCs/>
                <w:snapToGrid w:val="0"/>
                <w:color w:val="000000" w:themeColor="text1"/>
                <w:kern w:val="0"/>
                <w:sz w:val="18"/>
                <w:szCs w:val="18"/>
                <w14:textFill>
                  <w14:solidFill>
                    <w14:schemeClr w14:val="tx1"/>
                  </w14:solidFill>
                </w14:textFill>
              </w:rPr>
              <w:t>上期发生额</w:t>
            </w:r>
          </w:p>
        </w:tc>
        <w:tc>
          <w:tcPr>
            <w:tcW w:w="1077" w:type="pct"/>
            <w:shd w:val="clear" w:color="auto" w:fill="auto"/>
            <w:vAlign w:val="center"/>
          </w:tcPr>
          <w:p w14:paraId="219625DF">
            <w:pPr>
              <w:adjustRightInd w:val="0"/>
              <w:snapToGrid w:val="0"/>
              <w:spacing w:line="240" w:lineRule="exact"/>
              <w:jc w:val="center"/>
              <w:rPr>
                <w:rFonts w:ascii="宋体" w:hAnsi="宋体"/>
                <w:bCs/>
                <w:snapToGrid w:val="0"/>
                <w:color w:val="000000" w:themeColor="text1"/>
                <w:kern w:val="0"/>
                <w:sz w:val="18"/>
                <w:szCs w:val="18"/>
                <w14:textFill>
                  <w14:solidFill>
                    <w14:schemeClr w14:val="tx1"/>
                  </w14:solidFill>
                </w14:textFill>
              </w:rPr>
            </w:pPr>
            <w:r>
              <w:rPr>
                <w:rFonts w:hint="eastAsia" w:ascii="宋体" w:hAnsi="宋体" w:cs="宋体"/>
                <w:snapToGrid w:val="0"/>
                <w:color w:val="000000" w:themeColor="text1"/>
                <w:kern w:val="0"/>
                <w:sz w:val="18"/>
                <w:szCs w:val="18"/>
                <w14:textFill>
                  <w14:solidFill>
                    <w14:schemeClr w14:val="tx1"/>
                  </w14:solidFill>
                </w14:textFill>
              </w:rPr>
              <w:t>定价方式及决策程序</w:t>
            </w:r>
          </w:p>
        </w:tc>
      </w:tr>
      <w:tr w14:paraId="2D48708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34" w:type="pct"/>
            <w:shd w:val="clear" w:color="auto" w:fill="auto"/>
            <w:vAlign w:val="center"/>
          </w:tcPr>
          <w:p w14:paraId="04C0ED5B">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代表企业或由企业代表另一方进行债务结算</w:t>
            </w:r>
          </w:p>
        </w:tc>
        <w:tc>
          <w:tcPr>
            <w:tcW w:w="1239" w:type="pct"/>
            <w:shd w:val="clear" w:color="auto" w:fill="auto"/>
            <w:vAlign w:val="center"/>
          </w:tcPr>
          <w:p w14:paraId="06C0DC2E">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阿吉安（福州）基因医学检验实验室有限公司</w:t>
            </w:r>
          </w:p>
        </w:tc>
        <w:tc>
          <w:tcPr>
            <w:tcW w:w="725" w:type="pct"/>
            <w:shd w:val="clear" w:color="auto" w:fill="auto"/>
            <w:vAlign w:val="center"/>
          </w:tcPr>
          <w:p w14:paraId="7A83D573">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61,126.82</w:t>
            </w:r>
          </w:p>
        </w:tc>
        <w:tc>
          <w:tcPr>
            <w:tcW w:w="725" w:type="pct"/>
            <w:shd w:val="clear" w:color="auto" w:fill="auto"/>
            <w:vAlign w:val="center"/>
          </w:tcPr>
          <w:p w14:paraId="40792EDD">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63,356.71</w:t>
            </w:r>
          </w:p>
        </w:tc>
        <w:tc>
          <w:tcPr>
            <w:tcW w:w="1077" w:type="pct"/>
            <w:shd w:val="clear" w:color="auto" w:fill="auto"/>
            <w:vAlign w:val="center"/>
          </w:tcPr>
          <w:p w14:paraId="0E4DB632">
            <w:pPr>
              <w:adjustRightInd w:val="0"/>
              <w:snapToGrid w:val="0"/>
              <w:spacing w:line="240" w:lineRule="exact"/>
              <w:rPr>
                <w:rFonts w:ascii="Arial Narrow" w:hAnsi="Arial Narrow"/>
                <w:bCs/>
                <w:snapToGrid w:val="0"/>
                <w:color w:val="000000" w:themeColor="text1"/>
                <w:kern w:val="0"/>
                <w:sz w:val="18"/>
                <w:szCs w:val="18"/>
                <w14:textFill>
                  <w14:solidFill>
                    <w14:schemeClr w14:val="tx1"/>
                  </w14:solidFill>
                </w14:textFill>
              </w:rPr>
            </w:pPr>
          </w:p>
        </w:tc>
      </w:tr>
      <w:tr w14:paraId="77537BC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34" w:type="pct"/>
            <w:shd w:val="clear" w:color="auto" w:fill="auto"/>
            <w:vAlign w:val="center"/>
          </w:tcPr>
          <w:p w14:paraId="76DC53F2">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代表企业或由企业代表另一方进行债务结算</w:t>
            </w:r>
          </w:p>
        </w:tc>
        <w:tc>
          <w:tcPr>
            <w:tcW w:w="1239" w:type="pct"/>
            <w:shd w:val="clear" w:color="auto" w:fill="auto"/>
            <w:vAlign w:val="center"/>
          </w:tcPr>
          <w:p w14:paraId="01F3D1C7">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福州吉昂医学检验实验室有限公司</w:t>
            </w:r>
          </w:p>
        </w:tc>
        <w:tc>
          <w:tcPr>
            <w:tcW w:w="725" w:type="pct"/>
            <w:shd w:val="clear" w:color="auto" w:fill="auto"/>
            <w:vAlign w:val="center"/>
          </w:tcPr>
          <w:p w14:paraId="0111C9F5">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334,237.04</w:t>
            </w:r>
          </w:p>
        </w:tc>
        <w:tc>
          <w:tcPr>
            <w:tcW w:w="725" w:type="pct"/>
            <w:shd w:val="clear" w:color="auto" w:fill="auto"/>
            <w:vAlign w:val="center"/>
          </w:tcPr>
          <w:p w14:paraId="51BD84C3">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337,740.29</w:t>
            </w:r>
          </w:p>
        </w:tc>
        <w:tc>
          <w:tcPr>
            <w:tcW w:w="1077" w:type="pct"/>
            <w:shd w:val="clear" w:color="auto" w:fill="auto"/>
            <w:vAlign w:val="center"/>
          </w:tcPr>
          <w:p w14:paraId="3D0A9772">
            <w:pPr>
              <w:adjustRightInd w:val="0"/>
              <w:snapToGrid w:val="0"/>
              <w:spacing w:line="240" w:lineRule="exact"/>
              <w:rPr>
                <w:rFonts w:ascii="Arial Narrow" w:hAnsi="Arial Narrow"/>
                <w:bCs/>
                <w:snapToGrid w:val="0"/>
                <w:color w:val="000000" w:themeColor="text1"/>
                <w:kern w:val="0"/>
                <w:sz w:val="18"/>
                <w:szCs w:val="18"/>
                <w14:textFill>
                  <w14:solidFill>
                    <w14:schemeClr w14:val="tx1"/>
                  </w14:solidFill>
                </w14:textFill>
              </w:rPr>
            </w:pPr>
          </w:p>
        </w:tc>
      </w:tr>
      <w:tr w14:paraId="3EDE2BB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234" w:type="pct"/>
            <w:shd w:val="clear" w:color="auto" w:fill="auto"/>
            <w:vAlign w:val="center"/>
          </w:tcPr>
          <w:p w14:paraId="19192508">
            <w:pPr>
              <w:adjustRightInd w:val="0"/>
              <w:snapToGrid w:val="0"/>
              <w:spacing w:line="240" w:lineRule="exact"/>
              <w:jc w:val="center"/>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239" w:type="pct"/>
            <w:shd w:val="clear" w:color="auto" w:fill="auto"/>
            <w:vAlign w:val="center"/>
          </w:tcPr>
          <w:p w14:paraId="1118E4F8">
            <w:pPr>
              <w:adjustRightInd w:val="0"/>
              <w:snapToGrid w:val="0"/>
              <w:spacing w:line="240" w:lineRule="exact"/>
              <w:rPr>
                <w:rFonts w:ascii="Arial Narrow" w:hAnsi="Arial Narrow"/>
                <w:bCs/>
                <w:snapToGrid w:val="0"/>
                <w:color w:val="000000" w:themeColor="text1"/>
                <w:kern w:val="0"/>
                <w:sz w:val="18"/>
                <w:szCs w:val="18"/>
                <w14:textFill>
                  <w14:solidFill>
                    <w14:schemeClr w14:val="tx1"/>
                  </w14:solidFill>
                </w14:textFill>
              </w:rPr>
            </w:pPr>
          </w:p>
        </w:tc>
        <w:tc>
          <w:tcPr>
            <w:tcW w:w="725" w:type="pct"/>
            <w:shd w:val="clear" w:color="auto" w:fill="auto"/>
            <w:vAlign w:val="center"/>
          </w:tcPr>
          <w:p w14:paraId="519A39DC">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395,363.86</w:t>
            </w:r>
          </w:p>
        </w:tc>
        <w:tc>
          <w:tcPr>
            <w:tcW w:w="725" w:type="pct"/>
            <w:shd w:val="clear" w:color="auto" w:fill="auto"/>
            <w:vAlign w:val="center"/>
          </w:tcPr>
          <w:p w14:paraId="67CEA9B8">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401,097.00</w:t>
            </w:r>
          </w:p>
        </w:tc>
        <w:tc>
          <w:tcPr>
            <w:tcW w:w="1077" w:type="pct"/>
            <w:shd w:val="clear" w:color="auto" w:fill="auto"/>
            <w:vAlign w:val="center"/>
          </w:tcPr>
          <w:p w14:paraId="40823B8B">
            <w:pPr>
              <w:adjustRightInd w:val="0"/>
              <w:snapToGrid w:val="0"/>
              <w:spacing w:line="240" w:lineRule="exact"/>
              <w:rPr>
                <w:rFonts w:ascii="Arial Narrow" w:hAnsi="Arial Narrow"/>
                <w:bCs/>
                <w:snapToGrid w:val="0"/>
                <w:color w:val="000000" w:themeColor="text1"/>
                <w:kern w:val="0"/>
                <w:sz w:val="18"/>
                <w:szCs w:val="18"/>
                <w14:textFill>
                  <w14:solidFill>
                    <w14:schemeClr w14:val="tx1"/>
                  </w14:solidFill>
                </w14:textFill>
              </w:rPr>
            </w:pPr>
          </w:p>
        </w:tc>
      </w:tr>
    </w:tbl>
    <w:p w14:paraId="1E9FA117">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8．</w:t>
      </w:r>
      <w:r>
        <w:rPr>
          <w:rFonts w:ascii="宋体" w:hAnsi="宋体" w:eastAsia="宋体" w:cs="Times New Roman"/>
          <w:b/>
          <w:bCs/>
          <w:kern w:val="0"/>
          <w:sz w:val="21"/>
          <w:szCs w:val="21"/>
          <w:lang w:val="en-US" w:eastAsia="zh-CN" w:bidi="ar-SA"/>
        </w:rPr>
        <w:tab/>
      </w:r>
      <w:r>
        <w:rPr>
          <w:rFonts w:ascii="宋体" w:hAnsi="宋体" w:eastAsia="宋体" w:cs="Times New Roman"/>
          <w:b/>
          <w:bCs/>
          <w:kern w:val="0"/>
          <w:sz w:val="21"/>
          <w:szCs w:val="21"/>
          <w:lang w:val="en-US" w:eastAsia="zh-CN" w:bidi="ar-SA"/>
        </w:rPr>
        <w:t>关联方应收应付款项</w:t>
      </w:r>
    </w:p>
    <w:p w14:paraId="448410B8">
      <w:pPr>
        <w:spacing w:line="360" w:lineRule="auto"/>
        <w:ind w:firstLine="420" w:firstLineChars="200"/>
        <w:jc w:val="both"/>
        <w:outlineLvl w:val="4"/>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）本公司应收关联方款项</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1417"/>
        <w:gridCol w:w="2843"/>
        <w:gridCol w:w="1037"/>
        <w:gridCol w:w="1037"/>
        <w:gridCol w:w="1037"/>
        <w:gridCol w:w="1035"/>
      </w:tblGrid>
      <w:tr w14:paraId="4F4E5B0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843" w:type="pct"/>
            <w:vMerge w:val="restart"/>
            <w:shd w:val="clear" w:color="auto" w:fill="auto"/>
            <w:vAlign w:val="center"/>
          </w:tcPr>
          <w:p w14:paraId="517D0258">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项目名称</w:t>
            </w:r>
          </w:p>
        </w:tc>
        <w:tc>
          <w:tcPr>
            <w:tcW w:w="1691" w:type="pct"/>
            <w:vMerge w:val="restart"/>
            <w:shd w:val="clear" w:color="auto" w:fill="auto"/>
            <w:vAlign w:val="center"/>
          </w:tcPr>
          <w:p w14:paraId="06B407D1">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关联方</w:t>
            </w:r>
          </w:p>
        </w:tc>
        <w:tc>
          <w:tcPr>
            <w:tcW w:w="1233" w:type="pct"/>
            <w:gridSpan w:val="2"/>
            <w:shd w:val="clear" w:color="auto" w:fill="auto"/>
            <w:vAlign w:val="center"/>
          </w:tcPr>
          <w:p w14:paraId="64D99B1E">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期末余额</w:t>
            </w:r>
          </w:p>
        </w:tc>
        <w:tc>
          <w:tcPr>
            <w:tcW w:w="1233" w:type="pct"/>
            <w:gridSpan w:val="2"/>
            <w:shd w:val="clear" w:color="auto" w:fill="auto"/>
            <w:vAlign w:val="center"/>
          </w:tcPr>
          <w:p w14:paraId="6D9E60C5">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期初余额</w:t>
            </w:r>
          </w:p>
        </w:tc>
      </w:tr>
      <w:tr w14:paraId="61301F8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843" w:type="pct"/>
            <w:vMerge w:val="continue"/>
            <w:shd w:val="clear" w:color="auto" w:fill="auto"/>
            <w:vAlign w:val="center"/>
          </w:tcPr>
          <w:p w14:paraId="599E28CB">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1691" w:type="pct"/>
            <w:vMerge w:val="continue"/>
            <w:shd w:val="clear" w:color="auto" w:fill="auto"/>
            <w:vAlign w:val="center"/>
          </w:tcPr>
          <w:p w14:paraId="1BC1E780">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617" w:type="pct"/>
            <w:shd w:val="clear" w:color="auto" w:fill="auto"/>
            <w:vAlign w:val="center"/>
          </w:tcPr>
          <w:p w14:paraId="06302C8D">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账面余额</w:t>
            </w:r>
          </w:p>
        </w:tc>
        <w:tc>
          <w:tcPr>
            <w:tcW w:w="617" w:type="pct"/>
            <w:shd w:val="clear" w:color="auto" w:fill="auto"/>
            <w:vAlign w:val="center"/>
          </w:tcPr>
          <w:p w14:paraId="5DA0F1C5">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坏账准备</w:t>
            </w:r>
          </w:p>
        </w:tc>
        <w:tc>
          <w:tcPr>
            <w:tcW w:w="617" w:type="pct"/>
            <w:shd w:val="clear" w:color="auto" w:fill="auto"/>
            <w:vAlign w:val="center"/>
          </w:tcPr>
          <w:p w14:paraId="30B9BCDA">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账面余额</w:t>
            </w:r>
          </w:p>
        </w:tc>
        <w:tc>
          <w:tcPr>
            <w:tcW w:w="615" w:type="pct"/>
            <w:shd w:val="clear" w:color="auto" w:fill="auto"/>
            <w:vAlign w:val="center"/>
          </w:tcPr>
          <w:p w14:paraId="2E6C1709">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坏账准备</w:t>
            </w:r>
          </w:p>
        </w:tc>
      </w:tr>
      <w:tr w14:paraId="5CF96D5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843" w:type="pct"/>
            <w:shd w:val="clear" w:color="auto" w:fill="auto"/>
            <w:vAlign w:val="center"/>
          </w:tcPr>
          <w:p w14:paraId="69068A61">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应收账款</w:t>
            </w:r>
          </w:p>
        </w:tc>
        <w:tc>
          <w:tcPr>
            <w:tcW w:w="1691" w:type="pct"/>
            <w:shd w:val="clear" w:color="auto" w:fill="auto"/>
            <w:vAlign w:val="center"/>
          </w:tcPr>
          <w:p w14:paraId="4AE745BE">
            <w:pPr>
              <w:adjustRightInd w:val="0"/>
              <w:snapToGrid w:val="0"/>
              <w:spacing w:line="240" w:lineRule="exact"/>
              <w:jc w:val="both"/>
              <w:rPr>
                <w:rFonts w:ascii="Arial Narrow" w:hAnsi="Arial Narrow"/>
                <w:snapToGrid w:val="0"/>
                <w:color w:val="000000" w:themeColor="text1"/>
                <w:kern w:val="0"/>
                <w:sz w:val="18"/>
                <w14:textFill>
                  <w14:solidFill>
                    <w14:schemeClr w14:val="tx1"/>
                  </w14:solidFill>
                </w14:textFill>
              </w:rPr>
            </w:pPr>
          </w:p>
        </w:tc>
        <w:tc>
          <w:tcPr>
            <w:tcW w:w="617" w:type="pct"/>
            <w:shd w:val="clear" w:color="auto" w:fill="auto"/>
            <w:vAlign w:val="center"/>
          </w:tcPr>
          <w:p w14:paraId="310C61D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617" w:type="pct"/>
            <w:shd w:val="clear" w:color="auto" w:fill="auto"/>
            <w:vAlign w:val="center"/>
          </w:tcPr>
          <w:p w14:paraId="2E49C4A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617" w:type="pct"/>
            <w:shd w:val="clear" w:color="auto" w:fill="auto"/>
            <w:vAlign w:val="center"/>
          </w:tcPr>
          <w:p w14:paraId="0D633F9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615" w:type="pct"/>
            <w:shd w:val="clear" w:color="auto" w:fill="auto"/>
            <w:vAlign w:val="center"/>
          </w:tcPr>
          <w:p w14:paraId="257D281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0816AEF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843" w:type="pct"/>
            <w:shd w:val="clear" w:color="auto" w:fill="auto"/>
            <w:vAlign w:val="center"/>
          </w:tcPr>
          <w:p w14:paraId="610987EC">
            <w:pPr>
              <w:adjustRightInd w:val="0"/>
              <w:snapToGrid w:val="0"/>
              <w:spacing w:line="240" w:lineRule="exact"/>
              <w:jc w:val="both"/>
              <w:rPr>
                <w:rFonts w:ascii="Arial Narrow" w:hAnsi="Arial Narrow"/>
                <w:snapToGrid w:val="0"/>
                <w:color w:val="000000" w:themeColor="text1"/>
                <w:kern w:val="0"/>
                <w:sz w:val="18"/>
                <w14:textFill>
                  <w14:solidFill>
                    <w14:schemeClr w14:val="tx1"/>
                  </w14:solidFill>
                </w14:textFill>
              </w:rPr>
            </w:pPr>
          </w:p>
        </w:tc>
        <w:tc>
          <w:tcPr>
            <w:tcW w:w="1691" w:type="pct"/>
            <w:shd w:val="clear" w:color="auto" w:fill="auto"/>
            <w:vAlign w:val="center"/>
          </w:tcPr>
          <w:p w14:paraId="38B51006">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阿吉安（福州）基因医学检验实验室有限公司</w:t>
            </w:r>
          </w:p>
        </w:tc>
        <w:tc>
          <w:tcPr>
            <w:tcW w:w="617" w:type="pct"/>
            <w:shd w:val="clear" w:color="auto" w:fill="auto"/>
            <w:vAlign w:val="center"/>
          </w:tcPr>
          <w:p w14:paraId="2FA10CE1">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140,268.45</w:t>
            </w:r>
          </w:p>
        </w:tc>
        <w:tc>
          <w:tcPr>
            <w:tcW w:w="617" w:type="pct"/>
            <w:shd w:val="clear" w:color="auto" w:fill="auto"/>
            <w:vAlign w:val="center"/>
          </w:tcPr>
          <w:p w14:paraId="48E2883D">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7,013.42</w:t>
            </w:r>
          </w:p>
        </w:tc>
        <w:tc>
          <w:tcPr>
            <w:tcW w:w="617" w:type="pct"/>
            <w:shd w:val="clear" w:color="auto" w:fill="auto"/>
            <w:vAlign w:val="center"/>
          </w:tcPr>
          <w:p w14:paraId="024911F3">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217,158.41</w:t>
            </w:r>
          </w:p>
        </w:tc>
        <w:tc>
          <w:tcPr>
            <w:tcW w:w="615" w:type="pct"/>
            <w:shd w:val="clear" w:color="auto" w:fill="auto"/>
            <w:vAlign w:val="center"/>
          </w:tcPr>
          <w:p w14:paraId="37071CD3">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10,857.92</w:t>
            </w:r>
          </w:p>
        </w:tc>
      </w:tr>
      <w:tr w14:paraId="6276F52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843" w:type="pct"/>
            <w:shd w:val="clear" w:color="auto" w:fill="auto"/>
            <w:vAlign w:val="center"/>
          </w:tcPr>
          <w:p w14:paraId="7A1F2FB2">
            <w:pPr>
              <w:adjustRightInd w:val="0"/>
              <w:snapToGrid w:val="0"/>
              <w:spacing w:line="240" w:lineRule="exact"/>
              <w:jc w:val="both"/>
              <w:rPr>
                <w:rFonts w:ascii="Arial Narrow" w:hAnsi="Arial Narrow"/>
                <w:snapToGrid w:val="0"/>
                <w:color w:val="000000" w:themeColor="text1"/>
                <w:kern w:val="0"/>
                <w:sz w:val="18"/>
                <w14:textFill>
                  <w14:solidFill>
                    <w14:schemeClr w14:val="tx1"/>
                  </w14:solidFill>
                </w14:textFill>
              </w:rPr>
            </w:pPr>
          </w:p>
        </w:tc>
        <w:tc>
          <w:tcPr>
            <w:tcW w:w="1691" w:type="pct"/>
            <w:shd w:val="clear" w:color="auto" w:fill="auto"/>
            <w:vAlign w:val="center"/>
          </w:tcPr>
          <w:p w14:paraId="47391998">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福州吉昂医学检验实验室有限公司</w:t>
            </w:r>
          </w:p>
        </w:tc>
        <w:tc>
          <w:tcPr>
            <w:tcW w:w="617" w:type="pct"/>
            <w:shd w:val="clear" w:color="auto" w:fill="auto"/>
            <w:vAlign w:val="center"/>
          </w:tcPr>
          <w:p w14:paraId="39B4B25D">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116,833.12</w:t>
            </w:r>
          </w:p>
        </w:tc>
        <w:tc>
          <w:tcPr>
            <w:tcW w:w="617" w:type="pct"/>
            <w:shd w:val="clear" w:color="auto" w:fill="auto"/>
            <w:vAlign w:val="center"/>
          </w:tcPr>
          <w:p w14:paraId="0D97DE89">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5,841.66</w:t>
            </w:r>
          </w:p>
        </w:tc>
        <w:tc>
          <w:tcPr>
            <w:tcW w:w="617" w:type="pct"/>
            <w:shd w:val="clear" w:color="auto" w:fill="auto"/>
            <w:vAlign w:val="center"/>
          </w:tcPr>
          <w:p w14:paraId="2DDCE1AC">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168,916.24</w:t>
            </w:r>
          </w:p>
        </w:tc>
        <w:tc>
          <w:tcPr>
            <w:tcW w:w="615" w:type="pct"/>
            <w:shd w:val="clear" w:color="auto" w:fill="auto"/>
            <w:vAlign w:val="center"/>
          </w:tcPr>
          <w:p w14:paraId="09B0A494">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8,445.81</w:t>
            </w:r>
          </w:p>
        </w:tc>
      </w:tr>
      <w:tr w14:paraId="1800523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843" w:type="pct"/>
            <w:shd w:val="clear" w:color="auto" w:fill="auto"/>
            <w:vAlign w:val="center"/>
          </w:tcPr>
          <w:p w14:paraId="2DBD270F">
            <w:pPr>
              <w:adjustRightInd w:val="0"/>
              <w:snapToGrid w:val="0"/>
              <w:spacing w:line="240" w:lineRule="exact"/>
              <w:jc w:val="both"/>
              <w:rPr>
                <w:rFonts w:ascii="Arial Narrow" w:hAnsi="Arial Narrow"/>
                <w:snapToGrid w:val="0"/>
                <w:color w:val="000000" w:themeColor="text1"/>
                <w:kern w:val="0"/>
                <w:sz w:val="18"/>
                <w14:textFill>
                  <w14:solidFill>
                    <w14:schemeClr w14:val="tx1"/>
                  </w14:solidFill>
                </w14:textFill>
              </w:rPr>
            </w:pPr>
          </w:p>
        </w:tc>
        <w:tc>
          <w:tcPr>
            <w:tcW w:w="1691" w:type="pct"/>
            <w:shd w:val="clear" w:color="auto" w:fill="auto"/>
            <w:vAlign w:val="center"/>
          </w:tcPr>
          <w:p w14:paraId="017E2FF5">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福建瑞泰来医药科技有限公司</w:t>
            </w:r>
          </w:p>
        </w:tc>
        <w:tc>
          <w:tcPr>
            <w:tcW w:w="617" w:type="pct"/>
            <w:shd w:val="clear" w:color="auto" w:fill="auto"/>
            <w:vAlign w:val="center"/>
          </w:tcPr>
          <w:p w14:paraId="1F1F88F3">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1,250,800.00</w:t>
            </w:r>
          </w:p>
        </w:tc>
        <w:tc>
          <w:tcPr>
            <w:tcW w:w="617" w:type="pct"/>
            <w:shd w:val="clear" w:color="auto" w:fill="auto"/>
            <w:vAlign w:val="center"/>
          </w:tcPr>
          <w:p w14:paraId="1CDAB352">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62,540.00</w:t>
            </w:r>
          </w:p>
        </w:tc>
        <w:tc>
          <w:tcPr>
            <w:tcW w:w="617" w:type="pct"/>
            <w:shd w:val="clear" w:color="auto" w:fill="auto"/>
            <w:vAlign w:val="center"/>
          </w:tcPr>
          <w:p w14:paraId="40F9043F">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p>
        </w:tc>
        <w:tc>
          <w:tcPr>
            <w:tcW w:w="615" w:type="pct"/>
            <w:shd w:val="clear" w:color="auto" w:fill="auto"/>
            <w:vAlign w:val="center"/>
          </w:tcPr>
          <w:p w14:paraId="183FA63D">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p>
        </w:tc>
      </w:tr>
      <w:tr w14:paraId="65868E7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843" w:type="pct"/>
            <w:shd w:val="clear" w:color="auto" w:fill="auto"/>
            <w:vAlign w:val="center"/>
          </w:tcPr>
          <w:p w14:paraId="36FDF4EB">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预付款项</w:t>
            </w:r>
          </w:p>
        </w:tc>
        <w:tc>
          <w:tcPr>
            <w:tcW w:w="1691" w:type="pct"/>
            <w:shd w:val="clear" w:color="auto" w:fill="auto"/>
            <w:vAlign w:val="center"/>
          </w:tcPr>
          <w:p w14:paraId="36C6B0E2">
            <w:pPr>
              <w:adjustRightInd w:val="0"/>
              <w:snapToGrid w:val="0"/>
              <w:spacing w:line="240" w:lineRule="exact"/>
              <w:jc w:val="both"/>
              <w:rPr>
                <w:rFonts w:ascii="Arial Narrow" w:hAnsi="Arial Narrow"/>
                <w:snapToGrid w:val="0"/>
                <w:color w:val="000000" w:themeColor="text1"/>
                <w:kern w:val="0"/>
                <w:sz w:val="18"/>
                <w14:textFill>
                  <w14:solidFill>
                    <w14:schemeClr w14:val="tx1"/>
                  </w14:solidFill>
                </w14:textFill>
              </w:rPr>
            </w:pPr>
          </w:p>
        </w:tc>
        <w:tc>
          <w:tcPr>
            <w:tcW w:w="617" w:type="pct"/>
            <w:shd w:val="clear" w:color="auto" w:fill="auto"/>
            <w:vAlign w:val="center"/>
          </w:tcPr>
          <w:p w14:paraId="519686EE">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p>
        </w:tc>
        <w:tc>
          <w:tcPr>
            <w:tcW w:w="617" w:type="pct"/>
            <w:shd w:val="clear" w:color="auto" w:fill="auto"/>
            <w:vAlign w:val="center"/>
          </w:tcPr>
          <w:p w14:paraId="4371DC48">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p>
        </w:tc>
        <w:tc>
          <w:tcPr>
            <w:tcW w:w="617" w:type="pct"/>
            <w:shd w:val="clear" w:color="auto" w:fill="auto"/>
            <w:vAlign w:val="center"/>
          </w:tcPr>
          <w:p w14:paraId="4FFAEC5D">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p>
        </w:tc>
        <w:tc>
          <w:tcPr>
            <w:tcW w:w="615" w:type="pct"/>
            <w:shd w:val="clear" w:color="auto" w:fill="auto"/>
            <w:vAlign w:val="center"/>
          </w:tcPr>
          <w:p w14:paraId="24536F55">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p>
        </w:tc>
      </w:tr>
      <w:tr w14:paraId="2717B68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843" w:type="pct"/>
            <w:shd w:val="clear" w:color="auto" w:fill="auto"/>
            <w:vAlign w:val="center"/>
          </w:tcPr>
          <w:p w14:paraId="0AF3E133">
            <w:pPr>
              <w:adjustRightInd w:val="0"/>
              <w:snapToGrid w:val="0"/>
              <w:spacing w:line="240" w:lineRule="exact"/>
              <w:jc w:val="both"/>
              <w:rPr>
                <w:rFonts w:ascii="Arial Narrow" w:hAnsi="Arial Narrow"/>
                <w:snapToGrid w:val="0"/>
                <w:color w:val="000000" w:themeColor="text1"/>
                <w:kern w:val="0"/>
                <w:sz w:val="18"/>
                <w14:textFill>
                  <w14:solidFill>
                    <w14:schemeClr w14:val="tx1"/>
                  </w14:solidFill>
                </w14:textFill>
              </w:rPr>
            </w:pPr>
          </w:p>
        </w:tc>
        <w:tc>
          <w:tcPr>
            <w:tcW w:w="1691" w:type="pct"/>
            <w:shd w:val="clear" w:color="auto" w:fill="auto"/>
            <w:vAlign w:val="center"/>
          </w:tcPr>
          <w:p w14:paraId="5B581B01">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福州与见品牌设计有限公司</w:t>
            </w:r>
          </w:p>
        </w:tc>
        <w:tc>
          <w:tcPr>
            <w:tcW w:w="617" w:type="pct"/>
            <w:shd w:val="clear" w:color="auto" w:fill="auto"/>
            <w:vAlign w:val="center"/>
          </w:tcPr>
          <w:p w14:paraId="35C4EFF3">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p>
        </w:tc>
        <w:tc>
          <w:tcPr>
            <w:tcW w:w="617" w:type="pct"/>
            <w:shd w:val="clear" w:color="auto" w:fill="auto"/>
            <w:vAlign w:val="center"/>
          </w:tcPr>
          <w:p w14:paraId="045E2C4D">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p>
        </w:tc>
        <w:tc>
          <w:tcPr>
            <w:tcW w:w="617" w:type="pct"/>
            <w:shd w:val="clear" w:color="auto" w:fill="auto"/>
            <w:vAlign w:val="center"/>
          </w:tcPr>
          <w:p w14:paraId="0E7FA196">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1,522.64</w:t>
            </w:r>
          </w:p>
        </w:tc>
        <w:tc>
          <w:tcPr>
            <w:tcW w:w="615" w:type="pct"/>
            <w:shd w:val="clear" w:color="auto" w:fill="auto"/>
            <w:vAlign w:val="center"/>
          </w:tcPr>
          <w:p w14:paraId="179F3C7B">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p>
        </w:tc>
      </w:tr>
      <w:tr w14:paraId="3D0EC7F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843" w:type="pct"/>
            <w:shd w:val="clear" w:color="auto" w:fill="auto"/>
            <w:vAlign w:val="center"/>
          </w:tcPr>
          <w:p w14:paraId="3D1AD685">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其他非流动资产</w:t>
            </w:r>
          </w:p>
        </w:tc>
        <w:tc>
          <w:tcPr>
            <w:tcW w:w="1691" w:type="pct"/>
            <w:shd w:val="clear" w:color="auto" w:fill="auto"/>
            <w:vAlign w:val="center"/>
          </w:tcPr>
          <w:p w14:paraId="4D335E35">
            <w:pPr>
              <w:adjustRightInd w:val="0"/>
              <w:snapToGrid w:val="0"/>
              <w:spacing w:line="240" w:lineRule="exact"/>
              <w:jc w:val="both"/>
              <w:rPr>
                <w:rFonts w:ascii="Arial Narrow" w:hAnsi="Arial Narrow"/>
                <w:snapToGrid w:val="0"/>
                <w:color w:val="000000" w:themeColor="text1"/>
                <w:kern w:val="0"/>
                <w:sz w:val="18"/>
                <w14:textFill>
                  <w14:solidFill>
                    <w14:schemeClr w14:val="tx1"/>
                  </w14:solidFill>
                </w14:textFill>
              </w:rPr>
            </w:pPr>
          </w:p>
        </w:tc>
        <w:tc>
          <w:tcPr>
            <w:tcW w:w="617" w:type="pct"/>
            <w:shd w:val="clear" w:color="auto" w:fill="auto"/>
            <w:vAlign w:val="center"/>
          </w:tcPr>
          <w:p w14:paraId="1B618462">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p>
        </w:tc>
        <w:tc>
          <w:tcPr>
            <w:tcW w:w="617" w:type="pct"/>
            <w:shd w:val="clear" w:color="auto" w:fill="auto"/>
            <w:vAlign w:val="center"/>
          </w:tcPr>
          <w:p w14:paraId="0D38CE75">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p>
        </w:tc>
        <w:tc>
          <w:tcPr>
            <w:tcW w:w="617" w:type="pct"/>
            <w:shd w:val="clear" w:color="auto" w:fill="auto"/>
            <w:vAlign w:val="center"/>
          </w:tcPr>
          <w:p w14:paraId="47EF9008">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p>
        </w:tc>
        <w:tc>
          <w:tcPr>
            <w:tcW w:w="615" w:type="pct"/>
            <w:shd w:val="clear" w:color="auto" w:fill="auto"/>
            <w:vAlign w:val="center"/>
          </w:tcPr>
          <w:p w14:paraId="35148BC2">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p>
        </w:tc>
      </w:tr>
      <w:tr w14:paraId="4EE970E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843" w:type="pct"/>
            <w:shd w:val="clear" w:color="auto" w:fill="auto"/>
            <w:vAlign w:val="center"/>
          </w:tcPr>
          <w:p w14:paraId="4C7A60C5">
            <w:pPr>
              <w:adjustRightInd w:val="0"/>
              <w:snapToGrid w:val="0"/>
              <w:spacing w:line="240" w:lineRule="exact"/>
              <w:jc w:val="both"/>
              <w:rPr>
                <w:rFonts w:ascii="Arial Narrow" w:hAnsi="Arial Narrow"/>
                <w:snapToGrid w:val="0"/>
                <w:color w:val="000000" w:themeColor="text1"/>
                <w:kern w:val="0"/>
                <w:sz w:val="18"/>
                <w14:textFill>
                  <w14:solidFill>
                    <w14:schemeClr w14:val="tx1"/>
                  </w14:solidFill>
                </w14:textFill>
              </w:rPr>
            </w:pPr>
          </w:p>
        </w:tc>
        <w:tc>
          <w:tcPr>
            <w:tcW w:w="1691" w:type="pct"/>
            <w:shd w:val="clear" w:color="auto" w:fill="auto"/>
            <w:vAlign w:val="center"/>
          </w:tcPr>
          <w:p w14:paraId="545AFCB7">
            <w:pPr>
              <w:pStyle w:val="140"/>
              <w:widowControl/>
              <w:autoSpaceDE/>
              <w:autoSpaceDN/>
              <w:adjustRightInd w:val="0"/>
              <w:snapToGrid w:val="0"/>
              <w:spacing w:line="240" w:lineRule="exact"/>
              <w:rPr>
                <w:rFonts w:eastAsia="宋体" w:cs="Times New Roman"/>
                <w:snapToGrid w:val="0"/>
                <w:color w:val="000000" w:themeColor="text1"/>
                <w:sz w:val="18"/>
                <w:szCs w:val="24"/>
                <w:lang w:val="en-US" w:bidi="ar-SA"/>
                <w14:textFill>
                  <w14:solidFill>
                    <w14:schemeClr w14:val="tx1"/>
                  </w14:solidFill>
                </w14:textFill>
              </w:rPr>
            </w:pPr>
            <w:r>
              <w:rPr>
                <w:rFonts w:hint="eastAsia" w:eastAsia="宋体" w:cs="Times New Roman"/>
                <w:snapToGrid w:val="0"/>
                <w:color w:val="000000" w:themeColor="text1"/>
                <w:sz w:val="18"/>
                <w:szCs w:val="24"/>
                <w:lang w:val="en-US" w:bidi="ar-SA"/>
                <w14:textFill>
                  <w14:solidFill>
                    <w14:schemeClr w14:val="tx1"/>
                  </w14:solidFill>
                </w14:textFill>
              </w:rPr>
              <w:t>福建瑞泰来医药科技有</w:t>
            </w:r>
          </w:p>
          <w:p w14:paraId="063FCB63">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限公司（注）</w:t>
            </w:r>
          </w:p>
        </w:tc>
        <w:tc>
          <w:tcPr>
            <w:tcW w:w="617" w:type="pct"/>
            <w:shd w:val="clear" w:color="auto" w:fill="auto"/>
            <w:vAlign w:val="center"/>
          </w:tcPr>
          <w:p w14:paraId="20C06902">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p>
        </w:tc>
        <w:tc>
          <w:tcPr>
            <w:tcW w:w="617" w:type="pct"/>
            <w:shd w:val="clear" w:color="auto" w:fill="auto"/>
            <w:vAlign w:val="center"/>
          </w:tcPr>
          <w:p w14:paraId="40A08A74">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p>
        </w:tc>
        <w:tc>
          <w:tcPr>
            <w:tcW w:w="617" w:type="pct"/>
            <w:shd w:val="clear" w:color="auto" w:fill="auto"/>
            <w:vAlign w:val="center"/>
          </w:tcPr>
          <w:p w14:paraId="73A21CB0">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6,005,600.00</w:t>
            </w:r>
          </w:p>
        </w:tc>
        <w:tc>
          <w:tcPr>
            <w:tcW w:w="615" w:type="pct"/>
            <w:shd w:val="clear" w:color="auto" w:fill="auto"/>
            <w:vAlign w:val="center"/>
          </w:tcPr>
          <w:p w14:paraId="6D1E3222">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p>
        </w:tc>
      </w:tr>
    </w:tbl>
    <w:p w14:paraId="6F420FBA">
      <w:pPr>
        <w:spacing w:before="120" w:beforeLines="50" w:line="360" w:lineRule="auto"/>
        <w:ind w:firstLine="420" w:firstLineChars="200"/>
        <w:jc w:val="both"/>
        <w:outlineLvl w:val="4"/>
        <w:rPr>
          <w:rFonts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）本公司应付关联方款项</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1291"/>
        <w:gridCol w:w="3009"/>
        <w:gridCol w:w="2053"/>
        <w:gridCol w:w="2053"/>
      </w:tblGrid>
      <w:tr w14:paraId="1BEDB41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768" w:type="pct"/>
            <w:shd w:val="clear" w:color="auto" w:fill="auto"/>
            <w:vAlign w:val="center"/>
          </w:tcPr>
          <w:p w14:paraId="65AE5366">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项目名称</w:t>
            </w:r>
          </w:p>
        </w:tc>
        <w:tc>
          <w:tcPr>
            <w:tcW w:w="1790" w:type="pct"/>
            <w:shd w:val="clear" w:color="auto" w:fill="auto"/>
            <w:vAlign w:val="center"/>
          </w:tcPr>
          <w:p w14:paraId="16BA7329">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关联方</w:t>
            </w:r>
          </w:p>
        </w:tc>
        <w:tc>
          <w:tcPr>
            <w:tcW w:w="1221" w:type="pct"/>
            <w:shd w:val="clear" w:color="auto" w:fill="auto"/>
            <w:vAlign w:val="center"/>
          </w:tcPr>
          <w:p w14:paraId="676D43F8">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期末余额</w:t>
            </w:r>
          </w:p>
        </w:tc>
        <w:tc>
          <w:tcPr>
            <w:tcW w:w="1221" w:type="pct"/>
            <w:shd w:val="clear" w:color="auto" w:fill="auto"/>
            <w:vAlign w:val="center"/>
          </w:tcPr>
          <w:p w14:paraId="415A3212">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期初余额</w:t>
            </w:r>
          </w:p>
        </w:tc>
      </w:tr>
      <w:tr w14:paraId="49339FC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768" w:type="pct"/>
            <w:shd w:val="clear" w:color="auto" w:fill="auto"/>
            <w:vAlign w:val="center"/>
          </w:tcPr>
          <w:p w14:paraId="5F58F598">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应付账款</w:t>
            </w:r>
          </w:p>
        </w:tc>
        <w:tc>
          <w:tcPr>
            <w:tcW w:w="1790" w:type="pct"/>
            <w:shd w:val="clear" w:color="auto" w:fill="auto"/>
            <w:vAlign w:val="center"/>
          </w:tcPr>
          <w:p w14:paraId="4C144946">
            <w:pPr>
              <w:adjustRightInd w:val="0"/>
              <w:snapToGrid w:val="0"/>
              <w:spacing w:line="240" w:lineRule="exact"/>
              <w:jc w:val="both"/>
              <w:rPr>
                <w:rFonts w:ascii="Arial Narrow" w:hAnsi="Arial Narrow"/>
                <w:snapToGrid w:val="0"/>
                <w:color w:val="000000" w:themeColor="text1"/>
                <w:kern w:val="0"/>
                <w:sz w:val="18"/>
                <w14:textFill>
                  <w14:solidFill>
                    <w14:schemeClr w14:val="tx1"/>
                  </w14:solidFill>
                </w14:textFill>
              </w:rPr>
            </w:pPr>
          </w:p>
        </w:tc>
        <w:tc>
          <w:tcPr>
            <w:tcW w:w="1221" w:type="pct"/>
            <w:shd w:val="clear" w:color="auto" w:fill="auto"/>
            <w:vAlign w:val="center"/>
          </w:tcPr>
          <w:p w14:paraId="3E709CA6">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p>
        </w:tc>
        <w:tc>
          <w:tcPr>
            <w:tcW w:w="1221" w:type="pct"/>
            <w:shd w:val="clear" w:color="auto" w:fill="auto"/>
            <w:vAlign w:val="center"/>
          </w:tcPr>
          <w:p w14:paraId="0955DCD4">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p>
        </w:tc>
      </w:tr>
      <w:tr w14:paraId="5D7EFB2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768" w:type="pct"/>
            <w:shd w:val="clear" w:color="auto" w:fill="auto"/>
            <w:vAlign w:val="center"/>
          </w:tcPr>
          <w:p w14:paraId="71CBBABA">
            <w:pPr>
              <w:adjustRightInd w:val="0"/>
              <w:snapToGrid w:val="0"/>
              <w:spacing w:line="240" w:lineRule="exact"/>
              <w:jc w:val="both"/>
              <w:rPr>
                <w:rFonts w:ascii="Arial Narrow" w:hAnsi="Arial Narrow"/>
                <w:snapToGrid w:val="0"/>
                <w:color w:val="000000" w:themeColor="text1"/>
                <w:kern w:val="0"/>
                <w:sz w:val="18"/>
                <w14:textFill>
                  <w14:solidFill>
                    <w14:schemeClr w14:val="tx1"/>
                  </w14:solidFill>
                </w14:textFill>
              </w:rPr>
            </w:pPr>
          </w:p>
        </w:tc>
        <w:tc>
          <w:tcPr>
            <w:tcW w:w="1790" w:type="pct"/>
            <w:shd w:val="clear" w:color="auto" w:fill="auto"/>
            <w:vAlign w:val="center"/>
          </w:tcPr>
          <w:p w14:paraId="497457D3">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福建奥龙传媒有限公司</w:t>
            </w:r>
          </w:p>
        </w:tc>
        <w:tc>
          <w:tcPr>
            <w:tcW w:w="1221" w:type="pct"/>
            <w:shd w:val="clear" w:color="auto" w:fill="auto"/>
            <w:vAlign w:val="center"/>
          </w:tcPr>
          <w:p w14:paraId="4E2670FA">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4,800.00</w:t>
            </w:r>
          </w:p>
        </w:tc>
        <w:tc>
          <w:tcPr>
            <w:tcW w:w="1221" w:type="pct"/>
            <w:shd w:val="clear" w:color="auto" w:fill="auto"/>
            <w:vAlign w:val="center"/>
          </w:tcPr>
          <w:p w14:paraId="1262134F">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195,400.00</w:t>
            </w:r>
          </w:p>
        </w:tc>
      </w:tr>
      <w:tr w14:paraId="69EF980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768" w:type="pct"/>
            <w:shd w:val="clear" w:color="auto" w:fill="auto"/>
            <w:vAlign w:val="center"/>
          </w:tcPr>
          <w:p w14:paraId="4B225658">
            <w:pPr>
              <w:adjustRightInd w:val="0"/>
              <w:snapToGrid w:val="0"/>
              <w:spacing w:line="240" w:lineRule="exact"/>
              <w:jc w:val="both"/>
              <w:rPr>
                <w:rFonts w:ascii="Arial Narrow" w:hAnsi="Arial Narrow"/>
                <w:snapToGrid w:val="0"/>
                <w:color w:val="000000" w:themeColor="text1"/>
                <w:kern w:val="0"/>
                <w:sz w:val="18"/>
                <w14:textFill>
                  <w14:solidFill>
                    <w14:schemeClr w14:val="tx1"/>
                  </w14:solidFill>
                </w14:textFill>
              </w:rPr>
            </w:pPr>
          </w:p>
        </w:tc>
        <w:tc>
          <w:tcPr>
            <w:tcW w:w="1790" w:type="pct"/>
            <w:shd w:val="clear" w:color="auto" w:fill="auto"/>
            <w:vAlign w:val="center"/>
          </w:tcPr>
          <w:p w14:paraId="40DA625A">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福州与见品牌设计有限公司</w:t>
            </w:r>
          </w:p>
        </w:tc>
        <w:tc>
          <w:tcPr>
            <w:tcW w:w="1221" w:type="pct"/>
            <w:shd w:val="clear" w:color="auto" w:fill="auto"/>
            <w:vAlign w:val="center"/>
          </w:tcPr>
          <w:p w14:paraId="33317C7C">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p>
        </w:tc>
        <w:tc>
          <w:tcPr>
            <w:tcW w:w="1221" w:type="pct"/>
            <w:shd w:val="clear" w:color="auto" w:fill="auto"/>
            <w:vAlign w:val="center"/>
          </w:tcPr>
          <w:p w14:paraId="2E049F0A">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40,000.00</w:t>
            </w:r>
          </w:p>
        </w:tc>
      </w:tr>
      <w:tr w14:paraId="6BF149A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768" w:type="pct"/>
            <w:shd w:val="clear" w:color="auto" w:fill="auto"/>
            <w:vAlign w:val="center"/>
          </w:tcPr>
          <w:p w14:paraId="3E75E420">
            <w:pPr>
              <w:adjustRightInd w:val="0"/>
              <w:snapToGrid w:val="0"/>
              <w:spacing w:line="240" w:lineRule="exact"/>
              <w:jc w:val="both"/>
              <w:rPr>
                <w:rFonts w:ascii="Arial Narrow" w:hAnsi="Arial Narrow"/>
                <w:snapToGrid w:val="0"/>
                <w:color w:val="000000" w:themeColor="text1"/>
                <w:kern w:val="0"/>
                <w:sz w:val="18"/>
                <w14:textFill>
                  <w14:solidFill>
                    <w14:schemeClr w14:val="tx1"/>
                  </w14:solidFill>
                </w14:textFill>
              </w:rPr>
            </w:pPr>
          </w:p>
        </w:tc>
        <w:tc>
          <w:tcPr>
            <w:tcW w:w="1790" w:type="pct"/>
            <w:shd w:val="clear" w:color="auto" w:fill="auto"/>
            <w:vAlign w:val="center"/>
          </w:tcPr>
          <w:p w14:paraId="47B59BAA">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福建瑞泰来医药科技有限公司</w:t>
            </w:r>
          </w:p>
        </w:tc>
        <w:tc>
          <w:tcPr>
            <w:tcW w:w="1221" w:type="pct"/>
            <w:shd w:val="clear" w:color="auto" w:fill="auto"/>
            <w:vAlign w:val="center"/>
          </w:tcPr>
          <w:p w14:paraId="29669F94">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3,273,584.94</w:t>
            </w:r>
          </w:p>
        </w:tc>
        <w:tc>
          <w:tcPr>
            <w:tcW w:w="1221" w:type="pct"/>
            <w:shd w:val="clear" w:color="auto" w:fill="auto"/>
            <w:vAlign w:val="center"/>
          </w:tcPr>
          <w:p w14:paraId="70040EBD">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3,188,679.28</w:t>
            </w:r>
          </w:p>
        </w:tc>
      </w:tr>
      <w:tr w14:paraId="78D0202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768" w:type="pct"/>
            <w:shd w:val="clear" w:color="auto" w:fill="auto"/>
            <w:vAlign w:val="center"/>
          </w:tcPr>
          <w:p w14:paraId="5BBF99F2">
            <w:pPr>
              <w:adjustRightInd w:val="0"/>
              <w:snapToGrid w:val="0"/>
              <w:spacing w:line="240" w:lineRule="exact"/>
              <w:jc w:val="both"/>
              <w:rPr>
                <w:rFonts w:ascii="Arial Narrow" w:hAnsi="Arial Narrow"/>
                <w:snapToGrid w:val="0"/>
                <w:color w:val="000000" w:themeColor="text1"/>
                <w:kern w:val="0"/>
                <w:sz w:val="18"/>
                <w14:textFill>
                  <w14:solidFill>
                    <w14:schemeClr w14:val="tx1"/>
                  </w14:solidFill>
                </w14:textFill>
              </w:rPr>
            </w:pPr>
          </w:p>
        </w:tc>
        <w:tc>
          <w:tcPr>
            <w:tcW w:w="1790" w:type="pct"/>
            <w:shd w:val="clear" w:color="auto" w:fill="auto"/>
            <w:vAlign w:val="center"/>
          </w:tcPr>
          <w:p w14:paraId="71063F34">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黄伏虎</w:t>
            </w:r>
          </w:p>
        </w:tc>
        <w:tc>
          <w:tcPr>
            <w:tcW w:w="1221" w:type="pct"/>
            <w:shd w:val="clear" w:color="auto" w:fill="auto"/>
            <w:vAlign w:val="center"/>
          </w:tcPr>
          <w:p w14:paraId="5FACDA55">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46,392.40</w:t>
            </w:r>
          </w:p>
        </w:tc>
        <w:tc>
          <w:tcPr>
            <w:tcW w:w="1221" w:type="pct"/>
            <w:shd w:val="clear" w:color="auto" w:fill="auto"/>
            <w:vAlign w:val="center"/>
          </w:tcPr>
          <w:p w14:paraId="58895818">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p>
        </w:tc>
      </w:tr>
      <w:tr w14:paraId="68C8C7F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768" w:type="pct"/>
            <w:shd w:val="clear" w:color="auto" w:fill="auto"/>
            <w:vAlign w:val="center"/>
          </w:tcPr>
          <w:p w14:paraId="6AA30769">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其他应付款</w:t>
            </w:r>
          </w:p>
        </w:tc>
        <w:tc>
          <w:tcPr>
            <w:tcW w:w="1790" w:type="pct"/>
            <w:shd w:val="clear" w:color="auto" w:fill="auto"/>
            <w:vAlign w:val="center"/>
          </w:tcPr>
          <w:p w14:paraId="12CDE35F">
            <w:pPr>
              <w:adjustRightInd w:val="0"/>
              <w:snapToGrid w:val="0"/>
              <w:spacing w:line="240" w:lineRule="exact"/>
              <w:jc w:val="both"/>
              <w:rPr>
                <w:rFonts w:ascii="Arial Narrow" w:hAnsi="Arial Narrow"/>
                <w:snapToGrid w:val="0"/>
                <w:color w:val="000000" w:themeColor="text1"/>
                <w:kern w:val="0"/>
                <w:sz w:val="18"/>
                <w14:textFill>
                  <w14:solidFill>
                    <w14:schemeClr w14:val="tx1"/>
                  </w14:solidFill>
                </w14:textFill>
              </w:rPr>
            </w:pPr>
          </w:p>
        </w:tc>
        <w:tc>
          <w:tcPr>
            <w:tcW w:w="1221" w:type="pct"/>
            <w:shd w:val="clear" w:color="auto" w:fill="auto"/>
            <w:vAlign w:val="center"/>
          </w:tcPr>
          <w:p w14:paraId="07DD0048">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p>
        </w:tc>
        <w:tc>
          <w:tcPr>
            <w:tcW w:w="1221" w:type="pct"/>
            <w:shd w:val="clear" w:color="auto" w:fill="auto"/>
            <w:vAlign w:val="center"/>
          </w:tcPr>
          <w:p w14:paraId="05E32A59">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p>
        </w:tc>
      </w:tr>
      <w:tr w14:paraId="76FE46D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768" w:type="pct"/>
            <w:shd w:val="clear" w:color="auto" w:fill="auto"/>
            <w:vAlign w:val="center"/>
          </w:tcPr>
          <w:p w14:paraId="5F42615B">
            <w:pPr>
              <w:adjustRightInd w:val="0"/>
              <w:snapToGrid w:val="0"/>
              <w:spacing w:line="240" w:lineRule="exact"/>
              <w:jc w:val="both"/>
              <w:rPr>
                <w:rFonts w:ascii="Arial Narrow" w:hAnsi="Arial Narrow"/>
                <w:snapToGrid w:val="0"/>
                <w:color w:val="000000" w:themeColor="text1"/>
                <w:kern w:val="0"/>
                <w:sz w:val="18"/>
                <w14:textFill>
                  <w14:solidFill>
                    <w14:schemeClr w14:val="tx1"/>
                  </w14:solidFill>
                </w14:textFill>
              </w:rPr>
            </w:pPr>
          </w:p>
        </w:tc>
        <w:tc>
          <w:tcPr>
            <w:tcW w:w="1790" w:type="pct"/>
            <w:shd w:val="clear" w:color="auto" w:fill="auto"/>
            <w:vAlign w:val="center"/>
          </w:tcPr>
          <w:p w14:paraId="5F560625">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阿吉安（福州）基因医学检验实验室有限公司</w:t>
            </w:r>
          </w:p>
        </w:tc>
        <w:tc>
          <w:tcPr>
            <w:tcW w:w="1221" w:type="pct"/>
            <w:shd w:val="clear" w:color="auto" w:fill="auto"/>
            <w:vAlign w:val="center"/>
          </w:tcPr>
          <w:p w14:paraId="19F8A812">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61,760.00</w:t>
            </w:r>
          </w:p>
        </w:tc>
        <w:tc>
          <w:tcPr>
            <w:tcW w:w="1221" w:type="pct"/>
            <w:shd w:val="clear" w:color="auto" w:fill="auto"/>
            <w:vAlign w:val="center"/>
          </w:tcPr>
          <w:p w14:paraId="619E276C">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61,760.00</w:t>
            </w:r>
          </w:p>
        </w:tc>
      </w:tr>
      <w:tr w14:paraId="6ED6E9C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768" w:type="pct"/>
            <w:shd w:val="clear" w:color="auto" w:fill="auto"/>
            <w:vAlign w:val="center"/>
          </w:tcPr>
          <w:p w14:paraId="445A1CB8">
            <w:pPr>
              <w:adjustRightInd w:val="0"/>
              <w:snapToGrid w:val="0"/>
              <w:spacing w:line="240" w:lineRule="exact"/>
              <w:jc w:val="both"/>
              <w:rPr>
                <w:rFonts w:ascii="Arial Narrow" w:hAnsi="Arial Narrow"/>
                <w:snapToGrid w:val="0"/>
                <w:color w:val="000000" w:themeColor="text1"/>
                <w:kern w:val="0"/>
                <w:sz w:val="18"/>
                <w14:textFill>
                  <w14:solidFill>
                    <w14:schemeClr w14:val="tx1"/>
                  </w14:solidFill>
                </w14:textFill>
              </w:rPr>
            </w:pPr>
          </w:p>
        </w:tc>
        <w:tc>
          <w:tcPr>
            <w:tcW w:w="1790" w:type="pct"/>
            <w:shd w:val="clear" w:color="auto" w:fill="auto"/>
            <w:vAlign w:val="center"/>
          </w:tcPr>
          <w:p w14:paraId="278C39F4">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福州吉昂医学检验实验室有限公司</w:t>
            </w:r>
          </w:p>
        </w:tc>
        <w:tc>
          <w:tcPr>
            <w:tcW w:w="1221" w:type="pct"/>
            <w:shd w:val="clear" w:color="auto" w:fill="auto"/>
            <w:vAlign w:val="center"/>
          </w:tcPr>
          <w:p w14:paraId="1A0956AE">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40,640.00</w:t>
            </w:r>
          </w:p>
        </w:tc>
        <w:tc>
          <w:tcPr>
            <w:tcW w:w="1221" w:type="pct"/>
            <w:shd w:val="clear" w:color="auto" w:fill="auto"/>
            <w:vAlign w:val="center"/>
          </w:tcPr>
          <w:p w14:paraId="0435454D">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40,640.00</w:t>
            </w:r>
          </w:p>
        </w:tc>
      </w:tr>
      <w:tr w14:paraId="29BE069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768" w:type="pct"/>
            <w:shd w:val="clear" w:color="auto" w:fill="auto"/>
            <w:vAlign w:val="center"/>
          </w:tcPr>
          <w:p w14:paraId="3789C334">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预收账款</w:t>
            </w:r>
          </w:p>
        </w:tc>
        <w:tc>
          <w:tcPr>
            <w:tcW w:w="1790" w:type="pct"/>
            <w:shd w:val="clear" w:color="auto" w:fill="auto"/>
            <w:vAlign w:val="center"/>
          </w:tcPr>
          <w:p w14:paraId="42EC2A8E">
            <w:pPr>
              <w:adjustRightInd w:val="0"/>
              <w:snapToGrid w:val="0"/>
              <w:spacing w:line="240" w:lineRule="exact"/>
              <w:jc w:val="both"/>
              <w:rPr>
                <w:rFonts w:ascii="Arial Narrow" w:hAnsi="Arial Narrow"/>
                <w:snapToGrid w:val="0"/>
                <w:color w:val="000000" w:themeColor="text1"/>
                <w:kern w:val="0"/>
                <w:sz w:val="18"/>
                <w14:textFill>
                  <w14:solidFill>
                    <w14:schemeClr w14:val="tx1"/>
                  </w14:solidFill>
                </w14:textFill>
              </w:rPr>
            </w:pPr>
          </w:p>
        </w:tc>
        <w:tc>
          <w:tcPr>
            <w:tcW w:w="1221" w:type="pct"/>
            <w:shd w:val="clear" w:color="auto" w:fill="auto"/>
            <w:vAlign w:val="center"/>
          </w:tcPr>
          <w:p w14:paraId="05E5C1CA">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p>
        </w:tc>
        <w:tc>
          <w:tcPr>
            <w:tcW w:w="1221" w:type="pct"/>
            <w:shd w:val="clear" w:color="auto" w:fill="auto"/>
            <w:vAlign w:val="center"/>
          </w:tcPr>
          <w:p w14:paraId="128886F5">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p>
        </w:tc>
      </w:tr>
      <w:tr w14:paraId="2631511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768" w:type="pct"/>
            <w:shd w:val="clear" w:color="auto" w:fill="auto"/>
            <w:vAlign w:val="center"/>
          </w:tcPr>
          <w:p w14:paraId="37895682">
            <w:pPr>
              <w:adjustRightInd w:val="0"/>
              <w:snapToGrid w:val="0"/>
              <w:spacing w:line="240" w:lineRule="exact"/>
              <w:jc w:val="both"/>
              <w:rPr>
                <w:rFonts w:ascii="Arial Narrow" w:hAnsi="Arial Narrow"/>
                <w:snapToGrid w:val="0"/>
                <w:color w:val="000000" w:themeColor="text1"/>
                <w:kern w:val="0"/>
                <w:sz w:val="18"/>
                <w14:textFill>
                  <w14:solidFill>
                    <w14:schemeClr w14:val="tx1"/>
                  </w14:solidFill>
                </w14:textFill>
              </w:rPr>
            </w:pPr>
          </w:p>
        </w:tc>
        <w:tc>
          <w:tcPr>
            <w:tcW w:w="1790" w:type="pct"/>
            <w:shd w:val="clear" w:color="auto" w:fill="auto"/>
            <w:vAlign w:val="center"/>
          </w:tcPr>
          <w:p w14:paraId="776B47C3">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福州奥泰五期投资合伙企业（有限合伙）</w:t>
            </w:r>
          </w:p>
        </w:tc>
        <w:tc>
          <w:tcPr>
            <w:tcW w:w="1221" w:type="pct"/>
            <w:shd w:val="clear" w:color="auto" w:fill="auto"/>
            <w:vAlign w:val="center"/>
          </w:tcPr>
          <w:p w14:paraId="2E5D013F">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2,889.91</w:t>
            </w:r>
          </w:p>
        </w:tc>
        <w:tc>
          <w:tcPr>
            <w:tcW w:w="1221" w:type="pct"/>
            <w:shd w:val="clear" w:color="auto" w:fill="auto"/>
            <w:vAlign w:val="center"/>
          </w:tcPr>
          <w:p w14:paraId="25A45741">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2,889.91</w:t>
            </w:r>
          </w:p>
        </w:tc>
      </w:tr>
      <w:tr w14:paraId="6626A29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768" w:type="pct"/>
            <w:shd w:val="clear" w:color="auto" w:fill="auto"/>
            <w:vAlign w:val="center"/>
          </w:tcPr>
          <w:p w14:paraId="5A0B6493">
            <w:pPr>
              <w:adjustRightInd w:val="0"/>
              <w:snapToGrid w:val="0"/>
              <w:spacing w:line="240" w:lineRule="exact"/>
              <w:jc w:val="both"/>
              <w:rPr>
                <w:rFonts w:ascii="Arial Narrow" w:hAnsi="Arial Narrow"/>
                <w:snapToGrid w:val="0"/>
                <w:color w:val="000000" w:themeColor="text1"/>
                <w:kern w:val="0"/>
                <w:sz w:val="18"/>
                <w14:textFill>
                  <w14:solidFill>
                    <w14:schemeClr w14:val="tx1"/>
                  </w14:solidFill>
                </w14:textFill>
              </w:rPr>
            </w:pPr>
          </w:p>
        </w:tc>
        <w:tc>
          <w:tcPr>
            <w:tcW w:w="1790" w:type="pct"/>
            <w:shd w:val="clear" w:color="auto" w:fill="auto"/>
            <w:vAlign w:val="center"/>
          </w:tcPr>
          <w:p w14:paraId="3956D146">
            <w:pPr>
              <w:pStyle w:val="140"/>
              <w:widowControl/>
              <w:autoSpaceDE/>
              <w:autoSpaceDN/>
              <w:adjustRightInd w:val="0"/>
              <w:snapToGrid w:val="0"/>
              <w:spacing w:line="240" w:lineRule="exact"/>
              <w:rPr>
                <w:rFonts w:eastAsia="宋体" w:cs="Times New Roman"/>
                <w:snapToGrid w:val="0"/>
                <w:color w:val="000000" w:themeColor="text1"/>
                <w:sz w:val="18"/>
                <w:szCs w:val="24"/>
                <w:lang w:val="en-US" w:bidi="ar-SA"/>
                <w14:textFill>
                  <w14:solidFill>
                    <w14:schemeClr w14:val="tx1"/>
                  </w14:solidFill>
                </w14:textFill>
              </w:rPr>
            </w:pPr>
            <w:r>
              <w:rPr>
                <w:rFonts w:hint="eastAsia" w:eastAsia="宋体" w:cs="Times New Roman"/>
                <w:snapToGrid w:val="0"/>
                <w:color w:val="000000" w:themeColor="text1"/>
                <w:sz w:val="18"/>
                <w:szCs w:val="24"/>
                <w:lang w:val="en-US" w:bidi="ar-SA"/>
                <w14:textFill>
                  <w14:solidFill>
                    <w14:schemeClr w14:val="tx1"/>
                  </w14:solidFill>
                </w14:textFill>
              </w:rPr>
              <w:t>福州奥泰六期投资合伙企业（有限</w:t>
            </w:r>
          </w:p>
          <w:p w14:paraId="5918AC36">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合伙）</w:t>
            </w:r>
          </w:p>
        </w:tc>
        <w:tc>
          <w:tcPr>
            <w:tcW w:w="1221" w:type="pct"/>
            <w:shd w:val="clear" w:color="auto" w:fill="auto"/>
            <w:vAlign w:val="center"/>
          </w:tcPr>
          <w:p w14:paraId="1DA73B46">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2,889.91</w:t>
            </w:r>
          </w:p>
        </w:tc>
        <w:tc>
          <w:tcPr>
            <w:tcW w:w="1221" w:type="pct"/>
            <w:shd w:val="clear" w:color="auto" w:fill="auto"/>
            <w:vAlign w:val="center"/>
          </w:tcPr>
          <w:p w14:paraId="74469DC5">
            <w:pPr>
              <w:adjustRightInd w:val="0"/>
              <w:snapToGrid w:val="0"/>
              <w:spacing w:line="240" w:lineRule="exact"/>
              <w:jc w:val="right"/>
              <w:rPr>
                <w:rFonts w:ascii="Arial Narrow" w:hAnsi="Arial Narrow"/>
                <w:bCs/>
                <w:snapToGrid w:val="0"/>
                <w:color w:val="000000" w:themeColor="text1"/>
                <w:kern w:val="0"/>
                <w:sz w:val="18"/>
                <w:szCs w:val="18"/>
                <w14:textFill>
                  <w14:solidFill>
                    <w14:schemeClr w14:val="tx1"/>
                  </w14:solidFill>
                </w14:textFill>
              </w:rPr>
            </w:pPr>
            <w:r>
              <w:rPr>
                <w:rFonts w:ascii="Arial Narrow" w:hAnsi="Arial Narrow"/>
                <w:bCs/>
                <w:snapToGrid w:val="0"/>
                <w:color w:val="000000" w:themeColor="text1"/>
                <w:kern w:val="0"/>
                <w:sz w:val="18"/>
                <w:szCs w:val="18"/>
                <w14:textFill>
                  <w14:solidFill>
                    <w14:schemeClr w14:val="tx1"/>
                  </w14:solidFill>
                </w14:textFill>
              </w:rPr>
              <w:t>2,889.91</w:t>
            </w:r>
          </w:p>
        </w:tc>
      </w:tr>
    </w:tbl>
    <w:p w14:paraId="7494B7F2">
      <w:pPr>
        <w:pStyle w:val="100"/>
        <w:tabs>
          <w:tab w:val="clear" w:pos="714"/>
        </w:tabs>
        <w:adjustRightInd/>
        <w:snapToGrid/>
        <w:spacing w:before="240" w:beforeLines="100" w:line="360" w:lineRule="auto"/>
        <w:ind w:left="0" w:firstLine="422" w:firstLineChars="200"/>
        <w:jc w:val="both"/>
        <w:outlineLvl w:val="1"/>
        <w:rPr>
          <w:rStyle w:val="42"/>
          <w:kern w:val="0"/>
          <w:sz w:val="21"/>
          <w:szCs w:val="21"/>
        </w:rPr>
      </w:pPr>
      <w:r>
        <w:rPr>
          <w:rStyle w:val="42"/>
          <w:rFonts w:hAnsi="Times New Roman"/>
          <w:kern w:val="0"/>
          <w:sz w:val="21"/>
          <w:szCs w:val="21"/>
        </w:rPr>
        <w:t>十二、</w:t>
      </w:r>
      <w:r>
        <w:rPr>
          <w:rStyle w:val="42"/>
          <w:rFonts w:hAnsi="Times New Roman"/>
          <w:kern w:val="0"/>
          <w:sz w:val="21"/>
          <w:szCs w:val="21"/>
        </w:rPr>
        <w:tab/>
      </w:r>
      <w:r>
        <w:rPr>
          <w:rStyle w:val="42"/>
          <w:rFonts w:hint="eastAsia" w:hAnsi="Times New Roman"/>
          <w:kern w:val="0"/>
          <w:sz w:val="21"/>
          <w:szCs w:val="21"/>
        </w:rPr>
        <w:t>承诺及</w:t>
      </w:r>
      <w:r>
        <w:rPr>
          <w:rStyle w:val="42"/>
          <w:rFonts w:hAnsi="Times New Roman"/>
          <w:kern w:val="0"/>
          <w:sz w:val="21"/>
          <w:szCs w:val="21"/>
        </w:rPr>
        <w:t>或有事项</w:t>
      </w:r>
    </w:p>
    <w:p w14:paraId="1F113F14">
      <w:pPr>
        <w:pStyle w:val="112"/>
        <w:tabs>
          <w:tab w:val="clear" w:pos="1125"/>
        </w:tabs>
        <w:spacing w:before="120" w:beforeLines="50" w:afterLines="0"/>
        <w:ind w:left="0" w:firstLine="422" w:firstLineChars="200"/>
        <w:jc w:val="both"/>
        <w:outlineLvl w:val="2"/>
        <w:rPr>
          <w:rFonts w:ascii="宋体" w:hAnsi="宋体"/>
          <w:kern w:val="0"/>
        </w:rPr>
      </w:pPr>
      <w:r>
        <w:rPr>
          <w:rFonts w:hint="eastAsia" w:ascii="宋体" w:hAnsi="宋体"/>
          <w:kern w:val="0"/>
        </w:rPr>
        <w:t>（一）重要承诺事项</w:t>
      </w:r>
    </w:p>
    <w:p w14:paraId="1474038B">
      <w:pPr>
        <w:pStyle w:val="101"/>
        <w:adjustRightInd/>
        <w:snapToGrid/>
        <w:spacing w:line="360" w:lineRule="auto"/>
        <w:ind w:left="0" w:leftChars="0" w:firstLine="420" w:firstLineChars="200"/>
        <w:jc w:val="both"/>
        <w:outlineLvl w:val="5"/>
        <w:rPr>
          <w:rFonts w:cs="Arial"/>
          <w:kern w:val="0"/>
        </w:rPr>
      </w:pPr>
      <w:r>
        <w:rPr>
          <w:rFonts w:hint="eastAsia" w:cs="Arial"/>
          <w:kern w:val="0"/>
        </w:rPr>
        <w:t>1、</w:t>
      </w:r>
      <w:r>
        <w:rPr>
          <w:rFonts w:cs="Arial"/>
          <w:kern w:val="0"/>
        </w:rPr>
        <w:t>创新药控股子公司广生中霖增资扩股暨引入投资者导致的本公司回购义务</w:t>
      </w:r>
    </w:p>
    <w:p w14:paraId="2CC93898">
      <w:pPr>
        <w:pStyle w:val="101"/>
        <w:adjustRightInd/>
        <w:snapToGrid/>
        <w:spacing w:line="360" w:lineRule="auto"/>
        <w:ind w:left="0" w:leftChars="0" w:firstLine="420" w:firstLineChars="200"/>
        <w:jc w:val="both"/>
        <w:rPr>
          <w:rFonts w:cs="Arial"/>
          <w:kern w:val="0"/>
        </w:rPr>
      </w:pPr>
      <w:r>
        <w:rPr>
          <w:rFonts w:cs="Arial"/>
          <w:kern w:val="0"/>
        </w:rPr>
        <w:t>本公司子公司福建广生中霖生物科技有限公司（以下简称目标公司或广生中霖）于2023年1月以增资扩股方式引入投资者，福州创新创科投资合伙企业（有限合伙）、宁德市汇聚一号股权投资合伙企业（有限合伙）、杭州泰鲲股权投资基金合伙企业（有限合伙）、杭州泰誉四期创业投资合伙企业（有限合伙）合计增资22,000万元，增资完成后前述投资方合计取得广生中霖的股权比例为9.9099%，并附加股权回购条款，具体为：</w:t>
      </w:r>
    </w:p>
    <w:p w14:paraId="61C7AF8E">
      <w:pPr>
        <w:pStyle w:val="101"/>
        <w:adjustRightInd/>
        <w:snapToGrid/>
        <w:spacing w:line="360" w:lineRule="auto"/>
        <w:ind w:left="0" w:leftChars="0" w:firstLine="420" w:firstLineChars="200"/>
        <w:jc w:val="both"/>
        <w:outlineLvl w:val="4"/>
        <w:rPr>
          <w:rFonts w:cs="Arial"/>
          <w:kern w:val="0"/>
        </w:rPr>
      </w:pPr>
      <w:r>
        <w:rPr>
          <w:rFonts w:hint="eastAsia" w:cs="Arial"/>
          <w:kern w:val="0"/>
        </w:rPr>
        <w:t>（1）</w:t>
      </w:r>
      <w:r>
        <w:rPr>
          <w:rFonts w:cs="Arial"/>
          <w:kern w:val="0"/>
        </w:rPr>
        <w:t>上市安排：目标公司在本次交易完成日后3年内独立在A股（指在上海证券交易所和深圳证券交易所上市，不包含新三板和北交所挂牌）或者港股（指在香港联交所上市）完成IPO上市。</w:t>
      </w:r>
    </w:p>
    <w:p w14:paraId="46CAB4A0">
      <w:pPr>
        <w:pStyle w:val="101"/>
        <w:adjustRightInd/>
        <w:snapToGrid/>
        <w:spacing w:line="360" w:lineRule="auto"/>
        <w:ind w:left="0" w:leftChars="0" w:firstLine="420" w:firstLineChars="200"/>
        <w:jc w:val="both"/>
        <w:outlineLvl w:val="4"/>
        <w:rPr>
          <w:rFonts w:cs="Arial"/>
          <w:kern w:val="0"/>
        </w:rPr>
      </w:pPr>
      <w:r>
        <w:rPr>
          <w:rFonts w:hint="eastAsia" w:cs="Arial"/>
          <w:kern w:val="0"/>
        </w:rPr>
        <w:t>（2）</w:t>
      </w:r>
      <w:r>
        <w:rPr>
          <w:rFonts w:cs="Arial"/>
          <w:kern w:val="0"/>
        </w:rPr>
        <w:t>发行股份收购：本次投资交易完成日满1年，投资方可向广生中霖控股股东(即本公司，以下同)发出书面通知，有权要求广生中霖控股股东启动发行股份或“发行股份+现金”的方式购买投资方持有的少数股东权益的程序。如果投资方选择采取“发行股份+现金”的方式，现金比例由双方协商确定。</w:t>
      </w:r>
    </w:p>
    <w:p w14:paraId="3D82080F">
      <w:pPr>
        <w:pStyle w:val="101"/>
        <w:adjustRightInd/>
        <w:snapToGrid/>
        <w:spacing w:line="360" w:lineRule="auto"/>
        <w:ind w:left="0" w:leftChars="0" w:firstLine="420" w:firstLineChars="200"/>
        <w:jc w:val="both"/>
        <w:outlineLvl w:val="4"/>
        <w:rPr>
          <w:rFonts w:cs="Arial"/>
          <w:kern w:val="0"/>
        </w:rPr>
      </w:pPr>
      <w:r>
        <w:rPr>
          <w:rFonts w:hint="eastAsia" w:cs="Arial"/>
          <w:kern w:val="0"/>
        </w:rPr>
        <w:t>（3）</w:t>
      </w:r>
      <w:r>
        <w:rPr>
          <w:rFonts w:cs="Arial"/>
          <w:kern w:val="0"/>
        </w:rPr>
        <w:t>股权回购：若协议约定的上市计划未能完成，且自本次投资交易完成日起满3年，投资方未能通过第（2）条实现退出的，投资方有权要求控股股东及（或）控股股东指定并获得投资方同意的第三方（不包括广生中霖）以现金的方式按照约定价格一次性回购投资方所持广生中霖股权。回购对价为以下方式确定的价格孰高者：</w:t>
      </w:r>
    </w:p>
    <w:p w14:paraId="09469B2E">
      <w:pPr>
        <w:pStyle w:val="101"/>
        <w:adjustRightInd/>
        <w:snapToGrid/>
        <w:spacing w:line="360" w:lineRule="auto"/>
        <w:ind w:left="0" w:leftChars="0" w:firstLine="420" w:firstLineChars="200"/>
        <w:jc w:val="both"/>
        <w:rPr>
          <w:rFonts w:cs="Arial"/>
          <w:kern w:val="0"/>
        </w:rPr>
      </w:pPr>
      <w:r>
        <w:rPr>
          <w:rFonts w:hint="eastAsia" w:cs="Arial"/>
          <w:kern w:val="0"/>
        </w:rPr>
        <w:t>1）</w:t>
      </w:r>
      <w:r>
        <w:rPr>
          <w:rFonts w:cs="Arial"/>
          <w:kern w:val="0"/>
        </w:rPr>
        <w:t>投资方投资本金及8%（单利）的年化利率；</w:t>
      </w:r>
    </w:p>
    <w:p w14:paraId="41062FF8">
      <w:pPr>
        <w:pStyle w:val="101"/>
        <w:adjustRightInd/>
        <w:snapToGrid/>
        <w:spacing w:line="360" w:lineRule="auto"/>
        <w:ind w:left="0" w:leftChars="0" w:firstLine="420" w:firstLineChars="200"/>
        <w:jc w:val="both"/>
        <w:rPr>
          <w:rFonts w:cs="Arial"/>
          <w:kern w:val="0"/>
        </w:rPr>
      </w:pPr>
      <w:r>
        <w:rPr>
          <w:rFonts w:cs="Arial"/>
          <w:kern w:val="0"/>
        </w:rPr>
        <w:t>回购价格=投资款*（1+8%（单利）*缴付投资款天数/365）（自交易完成日起算至股权回购价款付清之日止）-股权持有期间投资方取得的目标公司发放的现金红利。</w:t>
      </w:r>
    </w:p>
    <w:p w14:paraId="4E0D972E">
      <w:pPr>
        <w:pStyle w:val="101"/>
        <w:adjustRightInd/>
        <w:snapToGrid/>
        <w:spacing w:line="360" w:lineRule="auto"/>
        <w:ind w:left="0" w:leftChars="0" w:firstLine="420" w:firstLineChars="200"/>
        <w:jc w:val="both"/>
        <w:rPr>
          <w:rFonts w:cs="Arial"/>
          <w:kern w:val="0"/>
        </w:rPr>
      </w:pPr>
      <w:r>
        <w:rPr>
          <w:rFonts w:hint="eastAsia" w:cs="Arial"/>
          <w:kern w:val="0"/>
        </w:rPr>
        <w:t>2）</w:t>
      </w:r>
      <w:r>
        <w:rPr>
          <w:rFonts w:cs="Arial"/>
          <w:kern w:val="0"/>
        </w:rPr>
        <w:t>各方认可的资产评估机构出具的评估报告中投资方持有的广生中霖股权的评估价值，其中，资产评估机构的费用由广生中霖承担。</w:t>
      </w:r>
    </w:p>
    <w:p w14:paraId="5A83E649">
      <w:pPr>
        <w:pStyle w:val="101"/>
        <w:adjustRightInd/>
        <w:snapToGrid/>
        <w:spacing w:line="360" w:lineRule="auto"/>
        <w:ind w:left="0" w:leftChars="0" w:firstLine="420" w:firstLineChars="200"/>
        <w:jc w:val="both"/>
        <w:rPr>
          <w:rFonts w:cs="Arial"/>
          <w:kern w:val="0"/>
        </w:rPr>
      </w:pPr>
      <w:r>
        <w:rPr>
          <w:rFonts w:cs="Arial"/>
          <w:kern w:val="0"/>
        </w:rPr>
        <w:t>若控股股东促使投资方同意的第三方按照上述回购条件受让投资方持有的广生中霖全部股权，投资方视同控股股东履行了回购义务。</w:t>
      </w:r>
    </w:p>
    <w:p w14:paraId="33A45C32">
      <w:pPr>
        <w:spacing w:line="360" w:lineRule="auto"/>
        <w:ind w:firstLine="420" w:firstLineChars="200"/>
        <w:jc w:val="both"/>
        <w:rPr>
          <w:rFonts w:ascii="宋体" w:hAnsi="宋体"/>
          <w:kern w:val="0"/>
          <w:szCs w:val="21"/>
        </w:rPr>
      </w:pPr>
      <w:r>
        <w:rPr>
          <w:rFonts w:ascii="宋体" w:hAnsi="宋体" w:cs="Arial"/>
          <w:kern w:val="0"/>
        </w:rPr>
        <w:t>自本次投资交易完成日起3年内，若控股股东存在以下情形，投资方有权随时要求控股股东的股权回购义务提前到期，投资方有权要求控股股东提前履行股权回购义务：（i）实际控制人对控股股东的控制权发生变动，或控股股东对目标公司的控制权发生变动；（ii）证券交易所对控股股东的股票交易进行特别处理（ST）；（iii）控股股东被出具否定意见、无法表示意见的审计报告或被出具证明存在严重违法违规情形的保留意见；（iiii）控股股东被法院强制执行金额超过5,000万元且持续状态超过3个月；（iiiii）控股股东可能导致丧失履行现金回购义务能力的情形</w:t>
      </w:r>
      <w:r>
        <w:rPr>
          <w:rFonts w:hint="eastAsia" w:ascii="宋体" w:hAnsi="宋体"/>
          <w:kern w:val="0"/>
          <w:szCs w:val="21"/>
        </w:rPr>
        <w:t>。</w:t>
      </w:r>
    </w:p>
    <w:p w14:paraId="2C5C5013">
      <w:pPr>
        <w:pStyle w:val="101"/>
        <w:adjustRightInd/>
        <w:snapToGrid/>
        <w:spacing w:line="440" w:lineRule="exact"/>
        <w:ind w:left="0" w:leftChars="0" w:firstLine="420" w:firstLineChars="200"/>
        <w:jc w:val="both"/>
        <w:outlineLvl w:val="4"/>
        <w:rPr>
          <w:rFonts w:cs="Arial"/>
          <w:kern w:val="0"/>
        </w:rPr>
      </w:pPr>
      <w:r>
        <w:rPr>
          <w:rFonts w:hint="eastAsia" w:cs="Arial"/>
          <w:kern w:val="0"/>
        </w:rPr>
        <w:t>（4）</w:t>
      </w:r>
      <w:r>
        <w:rPr>
          <w:rFonts w:cs="Arial"/>
          <w:kern w:val="0"/>
        </w:rPr>
        <w:t>权利调整</w:t>
      </w:r>
    </w:p>
    <w:p w14:paraId="76995E02">
      <w:pPr>
        <w:pStyle w:val="101"/>
        <w:adjustRightInd/>
        <w:snapToGrid/>
        <w:spacing w:line="440" w:lineRule="exact"/>
        <w:ind w:left="0" w:leftChars="0" w:firstLine="420" w:firstLineChars="200"/>
        <w:jc w:val="both"/>
        <w:rPr>
          <w:rFonts w:cs="Arial"/>
          <w:kern w:val="0"/>
        </w:rPr>
      </w:pPr>
      <w:r>
        <w:rPr>
          <w:rFonts w:cs="Arial"/>
          <w:kern w:val="0"/>
        </w:rPr>
        <w:t>若广生中霖提交上市申请并获得受理的，则自广生中霖上市申请材料受理之日起，本补充协议自动终止。但是若广生中霖最终未能完成上市并流通的，则各方同意本补充协议自广生中霖申请撤回之日或者中国证监会或其它有权部门不予核准广生中霖上市申请之日自动恢复法律效力，并对各方自始具有约束力</w:t>
      </w:r>
      <w:r>
        <w:rPr>
          <w:rFonts w:hint="eastAsia" w:cs="Arial"/>
          <w:kern w:val="0"/>
        </w:rPr>
        <w:t>。</w:t>
      </w:r>
    </w:p>
    <w:p w14:paraId="78043F2E">
      <w:pPr>
        <w:pStyle w:val="112"/>
        <w:tabs>
          <w:tab w:val="clear" w:pos="1125"/>
        </w:tabs>
        <w:spacing w:before="120" w:beforeLines="50" w:afterLines="0" w:line="440" w:lineRule="exact"/>
        <w:ind w:left="0" w:firstLine="422" w:firstLineChars="200"/>
        <w:jc w:val="both"/>
        <w:outlineLvl w:val="2"/>
        <w:rPr>
          <w:rFonts w:ascii="宋体" w:hAnsi="宋体"/>
          <w:kern w:val="0"/>
        </w:rPr>
      </w:pPr>
      <w:r>
        <w:rPr>
          <w:rFonts w:hint="eastAsia" w:ascii="宋体" w:hAnsi="宋体"/>
          <w:kern w:val="0"/>
        </w:rPr>
        <w:t>（二）资产负债表日存在的重要或有事项</w:t>
      </w:r>
    </w:p>
    <w:p w14:paraId="014EA0DB">
      <w:pPr>
        <w:pStyle w:val="111"/>
        <w:adjustRightInd/>
        <w:snapToGrid/>
        <w:spacing w:before="120" w:beforeLines="50" w:afterLines="0" w:line="420" w:lineRule="exact"/>
        <w:ind w:firstLine="422"/>
        <w:jc w:val="both"/>
        <w:outlineLvl w:val="2"/>
        <w:rPr>
          <w:rFonts w:ascii="宋体" w:hAnsi="宋体"/>
          <w:b/>
          <w:bCs/>
          <w:iCs/>
          <w:kern w:val="0"/>
        </w:rPr>
      </w:pPr>
      <w:r>
        <w:rPr>
          <w:rFonts w:ascii="宋体" w:hAnsi="宋体"/>
          <w:b/>
          <w:bCs/>
          <w:iCs/>
          <w:kern w:val="0"/>
        </w:rPr>
        <w:t>1．</w:t>
      </w:r>
      <w:r>
        <w:rPr>
          <w:rFonts w:ascii="宋体" w:hAnsi="宋体"/>
          <w:b/>
          <w:bCs/>
          <w:iCs/>
          <w:kern w:val="0"/>
        </w:rPr>
        <w:tab/>
      </w:r>
      <w:r>
        <w:rPr>
          <w:rFonts w:hint="eastAsia" w:ascii="宋体" w:hAnsi="宋体"/>
          <w:b/>
          <w:bCs/>
          <w:iCs/>
          <w:kern w:val="0"/>
        </w:rPr>
        <w:t>未决诉讼或仲裁形成的或有事项及其财务影响</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506"/>
        <w:gridCol w:w="506"/>
        <w:gridCol w:w="506"/>
        <w:gridCol w:w="2442"/>
        <w:gridCol w:w="911"/>
        <w:gridCol w:w="1204"/>
        <w:gridCol w:w="2331"/>
      </w:tblGrid>
      <w:tr w14:paraId="1E2966A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301" w:type="pct"/>
            <w:shd w:val="clear" w:color="auto" w:fill="auto"/>
            <w:vAlign w:val="center"/>
          </w:tcPr>
          <w:p w14:paraId="41B9D18D">
            <w:pPr>
              <w:adjustRightInd w:val="0"/>
              <w:snapToGrid w:val="0"/>
              <w:spacing w:line="240" w:lineRule="exact"/>
              <w:jc w:val="center"/>
              <w:rPr>
                <w:rFonts w:ascii="宋体" w:hAnsi="宋体" w:cstheme="minorEastAsia"/>
                <w:snapToGrid w:val="0"/>
                <w:color w:val="000000" w:themeColor="text1"/>
                <w:kern w:val="0"/>
                <w:sz w:val="18"/>
                <w:szCs w:val="21"/>
                <w14:textFill>
                  <w14:solidFill>
                    <w14:schemeClr w14:val="tx1"/>
                  </w14:solidFill>
                </w14:textFill>
              </w:rPr>
            </w:pPr>
            <w:r>
              <w:rPr>
                <w:rFonts w:hint="eastAsia" w:ascii="宋体" w:hAnsi="宋体" w:cstheme="minorEastAsia"/>
                <w:snapToGrid w:val="0"/>
                <w:color w:val="000000" w:themeColor="text1"/>
                <w:kern w:val="0"/>
                <w:sz w:val="18"/>
                <w:szCs w:val="21"/>
                <w:lang w:bidi="ar"/>
                <w14:textFill>
                  <w14:solidFill>
                    <w14:schemeClr w14:val="tx1"/>
                  </w14:solidFill>
                </w14:textFill>
              </w:rPr>
              <w:t>序号</w:t>
            </w:r>
          </w:p>
        </w:tc>
        <w:tc>
          <w:tcPr>
            <w:tcW w:w="301" w:type="pct"/>
            <w:shd w:val="clear" w:color="auto" w:fill="auto"/>
            <w:vAlign w:val="center"/>
          </w:tcPr>
          <w:p w14:paraId="69D1C23F">
            <w:pPr>
              <w:adjustRightInd w:val="0"/>
              <w:snapToGrid w:val="0"/>
              <w:spacing w:line="240" w:lineRule="exact"/>
              <w:jc w:val="center"/>
              <w:rPr>
                <w:rFonts w:ascii="宋体" w:hAnsi="宋体" w:cstheme="minorEastAsia"/>
                <w:snapToGrid w:val="0"/>
                <w:color w:val="000000" w:themeColor="text1"/>
                <w:kern w:val="0"/>
                <w:sz w:val="18"/>
                <w:szCs w:val="21"/>
                <w14:textFill>
                  <w14:solidFill>
                    <w14:schemeClr w14:val="tx1"/>
                  </w14:solidFill>
                </w14:textFill>
              </w:rPr>
            </w:pPr>
            <w:r>
              <w:rPr>
                <w:rFonts w:ascii="宋体" w:hAnsi="宋体" w:cstheme="minorEastAsia"/>
                <w:snapToGrid w:val="0"/>
                <w:color w:val="000000" w:themeColor="text1"/>
                <w:kern w:val="0"/>
                <w:sz w:val="18"/>
                <w:szCs w:val="21"/>
                <w:lang w:bidi="ar"/>
                <w14:textFill>
                  <w14:solidFill>
                    <w14:schemeClr w14:val="tx1"/>
                  </w14:solidFill>
                </w14:textFill>
              </w:rPr>
              <w:t>案号</w:t>
            </w:r>
          </w:p>
        </w:tc>
        <w:tc>
          <w:tcPr>
            <w:tcW w:w="301" w:type="pct"/>
            <w:shd w:val="clear" w:color="auto" w:fill="auto"/>
            <w:vAlign w:val="center"/>
          </w:tcPr>
          <w:p w14:paraId="7909A2E5">
            <w:pPr>
              <w:adjustRightInd w:val="0"/>
              <w:snapToGrid w:val="0"/>
              <w:spacing w:line="240" w:lineRule="exact"/>
              <w:jc w:val="center"/>
              <w:rPr>
                <w:rFonts w:ascii="宋体" w:hAnsi="宋体" w:cstheme="minorEastAsia"/>
                <w:snapToGrid w:val="0"/>
                <w:color w:val="000000" w:themeColor="text1"/>
                <w:kern w:val="0"/>
                <w:sz w:val="18"/>
                <w:szCs w:val="21"/>
                <w14:textFill>
                  <w14:solidFill>
                    <w14:schemeClr w14:val="tx1"/>
                  </w14:solidFill>
                </w14:textFill>
              </w:rPr>
            </w:pPr>
            <w:r>
              <w:rPr>
                <w:rStyle w:val="161"/>
                <w:rFonts w:ascii="宋体" w:hAnsi="宋体" w:eastAsia="宋体" w:cs="宋体"/>
                <w:snapToGrid w:val="0"/>
                <w:color w:val="000000" w:themeColor="text1"/>
                <w:kern w:val="0"/>
                <w:szCs w:val="21"/>
                <w:lang w:bidi="ar"/>
                <w14:textFill>
                  <w14:solidFill>
                    <w14:schemeClr w14:val="tx1"/>
                  </w14:solidFill>
                </w14:textFill>
              </w:rPr>
              <w:t>原告</w:t>
            </w:r>
          </w:p>
        </w:tc>
        <w:tc>
          <w:tcPr>
            <w:tcW w:w="1452" w:type="pct"/>
            <w:shd w:val="clear" w:color="auto" w:fill="auto"/>
            <w:vAlign w:val="center"/>
          </w:tcPr>
          <w:p w14:paraId="1883646E">
            <w:pPr>
              <w:adjustRightInd w:val="0"/>
              <w:snapToGrid w:val="0"/>
              <w:spacing w:line="240" w:lineRule="exact"/>
              <w:jc w:val="center"/>
              <w:rPr>
                <w:rFonts w:ascii="宋体" w:hAnsi="宋体" w:cstheme="minorEastAsia"/>
                <w:snapToGrid w:val="0"/>
                <w:color w:val="000000" w:themeColor="text1"/>
                <w:kern w:val="0"/>
                <w:sz w:val="18"/>
                <w:szCs w:val="21"/>
                <w14:textFill>
                  <w14:solidFill>
                    <w14:schemeClr w14:val="tx1"/>
                  </w14:solidFill>
                </w14:textFill>
              </w:rPr>
            </w:pPr>
            <w:r>
              <w:rPr>
                <w:rStyle w:val="162"/>
                <w:rFonts w:hint="default" w:cstheme="minorEastAsia"/>
                <w:b w:val="0"/>
                <w:snapToGrid w:val="0"/>
                <w:color w:val="000000" w:themeColor="text1"/>
                <w:kern w:val="0"/>
                <w:sz w:val="18"/>
                <w:szCs w:val="21"/>
                <w:lang w:bidi="ar"/>
                <w14:textFill>
                  <w14:solidFill>
                    <w14:schemeClr w14:val="tx1"/>
                  </w14:solidFill>
                </w14:textFill>
              </w:rPr>
              <w:t>被告</w:t>
            </w:r>
          </w:p>
        </w:tc>
        <w:tc>
          <w:tcPr>
            <w:tcW w:w="542" w:type="pct"/>
            <w:shd w:val="clear" w:color="auto" w:fill="auto"/>
            <w:vAlign w:val="center"/>
          </w:tcPr>
          <w:p w14:paraId="3869BC1E">
            <w:pPr>
              <w:adjustRightInd w:val="0"/>
              <w:snapToGrid w:val="0"/>
              <w:spacing w:line="240" w:lineRule="exact"/>
              <w:jc w:val="center"/>
              <w:rPr>
                <w:rFonts w:ascii="宋体" w:hAnsi="宋体" w:cstheme="minorEastAsia"/>
                <w:snapToGrid w:val="0"/>
                <w:color w:val="000000" w:themeColor="text1"/>
                <w:kern w:val="0"/>
                <w:sz w:val="18"/>
                <w:szCs w:val="21"/>
                <w14:textFill>
                  <w14:solidFill>
                    <w14:schemeClr w14:val="tx1"/>
                  </w14:solidFill>
                </w14:textFill>
              </w:rPr>
            </w:pPr>
            <w:r>
              <w:rPr>
                <w:rStyle w:val="161"/>
                <w:rFonts w:ascii="宋体" w:hAnsi="宋体" w:eastAsia="宋体" w:cs="宋体"/>
                <w:snapToGrid w:val="0"/>
                <w:color w:val="000000" w:themeColor="text1"/>
                <w:kern w:val="0"/>
                <w:szCs w:val="21"/>
                <w:lang w:bidi="ar"/>
                <w14:textFill>
                  <w14:solidFill>
                    <w14:schemeClr w14:val="tx1"/>
                  </w14:solidFill>
                </w14:textFill>
              </w:rPr>
              <w:t>案由</w:t>
            </w:r>
          </w:p>
        </w:tc>
        <w:tc>
          <w:tcPr>
            <w:tcW w:w="716" w:type="pct"/>
            <w:shd w:val="clear" w:color="auto" w:fill="auto"/>
            <w:vAlign w:val="center"/>
          </w:tcPr>
          <w:p w14:paraId="734E4D0F">
            <w:pPr>
              <w:adjustRightInd w:val="0"/>
              <w:snapToGrid w:val="0"/>
              <w:spacing w:line="240" w:lineRule="exact"/>
              <w:jc w:val="center"/>
              <w:rPr>
                <w:rFonts w:ascii="宋体" w:hAnsi="宋体" w:cstheme="minorEastAsia"/>
                <w:snapToGrid w:val="0"/>
                <w:color w:val="000000" w:themeColor="text1"/>
                <w:kern w:val="0"/>
                <w:sz w:val="18"/>
                <w:szCs w:val="21"/>
                <w14:textFill>
                  <w14:solidFill>
                    <w14:schemeClr w14:val="tx1"/>
                  </w14:solidFill>
                </w14:textFill>
              </w:rPr>
            </w:pPr>
            <w:r>
              <w:rPr>
                <w:rStyle w:val="161"/>
                <w:rFonts w:ascii="宋体" w:hAnsi="宋体" w:eastAsia="宋体" w:cs="宋体"/>
                <w:snapToGrid w:val="0"/>
                <w:color w:val="000000" w:themeColor="text1"/>
                <w:kern w:val="0"/>
                <w:szCs w:val="21"/>
                <w:lang w:bidi="ar"/>
                <w14:textFill>
                  <w14:solidFill>
                    <w14:schemeClr w14:val="tx1"/>
                  </w14:solidFill>
                </w14:textFill>
              </w:rPr>
              <w:t>金额</w:t>
            </w:r>
          </w:p>
        </w:tc>
        <w:tc>
          <w:tcPr>
            <w:tcW w:w="1386" w:type="pct"/>
            <w:shd w:val="clear" w:color="auto" w:fill="auto"/>
            <w:vAlign w:val="center"/>
          </w:tcPr>
          <w:p w14:paraId="486AF4A0">
            <w:pPr>
              <w:adjustRightInd w:val="0"/>
              <w:snapToGrid w:val="0"/>
              <w:spacing w:line="240" w:lineRule="exact"/>
              <w:jc w:val="center"/>
              <w:rPr>
                <w:rFonts w:ascii="宋体" w:hAnsi="宋体" w:cstheme="minorEastAsia"/>
                <w:snapToGrid w:val="0"/>
                <w:color w:val="000000" w:themeColor="text1"/>
                <w:kern w:val="0"/>
                <w:sz w:val="18"/>
                <w:szCs w:val="21"/>
                <w:lang w:bidi="ar"/>
                <w14:textFill>
                  <w14:solidFill>
                    <w14:schemeClr w14:val="tx1"/>
                  </w14:solidFill>
                </w14:textFill>
              </w:rPr>
            </w:pPr>
            <w:r>
              <w:rPr>
                <w:rFonts w:ascii="宋体" w:hAnsi="宋体" w:cstheme="minorEastAsia"/>
                <w:snapToGrid w:val="0"/>
                <w:color w:val="000000" w:themeColor="text1"/>
                <w:kern w:val="0"/>
                <w:sz w:val="18"/>
                <w:szCs w:val="21"/>
                <w:lang w:bidi="ar"/>
                <w14:textFill>
                  <w14:solidFill>
                    <w14:schemeClr w14:val="tx1"/>
                  </w14:solidFill>
                </w14:textFill>
              </w:rPr>
              <w:t>案件进展（截至报告日）</w:t>
            </w:r>
          </w:p>
        </w:tc>
      </w:tr>
      <w:tr w14:paraId="79ABA41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301" w:type="pct"/>
            <w:shd w:val="clear" w:color="auto" w:fill="auto"/>
            <w:vAlign w:val="center"/>
          </w:tcPr>
          <w:p w14:paraId="13115C87">
            <w:pPr>
              <w:adjustRightInd w:val="0"/>
              <w:snapToGrid w:val="0"/>
              <w:spacing w:line="240" w:lineRule="exact"/>
              <w:jc w:val="center"/>
              <w:rPr>
                <w:rFonts w:ascii="Arial Narrow" w:hAnsi="Arial Narrow" w:cstheme="minorEastAsia"/>
                <w:snapToGrid w:val="0"/>
                <w:color w:val="000000" w:themeColor="text1"/>
                <w:kern w:val="0"/>
                <w:sz w:val="18"/>
                <w:szCs w:val="21"/>
                <w14:textFill>
                  <w14:solidFill>
                    <w14:schemeClr w14:val="tx1"/>
                  </w14:solidFill>
                </w14:textFill>
              </w:rPr>
            </w:pPr>
            <w:r>
              <w:rPr>
                <w:rFonts w:ascii="Arial Narrow" w:hAnsi="Arial Narrow" w:cstheme="minorEastAsia"/>
                <w:snapToGrid w:val="0"/>
                <w:color w:val="000000" w:themeColor="text1"/>
                <w:kern w:val="0"/>
                <w:sz w:val="18"/>
                <w:szCs w:val="21"/>
                <w:lang w:bidi="ar"/>
                <w14:textFill>
                  <w14:solidFill>
                    <w14:schemeClr w14:val="tx1"/>
                  </w14:solidFill>
                </w14:textFill>
              </w:rPr>
              <w:t>1</w:t>
            </w:r>
          </w:p>
        </w:tc>
        <w:tc>
          <w:tcPr>
            <w:tcW w:w="301" w:type="pct"/>
            <w:shd w:val="clear" w:color="auto" w:fill="auto"/>
            <w:vAlign w:val="center"/>
          </w:tcPr>
          <w:p w14:paraId="09F02532">
            <w:pPr>
              <w:adjustRightInd w:val="0"/>
              <w:snapToGrid w:val="0"/>
              <w:spacing w:line="240" w:lineRule="exact"/>
              <w:rPr>
                <w:rFonts w:ascii="Arial Narrow" w:hAnsi="Arial Narrow" w:cstheme="minorEastAsia"/>
                <w:snapToGrid w:val="0"/>
                <w:color w:val="000000" w:themeColor="text1"/>
                <w:kern w:val="0"/>
                <w:sz w:val="18"/>
                <w:szCs w:val="18"/>
                <w14:textFill>
                  <w14:solidFill>
                    <w14:schemeClr w14:val="tx1"/>
                  </w14:solidFill>
                </w14:textFill>
              </w:rPr>
            </w:pPr>
          </w:p>
        </w:tc>
        <w:tc>
          <w:tcPr>
            <w:tcW w:w="301" w:type="pct"/>
            <w:shd w:val="clear" w:color="auto" w:fill="auto"/>
            <w:vAlign w:val="center"/>
          </w:tcPr>
          <w:p w14:paraId="27F71F4C">
            <w:pPr>
              <w:adjustRightInd w:val="0"/>
              <w:snapToGrid w:val="0"/>
              <w:spacing w:line="240" w:lineRule="exact"/>
              <w:rPr>
                <w:rFonts w:ascii="Arial Narrow" w:hAnsi="Arial Narrow" w:cstheme="minorEastAsia"/>
                <w:snapToGrid w:val="0"/>
                <w:color w:val="000000" w:themeColor="text1"/>
                <w:kern w:val="0"/>
                <w:sz w:val="18"/>
                <w:szCs w:val="18"/>
                <w14:textFill>
                  <w14:solidFill>
                    <w14:schemeClr w14:val="tx1"/>
                  </w14:solidFill>
                </w14:textFill>
              </w:rPr>
            </w:pPr>
            <w:r>
              <w:rPr>
                <w:rFonts w:hint="eastAsia" w:ascii="Arial Narrow" w:hAnsi="Arial Narrow" w:cstheme="minorEastAsia"/>
                <w:snapToGrid w:val="0"/>
                <w:color w:val="000000" w:themeColor="text1"/>
                <w:kern w:val="0"/>
                <w:sz w:val="18"/>
                <w:szCs w:val="18"/>
                <w14:textFill>
                  <w14:solidFill>
                    <w14:schemeClr w14:val="tx1"/>
                  </w14:solidFill>
                </w14:textFill>
              </w:rPr>
              <w:t>公司</w:t>
            </w:r>
          </w:p>
        </w:tc>
        <w:tc>
          <w:tcPr>
            <w:tcW w:w="1452" w:type="pct"/>
            <w:shd w:val="clear" w:color="auto" w:fill="auto"/>
            <w:vAlign w:val="center"/>
          </w:tcPr>
          <w:p w14:paraId="02C28F80">
            <w:pPr>
              <w:adjustRightInd w:val="0"/>
              <w:snapToGrid w:val="0"/>
              <w:spacing w:line="240" w:lineRule="exact"/>
              <w:rPr>
                <w:rFonts w:ascii="Arial Narrow" w:hAnsi="Arial Narrow" w:cstheme="minorEastAsia"/>
                <w:snapToGrid w:val="0"/>
                <w:color w:val="000000" w:themeColor="text1"/>
                <w:kern w:val="0"/>
                <w:sz w:val="18"/>
                <w:szCs w:val="18"/>
                <w14:textFill>
                  <w14:solidFill>
                    <w14:schemeClr w14:val="tx1"/>
                  </w14:solidFill>
                </w14:textFill>
              </w:rPr>
            </w:pPr>
            <w:r>
              <w:rPr>
                <w:rFonts w:hint="eastAsia" w:ascii="Arial Narrow" w:hAnsi="Arial Narrow" w:cstheme="minorEastAsia"/>
                <w:snapToGrid w:val="0"/>
                <w:color w:val="000000" w:themeColor="text1"/>
                <w:kern w:val="0"/>
                <w:sz w:val="18"/>
                <w:szCs w:val="18"/>
                <w14:textFill>
                  <w14:solidFill>
                    <w14:schemeClr w14:val="tx1"/>
                  </w14:solidFill>
                </w14:textFill>
              </w:rPr>
              <w:t>与歌礼药业</w:t>
            </w:r>
            <w:r>
              <w:rPr>
                <w:rFonts w:ascii="Arial Narrow" w:hAnsi="Arial Narrow" w:cstheme="minorEastAsia"/>
                <w:snapToGrid w:val="0"/>
                <w:color w:val="000000" w:themeColor="text1"/>
                <w:kern w:val="0"/>
                <w:sz w:val="18"/>
                <w:szCs w:val="18"/>
                <w14:textFill>
                  <w14:solidFill>
                    <w14:schemeClr w14:val="tx1"/>
                  </w14:solidFill>
                </w14:textFill>
              </w:rPr>
              <w:t>(</w:t>
            </w:r>
            <w:r>
              <w:rPr>
                <w:rFonts w:hint="eastAsia" w:ascii="Arial Narrow" w:hAnsi="Arial Narrow" w:cstheme="minorEastAsia"/>
                <w:snapToGrid w:val="0"/>
                <w:color w:val="000000" w:themeColor="text1"/>
                <w:kern w:val="0"/>
                <w:sz w:val="18"/>
                <w:szCs w:val="18"/>
                <w14:textFill>
                  <w14:solidFill>
                    <w14:schemeClr w14:val="tx1"/>
                  </w14:solidFill>
                </w14:textFill>
              </w:rPr>
              <w:t>浙江</w:t>
            </w:r>
            <w:r>
              <w:rPr>
                <w:rFonts w:ascii="Arial Narrow" w:hAnsi="Arial Narrow" w:cstheme="minorEastAsia"/>
                <w:snapToGrid w:val="0"/>
                <w:color w:val="000000" w:themeColor="text1"/>
                <w:kern w:val="0"/>
                <w:sz w:val="18"/>
                <w:szCs w:val="18"/>
                <w14:textFill>
                  <w14:solidFill>
                    <w14:schemeClr w14:val="tx1"/>
                  </w14:solidFill>
                </w14:textFill>
              </w:rPr>
              <w:t>)</w:t>
            </w:r>
            <w:r>
              <w:rPr>
                <w:rFonts w:hint="eastAsia" w:ascii="Arial Narrow" w:hAnsi="Arial Narrow" w:cstheme="minorEastAsia"/>
                <w:snapToGrid w:val="0"/>
                <w:color w:val="000000" w:themeColor="text1"/>
                <w:kern w:val="0"/>
                <w:sz w:val="18"/>
                <w:szCs w:val="18"/>
                <w14:textFill>
                  <w14:solidFill>
                    <w14:schemeClr w14:val="tx1"/>
                  </w14:solidFill>
                </w14:textFill>
              </w:rPr>
              <w:t>有限公司</w:t>
            </w:r>
          </w:p>
        </w:tc>
        <w:tc>
          <w:tcPr>
            <w:tcW w:w="542" w:type="pct"/>
            <w:shd w:val="clear" w:color="auto" w:fill="auto"/>
            <w:vAlign w:val="center"/>
          </w:tcPr>
          <w:p w14:paraId="3E513BEB">
            <w:pPr>
              <w:adjustRightInd w:val="0"/>
              <w:snapToGrid w:val="0"/>
              <w:spacing w:line="240" w:lineRule="exact"/>
              <w:rPr>
                <w:rFonts w:ascii="Arial Narrow" w:hAnsi="Arial Narrow" w:cstheme="minorEastAsia"/>
                <w:snapToGrid w:val="0"/>
                <w:color w:val="000000" w:themeColor="text1"/>
                <w:kern w:val="0"/>
                <w:sz w:val="18"/>
                <w:szCs w:val="18"/>
                <w14:textFill>
                  <w14:solidFill>
                    <w14:schemeClr w14:val="tx1"/>
                  </w14:solidFill>
                </w14:textFill>
              </w:rPr>
            </w:pPr>
            <w:r>
              <w:rPr>
                <w:rFonts w:hint="eastAsia" w:ascii="Arial Narrow" w:hAnsi="Arial Narrow" w:cstheme="minorEastAsia"/>
                <w:snapToGrid w:val="0"/>
                <w:color w:val="000000" w:themeColor="text1"/>
                <w:kern w:val="0"/>
                <w:sz w:val="18"/>
                <w:szCs w:val="18"/>
                <w14:textFill>
                  <w14:solidFill>
                    <w14:schemeClr w14:val="tx1"/>
                  </w14:solidFill>
                </w14:textFill>
              </w:rPr>
              <w:t>合同纠纷</w:t>
            </w:r>
          </w:p>
        </w:tc>
        <w:tc>
          <w:tcPr>
            <w:tcW w:w="716" w:type="pct"/>
            <w:shd w:val="clear" w:color="auto" w:fill="auto"/>
            <w:vAlign w:val="center"/>
          </w:tcPr>
          <w:p w14:paraId="0B3780AE">
            <w:pPr>
              <w:adjustRightInd w:val="0"/>
              <w:snapToGrid w:val="0"/>
              <w:spacing w:line="240" w:lineRule="exact"/>
              <w:jc w:val="right"/>
              <w:rPr>
                <w:rFonts w:ascii="Arial Narrow" w:hAnsi="Arial Narrow" w:cstheme="minorEastAsia"/>
                <w:snapToGrid w:val="0"/>
                <w:color w:val="000000" w:themeColor="text1"/>
                <w:kern w:val="0"/>
                <w:sz w:val="18"/>
                <w:szCs w:val="18"/>
                <w14:textFill>
                  <w14:solidFill>
                    <w14:schemeClr w14:val="tx1"/>
                  </w14:solidFill>
                </w14:textFill>
              </w:rPr>
            </w:pPr>
            <w:r>
              <w:rPr>
                <w:rFonts w:hint="eastAsia" w:ascii="Arial Narrow" w:hAnsi="Arial Narrow" w:cstheme="minorEastAsia"/>
                <w:snapToGrid w:val="0"/>
                <w:color w:val="000000" w:themeColor="text1"/>
                <w:kern w:val="0"/>
                <w:sz w:val="18"/>
                <w:szCs w:val="18"/>
                <w14:textFill>
                  <w14:solidFill>
                    <w14:schemeClr w14:val="tx1"/>
                  </w14:solidFill>
                </w14:textFill>
              </w:rPr>
              <w:t>3,768.87万元</w:t>
            </w:r>
          </w:p>
        </w:tc>
        <w:tc>
          <w:tcPr>
            <w:tcW w:w="1386" w:type="pct"/>
            <w:shd w:val="clear" w:color="auto" w:fill="auto"/>
            <w:vAlign w:val="center"/>
          </w:tcPr>
          <w:p w14:paraId="25912695">
            <w:pPr>
              <w:adjustRightInd w:val="0"/>
              <w:snapToGrid w:val="0"/>
              <w:spacing w:line="240" w:lineRule="exact"/>
              <w:rPr>
                <w:rFonts w:ascii="Arial Narrow" w:hAnsi="Arial Narrow" w:cstheme="minorEastAsia"/>
                <w:snapToGrid w:val="0"/>
                <w:color w:val="000000" w:themeColor="text1"/>
                <w:kern w:val="0"/>
                <w:sz w:val="18"/>
                <w:szCs w:val="18"/>
                <w14:textFill>
                  <w14:solidFill>
                    <w14:schemeClr w14:val="tx1"/>
                  </w14:solidFill>
                </w14:textFill>
              </w:rPr>
            </w:pPr>
          </w:p>
        </w:tc>
      </w:tr>
    </w:tbl>
    <w:p w14:paraId="451CA98D">
      <w:pPr>
        <w:pStyle w:val="101"/>
        <w:adjustRightInd/>
        <w:snapToGrid/>
        <w:spacing w:before="120" w:beforeLines="50" w:line="440" w:lineRule="exact"/>
        <w:ind w:left="0" w:leftChars="0" w:firstLine="420" w:firstLineChars="200"/>
        <w:jc w:val="both"/>
        <w:outlineLvl w:val="1"/>
        <w:rPr>
          <w:rFonts w:cs="Arial"/>
          <w:kern w:val="0"/>
        </w:rPr>
      </w:pPr>
      <w:r>
        <w:rPr>
          <w:rFonts w:hint="eastAsia" w:cs="Arial"/>
          <w:kern w:val="0"/>
        </w:rPr>
        <w:t>公司于</w:t>
      </w:r>
      <w:r>
        <w:rPr>
          <w:rFonts w:cs="Arial"/>
          <w:kern w:val="0"/>
        </w:rPr>
        <w:t>2024</w:t>
      </w:r>
      <w:r>
        <w:rPr>
          <w:rFonts w:hint="eastAsia" w:cs="Arial"/>
          <w:kern w:val="0"/>
        </w:rPr>
        <w:t>年</w:t>
      </w:r>
      <w:r>
        <w:rPr>
          <w:rFonts w:cs="Arial"/>
          <w:kern w:val="0"/>
        </w:rPr>
        <w:t>3</w:t>
      </w:r>
      <w:r>
        <w:rPr>
          <w:rFonts w:hint="eastAsia" w:cs="Arial"/>
          <w:kern w:val="0"/>
        </w:rPr>
        <w:t>月</w:t>
      </w:r>
      <w:r>
        <w:rPr>
          <w:rFonts w:cs="Arial"/>
          <w:kern w:val="0"/>
        </w:rPr>
        <w:t>13</w:t>
      </w:r>
      <w:r>
        <w:rPr>
          <w:rFonts w:hint="eastAsia" w:cs="Arial"/>
          <w:kern w:val="0"/>
        </w:rPr>
        <w:t>日提起与歌礼药业</w:t>
      </w:r>
      <w:r>
        <w:rPr>
          <w:rFonts w:cs="Arial"/>
          <w:kern w:val="0"/>
        </w:rPr>
        <w:t>(</w:t>
      </w:r>
      <w:r>
        <w:rPr>
          <w:rFonts w:hint="eastAsia" w:cs="Arial"/>
          <w:kern w:val="0"/>
        </w:rPr>
        <w:t>浙江</w:t>
      </w:r>
      <w:r>
        <w:rPr>
          <w:rFonts w:cs="Arial"/>
          <w:kern w:val="0"/>
        </w:rPr>
        <w:t>)</w:t>
      </w:r>
      <w:r>
        <w:rPr>
          <w:rFonts w:hint="eastAsia" w:cs="Arial"/>
          <w:kern w:val="0"/>
        </w:rPr>
        <w:t>有限公司有关合同纠纷事宜的仲裁，仲裁请求金额为人民币</w:t>
      </w:r>
      <w:r>
        <w:rPr>
          <w:rFonts w:cs="Arial"/>
          <w:kern w:val="0"/>
        </w:rPr>
        <w:t>3,768.87</w:t>
      </w:r>
      <w:r>
        <w:rPr>
          <w:rFonts w:hint="eastAsia" w:cs="Arial"/>
          <w:kern w:val="0"/>
        </w:rPr>
        <w:t>万元，2025年3月10日，上海国际经济贸易仲裁委员会(上海国际仲裁中心)作出裁决，裁决歌礼药业赔偿1,808,164片利托那韦片的货款损失人民币8,317.554.40元及相应资金占用损失，资金占用损失以前述金额为基数，按照现行一年期LPR3.45%(日利率按照年利率的三百六十五分之一计算)的标准，自2023年12月14日开始计算，计至歌礼药业足额支付款项之日止;(三)裁决歌礼药业赔偿5,181.340片利托那韦片的部分货款损失人民币2,383,416.40元及相应资金占用损失，资金占用损失以前述金额为基数，按照现行一年期LPR3.45%(日利率按照年利率的三百六十五分之一计算)的标准，自2024年3月15日开始计算，计至歌礼药业足额支付款项之日止;2025年3月20日公司收到歌礼仲裁赔偿款11,307,532.70元。</w:t>
      </w:r>
    </w:p>
    <w:p w14:paraId="0DD1B8AF">
      <w:pPr>
        <w:pStyle w:val="100"/>
        <w:tabs>
          <w:tab w:val="clear" w:pos="714"/>
        </w:tabs>
        <w:adjustRightInd/>
        <w:snapToGrid/>
        <w:spacing w:before="240" w:beforeLines="100" w:line="360" w:lineRule="auto"/>
        <w:ind w:left="0" w:firstLine="422" w:firstLineChars="200"/>
        <w:jc w:val="both"/>
        <w:outlineLvl w:val="1"/>
        <w:rPr>
          <w:rStyle w:val="42"/>
          <w:kern w:val="0"/>
          <w:sz w:val="21"/>
          <w:szCs w:val="21"/>
        </w:rPr>
      </w:pPr>
      <w:r>
        <w:rPr>
          <w:rStyle w:val="42"/>
          <w:rFonts w:hAnsi="Times New Roman"/>
          <w:kern w:val="0"/>
          <w:sz w:val="21"/>
          <w:szCs w:val="21"/>
        </w:rPr>
        <w:t>十三、</w:t>
      </w:r>
      <w:r>
        <w:rPr>
          <w:rStyle w:val="42"/>
          <w:rFonts w:hAnsi="Times New Roman"/>
          <w:kern w:val="0"/>
          <w:sz w:val="21"/>
          <w:szCs w:val="21"/>
        </w:rPr>
        <w:tab/>
      </w:r>
      <w:r>
        <w:rPr>
          <w:rStyle w:val="42"/>
          <w:rFonts w:hAnsi="Times New Roman"/>
          <w:kern w:val="0"/>
          <w:sz w:val="21"/>
          <w:szCs w:val="21"/>
        </w:rPr>
        <w:t>资产负债表日后事项</w:t>
      </w:r>
    </w:p>
    <w:p w14:paraId="4AC87F99">
      <w:pPr>
        <w:pStyle w:val="112"/>
        <w:tabs>
          <w:tab w:val="clear" w:pos="1125"/>
        </w:tabs>
        <w:spacing w:before="120" w:beforeLines="50" w:afterLines="0"/>
        <w:ind w:left="0" w:firstLine="422" w:firstLineChars="200"/>
        <w:jc w:val="both"/>
        <w:outlineLvl w:val="2"/>
        <w:rPr>
          <w:rFonts w:ascii="宋体" w:hAnsi="宋体"/>
          <w:kern w:val="0"/>
        </w:rPr>
      </w:pPr>
      <w:r>
        <w:rPr>
          <w:rFonts w:hint="eastAsia" w:ascii="宋体" w:hAnsi="宋体"/>
          <w:kern w:val="0"/>
        </w:rPr>
        <w:t>（一）</w:t>
      </w:r>
      <w:r>
        <w:rPr>
          <w:rFonts w:hint="eastAsia" w:ascii="宋体" w:hAnsi="宋体"/>
          <w:kern w:val="0"/>
        </w:rPr>
        <w:tab/>
      </w:r>
      <w:r>
        <w:rPr>
          <w:rFonts w:hint="eastAsia" w:ascii="宋体" w:hAnsi="宋体"/>
          <w:kern w:val="0"/>
        </w:rPr>
        <w:t>重要的非调整事项</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1935"/>
        <w:gridCol w:w="1936"/>
        <w:gridCol w:w="2726"/>
        <w:gridCol w:w="1809"/>
      </w:tblGrid>
      <w:tr w14:paraId="535D390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151" w:type="pct"/>
            <w:shd w:val="clear" w:color="auto" w:fill="auto"/>
            <w:vAlign w:val="center"/>
          </w:tcPr>
          <w:p w14:paraId="5C041DEF">
            <w:pPr>
              <w:adjustRightInd w:val="0"/>
              <w:snapToGrid w:val="0"/>
              <w:spacing w:line="240" w:lineRule="exact"/>
              <w:jc w:val="center"/>
              <w:rPr>
                <w:rFonts w:ascii="宋体" w:hAnsi="宋体"/>
                <w:bCs/>
                <w:snapToGrid w:val="0"/>
                <w:color w:val="000000" w:themeColor="text1"/>
                <w:kern w:val="0"/>
                <w:sz w:val="18"/>
                <w:szCs w:val="18"/>
                <w14:textFill>
                  <w14:solidFill>
                    <w14:schemeClr w14:val="tx1"/>
                  </w14:solidFill>
                </w14:textFill>
              </w:rPr>
            </w:pPr>
            <w:r>
              <w:rPr>
                <w:rFonts w:hint="eastAsia" w:ascii="宋体" w:hAnsi="宋体"/>
                <w:bCs/>
                <w:snapToGrid w:val="0"/>
                <w:color w:val="000000" w:themeColor="text1"/>
                <w:kern w:val="0"/>
                <w:sz w:val="18"/>
                <w:szCs w:val="18"/>
                <w14:textFill>
                  <w14:solidFill>
                    <w14:schemeClr w14:val="tx1"/>
                  </w14:solidFill>
                </w14:textFill>
              </w:rPr>
              <w:t>项目</w:t>
            </w:r>
          </w:p>
        </w:tc>
        <w:tc>
          <w:tcPr>
            <w:tcW w:w="1151" w:type="pct"/>
            <w:shd w:val="clear" w:color="auto" w:fill="auto"/>
            <w:vAlign w:val="center"/>
          </w:tcPr>
          <w:p w14:paraId="3305DBCF">
            <w:pPr>
              <w:adjustRightInd w:val="0"/>
              <w:snapToGrid w:val="0"/>
              <w:spacing w:line="240" w:lineRule="exact"/>
              <w:jc w:val="center"/>
              <w:rPr>
                <w:rFonts w:ascii="宋体" w:hAnsi="宋体"/>
                <w:bCs/>
                <w:snapToGrid w:val="0"/>
                <w:color w:val="000000" w:themeColor="text1"/>
                <w:kern w:val="0"/>
                <w:sz w:val="18"/>
                <w:szCs w:val="18"/>
                <w14:textFill>
                  <w14:solidFill>
                    <w14:schemeClr w14:val="tx1"/>
                  </w14:solidFill>
                </w14:textFill>
              </w:rPr>
            </w:pPr>
            <w:r>
              <w:rPr>
                <w:rFonts w:hint="eastAsia" w:ascii="宋体" w:hAnsi="宋体"/>
                <w:bCs/>
                <w:snapToGrid w:val="0"/>
                <w:color w:val="000000" w:themeColor="text1"/>
                <w:kern w:val="0"/>
                <w:sz w:val="18"/>
                <w:szCs w:val="18"/>
                <w14:textFill>
                  <w14:solidFill>
                    <w14:schemeClr w14:val="tx1"/>
                  </w14:solidFill>
                </w14:textFill>
              </w:rPr>
              <w:t>内容</w:t>
            </w:r>
          </w:p>
        </w:tc>
        <w:tc>
          <w:tcPr>
            <w:tcW w:w="1621" w:type="pct"/>
            <w:shd w:val="clear" w:color="auto" w:fill="auto"/>
            <w:vAlign w:val="center"/>
          </w:tcPr>
          <w:p w14:paraId="6B4935AA">
            <w:pPr>
              <w:adjustRightInd w:val="0"/>
              <w:snapToGrid w:val="0"/>
              <w:spacing w:line="240" w:lineRule="exact"/>
              <w:jc w:val="center"/>
              <w:rPr>
                <w:rFonts w:ascii="宋体" w:hAnsi="宋体"/>
                <w:bCs/>
                <w:snapToGrid w:val="0"/>
                <w:color w:val="000000" w:themeColor="text1"/>
                <w:kern w:val="0"/>
                <w:sz w:val="18"/>
                <w:szCs w:val="18"/>
                <w14:textFill>
                  <w14:solidFill>
                    <w14:schemeClr w14:val="tx1"/>
                  </w14:solidFill>
                </w14:textFill>
              </w:rPr>
            </w:pPr>
            <w:r>
              <w:rPr>
                <w:rFonts w:hint="eastAsia" w:ascii="宋体" w:hAnsi="宋体"/>
                <w:bCs/>
                <w:snapToGrid w:val="0"/>
                <w:color w:val="000000" w:themeColor="text1"/>
                <w:kern w:val="0"/>
                <w:sz w:val="18"/>
                <w:szCs w:val="18"/>
                <w14:textFill>
                  <w14:solidFill>
                    <w14:schemeClr w14:val="tx1"/>
                  </w14:solidFill>
                </w14:textFill>
              </w:rPr>
              <w:t>对财务状况和经营成果的影响数</w:t>
            </w:r>
          </w:p>
        </w:tc>
        <w:tc>
          <w:tcPr>
            <w:tcW w:w="1076" w:type="pct"/>
            <w:shd w:val="clear" w:color="auto" w:fill="auto"/>
            <w:vAlign w:val="center"/>
          </w:tcPr>
          <w:p w14:paraId="530341FC">
            <w:pPr>
              <w:adjustRightInd w:val="0"/>
              <w:snapToGrid w:val="0"/>
              <w:spacing w:line="240" w:lineRule="exact"/>
              <w:jc w:val="center"/>
              <w:rPr>
                <w:rFonts w:ascii="宋体" w:hAnsi="宋体"/>
                <w:bCs/>
                <w:snapToGrid w:val="0"/>
                <w:color w:val="000000" w:themeColor="text1"/>
                <w:kern w:val="0"/>
                <w:sz w:val="18"/>
                <w:szCs w:val="18"/>
                <w14:textFill>
                  <w14:solidFill>
                    <w14:schemeClr w14:val="tx1"/>
                  </w14:solidFill>
                </w14:textFill>
              </w:rPr>
            </w:pPr>
            <w:r>
              <w:rPr>
                <w:rFonts w:hint="eastAsia" w:ascii="宋体" w:hAnsi="宋体"/>
                <w:bCs/>
                <w:snapToGrid w:val="0"/>
                <w:color w:val="000000" w:themeColor="text1"/>
                <w:kern w:val="0"/>
                <w:sz w:val="18"/>
                <w:szCs w:val="18"/>
                <w14:textFill>
                  <w14:solidFill>
                    <w14:schemeClr w14:val="tx1"/>
                  </w14:solidFill>
                </w14:textFill>
              </w:rPr>
              <w:t>无法估计</w:t>
            </w:r>
          </w:p>
          <w:p w14:paraId="781B7DDF">
            <w:pPr>
              <w:adjustRightInd w:val="0"/>
              <w:snapToGrid w:val="0"/>
              <w:spacing w:line="240" w:lineRule="exact"/>
              <w:jc w:val="center"/>
              <w:rPr>
                <w:rFonts w:ascii="宋体" w:hAnsi="宋体"/>
                <w:bCs/>
                <w:snapToGrid w:val="0"/>
                <w:color w:val="000000" w:themeColor="text1"/>
                <w:kern w:val="0"/>
                <w:sz w:val="18"/>
                <w:szCs w:val="18"/>
                <w14:textFill>
                  <w14:solidFill>
                    <w14:schemeClr w14:val="tx1"/>
                  </w14:solidFill>
                </w14:textFill>
              </w:rPr>
            </w:pPr>
            <w:r>
              <w:rPr>
                <w:rFonts w:hint="eastAsia" w:ascii="宋体" w:hAnsi="宋体"/>
                <w:bCs/>
                <w:snapToGrid w:val="0"/>
                <w:color w:val="000000" w:themeColor="text1"/>
                <w:kern w:val="0"/>
                <w:sz w:val="18"/>
                <w:szCs w:val="18"/>
                <w14:textFill>
                  <w14:solidFill>
                    <w14:schemeClr w14:val="tx1"/>
                  </w14:solidFill>
                </w14:textFill>
              </w:rPr>
              <w:t>影响数的原因</w:t>
            </w:r>
          </w:p>
        </w:tc>
      </w:tr>
      <w:tr w14:paraId="79E6596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151" w:type="pct"/>
            <w:shd w:val="clear" w:color="auto" w:fill="auto"/>
            <w:vAlign w:val="center"/>
          </w:tcPr>
          <w:p w14:paraId="281C5F7A">
            <w:pPr>
              <w:adjustRightInd w:val="0"/>
              <w:snapToGrid w:val="0"/>
              <w:spacing w:line="240" w:lineRule="exact"/>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bCs/>
                <w:snapToGrid w:val="0"/>
                <w:color w:val="000000" w:themeColor="text1"/>
                <w:kern w:val="0"/>
                <w:sz w:val="18"/>
                <w:szCs w:val="18"/>
                <w14:textFill>
                  <w14:solidFill>
                    <w14:schemeClr w14:val="tx1"/>
                  </w14:solidFill>
                </w14:textFill>
              </w:rPr>
              <w:t>股票和债券的发行</w:t>
            </w:r>
          </w:p>
        </w:tc>
        <w:tc>
          <w:tcPr>
            <w:tcW w:w="1151" w:type="pct"/>
            <w:shd w:val="clear" w:color="auto" w:fill="auto"/>
            <w:vAlign w:val="center"/>
          </w:tcPr>
          <w:p w14:paraId="2284D058">
            <w:pPr>
              <w:pStyle w:val="8"/>
              <w:adjustRightInd w:val="0"/>
              <w:snapToGrid w:val="0"/>
              <w:spacing w:line="240" w:lineRule="exact"/>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bCs/>
                <w:snapToGrid w:val="0"/>
                <w:color w:val="000000" w:themeColor="text1"/>
                <w:kern w:val="0"/>
                <w:sz w:val="18"/>
                <w:szCs w:val="18"/>
                <w14:textFill>
                  <w14:solidFill>
                    <w14:schemeClr w14:val="tx1"/>
                  </w14:solidFill>
                </w14:textFill>
              </w:rPr>
              <w:t>向特定对象非公开发行股份</w:t>
            </w:r>
          </w:p>
        </w:tc>
        <w:tc>
          <w:tcPr>
            <w:tcW w:w="1621" w:type="pct"/>
            <w:shd w:val="clear" w:color="auto" w:fill="auto"/>
            <w:vAlign w:val="center"/>
          </w:tcPr>
          <w:p w14:paraId="4076CAFF">
            <w:pPr>
              <w:adjustRightInd w:val="0"/>
              <w:snapToGrid w:val="0"/>
              <w:spacing w:line="240" w:lineRule="exact"/>
              <w:rPr>
                <w:rFonts w:ascii="Arial Narrow" w:hAnsi="Arial Narrow"/>
                <w:bCs/>
                <w:snapToGrid w:val="0"/>
                <w:color w:val="000000" w:themeColor="text1"/>
                <w:kern w:val="0"/>
                <w:sz w:val="18"/>
                <w:szCs w:val="18"/>
                <w14:textFill>
                  <w14:solidFill>
                    <w14:schemeClr w14:val="tx1"/>
                  </w14:solidFill>
                </w14:textFill>
              </w:rPr>
            </w:pPr>
            <w:r>
              <w:rPr>
                <w:rFonts w:hint="eastAsia" w:ascii="Arial Narrow" w:hAnsi="Arial Narrow"/>
                <w:bCs/>
                <w:snapToGrid w:val="0"/>
                <w:color w:val="000000" w:themeColor="text1"/>
                <w:kern w:val="0"/>
                <w:sz w:val="18"/>
                <w:szCs w:val="18"/>
                <w14:textFill>
                  <w14:solidFill>
                    <w14:schemeClr w14:val="tx1"/>
                  </w14:solidFill>
                </w14:textFill>
              </w:rPr>
              <w:t>本次向特定对象发行A股股票数量不超过 47.780.100 股(含本数)，本次向特定对象发行募集资金到位后，公司的总资产和净资产均将相应增加，公司的资产结构将得到进一步的优化，公司资产负债率也将相应降低，财务结构更加稳健</w:t>
            </w:r>
          </w:p>
        </w:tc>
        <w:tc>
          <w:tcPr>
            <w:tcW w:w="1076" w:type="pct"/>
            <w:shd w:val="clear" w:color="auto" w:fill="auto"/>
            <w:vAlign w:val="center"/>
          </w:tcPr>
          <w:p w14:paraId="42ECF37A">
            <w:pPr>
              <w:adjustRightInd w:val="0"/>
              <w:snapToGrid w:val="0"/>
              <w:spacing w:line="240" w:lineRule="exact"/>
              <w:rPr>
                <w:rFonts w:ascii="Arial Narrow" w:hAnsi="Arial Narrow"/>
                <w:bCs/>
                <w:snapToGrid w:val="0"/>
                <w:color w:val="000000" w:themeColor="text1"/>
                <w:kern w:val="0"/>
                <w:sz w:val="18"/>
                <w:szCs w:val="18"/>
                <w14:textFill>
                  <w14:solidFill>
                    <w14:schemeClr w14:val="tx1"/>
                  </w14:solidFill>
                </w14:textFill>
              </w:rPr>
            </w:pPr>
          </w:p>
        </w:tc>
      </w:tr>
    </w:tbl>
    <w:p w14:paraId="5304ED51">
      <w:pPr>
        <w:pStyle w:val="100"/>
        <w:tabs>
          <w:tab w:val="clear" w:pos="714"/>
        </w:tabs>
        <w:adjustRightInd/>
        <w:snapToGrid/>
        <w:spacing w:before="120" w:beforeLines="50" w:line="420" w:lineRule="exact"/>
        <w:ind w:left="0" w:firstLine="422" w:firstLineChars="200"/>
        <w:jc w:val="both"/>
        <w:outlineLvl w:val="2"/>
        <w:rPr>
          <w:rStyle w:val="42"/>
          <w:kern w:val="0"/>
          <w:sz w:val="21"/>
          <w:szCs w:val="21"/>
        </w:rPr>
      </w:pPr>
      <w:bookmarkStart w:id="40" w:name="_Toc3803901"/>
      <w:r>
        <w:rPr>
          <w:rStyle w:val="42"/>
          <w:rFonts w:hint="eastAsia" w:hAnsi="Times New Roman"/>
          <w:kern w:val="0"/>
          <w:sz w:val="21"/>
          <w:szCs w:val="21"/>
        </w:rPr>
        <w:t>（二）重要的调整事项</w:t>
      </w:r>
    </w:p>
    <w:p w14:paraId="2593B240">
      <w:pPr>
        <w:pStyle w:val="100"/>
        <w:tabs>
          <w:tab w:val="clear" w:pos="714"/>
        </w:tabs>
        <w:adjustRightInd/>
        <w:snapToGrid/>
        <w:spacing w:before="312" w:line="420" w:lineRule="exact"/>
        <w:ind w:left="0" w:firstLine="420" w:firstLineChars="200"/>
        <w:jc w:val="both"/>
        <w:outlineLvl w:val="9"/>
        <w:rPr>
          <w:rStyle w:val="42"/>
          <w:b w:val="0"/>
          <w:kern w:val="0"/>
          <w:sz w:val="21"/>
          <w:szCs w:val="21"/>
        </w:rPr>
      </w:pPr>
      <w:r>
        <w:rPr>
          <w:rStyle w:val="42"/>
          <w:rFonts w:hint="eastAsia" w:hAnsi="Times New Roman"/>
          <w:b w:val="0"/>
          <w:kern w:val="0"/>
          <w:sz w:val="21"/>
          <w:szCs w:val="21"/>
        </w:rPr>
        <w:t>详见“十二、承诺及或有事项（二）资产负债表日存在的重要或有事项1．</w:t>
      </w:r>
      <w:r>
        <w:rPr>
          <w:rStyle w:val="42"/>
          <w:rFonts w:hint="eastAsia" w:hAnsi="Times New Roman"/>
          <w:b w:val="0"/>
          <w:kern w:val="0"/>
          <w:sz w:val="21"/>
          <w:szCs w:val="21"/>
        </w:rPr>
        <w:tab/>
      </w:r>
      <w:r>
        <w:rPr>
          <w:rStyle w:val="42"/>
          <w:rFonts w:hint="eastAsia" w:hAnsi="Times New Roman"/>
          <w:b w:val="0"/>
          <w:kern w:val="0"/>
          <w:sz w:val="21"/>
          <w:szCs w:val="21"/>
        </w:rPr>
        <w:t>未决诉讼或仲裁形成的或有事项及其财务影响”。</w:t>
      </w:r>
    </w:p>
    <w:p w14:paraId="3142A64B">
      <w:pPr>
        <w:pStyle w:val="100"/>
        <w:tabs>
          <w:tab w:val="clear" w:pos="714"/>
        </w:tabs>
        <w:adjustRightInd/>
        <w:snapToGrid/>
        <w:spacing w:before="240" w:beforeLines="100" w:line="420" w:lineRule="exact"/>
        <w:ind w:left="0" w:firstLine="422" w:firstLineChars="200"/>
        <w:jc w:val="both"/>
        <w:outlineLvl w:val="1"/>
        <w:rPr>
          <w:rStyle w:val="42"/>
          <w:kern w:val="0"/>
          <w:sz w:val="21"/>
          <w:szCs w:val="21"/>
        </w:rPr>
      </w:pPr>
      <w:r>
        <w:rPr>
          <w:rStyle w:val="42"/>
          <w:rFonts w:hAnsi="Times New Roman"/>
          <w:kern w:val="0"/>
          <w:sz w:val="21"/>
          <w:szCs w:val="21"/>
        </w:rPr>
        <w:t>十四、</w:t>
      </w:r>
      <w:r>
        <w:rPr>
          <w:rStyle w:val="42"/>
          <w:rFonts w:hAnsi="Times New Roman"/>
          <w:kern w:val="0"/>
          <w:sz w:val="21"/>
          <w:szCs w:val="21"/>
        </w:rPr>
        <w:tab/>
      </w:r>
      <w:r>
        <w:rPr>
          <w:rStyle w:val="42"/>
          <w:rFonts w:hint="eastAsia" w:hAnsi="Times New Roman"/>
          <w:kern w:val="0"/>
          <w:sz w:val="21"/>
          <w:szCs w:val="21"/>
        </w:rPr>
        <w:t>租赁</w:t>
      </w:r>
      <w:bookmarkEnd w:id="40"/>
    </w:p>
    <w:p w14:paraId="2C1C8CAC">
      <w:pPr>
        <w:spacing w:before="120" w:beforeLines="50" w:line="420" w:lineRule="exact"/>
        <w:ind w:firstLine="422" w:firstLineChars="200"/>
        <w:jc w:val="both"/>
        <w:outlineLvl w:val="2"/>
        <w:rPr>
          <w:rFonts w:ascii="宋体" w:hAnsi="宋体" w:cstheme="minorEastAsia"/>
          <w:b/>
          <w:kern w:val="0"/>
          <w:szCs w:val="21"/>
        </w:rPr>
      </w:pPr>
      <w:bookmarkStart w:id="41" w:name="_Toc3803902"/>
      <w:r>
        <w:rPr>
          <w:rFonts w:hint="eastAsia" w:ascii="宋体" w:hAnsi="宋体" w:cstheme="minorEastAsia"/>
          <w:b/>
          <w:kern w:val="0"/>
          <w:szCs w:val="21"/>
        </w:rPr>
        <w:t>（一）</w:t>
      </w:r>
      <w:r>
        <w:rPr>
          <w:rFonts w:hint="eastAsia" w:ascii="宋体" w:hAnsi="宋体" w:cstheme="minorEastAsia"/>
          <w:b/>
          <w:kern w:val="0"/>
          <w:szCs w:val="21"/>
        </w:rPr>
        <w:tab/>
      </w:r>
      <w:r>
        <w:rPr>
          <w:rFonts w:hint="eastAsia" w:ascii="宋体" w:hAnsi="宋体" w:cstheme="minorEastAsia"/>
          <w:b/>
          <w:kern w:val="0"/>
          <w:szCs w:val="21"/>
        </w:rPr>
        <w:t>作为承租人</w:t>
      </w:r>
      <w:bookmarkEnd w:id="41"/>
    </w:p>
    <w:p w14:paraId="3A06FC4A">
      <w:pPr>
        <w:pStyle w:val="123"/>
        <w:spacing w:line="420" w:lineRule="exact"/>
        <w:jc w:val="both"/>
        <w:rPr>
          <w:rFonts w:ascii="宋体" w:hAnsi="宋体" w:cstheme="minorEastAsia"/>
          <w:kern w:val="0"/>
          <w:szCs w:val="21"/>
        </w:rPr>
      </w:pPr>
      <w:r>
        <w:rPr>
          <w:rFonts w:hint="eastAsia" w:ascii="宋体" w:hAnsi="宋体" w:cstheme="minorEastAsia"/>
          <w:kern w:val="0"/>
          <w:szCs w:val="21"/>
        </w:rPr>
        <w:t>简化处理的短期租赁和低价值资产租赁情况</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4235"/>
        <w:gridCol w:w="4171"/>
      </w:tblGrid>
      <w:tr w14:paraId="6896FB6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2519" w:type="pct"/>
            <w:shd w:val="clear" w:color="auto" w:fill="auto"/>
            <w:vAlign w:val="center"/>
          </w:tcPr>
          <w:p w14:paraId="311ED273">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2481" w:type="pct"/>
            <w:shd w:val="clear" w:color="auto" w:fill="auto"/>
            <w:vAlign w:val="center"/>
          </w:tcPr>
          <w:p w14:paraId="4E079C63">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本期发生额</w:t>
            </w:r>
          </w:p>
        </w:tc>
      </w:tr>
      <w:tr w14:paraId="24124D3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519" w:type="pct"/>
            <w:shd w:val="clear" w:color="auto" w:fill="auto"/>
            <w:vAlign w:val="center"/>
          </w:tcPr>
          <w:p w14:paraId="5650F0F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短期租赁和低价值资产费用</w:t>
            </w:r>
          </w:p>
        </w:tc>
        <w:tc>
          <w:tcPr>
            <w:tcW w:w="2481" w:type="pct"/>
            <w:shd w:val="clear" w:color="auto" w:fill="auto"/>
            <w:vAlign w:val="center"/>
          </w:tcPr>
          <w:p w14:paraId="3A94663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441,032.98</w:t>
            </w:r>
          </w:p>
        </w:tc>
      </w:tr>
    </w:tbl>
    <w:p w14:paraId="7D6A0F19">
      <w:pPr>
        <w:spacing w:before="120" w:beforeLines="50" w:line="360" w:lineRule="auto"/>
        <w:ind w:firstLine="422" w:firstLineChars="200"/>
        <w:jc w:val="both"/>
        <w:outlineLvl w:val="2"/>
        <w:rPr>
          <w:rFonts w:ascii="宋体" w:hAnsi="宋体" w:cstheme="minorEastAsia"/>
          <w:b/>
          <w:kern w:val="0"/>
          <w:szCs w:val="21"/>
        </w:rPr>
      </w:pPr>
      <w:bookmarkStart w:id="42" w:name="_Toc3803903"/>
      <w:r>
        <w:rPr>
          <w:rFonts w:hint="eastAsia" w:ascii="宋体" w:hAnsi="宋体" w:cstheme="minorEastAsia"/>
          <w:b/>
          <w:kern w:val="0"/>
          <w:szCs w:val="21"/>
        </w:rPr>
        <w:t>（二）</w:t>
      </w:r>
      <w:r>
        <w:rPr>
          <w:rFonts w:hint="eastAsia" w:ascii="宋体" w:hAnsi="宋体" w:cstheme="minorEastAsia"/>
          <w:b/>
          <w:kern w:val="0"/>
          <w:szCs w:val="21"/>
        </w:rPr>
        <w:tab/>
      </w:r>
      <w:r>
        <w:rPr>
          <w:rFonts w:hint="eastAsia" w:ascii="宋体" w:hAnsi="宋体" w:cstheme="minorEastAsia"/>
          <w:b/>
          <w:kern w:val="0"/>
          <w:szCs w:val="21"/>
        </w:rPr>
        <w:t>作为出租人</w:t>
      </w:r>
      <w:bookmarkEnd w:id="42"/>
    </w:p>
    <w:p w14:paraId="721A4614">
      <w:pPr>
        <w:spacing w:before="156" w:line="360" w:lineRule="auto"/>
        <w:ind w:firstLine="420" w:firstLineChars="200"/>
        <w:jc w:val="both"/>
        <w:rPr>
          <w:rFonts w:ascii="宋体" w:hAnsi="宋体" w:cstheme="minorEastAsia"/>
          <w:kern w:val="0"/>
          <w:szCs w:val="21"/>
        </w:rPr>
      </w:pPr>
      <w:r>
        <w:rPr>
          <w:rFonts w:hint="eastAsia" w:ascii="宋体" w:hAnsi="宋体" w:cstheme="minorEastAsia"/>
          <w:kern w:val="0"/>
          <w:szCs w:val="21"/>
        </w:rPr>
        <w:t>经营租赁</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4731"/>
        <w:gridCol w:w="3675"/>
      </w:tblGrid>
      <w:tr w14:paraId="76011CC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2814" w:type="pct"/>
            <w:shd w:val="clear" w:color="auto" w:fill="auto"/>
            <w:vAlign w:val="center"/>
          </w:tcPr>
          <w:p w14:paraId="7400394F">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2186" w:type="pct"/>
            <w:shd w:val="clear" w:color="auto" w:fill="auto"/>
            <w:vAlign w:val="center"/>
          </w:tcPr>
          <w:p w14:paraId="16BB1FFA">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本期发生额</w:t>
            </w:r>
          </w:p>
        </w:tc>
      </w:tr>
      <w:tr w14:paraId="6630ED6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814" w:type="pct"/>
            <w:shd w:val="clear" w:color="auto" w:fill="auto"/>
            <w:vAlign w:val="center"/>
          </w:tcPr>
          <w:p w14:paraId="157CAEC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租赁收入</w:t>
            </w:r>
          </w:p>
        </w:tc>
        <w:tc>
          <w:tcPr>
            <w:tcW w:w="2186" w:type="pct"/>
            <w:shd w:val="clear" w:color="auto" w:fill="auto"/>
            <w:vAlign w:val="center"/>
          </w:tcPr>
          <w:p w14:paraId="054CAE0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3,743,657.13</w:t>
            </w:r>
          </w:p>
        </w:tc>
      </w:tr>
      <w:tr w14:paraId="519A4BA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814" w:type="pct"/>
            <w:shd w:val="clear" w:color="auto" w:fill="auto"/>
            <w:vAlign w:val="center"/>
          </w:tcPr>
          <w:p w14:paraId="6B9B093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其中：未计入租赁收款额的可变租赁付款额相关的收入</w:t>
            </w:r>
          </w:p>
        </w:tc>
        <w:tc>
          <w:tcPr>
            <w:tcW w:w="2186" w:type="pct"/>
            <w:shd w:val="clear" w:color="auto" w:fill="auto"/>
            <w:vAlign w:val="center"/>
          </w:tcPr>
          <w:p w14:paraId="04FCB63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bl>
    <w:p w14:paraId="20EB2866">
      <w:pPr>
        <w:pStyle w:val="100"/>
        <w:tabs>
          <w:tab w:val="clear" w:pos="714"/>
        </w:tabs>
        <w:adjustRightInd/>
        <w:snapToGrid/>
        <w:spacing w:before="240" w:beforeLines="100" w:line="360" w:lineRule="auto"/>
        <w:ind w:left="0" w:firstLine="422" w:firstLineChars="200"/>
        <w:jc w:val="both"/>
        <w:outlineLvl w:val="1"/>
        <w:rPr>
          <w:rStyle w:val="42"/>
          <w:rFonts w:cs="华文中宋"/>
          <w:kern w:val="0"/>
          <w:sz w:val="21"/>
          <w:szCs w:val="21"/>
        </w:rPr>
      </w:pPr>
      <w:r>
        <w:rPr>
          <w:rStyle w:val="42"/>
          <w:rFonts w:hAnsi="Times New Roman" w:cs="华文中宋"/>
          <w:kern w:val="0"/>
          <w:sz w:val="21"/>
          <w:szCs w:val="21"/>
        </w:rPr>
        <w:t>十五、</w:t>
      </w:r>
      <w:r>
        <w:rPr>
          <w:rStyle w:val="42"/>
          <w:rFonts w:hAnsi="Times New Roman" w:cs="华文中宋"/>
          <w:kern w:val="0"/>
          <w:sz w:val="21"/>
          <w:szCs w:val="21"/>
        </w:rPr>
        <w:tab/>
      </w:r>
      <w:r>
        <w:rPr>
          <w:rStyle w:val="42"/>
          <w:rFonts w:hAnsi="Times New Roman"/>
          <w:kern w:val="0"/>
          <w:sz w:val="21"/>
          <w:szCs w:val="21"/>
        </w:rPr>
        <w:t>母公司财务报表主要项目注释</w:t>
      </w:r>
      <w:bookmarkStart w:id="43" w:name="_Toc161412424"/>
    </w:p>
    <w:bookmarkEnd w:id="43"/>
    <w:p w14:paraId="50B4BF89">
      <w:pPr>
        <w:pStyle w:val="102"/>
        <w:tabs>
          <w:tab w:val="clear" w:pos="714"/>
        </w:tabs>
        <w:adjustRightInd/>
        <w:snapToGrid/>
        <w:spacing w:before="240" w:beforeLines="100" w:line="360" w:lineRule="auto"/>
        <w:ind w:left="0" w:firstLine="422" w:firstLineChars="200"/>
        <w:jc w:val="both"/>
        <w:outlineLvl w:val="1"/>
        <w:rPr>
          <w:kern w:val="0"/>
        </w:rPr>
      </w:pPr>
      <w:r>
        <w:rPr>
          <w:kern w:val="0"/>
        </w:rPr>
        <w:t>注释1．</w:t>
      </w:r>
      <w:r>
        <w:rPr>
          <w:kern w:val="0"/>
        </w:rPr>
        <w:tab/>
      </w:r>
      <w:r>
        <w:rPr>
          <w:rFonts w:hint="eastAsia"/>
          <w:kern w:val="0"/>
        </w:rPr>
        <w:t>应收账款</w:t>
      </w:r>
    </w:p>
    <w:p w14:paraId="5087C2F1">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1．</w:t>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按账龄披露应收账款</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00"/>
        <w:gridCol w:w="2803"/>
        <w:gridCol w:w="2803"/>
      </w:tblGrid>
      <w:tr w14:paraId="1FE00EE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666" w:type="pct"/>
            <w:shd w:val="clear" w:color="auto" w:fill="auto"/>
            <w:vAlign w:val="center"/>
          </w:tcPr>
          <w:p w14:paraId="5DB273F5">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账龄</w:t>
            </w:r>
          </w:p>
        </w:tc>
        <w:tc>
          <w:tcPr>
            <w:tcW w:w="1667" w:type="pct"/>
            <w:shd w:val="clear" w:color="auto" w:fill="auto"/>
            <w:vAlign w:val="center"/>
          </w:tcPr>
          <w:p w14:paraId="6F36D73B">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期末余额</w:t>
            </w:r>
          </w:p>
        </w:tc>
        <w:tc>
          <w:tcPr>
            <w:tcW w:w="1667" w:type="pct"/>
            <w:shd w:val="clear" w:color="auto" w:fill="auto"/>
            <w:vAlign w:val="center"/>
          </w:tcPr>
          <w:p w14:paraId="65B6545C">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期初余额</w:t>
            </w:r>
          </w:p>
        </w:tc>
      </w:tr>
      <w:tr w14:paraId="764A9EF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59778CF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1年以内</w:t>
            </w:r>
          </w:p>
        </w:tc>
        <w:tc>
          <w:tcPr>
            <w:tcW w:w="1667" w:type="pct"/>
            <w:shd w:val="clear" w:color="auto" w:fill="auto"/>
            <w:vAlign w:val="center"/>
          </w:tcPr>
          <w:p w14:paraId="046E91C4">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76,506,982.73</w:t>
            </w:r>
          </w:p>
        </w:tc>
        <w:tc>
          <w:tcPr>
            <w:tcW w:w="1667" w:type="pct"/>
            <w:shd w:val="clear" w:color="auto" w:fill="auto"/>
            <w:vAlign w:val="center"/>
          </w:tcPr>
          <w:p w14:paraId="436E0E3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20,583,689.90</w:t>
            </w:r>
          </w:p>
        </w:tc>
      </w:tr>
      <w:tr w14:paraId="207CEA1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55BA5B5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1－2年</w:t>
            </w:r>
          </w:p>
        </w:tc>
        <w:tc>
          <w:tcPr>
            <w:tcW w:w="1667" w:type="pct"/>
            <w:shd w:val="clear" w:color="auto" w:fill="auto"/>
            <w:vAlign w:val="center"/>
          </w:tcPr>
          <w:p w14:paraId="14063E41">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10,202,657.15</w:t>
            </w:r>
          </w:p>
        </w:tc>
        <w:tc>
          <w:tcPr>
            <w:tcW w:w="1667" w:type="pct"/>
            <w:shd w:val="clear" w:color="auto" w:fill="auto"/>
            <w:vAlign w:val="center"/>
          </w:tcPr>
          <w:p w14:paraId="4BEF235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522,727.50</w:t>
            </w:r>
          </w:p>
        </w:tc>
      </w:tr>
      <w:tr w14:paraId="4BC8BDF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05B0643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2－3年</w:t>
            </w:r>
          </w:p>
        </w:tc>
        <w:tc>
          <w:tcPr>
            <w:tcW w:w="1667" w:type="pct"/>
            <w:shd w:val="clear" w:color="auto" w:fill="auto"/>
            <w:vAlign w:val="center"/>
          </w:tcPr>
          <w:p w14:paraId="3067336C">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271,562.94</w:t>
            </w:r>
          </w:p>
        </w:tc>
        <w:tc>
          <w:tcPr>
            <w:tcW w:w="1667" w:type="pct"/>
            <w:shd w:val="clear" w:color="auto" w:fill="auto"/>
            <w:vAlign w:val="center"/>
          </w:tcPr>
          <w:p w14:paraId="199E3DA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898,087.69</w:t>
            </w:r>
          </w:p>
        </w:tc>
      </w:tr>
      <w:tr w14:paraId="004C102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2A0F1AF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3－4年</w:t>
            </w:r>
          </w:p>
        </w:tc>
        <w:tc>
          <w:tcPr>
            <w:tcW w:w="1667" w:type="pct"/>
            <w:shd w:val="clear" w:color="auto" w:fill="auto"/>
            <w:vAlign w:val="center"/>
          </w:tcPr>
          <w:p w14:paraId="3ACDCAAF">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534,187.13</w:t>
            </w:r>
          </w:p>
        </w:tc>
        <w:tc>
          <w:tcPr>
            <w:tcW w:w="1667" w:type="pct"/>
            <w:shd w:val="clear" w:color="auto" w:fill="auto"/>
            <w:vAlign w:val="center"/>
          </w:tcPr>
          <w:p w14:paraId="6AF646C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92,262.87</w:t>
            </w:r>
          </w:p>
        </w:tc>
      </w:tr>
      <w:tr w14:paraId="62AA468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192D382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4－5年</w:t>
            </w:r>
          </w:p>
        </w:tc>
        <w:tc>
          <w:tcPr>
            <w:tcW w:w="1667" w:type="pct"/>
            <w:shd w:val="clear" w:color="auto" w:fill="auto"/>
            <w:vAlign w:val="center"/>
          </w:tcPr>
          <w:p w14:paraId="1E8769B4">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84,447.87</w:t>
            </w:r>
          </w:p>
        </w:tc>
        <w:tc>
          <w:tcPr>
            <w:tcW w:w="1667" w:type="pct"/>
            <w:shd w:val="clear" w:color="auto" w:fill="auto"/>
            <w:vAlign w:val="center"/>
          </w:tcPr>
          <w:p w14:paraId="7FAF5C7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482,675.59</w:t>
            </w:r>
          </w:p>
        </w:tc>
      </w:tr>
      <w:tr w14:paraId="544D1C4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31F3580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5年以上</w:t>
            </w:r>
          </w:p>
        </w:tc>
        <w:tc>
          <w:tcPr>
            <w:tcW w:w="1667" w:type="pct"/>
            <w:shd w:val="clear" w:color="auto" w:fill="auto"/>
            <w:vAlign w:val="center"/>
          </w:tcPr>
          <w:p w14:paraId="6369E77F">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507,735.89</w:t>
            </w:r>
          </w:p>
        </w:tc>
        <w:tc>
          <w:tcPr>
            <w:tcW w:w="1667" w:type="pct"/>
            <w:shd w:val="clear" w:color="auto" w:fill="auto"/>
            <w:vAlign w:val="center"/>
          </w:tcPr>
          <w:p w14:paraId="12073DE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57,177.00</w:t>
            </w:r>
          </w:p>
        </w:tc>
      </w:tr>
      <w:tr w14:paraId="7A8F587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0F979C75">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小计</w:t>
            </w:r>
          </w:p>
        </w:tc>
        <w:tc>
          <w:tcPr>
            <w:tcW w:w="1667" w:type="pct"/>
            <w:shd w:val="clear" w:color="auto" w:fill="auto"/>
            <w:vAlign w:val="center"/>
          </w:tcPr>
          <w:p w14:paraId="5E53C98E">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88,107,573.71</w:t>
            </w:r>
          </w:p>
        </w:tc>
        <w:tc>
          <w:tcPr>
            <w:tcW w:w="1667" w:type="pct"/>
            <w:shd w:val="clear" w:color="auto" w:fill="auto"/>
            <w:vAlign w:val="center"/>
          </w:tcPr>
          <w:p w14:paraId="1ED63FC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22,636,620.55</w:t>
            </w:r>
          </w:p>
        </w:tc>
      </w:tr>
      <w:tr w14:paraId="6973730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3F8A1A9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减：坏账准备</w:t>
            </w:r>
          </w:p>
        </w:tc>
        <w:tc>
          <w:tcPr>
            <w:tcW w:w="1667" w:type="pct"/>
            <w:shd w:val="clear" w:color="auto" w:fill="auto"/>
            <w:vAlign w:val="center"/>
          </w:tcPr>
          <w:p w14:paraId="2F61DA37">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1,652,049.04</w:t>
            </w:r>
          </w:p>
        </w:tc>
        <w:tc>
          <w:tcPr>
            <w:tcW w:w="1667" w:type="pct"/>
            <w:shd w:val="clear" w:color="auto" w:fill="auto"/>
            <w:vAlign w:val="center"/>
          </w:tcPr>
          <w:p w14:paraId="795DB98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1,655,216.21</w:t>
            </w:r>
          </w:p>
        </w:tc>
      </w:tr>
      <w:tr w14:paraId="6FD6F1C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02159E9C">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667" w:type="pct"/>
            <w:shd w:val="clear" w:color="auto" w:fill="auto"/>
            <w:vAlign w:val="center"/>
          </w:tcPr>
          <w:p w14:paraId="33318434">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86,455,524.67</w:t>
            </w:r>
          </w:p>
        </w:tc>
        <w:tc>
          <w:tcPr>
            <w:tcW w:w="1667" w:type="pct"/>
            <w:shd w:val="clear" w:color="auto" w:fill="auto"/>
            <w:vAlign w:val="center"/>
          </w:tcPr>
          <w:p w14:paraId="0D1A3B2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20,981,404.34</w:t>
            </w:r>
          </w:p>
        </w:tc>
      </w:tr>
    </w:tbl>
    <w:p w14:paraId="4D16F08B">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2．</w:t>
      </w:r>
      <w:r>
        <w:rPr>
          <w:rFonts w:ascii="宋体" w:hAnsi="宋体" w:eastAsia="宋体" w:cs="Times New Roman"/>
          <w:b/>
          <w:bCs/>
          <w:kern w:val="0"/>
          <w:sz w:val="21"/>
          <w:szCs w:val="21"/>
          <w:lang w:val="en-US" w:eastAsia="zh-CN" w:bidi="ar-SA"/>
        </w:rPr>
        <w:tab/>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按坏账准备计提方法分类披露</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3434"/>
        <w:gridCol w:w="1035"/>
        <w:gridCol w:w="853"/>
        <w:gridCol w:w="999"/>
        <w:gridCol w:w="1026"/>
        <w:gridCol w:w="1059"/>
      </w:tblGrid>
      <w:tr w14:paraId="6E62763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blHeader/>
        </w:trPr>
        <w:tc>
          <w:tcPr>
            <w:tcW w:w="2046" w:type="pct"/>
            <w:vMerge w:val="restart"/>
            <w:shd w:val="clear" w:color="auto" w:fill="auto"/>
            <w:vAlign w:val="center"/>
          </w:tcPr>
          <w:p w14:paraId="51BBB18E">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cs="宋体"/>
                <w:b/>
                <w:snapToGrid w:val="0"/>
                <w:color w:val="000000" w:themeColor="text1"/>
                <w:sz w:val="18"/>
                <w14:textFill>
                  <w14:solidFill>
                    <w14:schemeClr w14:val="tx1"/>
                  </w14:solidFill>
                </w14:textFill>
              </w:rPr>
              <w:t>类别</w:t>
            </w:r>
          </w:p>
        </w:tc>
        <w:tc>
          <w:tcPr>
            <w:tcW w:w="2954" w:type="pct"/>
            <w:gridSpan w:val="5"/>
            <w:shd w:val="clear" w:color="auto" w:fill="auto"/>
            <w:vAlign w:val="center"/>
          </w:tcPr>
          <w:p w14:paraId="24E3EF96">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期末余额</w:t>
            </w:r>
          </w:p>
        </w:tc>
      </w:tr>
      <w:tr w14:paraId="345AA42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blHeader/>
        </w:trPr>
        <w:tc>
          <w:tcPr>
            <w:tcW w:w="2046" w:type="pct"/>
            <w:vMerge w:val="continue"/>
            <w:shd w:val="clear" w:color="auto" w:fill="auto"/>
            <w:vAlign w:val="center"/>
          </w:tcPr>
          <w:p w14:paraId="71D790B2">
            <w:pPr>
              <w:adjustRightInd w:val="0"/>
              <w:snapToGrid w:val="0"/>
              <w:spacing w:line="240" w:lineRule="exact"/>
              <w:jc w:val="center"/>
              <w:rPr>
                <w:rFonts w:ascii="Arial Narrow" w:hAnsi="Arial Narrow"/>
                <w:snapToGrid w:val="0"/>
                <w:color w:val="000000" w:themeColor="text1"/>
                <w:kern w:val="0"/>
                <w:sz w:val="18"/>
                <w:szCs w:val="2"/>
                <w14:textFill>
                  <w14:solidFill>
                    <w14:schemeClr w14:val="tx1"/>
                  </w14:solidFill>
                </w14:textFill>
              </w:rPr>
            </w:pPr>
          </w:p>
        </w:tc>
        <w:tc>
          <w:tcPr>
            <w:tcW w:w="1109" w:type="pct"/>
            <w:gridSpan w:val="2"/>
            <w:shd w:val="clear" w:color="auto" w:fill="auto"/>
            <w:vAlign w:val="center"/>
          </w:tcPr>
          <w:p w14:paraId="64DB1916">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账面余额</w:t>
            </w:r>
          </w:p>
        </w:tc>
        <w:tc>
          <w:tcPr>
            <w:tcW w:w="1212" w:type="pct"/>
            <w:gridSpan w:val="2"/>
            <w:shd w:val="clear" w:color="auto" w:fill="auto"/>
            <w:vAlign w:val="center"/>
          </w:tcPr>
          <w:p w14:paraId="7011982C">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坏账准备</w:t>
            </w:r>
          </w:p>
        </w:tc>
        <w:tc>
          <w:tcPr>
            <w:tcW w:w="633" w:type="pct"/>
            <w:vMerge w:val="restart"/>
            <w:shd w:val="clear" w:color="auto" w:fill="auto"/>
            <w:vAlign w:val="center"/>
          </w:tcPr>
          <w:p w14:paraId="68DE12AD">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账面价值</w:t>
            </w:r>
          </w:p>
        </w:tc>
      </w:tr>
      <w:tr w14:paraId="7E44795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blHeader/>
        </w:trPr>
        <w:tc>
          <w:tcPr>
            <w:tcW w:w="2046" w:type="pct"/>
            <w:vMerge w:val="continue"/>
            <w:shd w:val="clear" w:color="auto" w:fill="auto"/>
            <w:vAlign w:val="center"/>
          </w:tcPr>
          <w:p w14:paraId="3081BF47">
            <w:pPr>
              <w:adjustRightInd w:val="0"/>
              <w:snapToGrid w:val="0"/>
              <w:spacing w:line="240" w:lineRule="exact"/>
              <w:jc w:val="center"/>
              <w:rPr>
                <w:rFonts w:ascii="Arial Narrow" w:hAnsi="Arial Narrow"/>
                <w:snapToGrid w:val="0"/>
                <w:color w:val="000000" w:themeColor="text1"/>
                <w:kern w:val="0"/>
                <w:sz w:val="18"/>
                <w:szCs w:val="2"/>
                <w14:textFill>
                  <w14:solidFill>
                    <w14:schemeClr w14:val="tx1"/>
                  </w14:solidFill>
                </w14:textFill>
              </w:rPr>
            </w:pPr>
          </w:p>
        </w:tc>
        <w:tc>
          <w:tcPr>
            <w:tcW w:w="598" w:type="pct"/>
            <w:shd w:val="clear" w:color="auto" w:fill="auto"/>
            <w:vAlign w:val="center"/>
          </w:tcPr>
          <w:p w14:paraId="08639FA3">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金额</w:t>
            </w:r>
          </w:p>
        </w:tc>
        <w:tc>
          <w:tcPr>
            <w:tcW w:w="511" w:type="pct"/>
            <w:shd w:val="clear" w:color="auto" w:fill="auto"/>
            <w:vAlign w:val="center"/>
          </w:tcPr>
          <w:p w14:paraId="12770574">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比例</w:t>
            </w:r>
          </w:p>
          <w:p w14:paraId="53CE0803">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w:t>
            </w:r>
            <w:r>
              <w:rPr>
                <w:rFonts w:eastAsia="宋体"/>
                <w:snapToGrid w:val="0"/>
                <w:color w:val="000000" w:themeColor="text1"/>
                <w:sz w:val="18"/>
                <w14:textFill>
                  <w14:solidFill>
                    <w14:schemeClr w14:val="tx1"/>
                  </w14:solidFill>
                </w14:textFill>
              </w:rPr>
              <w:t>%</w:t>
            </w:r>
            <w:r>
              <w:rPr>
                <w:rFonts w:hint="eastAsia" w:eastAsia="宋体"/>
                <w:snapToGrid w:val="0"/>
                <w:color w:val="000000" w:themeColor="text1"/>
                <w:sz w:val="18"/>
                <w14:textFill>
                  <w14:solidFill>
                    <w14:schemeClr w14:val="tx1"/>
                  </w14:solidFill>
                </w14:textFill>
              </w:rPr>
              <w:t>）</w:t>
            </w:r>
          </w:p>
        </w:tc>
        <w:tc>
          <w:tcPr>
            <w:tcW w:w="598" w:type="pct"/>
            <w:shd w:val="clear" w:color="auto" w:fill="auto"/>
            <w:vAlign w:val="center"/>
          </w:tcPr>
          <w:p w14:paraId="633ACA0F">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金额</w:t>
            </w:r>
          </w:p>
        </w:tc>
        <w:tc>
          <w:tcPr>
            <w:tcW w:w="614" w:type="pct"/>
            <w:shd w:val="clear" w:color="auto" w:fill="auto"/>
            <w:vAlign w:val="center"/>
          </w:tcPr>
          <w:p w14:paraId="5102DCFD">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计提比例</w:t>
            </w:r>
          </w:p>
          <w:p w14:paraId="20D9D721">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w:t>
            </w:r>
            <w:r>
              <w:rPr>
                <w:rFonts w:eastAsia="宋体"/>
                <w:snapToGrid w:val="0"/>
                <w:color w:val="000000" w:themeColor="text1"/>
                <w:sz w:val="18"/>
                <w14:textFill>
                  <w14:solidFill>
                    <w14:schemeClr w14:val="tx1"/>
                  </w14:solidFill>
                </w14:textFill>
              </w:rPr>
              <w:t>%</w:t>
            </w:r>
            <w:r>
              <w:rPr>
                <w:rFonts w:hint="eastAsia" w:eastAsia="宋体"/>
                <w:snapToGrid w:val="0"/>
                <w:color w:val="000000" w:themeColor="text1"/>
                <w:sz w:val="18"/>
                <w14:textFill>
                  <w14:solidFill>
                    <w14:schemeClr w14:val="tx1"/>
                  </w14:solidFill>
                </w14:textFill>
              </w:rPr>
              <w:t>）</w:t>
            </w:r>
          </w:p>
        </w:tc>
        <w:tc>
          <w:tcPr>
            <w:tcW w:w="633" w:type="pct"/>
            <w:vMerge w:val="continue"/>
            <w:shd w:val="clear" w:color="auto" w:fill="auto"/>
            <w:vAlign w:val="center"/>
          </w:tcPr>
          <w:p w14:paraId="5846DD17">
            <w:pPr>
              <w:adjustRightInd w:val="0"/>
              <w:snapToGrid w:val="0"/>
              <w:spacing w:line="240" w:lineRule="exact"/>
              <w:jc w:val="center"/>
              <w:rPr>
                <w:rFonts w:ascii="Arial Narrow" w:hAnsi="Arial Narrow"/>
                <w:snapToGrid w:val="0"/>
                <w:color w:val="000000" w:themeColor="text1"/>
                <w:kern w:val="0"/>
                <w:sz w:val="18"/>
                <w:szCs w:val="2"/>
                <w14:textFill>
                  <w14:solidFill>
                    <w14:schemeClr w14:val="tx1"/>
                  </w14:solidFill>
                </w14:textFill>
              </w:rPr>
            </w:pPr>
          </w:p>
        </w:tc>
      </w:tr>
      <w:tr w14:paraId="7BC828F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2046" w:type="pct"/>
            <w:shd w:val="clear" w:color="auto" w:fill="auto"/>
            <w:vAlign w:val="center"/>
          </w:tcPr>
          <w:p w14:paraId="446126E5">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按单项计提坏账准备</w:t>
            </w:r>
          </w:p>
        </w:tc>
        <w:tc>
          <w:tcPr>
            <w:tcW w:w="598" w:type="pct"/>
            <w:shd w:val="clear" w:color="auto" w:fill="auto"/>
            <w:vAlign w:val="center"/>
          </w:tcPr>
          <w:p w14:paraId="19F2A219">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634,929.07</w:t>
            </w:r>
          </w:p>
        </w:tc>
        <w:tc>
          <w:tcPr>
            <w:tcW w:w="511" w:type="pct"/>
            <w:shd w:val="clear" w:color="auto" w:fill="auto"/>
            <w:vAlign w:val="center"/>
          </w:tcPr>
          <w:p w14:paraId="50C23F8F">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0.72</w:t>
            </w:r>
          </w:p>
        </w:tc>
        <w:tc>
          <w:tcPr>
            <w:tcW w:w="598" w:type="pct"/>
            <w:shd w:val="clear" w:color="auto" w:fill="auto"/>
            <w:vAlign w:val="center"/>
          </w:tcPr>
          <w:p w14:paraId="7968B6BF">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634,929.07</w:t>
            </w:r>
          </w:p>
        </w:tc>
        <w:tc>
          <w:tcPr>
            <w:tcW w:w="614" w:type="pct"/>
            <w:shd w:val="clear" w:color="auto" w:fill="auto"/>
            <w:vAlign w:val="center"/>
          </w:tcPr>
          <w:p w14:paraId="2CAB3E09">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100.00</w:t>
            </w:r>
          </w:p>
        </w:tc>
        <w:tc>
          <w:tcPr>
            <w:tcW w:w="633" w:type="pct"/>
            <w:shd w:val="clear" w:color="auto" w:fill="auto"/>
            <w:vAlign w:val="center"/>
          </w:tcPr>
          <w:p w14:paraId="653CCE29">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p>
        </w:tc>
      </w:tr>
      <w:tr w14:paraId="686B6CB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2046" w:type="pct"/>
            <w:shd w:val="clear" w:color="auto" w:fill="auto"/>
            <w:vAlign w:val="center"/>
          </w:tcPr>
          <w:p w14:paraId="5FA7B1E4">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按组合计提坏账准备</w:t>
            </w:r>
          </w:p>
        </w:tc>
        <w:tc>
          <w:tcPr>
            <w:tcW w:w="598" w:type="pct"/>
            <w:shd w:val="clear" w:color="auto" w:fill="auto"/>
            <w:vAlign w:val="center"/>
          </w:tcPr>
          <w:p w14:paraId="3C49687B">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87,472,644.64</w:t>
            </w:r>
          </w:p>
        </w:tc>
        <w:tc>
          <w:tcPr>
            <w:tcW w:w="511" w:type="pct"/>
            <w:shd w:val="clear" w:color="auto" w:fill="auto"/>
            <w:vAlign w:val="center"/>
          </w:tcPr>
          <w:p w14:paraId="350788D9">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99.28</w:t>
            </w:r>
          </w:p>
        </w:tc>
        <w:tc>
          <w:tcPr>
            <w:tcW w:w="598" w:type="pct"/>
            <w:shd w:val="clear" w:color="auto" w:fill="auto"/>
            <w:vAlign w:val="center"/>
          </w:tcPr>
          <w:p w14:paraId="2C29B162">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1,017,119.97</w:t>
            </w:r>
          </w:p>
        </w:tc>
        <w:tc>
          <w:tcPr>
            <w:tcW w:w="614" w:type="pct"/>
            <w:shd w:val="clear" w:color="auto" w:fill="auto"/>
            <w:vAlign w:val="center"/>
          </w:tcPr>
          <w:p w14:paraId="1FAB43C2">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1.16</w:t>
            </w:r>
          </w:p>
        </w:tc>
        <w:tc>
          <w:tcPr>
            <w:tcW w:w="633" w:type="pct"/>
            <w:shd w:val="clear" w:color="auto" w:fill="auto"/>
            <w:vAlign w:val="center"/>
          </w:tcPr>
          <w:p w14:paraId="360E6FFB">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86,455,524.67</w:t>
            </w:r>
          </w:p>
        </w:tc>
      </w:tr>
      <w:tr w14:paraId="684C8C2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2046" w:type="pct"/>
            <w:shd w:val="clear" w:color="auto" w:fill="auto"/>
            <w:vAlign w:val="center"/>
          </w:tcPr>
          <w:p w14:paraId="701B5904">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其中：经销及外包推广模式应收款项组合</w:t>
            </w:r>
          </w:p>
        </w:tc>
        <w:tc>
          <w:tcPr>
            <w:tcW w:w="598" w:type="pct"/>
            <w:shd w:val="clear" w:color="auto" w:fill="auto"/>
            <w:vAlign w:val="center"/>
          </w:tcPr>
          <w:p w14:paraId="11C22D7E">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2,635,699.83</w:t>
            </w:r>
          </w:p>
        </w:tc>
        <w:tc>
          <w:tcPr>
            <w:tcW w:w="511" w:type="pct"/>
            <w:shd w:val="clear" w:color="auto" w:fill="auto"/>
            <w:vAlign w:val="center"/>
          </w:tcPr>
          <w:p w14:paraId="64DF6A52">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2.99</w:t>
            </w:r>
          </w:p>
        </w:tc>
        <w:tc>
          <w:tcPr>
            <w:tcW w:w="598" w:type="pct"/>
            <w:shd w:val="clear" w:color="auto" w:fill="auto"/>
            <w:vAlign w:val="center"/>
          </w:tcPr>
          <w:p w14:paraId="2D6FEAB6">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571,655.69</w:t>
            </w:r>
          </w:p>
        </w:tc>
        <w:tc>
          <w:tcPr>
            <w:tcW w:w="614" w:type="pct"/>
            <w:shd w:val="clear" w:color="auto" w:fill="auto"/>
            <w:vAlign w:val="center"/>
          </w:tcPr>
          <w:p w14:paraId="6F110064">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21.69</w:t>
            </w:r>
          </w:p>
        </w:tc>
        <w:tc>
          <w:tcPr>
            <w:tcW w:w="633" w:type="pct"/>
            <w:shd w:val="clear" w:color="auto" w:fill="auto"/>
            <w:vAlign w:val="center"/>
          </w:tcPr>
          <w:p w14:paraId="564EB96F">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2,064,044.14</w:t>
            </w:r>
          </w:p>
        </w:tc>
      </w:tr>
      <w:tr w14:paraId="595DD45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2046" w:type="pct"/>
            <w:shd w:val="clear" w:color="auto" w:fill="auto"/>
            <w:vAlign w:val="center"/>
          </w:tcPr>
          <w:p w14:paraId="2BDDD085">
            <w:pPr>
              <w:pStyle w:val="140"/>
              <w:widowControl/>
              <w:autoSpaceDE/>
              <w:autoSpaceDN/>
              <w:adjustRightInd w:val="0"/>
              <w:snapToGrid w:val="0"/>
              <w:spacing w:line="240" w:lineRule="exact"/>
              <w:ind w:firstLine="540" w:firstLineChars="300"/>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自主推广模式应收款项组合</w:t>
            </w:r>
          </w:p>
        </w:tc>
        <w:tc>
          <w:tcPr>
            <w:tcW w:w="598" w:type="pct"/>
            <w:shd w:val="clear" w:color="auto" w:fill="auto"/>
            <w:vAlign w:val="center"/>
          </w:tcPr>
          <w:p w14:paraId="3E2A9B41">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5,184,391.49</w:t>
            </w:r>
          </w:p>
        </w:tc>
        <w:tc>
          <w:tcPr>
            <w:tcW w:w="511" w:type="pct"/>
            <w:shd w:val="clear" w:color="auto" w:fill="auto"/>
            <w:vAlign w:val="center"/>
          </w:tcPr>
          <w:p w14:paraId="2AB5FCCA">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5.88</w:t>
            </w:r>
          </w:p>
        </w:tc>
        <w:tc>
          <w:tcPr>
            <w:tcW w:w="598" w:type="pct"/>
            <w:shd w:val="clear" w:color="auto" w:fill="auto"/>
            <w:vAlign w:val="center"/>
          </w:tcPr>
          <w:p w14:paraId="464E2946">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276,060.23</w:t>
            </w:r>
          </w:p>
        </w:tc>
        <w:tc>
          <w:tcPr>
            <w:tcW w:w="614" w:type="pct"/>
            <w:shd w:val="clear" w:color="auto" w:fill="auto"/>
            <w:vAlign w:val="center"/>
          </w:tcPr>
          <w:p w14:paraId="4A0871DB">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5.32</w:t>
            </w:r>
          </w:p>
        </w:tc>
        <w:tc>
          <w:tcPr>
            <w:tcW w:w="633" w:type="pct"/>
            <w:shd w:val="clear" w:color="auto" w:fill="auto"/>
            <w:vAlign w:val="center"/>
          </w:tcPr>
          <w:p w14:paraId="0ECD0B96">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4,908,331.26</w:t>
            </w:r>
          </w:p>
        </w:tc>
      </w:tr>
      <w:tr w14:paraId="2E020B0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2046" w:type="pct"/>
            <w:shd w:val="clear" w:color="auto" w:fill="auto"/>
            <w:vAlign w:val="center"/>
          </w:tcPr>
          <w:p w14:paraId="09E7C7E0">
            <w:pPr>
              <w:pStyle w:val="140"/>
              <w:widowControl/>
              <w:autoSpaceDE/>
              <w:autoSpaceDN/>
              <w:adjustRightInd w:val="0"/>
              <w:snapToGrid w:val="0"/>
              <w:spacing w:line="240" w:lineRule="exact"/>
              <w:ind w:firstLine="540" w:firstLineChars="300"/>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政府集采模式应收款项组合</w:t>
            </w:r>
          </w:p>
        </w:tc>
        <w:tc>
          <w:tcPr>
            <w:tcW w:w="598" w:type="pct"/>
            <w:shd w:val="clear" w:color="auto" w:fill="auto"/>
            <w:vAlign w:val="center"/>
          </w:tcPr>
          <w:p w14:paraId="0961369E">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323,287.00</w:t>
            </w:r>
          </w:p>
        </w:tc>
        <w:tc>
          <w:tcPr>
            <w:tcW w:w="511" w:type="pct"/>
            <w:shd w:val="clear" w:color="auto" w:fill="auto"/>
            <w:vAlign w:val="center"/>
          </w:tcPr>
          <w:p w14:paraId="5CBC4A93">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0.37</w:t>
            </w:r>
          </w:p>
        </w:tc>
        <w:tc>
          <w:tcPr>
            <w:tcW w:w="598" w:type="pct"/>
            <w:shd w:val="clear" w:color="auto" w:fill="auto"/>
            <w:vAlign w:val="center"/>
          </w:tcPr>
          <w:p w14:paraId="55AD5C74">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16,164.35</w:t>
            </w:r>
          </w:p>
        </w:tc>
        <w:tc>
          <w:tcPr>
            <w:tcW w:w="614" w:type="pct"/>
            <w:shd w:val="clear" w:color="auto" w:fill="auto"/>
            <w:vAlign w:val="center"/>
          </w:tcPr>
          <w:p w14:paraId="4BC18272">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5.00</w:t>
            </w:r>
          </w:p>
        </w:tc>
        <w:tc>
          <w:tcPr>
            <w:tcW w:w="633" w:type="pct"/>
            <w:shd w:val="clear" w:color="auto" w:fill="auto"/>
            <w:vAlign w:val="center"/>
          </w:tcPr>
          <w:p w14:paraId="625DC237">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307,122.65</w:t>
            </w:r>
          </w:p>
        </w:tc>
      </w:tr>
      <w:tr w14:paraId="5108A61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2046" w:type="pct"/>
            <w:shd w:val="clear" w:color="auto" w:fill="auto"/>
            <w:vAlign w:val="center"/>
          </w:tcPr>
          <w:p w14:paraId="5CE4A60C">
            <w:pPr>
              <w:pStyle w:val="140"/>
              <w:widowControl/>
              <w:autoSpaceDE/>
              <w:autoSpaceDN/>
              <w:adjustRightInd w:val="0"/>
              <w:snapToGrid w:val="0"/>
              <w:spacing w:line="240" w:lineRule="exact"/>
              <w:ind w:firstLine="540" w:firstLineChars="300"/>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其他</w:t>
            </w:r>
          </w:p>
        </w:tc>
        <w:tc>
          <w:tcPr>
            <w:tcW w:w="598" w:type="pct"/>
            <w:shd w:val="clear" w:color="auto" w:fill="auto"/>
            <w:vAlign w:val="center"/>
          </w:tcPr>
          <w:p w14:paraId="1CCF921E">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3,064,794.07</w:t>
            </w:r>
          </w:p>
        </w:tc>
        <w:tc>
          <w:tcPr>
            <w:tcW w:w="511" w:type="pct"/>
            <w:shd w:val="clear" w:color="auto" w:fill="auto"/>
            <w:vAlign w:val="center"/>
          </w:tcPr>
          <w:p w14:paraId="6A194518">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3.48</w:t>
            </w:r>
          </w:p>
        </w:tc>
        <w:tc>
          <w:tcPr>
            <w:tcW w:w="598" w:type="pct"/>
            <w:shd w:val="clear" w:color="auto" w:fill="auto"/>
            <w:vAlign w:val="center"/>
          </w:tcPr>
          <w:p w14:paraId="5BF13714">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153,239.70</w:t>
            </w:r>
          </w:p>
        </w:tc>
        <w:tc>
          <w:tcPr>
            <w:tcW w:w="614" w:type="pct"/>
            <w:shd w:val="clear" w:color="auto" w:fill="auto"/>
            <w:vAlign w:val="center"/>
          </w:tcPr>
          <w:p w14:paraId="1F6FB196">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5.00</w:t>
            </w:r>
          </w:p>
        </w:tc>
        <w:tc>
          <w:tcPr>
            <w:tcW w:w="633" w:type="pct"/>
            <w:shd w:val="clear" w:color="auto" w:fill="auto"/>
            <w:vAlign w:val="center"/>
          </w:tcPr>
          <w:p w14:paraId="4EE5164C">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2,911,554.37</w:t>
            </w:r>
          </w:p>
        </w:tc>
      </w:tr>
      <w:tr w14:paraId="7E6C7D0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2046" w:type="pct"/>
            <w:shd w:val="clear" w:color="auto" w:fill="auto"/>
            <w:vAlign w:val="center"/>
          </w:tcPr>
          <w:p w14:paraId="2A9FFC75">
            <w:pPr>
              <w:pStyle w:val="140"/>
              <w:widowControl/>
              <w:autoSpaceDE/>
              <w:autoSpaceDN/>
              <w:adjustRightInd w:val="0"/>
              <w:snapToGrid w:val="0"/>
              <w:spacing w:line="240" w:lineRule="exact"/>
              <w:ind w:firstLine="540" w:firstLineChars="300"/>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并表关联方组合</w:t>
            </w:r>
          </w:p>
        </w:tc>
        <w:tc>
          <w:tcPr>
            <w:tcW w:w="598" w:type="pct"/>
            <w:shd w:val="clear" w:color="auto" w:fill="auto"/>
            <w:vAlign w:val="center"/>
          </w:tcPr>
          <w:p w14:paraId="67134071">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76,264,472.25</w:t>
            </w:r>
          </w:p>
        </w:tc>
        <w:tc>
          <w:tcPr>
            <w:tcW w:w="511" w:type="pct"/>
            <w:shd w:val="clear" w:color="auto" w:fill="auto"/>
            <w:vAlign w:val="center"/>
          </w:tcPr>
          <w:p w14:paraId="7B17C7BB">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86.56</w:t>
            </w:r>
          </w:p>
        </w:tc>
        <w:tc>
          <w:tcPr>
            <w:tcW w:w="598" w:type="pct"/>
            <w:shd w:val="clear" w:color="auto" w:fill="auto"/>
            <w:vAlign w:val="center"/>
          </w:tcPr>
          <w:p w14:paraId="11F2A263">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p>
        </w:tc>
        <w:tc>
          <w:tcPr>
            <w:tcW w:w="614" w:type="pct"/>
            <w:shd w:val="clear" w:color="auto" w:fill="auto"/>
            <w:vAlign w:val="center"/>
          </w:tcPr>
          <w:p w14:paraId="3EFD080A">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p>
        </w:tc>
        <w:tc>
          <w:tcPr>
            <w:tcW w:w="633" w:type="pct"/>
            <w:shd w:val="clear" w:color="auto" w:fill="auto"/>
            <w:vAlign w:val="center"/>
          </w:tcPr>
          <w:p w14:paraId="2C029963">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76,264,472.25</w:t>
            </w:r>
          </w:p>
        </w:tc>
      </w:tr>
      <w:tr w14:paraId="7C8A2A3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2046" w:type="pct"/>
            <w:shd w:val="clear" w:color="auto" w:fill="auto"/>
            <w:vAlign w:val="center"/>
          </w:tcPr>
          <w:p w14:paraId="73DFB4C4">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合计</w:t>
            </w:r>
          </w:p>
        </w:tc>
        <w:tc>
          <w:tcPr>
            <w:tcW w:w="598" w:type="pct"/>
            <w:shd w:val="clear" w:color="auto" w:fill="auto"/>
            <w:vAlign w:val="center"/>
          </w:tcPr>
          <w:p w14:paraId="0CFD5448">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88,107,573.71</w:t>
            </w:r>
          </w:p>
        </w:tc>
        <w:tc>
          <w:tcPr>
            <w:tcW w:w="511" w:type="pct"/>
            <w:shd w:val="clear" w:color="auto" w:fill="auto"/>
            <w:vAlign w:val="center"/>
          </w:tcPr>
          <w:p w14:paraId="03E4719B">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100.00</w:t>
            </w:r>
          </w:p>
        </w:tc>
        <w:tc>
          <w:tcPr>
            <w:tcW w:w="598" w:type="pct"/>
            <w:shd w:val="clear" w:color="auto" w:fill="auto"/>
            <w:vAlign w:val="center"/>
          </w:tcPr>
          <w:p w14:paraId="624C6831">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1,652,049.04</w:t>
            </w:r>
          </w:p>
        </w:tc>
        <w:tc>
          <w:tcPr>
            <w:tcW w:w="614" w:type="pct"/>
            <w:shd w:val="clear" w:color="auto" w:fill="auto"/>
            <w:vAlign w:val="center"/>
          </w:tcPr>
          <w:p w14:paraId="1D544406">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1.88</w:t>
            </w:r>
          </w:p>
        </w:tc>
        <w:tc>
          <w:tcPr>
            <w:tcW w:w="633" w:type="pct"/>
            <w:shd w:val="clear" w:color="auto" w:fill="auto"/>
            <w:vAlign w:val="center"/>
          </w:tcPr>
          <w:p w14:paraId="7BFA4B8A">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86,455,524.67</w:t>
            </w:r>
          </w:p>
        </w:tc>
      </w:tr>
    </w:tbl>
    <w:p w14:paraId="224B57D6">
      <w:pPr>
        <w:adjustRightInd/>
        <w:snapToGrid/>
        <w:spacing w:before="120" w:beforeLines="50" w:line="360" w:lineRule="auto"/>
        <w:ind w:left="0" w:leftChars="0" w:firstLine="420" w:firstLineChars="200"/>
        <w:jc w:val="both"/>
        <w:outlineLvl w:val="1"/>
        <w:rPr>
          <w:rFonts w:ascii="宋体" w:hAnsi="宋体" w:eastAsia="宋体" w:cs="Times New Roman"/>
          <w:b w:val="0"/>
          <w:bCs/>
          <w:kern w:val="0"/>
          <w:sz w:val="21"/>
          <w:szCs w:val="21"/>
          <w:lang w:val="en-US" w:eastAsia="zh-CN" w:bidi="ar-SA"/>
        </w:rPr>
      </w:pPr>
      <w:r>
        <w:rPr>
          <w:rFonts w:hint="eastAsia" w:ascii="宋体" w:hAnsi="宋体" w:eastAsia="宋体" w:cs="Times New Roman"/>
          <w:b w:val="0"/>
          <w:bCs/>
          <w:kern w:val="0"/>
          <w:sz w:val="21"/>
          <w:szCs w:val="21"/>
          <w:lang w:val="en-US" w:eastAsia="zh-CN" w:bidi="ar-SA"/>
        </w:rPr>
        <w:t>续：</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3439"/>
        <w:gridCol w:w="1147"/>
        <w:gridCol w:w="721"/>
        <w:gridCol w:w="1004"/>
        <w:gridCol w:w="861"/>
        <w:gridCol w:w="1234"/>
      </w:tblGrid>
      <w:tr w14:paraId="609BB03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2046" w:type="pct"/>
            <w:vMerge w:val="restart"/>
            <w:shd w:val="clear" w:color="auto" w:fill="auto"/>
            <w:vAlign w:val="center"/>
          </w:tcPr>
          <w:p w14:paraId="1B0551B4">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cs="宋体"/>
                <w:snapToGrid w:val="0"/>
                <w:color w:val="000000" w:themeColor="text1"/>
                <w:sz w:val="18"/>
                <w14:textFill>
                  <w14:solidFill>
                    <w14:schemeClr w14:val="tx1"/>
                  </w14:solidFill>
                </w14:textFill>
              </w:rPr>
              <w:t>类别</w:t>
            </w:r>
          </w:p>
        </w:tc>
        <w:tc>
          <w:tcPr>
            <w:tcW w:w="2954" w:type="pct"/>
            <w:gridSpan w:val="5"/>
            <w:shd w:val="clear" w:color="auto" w:fill="auto"/>
            <w:vAlign w:val="center"/>
          </w:tcPr>
          <w:p w14:paraId="673A70AE">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期初余额</w:t>
            </w:r>
          </w:p>
        </w:tc>
      </w:tr>
      <w:tr w14:paraId="68A0747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2046" w:type="pct"/>
            <w:vMerge w:val="continue"/>
            <w:shd w:val="clear" w:color="auto" w:fill="auto"/>
            <w:vAlign w:val="center"/>
          </w:tcPr>
          <w:p w14:paraId="4B59F9B6">
            <w:pPr>
              <w:adjustRightInd w:val="0"/>
              <w:snapToGrid w:val="0"/>
              <w:spacing w:line="240" w:lineRule="exact"/>
              <w:jc w:val="center"/>
              <w:rPr>
                <w:rFonts w:ascii="Arial Narrow" w:hAnsi="Arial Narrow"/>
                <w:snapToGrid w:val="0"/>
                <w:color w:val="000000" w:themeColor="text1"/>
                <w:kern w:val="0"/>
                <w:sz w:val="18"/>
                <w:szCs w:val="2"/>
                <w14:textFill>
                  <w14:solidFill>
                    <w14:schemeClr w14:val="tx1"/>
                  </w14:solidFill>
                </w14:textFill>
              </w:rPr>
            </w:pPr>
          </w:p>
        </w:tc>
        <w:tc>
          <w:tcPr>
            <w:tcW w:w="1111" w:type="pct"/>
            <w:gridSpan w:val="2"/>
            <w:shd w:val="clear" w:color="auto" w:fill="auto"/>
            <w:vAlign w:val="center"/>
          </w:tcPr>
          <w:p w14:paraId="1DE8D49A">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账面余额</w:t>
            </w:r>
          </w:p>
        </w:tc>
        <w:tc>
          <w:tcPr>
            <w:tcW w:w="1109" w:type="pct"/>
            <w:gridSpan w:val="2"/>
            <w:shd w:val="clear" w:color="auto" w:fill="auto"/>
            <w:vAlign w:val="center"/>
          </w:tcPr>
          <w:p w14:paraId="0B7F9733">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坏账准备</w:t>
            </w:r>
          </w:p>
        </w:tc>
        <w:tc>
          <w:tcPr>
            <w:tcW w:w="734" w:type="pct"/>
            <w:vMerge w:val="restart"/>
            <w:shd w:val="clear" w:color="auto" w:fill="auto"/>
            <w:vAlign w:val="center"/>
          </w:tcPr>
          <w:p w14:paraId="7E7109FD">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账面价值</w:t>
            </w:r>
          </w:p>
        </w:tc>
      </w:tr>
      <w:tr w14:paraId="1D5ABF7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2046" w:type="pct"/>
            <w:vMerge w:val="continue"/>
            <w:shd w:val="clear" w:color="auto" w:fill="auto"/>
            <w:vAlign w:val="center"/>
          </w:tcPr>
          <w:p w14:paraId="60BF78B8">
            <w:pPr>
              <w:adjustRightInd w:val="0"/>
              <w:snapToGrid w:val="0"/>
              <w:spacing w:line="240" w:lineRule="exact"/>
              <w:jc w:val="center"/>
              <w:rPr>
                <w:rFonts w:ascii="Arial Narrow" w:hAnsi="Arial Narrow"/>
                <w:snapToGrid w:val="0"/>
                <w:color w:val="000000" w:themeColor="text1"/>
                <w:kern w:val="0"/>
                <w:sz w:val="18"/>
                <w:szCs w:val="2"/>
                <w14:textFill>
                  <w14:solidFill>
                    <w14:schemeClr w14:val="tx1"/>
                  </w14:solidFill>
                </w14:textFill>
              </w:rPr>
            </w:pPr>
          </w:p>
        </w:tc>
        <w:tc>
          <w:tcPr>
            <w:tcW w:w="682" w:type="pct"/>
            <w:shd w:val="clear" w:color="auto" w:fill="auto"/>
            <w:vAlign w:val="center"/>
          </w:tcPr>
          <w:p w14:paraId="7BF39863">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金额</w:t>
            </w:r>
          </w:p>
        </w:tc>
        <w:tc>
          <w:tcPr>
            <w:tcW w:w="429" w:type="pct"/>
            <w:shd w:val="clear" w:color="auto" w:fill="auto"/>
            <w:vAlign w:val="center"/>
          </w:tcPr>
          <w:p w14:paraId="4789280B">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比例</w:t>
            </w:r>
          </w:p>
          <w:p w14:paraId="1D25B7ED">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w:t>
            </w:r>
            <w:r>
              <w:rPr>
                <w:rFonts w:eastAsia="宋体"/>
                <w:snapToGrid w:val="0"/>
                <w:color w:val="000000" w:themeColor="text1"/>
                <w:sz w:val="18"/>
                <w14:textFill>
                  <w14:solidFill>
                    <w14:schemeClr w14:val="tx1"/>
                  </w14:solidFill>
                </w14:textFill>
              </w:rPr>
              <w:t>%</w:t>
            </w:r>
            <w:r>
              <w:rPr>
                <w:rFonts w:hint="eastAsia" w:eastAsia="宋体"/>
                <w:snapToGrid w:val="0"/>
                <w:color w:val="000000" w:themeColor="text1"/>
                <w:sz w:val="18"/>
                <w14:textFill>
                  <w14:solidFill>
                    <w14:schemeClr w14:val="tx1"/>
                  </w14:solidFill>
                </w14:textFill>
              </w:rPr>
              <w:t>）</w:t>
            </w:r>
          </w:p>
        </w:tc>
        <w:tc>
          <w:tcPr>
            <w:tcW w:w="597" w:type="pct"/>
            <w:shd w:val="clear" w:color="auto" w:fill="auto"/>
            <w:vAlign w:val="center"/>
          </w:tcPr>
          <w:p w14:paraId="01594201">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金额</w:t>
            </w:r>
          </w:p>
        </w:tc>
        <w:tc>
          <w:tcPr>
            <w:tcW w:w="512" w:type="pct"/>
            <w:shd w:val="clear" w:color="auto" w:fill="auto"/>
            <w:vAlign w:val="center"/>
          </w:tcPr>
          <w:p w14:paraId="2DA5F410">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计提比例</w:t>
            </w:r>
          </w:p>
          <w:p w14:paraId="35CA04BA">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w:t>
            </w:r>
            <w:r>
              <w:rPr>
                <w:rFonts w:eastAsia="宋体"/>
                <w:snapToGrid w:val="0"/>
                <w:color w:val="000000" w:themeColor="text1"/>
                <w:sz w:val="18"/>
                <w14:textFill>
                  <w14:solidFill>
                    <w14:schemeClr w14:val="tx1"/>
                  </w14:solidFill>
                </w14:textFill>
              </w:rPr>
              <w:t>%</w:t>
            </w:r>
            <w:r>
              <w:rPr>
                <w:rFonts w:hint="eastAsia" w:eastAsia="宋体"/>
                <w:snapToGrid w:val="0"/>
                <w:color w:val="000000" w:themeColor="text1"/>
                <w:sz w:val="18"/>
                <w14:textFill>
                  <w14:solidFill>
                    <w14:schemeClr w14:val="tx1"/>
                  </w14:solidFill>
                </w14:textFill>
              </w:rPr>
              <w:t>）</w:t>
            </w:r>
          </w:p>
        </w:tc>
        <w:tc>
          <w:tcPr>
            <w:tcW w:w="734" w:type="pct"/>
            <w:vMerge w:val="continue"/>
            <w:shd w:val="clear" w:color="auto" w:fill="auto"/>
            <w:vAlign w:val="center"/>
          </w:tcPr>
          <w:p w14:paraId="044379F2">
            <w:pPr>
              <w:adjustRightInd w:val="0"/>
              <w:snapToGrid w:val="0"/>
              <w:spacing w:line="240" w:lineRule="exact"/>
              <w:jc w:val="center"/>
              <w:rPr>
                <w:rFonts w:ascii="Arial Narrow" w:hAnsi="Arial Narrow"/>
                <w:snapToGrid w:val="0"/>
                <w:color w:val="000000" w:themeColor="text1"/>
                <w:kern w:val="0"/>
                <w:sz w:val="18"/>
                <w:szCs w:val="2"/>
                <w14:textFill>
                  <w14:solidFill>
                    <w14:schemeClr w14:val="tx1"/>
                  </w14:solidFill>
                </w14:textFill>
              </w:rPr>
            </w:pPr>
          </w:p>
        </w:tc>
      </w:tr>
      <w:tr w14:paraId="5587A18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46" w:type="pct"/>
            <w:shd w:val="clear" w:color="auto" w:fill="auto"/>
            <w:vAlign w:val="center"/>
          </w:tcPr>
          <w:p w14:paraId="03B3FF7F">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按单项计提坏账准备</w:t>
            </w:r>
          </w:p>
        </w:tc>
        <w:tc>
          <w:tcPr>
            <w:tcW w:w="682" w:type="pct"/>
            <w:shd w:val="clear" w:color="auto" w:fill="auto"/>
            <w:vAlign w:val="center"/>
          </w:tcPr>
          <w:p w14:paraId="6C3BD142">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669,929.07</w:t>
            </w:r>
          </w:p>
        </w:tc>
        <w:tc>
          <w:tcPr>
            <w:tcW w:w="429" w:type="pct"/>
            <w:shd w:val="clear" w:color="auto" w:fill="auto"/>
            <w:vAlign w:val="center"/>
          </w:tcPr>
          <w:p w14:paraId="3A1B80B7">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2.96</w:t>
            </w:r>
          </w:p>
        </w:tc>
        <w:tc>
          <w:tcPr>
            <w:tcW w:w="597" w:type="pct"/>
            <w:shd w:val="clear" w:color="auto" w:fill="auto"/>
            <w:vAlign w:val="center"/>
          </w:tcPr>
          <w:p w14:paraId="6AE2D727">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669,929.07</w:t>
            </w:r>
          </w:p>
        </w:tc>
        <w:tc>
          <w:tcPr>
            <w:tcW w:w="512" w:type="pct"/>
            <w:shd w:val="clear" w:color="auto" w:fill="auto"/>
            <w:vAlign w:val="center"/>
          </w:tcPr>
          <w:p w14:paraId="64E3A312">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100.00</w:t>
            </w:r>
          </w:p>
        </w:tc>
        <w:tc>
          <w:tcPr>
            <w:tcW w:w="734" w:type="pct"/>
            <w:shd w:val="clear" w:color="auto" w:fill="auto"/>
            <w:vAlign w:val="center"/>
          </w:tcPr>
          <w:p w14:paraId="1A0D39F8">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r>
      <w:tr w14:paraId="16B9FD9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46" w:type="pct"/>
            <w:shd w:val="clear" w:color="auto" w:fill="auto"/>
            <w:vAlign w:val="center"/>
          </w:tcPr>
          <w:p w14:paraId="3C86E349">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按组合计提坏账准备</w:t>
            </w:r>
          </w:p>
        </w:tc>
        <w:tc>
          <w:tcPr>
            <w:tcW w:w="682" w:type="pct"/>
            <w:shd w:val="clear" w:color="auto" w:fill="auto"/>
            <w:vAlign w:val="center"/>
          </w:tcPr>
          <w:p w14:paraId="1531E738">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21,966,691.48</w:t>
            </w:r>
          </w:p>
        </w:tc>
        <w:tc>
          <w:tcPr>
            <w:tcW w:w="429" w:type="pct"/>
            <w:shd w:val="clear" w:color="auto" w:fill="auto"/>
            <w:vAlign w:val="center"/>
          </w:tcPr>
          <w:p w14:paraId="58538032">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97.04</w:t>
            </w:r>
          </w:p>
        </w:tc>
        <w:tc>
          <w:tcPr>
            <w:tcW w:w="597" w:type="pct"/>
            <w:shd w:val="clear" w:color="auto" w:fill="auto"/>
            <w:vAlign w:val="center"/>
          </w:tcPr>
          <w:p w14:paraId="39F70A5A">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985,287.14</w:t>
            </w:r>
          </w:p>
        </w:tc>
        <w:tc>
          <w:tcPr>
            <w:tcW w:w="512" w:type="pct"/>
            <w:shd w:val="clear" w:color="auto" w:fill="auto"/>
            <w:vAlign w:val="center"/>
          </w:tcPr>
          <w:p w14:paraId="058914BD">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4.49</w:t>
            </w:r>
          </w:p>
        </w:tc>
        <w:tc>
          <w:tcPr>
            <w:tcW w:w="734" w:type="pct"/>
            <w:shd w:val="clear" w:color="auto" w:fill="auto"/>
            <w:vAlign w:val="center"/>
          </w:tcPr>
          <w:p w14:paraId="2B979455">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20,981,404.34</w:t>
            </w:r>
          </w:p>
        </w:tc>
      </w:tr>
      <w:tr w14:paraId="3920439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46" w:type="pct"/>
            <w:shd w:val="clear" w:color="auto" w:fill="auto"/>
            <w:vAlign w:val="center"/>
          </w:tcPr>
          <w:p w14:paraId="3C12E3B1">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其中：经销及外包推广模式应收款项组合</w:t>
            </w:r>
          </w:p>
        </w:tc>
        <w:tc>
          <w:tcPr>
            <w:tcW w:w="682" w:type="pct"/>
            <w:shd w:val="clear" w:color="auto" w:fill="auto"/>
            <w:vAlign w:val="center"/>
          </w:tcPr>
          <w:p w14:paraId="4E16A308">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1,732,753.40</w:t>
            </w:r>
          </w:p>
        </w:tc>
        <w:tc>
          <w:tcPr>
            <w:tcW w:w="429" w:type="pct"/>
            <w:shd w:val="clear" w:color="auto" w:fill="auto"/>
            <w:vAlign w:val="center"/>
          </w:tcPr>
          <w:p w14:paraId="1E8049CA">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7.65</w:t>
            </w:r>
          </w:p>
        </w:tc>
        <w:tc>
          <w:tcPr>
            <w:tcW w:w="597" w:type="pct"/>
            <w:shd w:val="clear" w:color="auto" w:fill="auto"/>
            <w:vAlign w:val="center"/>
          </w:tcPr>
          <w:p w14:paraId="77B2C67F">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501,783.52</w:t>
            </w:r>
          </w:p>
        </w:tc>
        <w:tc>
          <w:tcPr>
            <w:tcW w:w="512" w:type="pct"/>
            <w:shd w:val="clear" w:color="auto" w:fill="auto"/>
            <w:vAlign w:val="center"/>
          </w:tcPr>
          <w:p w14:paraId="66CF2F71">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28.96</w:t>
            </w:r>
          </w:p>
        </w:tc>
        <w:tc>
          <w:tcPr>
            <w:tcW w:w="734" w:type="pct"/>
            <w:shd w:val="clear" w:color="auto" w:fill="auto"/>
            <w:vAlign w:val="center"/>
          </w:tcPr>
          <w:p w14:paraId="7061C3C8">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1,230,969.88</w:t>
            </w:r>
          </w:p>
        </w:tc>
      </w:tr>
      <w:tr w14:paraId="40E38DC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46" w:type="pct"/>
            <w:shd w:val="clear" w:color="auto" w:fill="auto"/>
            <w:vAlign w:val="center"/>
          </w:tcPr>
          <w:p w14:paraId="35CE68E1">
            <w:pPr>
              <w:pStyle w:val="140"/>
              <w:widowControl/>
              <w:autoSpaceDE/>
              <w:autoSpaceDN/>
              <w:adjustRightInd w:val="0"/>
              <w:snapToGrid w:val="0"/>
              <w:spacing w:line="240" w:lineRule="exact"/>
              <w:ind w:firstLine="540" w:firstLineChars="300"/>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自主推广模式应收款项组合</w:t>
            </w:r>
          </w:p>
        </w:tc>
        <w:tc>
          <w:tcPr>
            <w:tcW w:w="682" w:type="pct"/>
            <w:shd w:val="clear" w:color="auto" w:fill="auto"/>
            <w:vAlign w:val="center"/>
          </w:tcPr>
          <w:p w14:paraId="1311D221">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7,691,941.62</w:t>
            </w:r>
          </w:p>
        </w:tc>
        <w:tc>
          <w:tcPr>
            <w:tcW w:w="429" w:type="pct"/>
            <w:shd w:val="clear" w:color="auto" w:fill="auto"/>
            <w:vAlign w:val="center"/>
          </w:tcPr>
          <w:p w14:paraId="1C512BF5">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33.98</w:t>
            </w:r>
          </w:p>
        </w:tc>
        <w:tc>
          <w:tcPr>
            <w:tcW w:w="597" w:type="pct"/>
            <w:shd w:val="clear" w:color="auto" w:fill="auto"/>
            <w:vAlign w:val="center"/>
          </w:tcPr>
          <w:p w14:paraId="38583359">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406,500.61</w:t>
            </w:r>
          </w:p>
        </w:tc>
        <w:tc>
          <w:tcPr>
            <w:tcW w:w="512" w:type="pct"/>
            <w:shd w:val="clear" w:color="auto" w:fill="auto"/>
            <w:vAlign w:val="center"/>
          </w:tcPr>
          <w:p w14:paraId="2AAD031D">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5.28</w:t>
            </w:r>
          </w:p>
        </w:tc>
        <w:tc>
          <w:tcPr>
            <w:tcW w:w="734" w:type="pct"/>
            <w:shd w:val="clear" w:color="auto" w:fill="auto"/>
            <w:vAlign w:val="center"/>
          </w:tcPr>
          <w:p w14:paraId="7E9271D9">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7,285,441.01</w:t>
            </w:r>
          </w:p>
        </w:tc>
      </w:tr>
      <w:tr w14:paraId="7AB11D5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46" w:type="pct"/>
            <w:shd w:val="clear" w:color="auto" w:fill="auto"/>
            <w:vAlign w:val="center"/>
          </w:tcPr>
          <w:p w14:paraId="703C754F">
            <w:pPr>
              <w:pStyle w:val="140"/>
              <w:widowControl/>
              <w:autoSpaceDE/>
              <w:autoSpaceDN/>
              <w:adjustRightInd w:val="0"/>
              <w:snapToGrid w:val="0"/>
              <w:spacing w:line="240" w:lineRule="exact"/>
              <w:ind w:firstLine="540" w:firstLineChars="300"/>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政府集采模式应收款项组合</w:t>
            </w:r>
          </w:p>
        </w:tc>
        <w:tc>
          <w:tcPr>
            <w:tcW w:w="682" w:type="pct"/>
            <w:shd w:val="clear" w:color="auto" w:fill="auto"/>
            <w:vAlign w:val="center"/>
          </w:tcPr>
          <w:p w14:paraId="709EB258">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443,605.85</w:t>
            </w:r>
          </w:p>
        </w:tc>
        <w:tc>
          <w:tcPr>
            <w:tcW w:w="429" w:type="pct"/>
            <w:shd w:val="clear" w:color="auto" w:fill="auto"/>
            <w:vAlign w:val="center"/>
          </w:tcPr>
          <w:p w14:paraId="01F2FEB4">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1.97</w:t>
            </w:r>
          </w:p>
        </w:tc>
        <w:tc>
          <w:tcPr>
            <w:tcW w:w="597" w:type="pct"/>
            <w:shd w:val="clear" w:color="auto" w:fill="auto"/>
            <w:vAlign w:val="center"/>
          </w:tcPr>
          <w:p w14:paraId="398BF6E5">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22,180.29</w:t>
            </w:r>
          </w:p>
        </w:tc>
        <w:tc>
          <w:tcPr>
            <w:tcW w:w="512" w:type="pct"/>
            <w:shd w:val="clear" w:color="auto" w:fill="auto"/>
            <w:vAlign w:val="center"/>
          </w:tcPr>
          <w:p w14:paraId="65DC5390">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5.00</w:t>
            </w:r>
          </w:p>
        </w:tc>
        <w:tc>
          <w:tcPr>
            <w:tcW w:w="734" w:type="pct"/>
            <w:shd w:val="clear" w:color="auto" w:fill="auto"/>
            <w:vAlign w:val="center"/>
          </w:tcPr>
          <w:p w14:paraId="39120779">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421,425.56</w:t>
            </w:r>
          </w:p>
        </w:tc>
      </w:tr>
      <w:tr w14:paraId="5E4CFAB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46" w:type="pct"/>
            <w:shd w:val="clear" w:color="auto" w:fill="auto"/>
            <w:vAlign w:val="center"/>
          </w:tcPr>
          <w:p w14:paraId="5465A510">
            <w:pPr>
              <w:pStyle w:val="140"/>
              <w:widowControl/>
              <w:autoSpaceDE/>
              <w:autoSpaceDN/>
              <w:adjustRightInd w:val="0"/>
              <w:snapToGrid w:val="0"/>
              <w:spacing w:line="240" w:lineRule="exact"/>
              <w:ind w:firstLine="540" w:firstLineChars="300"/>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其他</w:t>
            </w:r>
          </w:p>
        </w:tc>
        <w:tc>
          <w:tcPr>
            <w:tcW w:w="682" w:type="pct"/>
            <w:shd w:val="clear" w:color="auto" w:fill="auto"/>
            <w:vAlign w:val="center"/>
          </w:tcPr>
          <w:p w14:paraId="76A51F4B">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1,096,454.36</w:t>
            </w:r>
          </w:p>
        </w:tc>
        <w:tc>
          <w:tcPr>
            <w:tcW w:w="429" w:type="pct"/>
            <w:shd w:val="clear" w:color="auto" w:fill="auto"/>
            <w:vAlign w:val="center"/>
          </w:tcPr>
          <w:p w14:paraId="3A19AA5F">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4.84</w:t>
            </w:r>
          </w:p>
        </w:tc>
        <w:tc>
          <w:tcPr>
            <w:tcW w:w="597" w:type="pct"/>
            <w:shd w:val="clear" w:color="auto" w:fill="auto"/>
            <w:vAlign w:val="center"/>
          </w:tcPr>
          <w:p w14:paraId="184232A7">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54,822.72</w:t>
            </w:r>
          </w:p>
        </w:tc>
        <w:tc>
          <w:tcPr>
            <w:tcW w:w="512" w:type="pct"/>
            <w:shd w:val="clear" w:color="auto" w:fill="auto"/>
            <w:vAlign w:val="center"/>
          </w:tcPr>
          <w:p w14:paraId="5F5BB08F">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5.00</w:t>
            </w:r>
          </w:p>
        </w:tc>
        <w:tc>
          <w:tcPr>
            <w:tcW w:w="734" w:type="pct"/>
            <w:shd w:val="clear" w:color="auto" w:fill="auto"/>
            <w:vAlign w:val="center"/>
          </w:tcPr>
          <w:p w14:paraId="36F8F6B1">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1,041,631.64</w:t>
            </w:r>
          </w:p>
        </w:tc>
      </w:tr>
      <w:tr w14:paraId="67FD294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46" w:type="pct"/>
            <w:shd w:val="clear" w:color="auto" w:fill="auto"/>
            <w:vAlign w:val="center"/>
          </w:tcPr>
          <w:p w14:paraId="03D00A48">
            <w:pPr>
              <w:pStyle w:val="140"/>
              <w:widowControl/>
              <w:autoSpaceDE/>
              <w:autoSpaceDN/>
              <w:adjustRightInd w:val="0"/>
              <w:snapToGrid w:val="0"/>
              <w:spacing w:line="240" w:lineRule="exact"/>
              <w:ind w:firstLine="540" w:firstLineChars="300"/>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并表关联方组合</w:t>
            </w:r>
          </w:p>
        </w:tc>
        <w:tc>
          <w:tcPr>
            <w:tcW w:w="682" w:type="pct"/>
            <w:shd w:val="clear" w:color="auto" w:fill="auto"/>
            <w:vAlign w:val="center"/>
          </w:tcPr>
          <w:p w14:paraId="5C438BE9">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11,001,936.25</w:t>
            </w:r>
          </w:p>
        </w:tc>
        <w:tc>
          <w:tcPr>
            <w:tcW w:w="429" w:type="pct"/>
            <w:shd w:val="clear" w:color="auto" w:fill="auto"/>
            <w:vAlign w:val="center"/>
          </w:tcPr>
          <w:p w14:paraId="25C8D60C">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48.60</w:t>
            </w:r>
          </w:p>
        </w:tc>
        <w:tc>
          <w:tcPr>
            <w:tcW w:w="597" w:type="pct"/>
            <w:shd w:val="clear" w:color="auto" w:fill="auto"/>
            <w:vAlign w:val="center"/>
          </w:tcPr>
          <w:p w14:paraId="46D608D6">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c>
          <w:tcPr>
            <w:tcW w:w="512" w:type="pct"/>
            <w:shd w:val="clear" w:color="auto" w:fill="auto"/>
            <w:vAlign w:val="center"/>
          </w:tcPr>
          <w:p w14:paraId="0C339D3A">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c>
          <w:tcPr>
            <w:tcW w:w="734" w:type="pct"/>
            <w:shd w:val="clear" w:color="auto" w:fill="auto"/>
            <w:vAlign w:val="center"/>
          </w:tcPr>
          <w:p w14:paraId="51F2BEFF">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11,001,936.25</w:t>
            </w:r>
          </w:p>
        </w:tc>
      </w:tr>
      <w:tr w14:paraId="2A5D9A7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046" w:type="pct"/>
            <w:shd w:val="clear" w:color="auto" w:fill="auto"/>
            <w:vAlign w:val="center"/>
          </w:tcPr>
          <w:p w14:paraId="37F77010">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合计</w:t>
            </w:r>
          </w:p>
        </w:tc>
        <w:tc>
          <w:tcPr>
            <w:tcW w:w="682" w:type="pct"/>
            <w:shd w:val="clear" w:color="auto" w:fill="auto"/>
            <w:vAlign w:val="center"/>
          </w:tcPr>
          <w:p w14:paraId="391665C2">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22,636,620.55</w:t>
            </w:r>
          </w:p>
        </w:tc>
        <w:tc>
          <w:tcPr>
            <w:tcW w:w="429" w:type="pct"/>
            <w:shd w:val="clear" w:color="auto" w:fill="auto"/>
            <w:vAlign w:val="center"/>
          </w:tcPr>
          <w:p w14:paraId="1E89E78F">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100.00</w:t>
            </w:r>
          </w:p>
        </w:tc>
        <w:tc>
          <w:tcPr>
            <w:tcW w:w="597" w:type="pct"/>
            <w:shd w:val="clear" w:color="auto" w:fill="auto"/>
            <w:vAlign w:val="center"/>
          </w:tcPr>
          <w:p w14:paraId="73EBA10E">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1,655,216.21</w:t>
            </w:r>
          </w:p>
        </w:tc>
        <w:tc>
          <w:tcPr>
            <w:tcW w:w="512" w:type="pct"/>
            <w:shd w:val="clear" w:color="auto" w:fill="auto"/>
            <w:vAlign w:val="center"/>
          </w:tcPr>
          <w:p w14:paraId="229FE37B">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7.31</w:t>
            </w:r>
          </w:p>
        </w:tc>
        <w:tc>
          <w:tcPr>
            <w:tcW w:w="734" w:type="pct"/>
            <w:shd w:val="clear" w:color="auto" w:fill="auto"/>
            <w:vAlign w:val="center"/>
          </w:tcPr>
          <w:p w14:paraId="4A2734E6">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20,981,404.34</w:t>
            </w:r>
          </w:p>
        </w:tc>
      </w:tr>
    </w:tbl>
    <w:p w14:paraId="2B3183F3">
      <w:pPr>
        <w:adjustRightInd/>
        <w:snapToGrid/>
        <w:spacing w:before="156" w:line="360" w:lineRule="auto"/>
        <w:ind w:left="0" w:leftChars="0" w:firstLine="420" w:firstLineChars="200"/>
        <w:jc w:val="both"/>
        <w:rPr>
          <w:rFonts w:ascii="宋体" w:hAnsi="宋体" w:eastAsia="宋体" w:cs="Times New Roman"/>
          <w:b w:val="0"/>
          <w:bCs/>
          <w:kern w:val="0"/>
          <w:sz w:val="21"/>
          <w:szCs w:val="21"/>
          <w:lang w:val="en-US" w:eastAsia="zh-CN" w:bidi="ar-SA"/>
        </w:rPr>
      </w:pPr>
      <w:r>
        <w:rPr>
          <w:rFonts w:hint="eastAsia" w:ascii="宋体" w:hAnsi="宋体" w:eastAsia="宋体" w:cs="Times New Roman"/>
          <w:b w:val="0"/>
          <w:bCs/>
          <w:kern w:val="0"/>
          <w:sz w:val="21"/>
          <w:szCs w:val="21"/>
          <w:lang w:val="en-US" w:eastAsia="zh-CN" w:bidi="ar-SA"/>
        </w:rPr>
        <w:t>单项计提坏账准备的应收账款</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3011"/>
        <w:gridCol w:w="1348"/>
        <w:gridCol w:w="1348"/>
        <w:gridCol w:w="1348"/>
        <w:gridCol w:w="1351"/>
      </w:tblGrid>
      <w:tr w14:paraId="7F55F11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791" w:type="pct"/>
            <w:vMerge w:val="restart"/>
            <w:shd w:val="clear" w:color="auto" w:fill="auto"/>
            <w:vAlign w:val="center"/>
          </w:tcPr>
          <w:p w14:paraId="49E5A849">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单位名称</w:t>
            </w:r>
          </w:p>
        </w:tc>
        <w:tc>
          <w:tcPr>
            <w:tcW w:w="3209" w:type="pct"/>
            <w:gridSpan w:val="4"/>
            <w:shd w:val="clear" w:color="auto" w:fill="auto"/>
            <w:vAlign w:val="center"/>
          </w:tcPr>
          <w:p w14:paraId="0464A6DB">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期末余额</w:t>
            </w:r>
          </w:p>
        </w:tc>
      </w:tr>
      <w:tr w14:paraId="3BA72B5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791" w:type="pct"/>
            <w:vMerge w:val="continue"/>
            <w:shd w:val="clear" w:color="auto" w:fill="auto"/>
            <w:vAlign w:val="center"/>
          </w:tcPr>
          <w:p w14:paraId="486A246B">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802" w:type="pct"/>
            <w:shd w:val="clear" w:color="auto" w:fill="auto"/>
            <w:vAlign w:val="center"/>
          </w:tcPr>
          <w:p w14:paraId="1AA27C42">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账面余额</w:t>
            </w:r>
          </w:p>
        </w:tc>
        <w:tc>
          <w:tcPr>
            <w:tcW w:w="802" w:type="pct"/>
            <w:shd w:val="clear" w:color="auto" w:fill="auto"/>
            <w:vAlign w:val="center"/>
          </w:tcPr>
          <w:p w14:paraId="22656B8C">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坏账准备</w:t>
            </w:r>
          </w:p>
        </w:tc>
        <w:tc>
          <w:tcPr>
            <w:tcW w:w="802" w:type="pct"/>
            <w:shd w:val="clear" w:color="auto" w:fill="auto"/>
            <w:vAlign w:val="center"/>
          </w:tcPr>
          <w:p w14:paraId="3F4B278B">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计提比例（</w:t>
            </w:r>
            <w:r>
              <w:rPr>
                <w:rFonts w:ascii="Arial Narrow" w:hAnsi="Arial Narrow"/>
                <w:snapToGrid w:val="0"/>
                <w:color w:val="000000" w:themeColor="text1"/>
                <w:kern w:val="0"/>
                <w:sz w:val="18"/>
                <w:szCs w:val="18"/>
                <w14:textFill>
                  <w14:solidFill>
                    <w14:schemeClr w14:val="tx1"/>
                  </w14:solidFill>
                </w14:textFill>
              </w:rPr>
              <w:t>%</w:t>
            </w:r>
            <w:r>
              <w:rPr>
                <w:rFonts w:hint="eastAsia" w:ascii="Arial Narrow" w:hAnsi="Arial Narrow"/>
                <w:snapToGrid w:val="0"/>
                <w:color w:val="000000" w:themeColor="text1"/>
                <w:kern w:val="0"/>
                <w:sz w:val="18"/>
                <w:szCs w:val="18"/>
                <w14:textFill>
                  <w14:solidFill>
                    <w14:schemeClr w14:val="tx1"/>
                  </w14:solidFill>
                </w14:textFill>
              </w:rPr>
              <w:t>）</w:t>
            </w:r>
          </w:p>
        </w:tc>
        <w:tc>
          <w:tcPr>
            <w:tcW w:w="802" w:type="pct"/>
            <w:shd w:val="clear" w:color="auto" w:fill="auto"/>
            <w:vAlign w:val="center"/>
          </w:tcPr>
          <w:p w14:paraId="0DE500B7">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计提理由</w:t>
            </w:r>
          </w:p>
        </w:tc>
      </w:tr>
      <w:tr w14:paraId="7F57614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91" w:type="pct"/>
            <w:shd w:val="clear" w:color="auto" w:fill="auto"/>
            <w:vAlign w:val="center"/>
          </w:tcPr>
          <w:p w14:paraId="7769CA7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广东康爱多数字健康科技有限公司</w:t>
            </w:r>
          </w:p>
        </w:tc>
        <w:tc>
          <w:tcPr>
            <w:tcW w:w="802" w:type="pct"/>
            <w:shd w:val="clear" w:color="auto" w:fill="auto"/>
            <w:vAlign w:val="center"/>
          </w:tcPr>
          <w:p w14:paraId="0FBD5014">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380,000.00</w:t>
            </w:r>
          </w:p>
        </w:tc>
        <w:tc>
          <w:tcPr>
            <w:tcW w:w="802" w:type="pct"/>
            <w:shd w:val="clear" w:color="auto" w:fill="auto"/>
            <w:vAlign w:val="center"/>
          </w:tcPr>
          <w:p w14:paraId="138D23AD">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380,000.00</w:t>
            </w:r>
          </w:p>
        </w:tc>
        <w:tc>
          <w:tcPr>
            <w:tcW w:w="802" w:type="pct"/>
            <w:shd w:val="clear" w:color="auto" w:fill="auto"/>
            <w:vAlign w:val="center"/>
          </w:tcPr>
          <w:p w14:paraId="4CDCC804">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100</w:t>
            </w:r>
            <w:r>
              <w:rPr>
                <w:rFonts w:hint="eastAsia" w:ascii="Arial Narrow" w:hAnsi="Arial Narrow"/>
                <w:snapToGrid w:val="0"/>
                <w:color w:val="000000" w:themeColor="text1"/>
                <w:kern w:val="0"/>
                <w:sz w:val="18"/>
                <w14:textFill>
                  <w14:solidFill>
                    <w14:schemeClr w14:val="tx1"/>
                  </w14:solidFill>
                </w14:textFill>
              </w:rPr>
              <w:t>.00</w:t>
            </w:r>
          </w:p>
        </w:tc>
        <w:tc>
          <w:tcPr>
            <w:tcW w:w="802" w:type="pct"/>
            <w:shd w:val="clear" w:color="auto" w:fill="auto"/>
            <w:vAlign w:val="center"/>
          </w:tcPr>
          <w:p w14:paraId="4D27D75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经营困难，款项无法回</w:t>
            </w:r>
          </w:p>
        </w:tc>
      </w:tr>
      <w:tr w14:paraId="5F88ADF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91" w:type="pct"/>
            <w:shd w:val="clear" w:color="auto" w:fill="auto"/>
            <w:vAlign w:val="center"/>
          </w:tcPr>
          <w:p w14:paraId="099BEF7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单笔金额小于10万元的客户</w:t>
            </w:r>
          </w:p>
        </w:tc>
        <w:tc>
          <w:tcPr>
            <w:tcW w:w="802" w:type="pct"/>
            <w:shd w:val="clear" w:color="auto" w:fill="auto"/>
            <w:vAlign w:val="center"/>
          </w:tcPr>
          <w:p w14:paraId="6F4BDA5C">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254,929.07</w:t>
            </w:r>
          </w:p>
        </w:tc>
        <w:tc>
          <w:tcPr>
            <w:tcW w:w="802" w:type="pct"/>
            <w:shd w:val="clear" w:color="auto" w:fill="auto"/>
            <w:vAlign w:val="center"/>
          </w:tcPr>
          <w:p w14:paraId="3C1F9530">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254,929.07</w:t>
            </w:r>
          </w:p>
        </w:tc>
        <w:tc>
          <w:tcPr>
            <w:tcW w:w="802" w:type="pct"/>
            <w:shd w:val="clear" w:color="auto" w:fill="auto"/>
            <w:vAlign w:val="center"/>
          </w:tcPr>
          <w:p w14:paraId="463CD099">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100</w:t>
            </w:r>
            <w:r>
              <w:rPr>
                <w:rFonts w:hint="eastAsia" w:ascii="Arial Narrow" w:hAnsi="Arial Narrow"/>
                <w:snapToGrid w:val="0"/>
                <w:color w:val="000000" w:themeColor="text1"/>
                <w:kern w:val="0"/>
                <w:sz w:val="18"/>
                <w14:textFill>
                  <w14:solidFill>
                    <w14:schemeClr w14:val="tx1"/>
                  </w14:solidFill>
                </w14:textFill>
              </w:rPr>
              <w:t>.00</w:t>
            </w:r>
          </w:p>
        </w:tc>
        <w:tc>
          <w:tcPr>
            <w:tcW w:w="802" w:type="pct"/>
            <w:shd w:val="clear" w:color="auto" w:fill="auto"/>
            <w:vAlign w:val="center"/>
          </w:tcPr>
          <w:p w14:paraId="799073C6">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经营困难，款项无法回</w:t>
            </w:r>
          </w:p>
        </w:tc>
      </w:tr>
      <w:tr w14:paraId="31F444B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791" w:type="pct"/>
            <w:shd w:val="clear" w:color="auto" w:fill="auto"/>
            <w:vAlign w:val="center"/>
          </w:tcPr>
          <w:p w14:paraId="4075C68D">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802" w:type="pct"/>
            <w:shd w:val="clear" w:color="auto" w:fill="auto"/>
            <w:vAlign w:val="center"/>
          </w:tcPr>
          <w:p w14:paraId="673D40EE">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634,929.07</w:t>
            </w:r>
          </w:p>
        </w:tc>
        <w:tc>
          <w:tcPr>
            <w:tcW w:w="802" w:type="pct"/>
            <w:shd w:val="clear" w:color="auto" w:fill="auto"/>
            <w:vAlign w:val="center"/>
          </w:tcPr>
          <w:p w14:paraId="49E4DAC4">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634,929.07</w:t>
            </w:r>
          </w:p>
        </w:tc>
        <w:tc>
          <w:tcPr>
            <w:tcW w:w="802" w:type="pct"/>
            <w:shd w:val="clear" w:color="auto" w:fill="auto"/>
            <w:vAlign w:val="center"/>
          </w:tcPr>
          <w:p w14:paraId="51462A7D">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100.00</w:t>
            </w:r>
          </w:p>
        </w:tc>
        <w:tc>
          <w:tcPr>
            <w:tcW w:w="802" w:type="pct"/>
            <w:shd w:val="clear" w:color="auto" w:fill="auto"/>
            <w:vAlign w:val="center"/>
          </w:tcPr>
          <w:p w14:paraId="06D5144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bl>
    <w:p w14:paraId="6E2B5642">
      <w:pPr>
        <w:adjustRightInd/>
        <w:snapToGrid/>
        <w:spacing w:before="120" w:beforeLines="50" w:line="360" w:lineRule="auto"/>
        <w:ind w:left="0" w:leftChars="0" w:firstLine="420" w:firstLineChars="200"/>
        <w:jc w:val="both"/>
        <w:outlineLvl w:val="1"/>
        <w:rPr>
          <w:rFonts w:ascii="宋体" w:hAnsi="宋体" w:eastAsia="宋体" w:cs="Times New Roman"/>
          <w:b w:val="0"/>
          <w:bCs/>
          <w:kern w:val="0"/>
          <w:sz w:val="21"/>
          <w:szCs w:val="21"/>
          <w:lang w:val="en-US" w:eastAsia="zh-CN" w:bidi="ar-SA"/>
        </w:rPr>
      </w:pPr>
      <w:r>
        <w:rPr>
          <w:rFonts w:ascii="宋体" w:hAnsi="宋体" w:eastAsia="宋体" w:cs="Times New Roman"/>
          <w:b w:val="0"/>
          <w:bCs/>
          <w:kern w:val="0"/>
          <w:sz w:val="21"/>
          <w:szCs w:val="21"/>
          <w:lang w:val="en-US" w:eastAsia="zh-CN" w:bidi="ar-SA"/>
        </w:rPr>
        <w:t>按组合计提坏账准备</w:t>
      </w:r>
    </w:p>
    <w:p w14:paraId="64BDEFC9">
      <w:pPr>
        <w:spacing w:line="360" w:lineRule="auto"/>
        <w:ind w:firstLine="420" w:firstLineChars="200"/>
        <w:jc w:val="both"/>
        <w:outlineLvl w:val="4"/>
        <w:rPr>
          <w:rFonts w:ascii="宋体" w:hAnsi="宋体"/>
          <w:kern w:val="0"/>
        </w:rPr>
      </w:pPr>
      <w:r>
        <w:rPr>
          <w:rFonts w:ascii="宋体" w:hAnsi="宋体" w:cs="宋体"/>
          <w:kern w:val="0"/>
          <w:szCs w:val="19"/>
          <w:lang w:val="zh-CN" w:bidi="zh-CN"/>
        </w:rPr>
        <w:t>（1）</w:t>
      </w:r>
      <w:r>
        <w:rPr>
          <w:rFonts w:ascii="宋体" w:hAnsi="宋体" w:cs="宋体"/>
          <w:kern w:val="0"/>
          <w:szCs w:val="19"/>
          <w:lang w:val="zh-CN" w:bidi="zh-CN"/>
        </w:rPr>
        <w:tab/>
      </w:r>
      <w:r>
        <w:rPr>
          <w:rFonts w:ascii="宋体" w:hAnsi="宋体"/>
          <w:kern w:val="0"/>
        </w:rPr>
        <w:t>经销及外包推广模式应收款项组合</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580"/>
        <w:gridCol w:w="1942"/>
        <w:gridCol w:w="1942"/>
        <w:gridCol w:w="1942"/>
      </w:tblGrid>
      <w:tr w14:paraId="0035708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535" w:type="pct"/>
            <w:vMerge w:val="restart"/>
            <w:shd w:val="clear" w:color="auto" w:fill="auto"/>
            <w:vAlign w:val="center"/>
          </w:tcPr>
          <w:p w14:paraId="657F1E95">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cs="宋体"/>
                <w:snapToGrid w:val="0"/>
                <w:color w:val="000000" w:themeColor="text1"/>
                <w:sz w:val="18"/>
                <w14:textFill>
                  <w14:solidFill>
                    <w14:schemeClr w14:val="tx1"/>
                  </w14:solidFill>
                </w14:textFill>
              </w:rPr>
              <w:t>账龄</w:t>
            </w:r>
          </w:p>
        </w:tc>
        <w:tc>
          <w:tcPr>
            <w:tcW w:w="3465" w:type="pct"/>
            <w:gridSpan w:val="3"/>
            <w:shd w:val="clear" w:color="auto" w:fill="auto"/>
            <w:vAlign w:val="center"/>
          </w:tcPr>
          <w:p w14:paraId="29636707">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期末余额</w:t>
            </w:r>
          </w:p>
        </w:tc>
      </w:tr>
      <w:tr w14:paraId="2C9863D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535" w:type="pct"/>
            <w:vMerge w:val="continue"/>
            <w:shd w:val="clear" w:color="auto" w:fill="auto"/>
            <w:vAlign w:val="center"/>
          </w:tcPr>
          <w:p w14:paraId="7F30901A">
            <w:pPr>
              <w:adjustRightInd w:val="0"/>
              <w:snapToGrid w:val="0"/>
              <w:spacing w:line="240" w:lineRule="exact"/>
              <w:jc w:val="center"/>
              <w:rPr>
                <w:rFonts w:ascii="Arial Narrow" w:hAnsi="Arial Narrow"/>
                <w:snapToGrid w:val="0"/>
                <w:color w:val="000000" w:themeColor="text1"/>
                <w:kern w:val="0"/>
                <w:sz w:val="18"/>
                <w:szCs w:val="2"/>
                <w14:textFill>
                  <w14:solidFill>
                    <w14:schemeClr w14:val="tx1"/>
                  </w14:solidFill>
                </w14:textFill>
              </w:rPr>
            </w:pPr>
          </w:p>
        </w:tc>
        <w:tc>
          <w:tcPr>
            <w:tcW w:w="1155" w:type="pct"/>
            <w:shd w:val="clear" w:color="auto" w:fill="auto"/>
            <w:vAlign w:val="center"/>
          </w:tcPr>
          <w:p w14:paraId="6ABD0ABB">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账面余额</w:t>
            </w:r>
          </w:p>
        </w:tc>
        <w:tc>
          <w:tcPr>
            <w:tcW w:w="1155" w:type="pct"/>
            <w:shd w:val="clear" w:color="auto" w:fill="auto"/>
            <w:vAlign w:val="center"/>
          </w:tcPr>
          <w:p w14:paraId="53E3BB0A">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坏账准备</w:t>
            </w:r>
          </w:p>
        </w:tc>
        <w:tc>
          <w:tcPr>
            <w:tcW w:w="1155" w:type="pct"/>
            <w:shd w:val="clear" w:color="auto" w:fill="auto"/>
            <w:vAlign w:val="center"/>
          </w:tcPr>
          <w:p w14:paraId="236934A2">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计提比例（</w:t>
            </w:r>
            <w:r>
              <w:rPr>
                <w:rFonts w:eastAsia="宋体"/>
                <w:snapToGrid w:val="0"/>
                <w:color w:val="000000" w:themeColor="text1"/>
                <w:sz w:val="18"/>
                <w14:textFill>
                  <w14:solidFill>
                    <w14:schemeClr w14:val="tx1"/>
                  </w14:solidFill>
                </w14:textFill>
              </w:rPr>
              <w:t>%</w:t>
            </w:r>
            <w:r>
              <w:rPr>
                <w:rFonts w:hint="eastAsia" w:eastAsia="宋体"/>
                <w:snapToGrid w:val="0"/>
                <w:color w:val="000000" w:themeColor="text1"/>
                <w:sz w:val="18"/>
                <w14:textFill>
                  <w14:solidFill>
                    <w14:schemeClr w14:val="tx1"/>
                  </w14:solidFill>
                </w14:textFill>
              </w:rPr>
              <w:t>）</w:t>
            </w:r>
          </w:p>
        </w:tc>
      </w:tr>
      <w:tr w14:paraId="5DC9C42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535" w:type="pct"/>
            <w:shd w:val="clear" w:color="auto" w:fill="auto"/>
            <w:vAlign w:val="center"/>
          </w:tcPr>
          <w:p w14:paraId="7AF4E10C">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1</w:t>
            </w:r>
            <w:r>
              <w:rPr>
                <w:rFonts w:hint="eastAsia" w:eastAsia="宋体" w:cs="宋体"/>
                <w:snapToGrid w:val="0"/>
                <w:color w:val="000000" w:themeColor="text1"/>
                <w:sz w:val="18"/>
                <w14:textFill>
                  <w14:solidFill>
                    <w14:schemeClr w14:val="tx1"/>
                  </w14:solidFill>
                </w14:textFill>
              </w:rPr>
              <w:t xml:space="preserve"> 年以内</w:t>
            </w:r>
          </w:p>
        </w:tc>
        <w:tc>
          <w:tcPr>
            <w:tcW w:w="1155" w:type="pct"/>
            <w:shd w:val="clear" w:color="auto" w:fill="auto"/>
            <w:vAlign w:val="center"/>
          </w:tcPr>
          <w:p w14:paraId="78B3D8BE">
            <w:pPr>
              <w:pStyle w:val="140"/>
              <w:widowControl/>
              <w:autoSpaceDE/>
              <w:autoSpaceDN/>
              <w:adjustRightInd w:val="0"/>
              <w:snapToGrid w:val="0"/>
              <w:spacing w:line="240" w:lineRule="exact"/>
              <w:jc w:val="right"/>
              <w:rPr>
                <w:rFonts w:eastAsia="宋体" w:cs="Times New Roman"/>
                <w:snapToGrid w:val="0"/>
                <w:color w:val="000000" w:themeColor="text1"/>
                <w:sz w:val="18"/>
                <w:szCs w:val="24"/>
                <w:lang w:val="en-US" w:bidi="ar-SA"/>
                <w14:textFill>
                  <w14:solidFill>
                    <w14:schemeClr w14:val="tx1"/>
                  </w14:solidFill>
                </w14:textFill>
              </w:rPr>
            </w:pPr>
            <w:r>
              <w:rPr>
                <w:rFonts w:eastAsia="宋体" w:cs="Times New Roman"/>
                <w:snapToGrid w:val="0"/>
                <w:color w:val="000000" w:themeColor="text1"/>
                <w:sz w:val="18"/>
                <w:szCs w:val="24"/>
                <w:lang w:val="en-US" w:bidi="ar-SA"/>
                <w14:textFill>
                  <w14:solidFill>
                    <w14:schemeClr w14:val="tx1"/>
                  </w14:solidFill>
                </w14:textFill>
              </w:rPr>
              <w:t>1,892,524.48</w:t>
            </w:r>
          </w:p>
        </w:tc>
        <w:tc>
          <w:tcPr>
            <w:tcW w:w="1155" w:type="pct"/>
            <w:shd w:val="clear" w:color="auto" w:fill="auto"/>
            <w:vAlign w:val="center"/>
          </w:tcPr>
          <w:p w14:paraId="4F27E7D0">
            <w:pPr>
              <w:pStyle w:val="140"/>
              <w:widowControl/>
              <w:autoSpaceDE/>
              <w:autoSpaceDN/>
              <w:adjustRightInd w:val="0"/>
              <w:snapToGrid w:val="0"/>
              <w:spacing w:line="240" w:lineRule="exact"/>
              <w:jc w:val="right"/>
              <w:rPr>
                <w:rFonts w:eastAsia="宋体" w:cs="Times New Roman"/>
                <w:snapToGrid w:val="0"/>
                <w:color w:val="000000" w:themeColor="text1"/>
                <w:sz w:val="18"/>
                <w:szCs w:val="24"/>
                <w:lang w:val="en-US" w:bidi="ar-SA"/>
                <w14:textFill>
                  <w14:solidFill>
                    <w14:schemeClr w14:val="tx1"/>
                  </w14:solidFill>
                </w14:textFill>
              </w:rPr>
            </w:pPr>
            <w:r>
              <w:rPr>
                <w:rFonts w:eastAsia="宋体" w:cs="Times New Roman"/>
                <w:snapToGrid w:val="0"/>
                <w:color w:val="000000" w:themeColor="text1"/>
                <w:sz w:val="18"/>
                <w:szCs w:val="24"/>
                <w:lang w:val="en-US" w:bidi="ar-SA"/>
                <w14:textFill>
                  <w14:solidFill>
                    <w14:schemeClr w14:val="tx1"/>
                  </w14:solidFill>
                </w14:textFill>
              </w:rPr>
              <w:t>94,626.22</w:t>
            </w:r>
          </w:p>
        </w:tc>
        <w:tc>
          <w:tcPr>
            <w:tcW w:w="1155" w:type="pct"/>
            <w:shd w:val="clear" w:color="auto" w:fill="auto"/>
            <w:vAlign w:val="center"/>
          </w:tcPr>
          <w:p w14:paraId="537FDA4F">
            <w:pPr>
              <w:pStyle w:val="140"/>
              <w:widowControl/>
              <w:autoSpaceDE/>
              <w:autoSpaceDN/>
              <w:adjustRightInd w:val="0"/>
              <w:snapToGrid w:val="0"/>
              <w:spacing w:line="240" w:lineRule="exact"/>
              <w:jc w:val="right"/>
              <w:rPr>
                <w:rFonts w:eastAsia="宋体" w:cs="Times New Roman"/>
                <w:snapToGrid w:val="0"/>
                <w:color w:val="000000" w:themeColor="text1"/>
                <w:sz w:val="18"/>
                <w:szCs w:val="24"/>
                <w:lang w:val="en-US" w:bidi="ar-SA"/>
                <w14:textFill>
                  <w14:solidFill>
                    <w14:schemeClr w14:val="tx1"/>
                  </w14:solidFill>
                </w14:textFill>
              </w:rPr>
            </w:pPr>
            <w:r>
              <w:rPr>
                <w:rFonts w:eastAsia="宋体" w:cs="Times New Roman"/>
                <w:snapToGrid w:val="0"/>
                <w:color w:val="000000" w:themeColor="text1"/>
                <w:sz w:val="18"/>
                <w:szCs w:val="24"/>
                <w:lang w:val="en-US" w:bidi="ar-SA"/>
                <w14:textFill>
                  <w14:solidFill>
                    <w14:schemeClr w14:val="tx1"/>
                  </w14:solidFill>
                </w14:textFill>
              </w:rPr>
              <w:t>5.00</w:t>
            </w:r>
          </w:p>
        </w:tc>
      </w:tr>
      <w:tr w14:paraId="271C7B7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535" w:type="pct"/>
            <w:shd w:val="clear" w:color="auto" w:fill="auto"/>
            <w:vAlign w:val="center"/>
          </w:tcPr>
          <w:p w14:paraId="130DAE83">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1</w:t>
            </w:r>
            <w:r>
              <w:rPr>
                <w:rFonts w:hint="eastAsia" w:eastAsia="宋体" w:cs="宋体"/>
                <w:snapToGrid w:val="0"/>
                <w:color w:val="000000" w:themeColor="text1"/>
                <w:sz w:val="18"/>
                <w14:textFill>
                  <w14:solidFill>
                    <w14:schemeClr w14:val="tx1"/>
                  </w14:solidFill>
                </w14:textFill>
              </w:rPr>
              <w:t>－</w:t>
            </w:r>
            <w:r>
              <w:rPr>
                <w:rFonts w:eastAsia="宋体"/>
                <w:snapToGrid w:val="0"/>
                <w:color w:val="000000" w:themeColor="text1"/>
                <w:sz w:val="18"/>
                <w14:textFill>
                  <w14:solidFill>
                    <w14:schemeClr w14:val="tx1"/>
                  </w14:solidFill>
                </w14:textFill>
              </w:rPr>
              <w:t>2</w:t>
            </w:r>
            <w:r>
              <w:rPr>
                <w:rFonts w:hint="eastAsia" w:eastAsia="宋体" w:cs="宋体"/>
                <w:snapToGrid w:val="0"/>
                <w:color w:val="000000" w:themeColor="text1"/>
                <w:sz w:val="18"/>
                <w14:textFill>
                  <w14:solidFill>
                    <w14:schemeClr w14:val="tx1"/>
                  </w14:solidFill>
                </w14:textFill>
              </w:rPr>
              <w:t xml:space="preserve"> 年</w:t>
            </w:r>
          </w:p>
        </w:tc>
        <w:tc>
          <w:tcPr>
            <w:tcW w:w="1155" w:type="pct"/>
            <w:shd w:val="clear" w:color="auto" w:fill="auto"/>
            <w:vAlign w:val="center"/>
          </w:tcPr>
          <w:p w14:paraId="451A1CD5">
            <w:pPr>
              <w:pStyle w:val="140"/>
              <w:widowControl/>
              <w:autoSpaceDE/>
              <w:autoSpaceDN/>
              <w:adjustRightInd w:val="0"/>
              <w:snapToGrid w:val="0"/>
              <w:spacing w:line="240" w:lineRule="exact"/>
              <w:jc w:val="right"/>
              <w:rPr>
                <w:rFonts w:eastAsia="宋体" w:cs="Times New Roman"/>
                <w:snapToGrid w:val="0"/>
                <w:color w:val="000000" w:themeColor="text1"/>
                <w:sz w:val="18"/>
                <w:szCs w:val="24"/>
                <w:lang w:val="en-US" w:bidi="ar-SA"/>
                <w14:textFill>
                  <w14:solidFill>
                    <w14:schemeClr w14:val="tx1"/>
                  </w14:solidFill>
                </w14:textFill>
              </w:rPr>
            </w:pPr>
            <w:r>
              <w:rPr>
                <w:rFonts w:eastAsia="宋体" w:cs="Times New Roman"/>
                <w:snapToGrid w:val="0"/>
                <w:color w:val="000000" w:themeColor="text1"/>
                <w:sz w:val="18"/>
                <w:szCs w:val="24"/>
                <w:lang w:val="en-US" w:bidi="ar-SA"/>
                <w14:textFill>
                  <w14:solidFill>
                    <w14:schemeClr w14:val="tx1"/>
                  </w14:solidFill>
                </w14:textFill>
              </w:rPr>
              <w:t>78,807.00</w:t>
            </w:r>
          </w:p>
        </w:tc>
        <w:tc>
          <w:tcPr>
            <w:tcW w:w="1155" w:type="pct"/>
            <w:shd w:val="clear" w:color="auto" w:fill="auto"/>
            <w:vAlign w:val="center"/>
          </w:tcPr>
          <w:p w14:paraId="3FFCBEDD">
            <w:pPr>
              <w:pStyle w:val="140"/>
              <w:widowControl/>
              <w:autoSpaceDE/>
              <w:autoSpaceDN/>
              <w:adjustRightInd w:val="0"/>
              <w:snapToGrid w:val="0"/>
              <w:spacing w:line="240" w:lineRule="exact"/>
              <w:jc w:val="right"/>
              <w:rPr>
                <w:rFonts w:eastAsia="宋体" w:cs="Times New Roman"/>
                <w:snapToGrid w:val="0"/>
                <w:color w:val="000000" w:themeColor="text1"/>
                <w:sz w:val="18"/>
                <w:szCs w:val="24"/>
                <w:lang w:val="en-US" w:bidi="ar-SA"/>
                <w14:textFill>
                  <w14:solidFill>
                    <w14:schemeClr w14:val="tx1"/>
                  </w14:solidFill>
                </w14:textFill>
              </w:rPr>
            </w:pPr>
            <w:r>
              <w:rPr>
                <w:rFonts w:eastAsia="宋体" w:cs="Times New Roman"/>
                <w:snapToGrid w:val="0"/>
                <w:color w:val="000000" w:themeColor="text1"/>
                <w:sz w:val="18"/>
                <w:szCs w:val="24"/>
                <w:lang w:val="en-US" w:bidi="ar-SA"/>
                <w14:textFill>
                  <w14:solidFill>
                    <w14:schemeClr w14:val="tx1"/>
                  </w14:solidFill>
                </w14:textFill>
              </w:rPr>
              <w:t>11,821.05</w:t>
            </w:r>
          </w:p>
        </w:tc>
        <w:tc>
          <w:tcPr>
            <w:tcW w:w="1155" w:type="pct"/>
            <w:shd w:val="clear" w:color="auto" w:fill="auto"/>
            <w:vAlign w:val="center"/>
          </w:tcPr>
          <w:p w14:paraId="7E769C15">
            <w:pPr>
              <w:pStyle w:val="140"/>
              <w:widowControl/>
              <w:autoSpaceDE/>
              <w:autoSpaceDN/>
              <w:adjustRightInd w:val="0"/>
              <w:snapToGrid w:val="0"/>
              <w:spacing w:line="240" w:lineRule="exact"/>
              <w:jc w:val="right"/>
              <w:rPr>
                <w:rFonts w:eastAsia="宋体" w:cs="Times New Roman"/>
                <w:snapToGrid w:val="0"/>
                <w:color w:val="000000" w:themeColor="text1"/>
                <w:sz w:val="18"/>
                <w:szCs w:val="24"/>
                <w:lang w:val="en-US" w:bidi="ar-SA"/>
                <w14:textFill>
                  <w14:solidFill>
                    <w14:schemeClr w14:val="tx1"/>
                  </w14:solidFill>
                </w14:textFill>
              </w:rPr>
            </w:pPr>
            <w:r>
              <w:rPr>
                <w:rFonts w:eastAsia="宋体" w:cs="Times New Roman"/>
                <w:snapToGrid w:val="0"/>
                <w:color w:val="000000" w:themeColor="text1"/>
                <w:sz w:val="18"/>
                <w:szCs w:val="24"/>
                <w:lang w:val="en-US" w:bidi="ar-SA"/>
                <w14:textFill>
                  <w14:solidFill>
                    <w14:schemeClr w14:val="tx1"/>
                  </w14:solidFill>
                </w14:textFill>
              </w:rPr>
              <w:t>15.00</w:t>
            </w:r>
          </w:p>
        </w:tc>
      </w:tr>
      <w:tr w14:paraId="21BDD84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535" w:type="pct"/>
            <w:shd w:val="clear" w:color="auto" w:fill="auto"/>
            <w:vAlign w:val="center"/>
          </w:tcPr>
          <w:p w14:paraId="156F9445">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2</w:t>
            </w:r>
            <w:r>
              <w:rPr>
                <w:rFonts w:hint="eastAsia" w:eastAsia="宋体" w:cs="宋体"/>
                <w:snapToGrid w:val="0"/>
                <w:color w:val="000000" w:themeColor="text1"/>
                <w:sz w:val="18"/>
                <w14:textFill>
                  <w14:solidFill>
                    <w14:schemeClr w14:val="tx1"/>
                  </w14:solidFill>
                </w14:textFill>
              </w:rPr>
              <w:t>－</w:t>
            </w:r>
            <w:r>
              <w:rPr>
                <w:rFonts w:eastAsia="宋体"/>
                <w:snapToGrid w:val="0"/>
                <w:color w:val="000000" w:themeColor="text1"/>
                <w:sz w:val="18"/>
                <w14:textFill>
                  <w14:solidFill>
                    <w14:schemeClr w14:val="tx1"/>
                  </w14:solidFill>
                </w14:textFill>
              </w:rPr>
              <w:t>3</w:t>
            </w:r>
            <w:r>
              <w:rPr>
                <w:rFonts w:hint="eastAsia" w:eastAsia="宋体" w:cs="宋体"/>
                <w:snapToGrid w:val="0"/>
                <w:color w:val="000000" w:themeColor="text1"/>
                <w:sz w:val="18"/>
                <w14:textFill>
                  <w14:solidFill>
                    <w14:schemeClr w14:val="tx1"/>
                  </w14:solidFill>
                </w14:textFill>
              </w:rPr>
              <w:t xml:space="preserve"> 年</w:t>
            </w:r>
          </w:p>
        </w:tc>
        <w:tc>
          <w:tcPr>
            <w:tcW w:w="1155" w:type="pct"/>
            <w:shd w:val="clear" w:color="auto" w:fill="auto"/>
            <w:vAlign w:val="center"/>
          </w:tcPr>
          <w:p w14:paraId="283D3A79">
            <w:pPr>
              <w:pStyle w:val="140"/>
              <w:widowControl/>
              <w:autoSpaceDE/>
              <w:autoSpaceDN/>
              <w:adjustRightInd w:val="0"/>
              <w:snapToGrid w:val="0"/>
              <w:spacing w:line="240" w:lineRule="exact"/>
              <w:jc w:val="right"/>
              <w:rPr>
                <w:rFonts w:eastAsia="宋体" w:cs="Times New Roman"/>
                <w:snapToGrid w:val="0"/>
                <w:color w:val="000000" w:themeColor="text1"/>
                <w:sz w:val="18"/>
                <w:szCs w:val="24"/>
                <w:lang w:val="en-US" w:bidi="ar-SA"/>
                <w14:textFill>
                  <w14:solidFill>
                    <w14:schemeClr w14:val="tx1"/>
                  </w14:solidFill>
                </w14:textFill>
              </w:rPr>
            </w:pPr>
            <w:r>
              <w:rPr>
                <w:rFonts w:eastAsia="宋体" w:cs="Times New Roman"/>
                <w:snapToGrid w:val="0"/>
                <w:color w:val="000000" w:themeColor="text1"/>
                <w:sz w:val="18"/>
                <w:szCs w:val="24"/>
                <w:lang w:val="en-US" w:bidi="ar-SA"/>
                <w14:textFill>
                  <w14:solidFill>
                    <w14:schemeClr w14:val="tx1"/>
                  </w14:solidFill>
                </w14:textFill>
              </w:rPr>
              <w:t>192,576.00</w:t>
            </w:r>
          </w:p>
        </w:tc>
        <w:tc>
          <w:tcPr>
            <w:tcW w:w="1155" w:type="pct"/>
            <w:shd w:val="clear" w:color="auto" w:fill="auto"/>
            <w:vAlign w:val="center"/>
          </w:tcPr>
          <w:p w14:paraId="7643922B">
            <w:pPr>
              <w:pStyle w:val="140"/>
              <w:widowControl/>
              <w:autoSpaceDE/>
              <w:autoSpaceDN/>
              <w:adjustRightInd w:val="0"/>
              <w:snapToGrid w:val="0"/>
              <w:spacing w:line="240" w:lineRule="exact"/>
              <w:jc w:val="right"/>
              <w:rPr>
                <w:rFonts w:eastAsia="宋体" w:cs="Times New Roman"/>
                <w:snapToGrid w:val="0"/>
                <w:color w:val="000000" w:themeColor="text1"/>
                <w:sz w:val="18"/>
                <w:szCs w:val="24"/>
                <w:lang w:val="en-US" w:bidi="ar-SA"/>
                <w14:textFill>
                  <w14:solidFill>
                    <w14:schemeClr w14:val="tx1"/>
                  </w14:solidFill>
                </w14:textFill>
              </w:rPr>
            </w:pPr>
            <w:r>
              <w:rPr>
                <w:rFonts w:eastAsia="宋体" w:cs="Times New Roman"/>
                <w:snapToGrid w:val="0"/>
                <w:color w:val="000000" w:themeColor="text1"/>
                <w:sz w:val="18"/>
                <w:szCs w:val="24"/>
                <w:lang w:val="en-US" w:bidi="ar-SA"/>
                <w14:textFill>
                  <w14:solidFill>
                    <w14:schemeClr w14:val="tx1"/>
                  </w14:solidFill>
                </w14:textFill>
              </w:rPr>
              <w:t>57,772.80</w:t>
            </w:r>
          </w:p>
        </w:tc>
        <w:tc>
          <w:tcPr>
            <w:tcW w:w="1155" w:type="pct"/>
            <w:shd w:val="clear" w:color="auto" w:fill="auto"/>
            <w:vAlign w:val="center"/>
          </w:tcPr>
          <w:p w14:paraId="23E99608">
            <w:pPr>
              <w:pStyle w:val="140"/>
              <w:widowControl/>
              <w:autoSpaceDE/>
              <w:autoSpaceDN/>
              <w:adjustRightInd w:val="0"/>
              <w:snapToGrid w:val="0"/>
              <w:spacing w:line="240" w:lineRule="exact"/>
              <w:jc w:val="right"/>
              <w:rPr>
                <w:rFonts w:eastAsia="宋体" w:cs="Times New Roman"/>
                <w:snapToGrid w:val="0"/>
                <w:color w:val="000000" w:themeColor="text1"/>
                <w:sz w:val="18"/>
                <w:szCs w:val="24"/>
                <w:lang w:val="en-US" w:bidi="ar-SA"/>
                <w14:textFill>
                  <w14:solidFill>
                    <w14:schemeClr w14:val="tx1"/>
                  </w14:solidFill>
                </w14:textFill>
              </w:rPr>
            </w:pPr>
            <w:r>
              <w:rPr>
                <w:rFonts w:eastAsia="宋体" w:cs="Times New Roman"/>
                <w:snapToGrid w:val="0"/>
                <w:color w:val="000000" w:themeColor="text1"/>
                <w:sz w:val="18"/>
                <w:szCs w:val="24"/>
                <w:lang w:val="en-US" w:bidi="ar-SA"/>
                <w14:textFill>
                  <w14:solidFill>
                    <w14:schemeClr w14:val="tx1"/>
                  </w14:solidFill>
                </w14:textFill>
              </w:rPr>
              <w:t>30.00</w:t>
            </w:r>
          </w:p>
        </w:tc>
      </w:tr>
      <w:tr w14:paraId="4F3BDFB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535" w:type="pct"/>
            <w:shd w:val="clear" w:color="auto" w:fill="auto"/>
            <w:vAlign w:val="center"/>
          </w:tcPr>
          <w:p w14:paraId="725A9B00">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3</w:t>
            </w:r>
            <w:r>
              <w:rPr>
                <w:rFonts w:hint="eastAsia" w:eastAsia="宋体" w:cs="宋体"/>
                <w:snapToGrid w:val="0"/>
                <w:color w:val="000000" w:themeColor="text1"/>
                <w:sz w:val="18"/>
                <w14:textFill>
                  <w14:solidFill>
                    <w14:schemeClr w14:val="tx1"/>
                  </w14:solidFill>
                </w14:textFill>
              </w:rPr>
              <w:t>－</w:t>
            </w:r>
            <w:r>
              <w:rPr>
                <w:rFonts w:eastAsia="宋体"/>
                <w:snapToGrid w:val="0"/>
                <w:color w:val="000000" w:themeColor="text1"/>
                <w:sz w:val="18"/>
                <w14:textFill>
                  <w14:solidFill>
                    <w14:schemeClr w14:val="tx1"/>
                  </w14:solidFill>
                </w14:textFill>
              </w:rPr>
              <w:t>4</w:t>
            </w:r>
            <w:r>
              <w:rPr>
                <w:rFonts w:hint="eastAsia" w:eastAsia="宋体" w:cs="宋体"/>
                <w:snapToGrid w:val="0"/>
                <w:color w:val="000000" w:themeColor="text1"/>
                <w:sz w:val="18"/>
                <w14:textFill>
                  <w14:solidFill>
                    <w14:schemeClr w14:val="tx1"/>
                  </w14:solidFill>
                </w14:textFill>
              </w:rPr>
              <w:t xml:space="preserve"> 年</w:t>
            </w:r>
          </w:p>
        </w:tc>
        <w:tc>
          <w:tcPr>
            <w:tcW w:w="1155" w:type="pct"/>
            <w:shd w:val="clear" w:color="auto" w:fill="auto"/>
            <w:vAlign w:val="center"/>
          </w:tcPr>
          <w:p w14:paraId="5F83A72A">
            <w:pPr>
              <w:pStyle w:val="140"/>
              <w:widowControl/>
              <w:autoSpaceDE/>
              <w:autoSpaceDN/>
              <w:adjustRightInd w:val="0"/>
              <w:snapToGrid w:val="0"/>
              <w:spacing w:line="240" w:lineRule="exact"/>
              <w:jc w:val="right"/>
              <w:rPr>
                <w:rFonts w:eastAsia="宋体" w:cs="Times New Roman"/>
                <w:snapToGrid w:val="0"/>
                <w:color w:val="000000" w:themeColor="text1"/>
                <w:sz w:val="18"/>
                <w:szCs w:val="24"/>
                <w:lang w:val="en-US" w:bidi="ar-SA"/>
                <w14:textFill>
                  <w14:solidFill>
                    <w14:schemeClr w14:val="tx1"/>
                  </w14:solidFill>
                </w14:textFill>
              </w:rPr>
            </w:pPr>
            <w:r>
              <w:rPr>
                <w:rFonts w:eastAsia="宋体" w:cs="Times New Roman"/>
                <w:snapToGrid w:val="0"/>
                <w:color w:val="000000" w:themeColor="text1"/>
                <w:sz w:val="18"/>
                <w:szCs w:val="24"/>
                <w:lang w:val="en-US" w:bidi="ar-SA"/>
                <w14:textFill>
                  <w14:solidFill>
                    <w14:schemeClr w14:val="tx1"/>
                  </w14:solidFill>
                </w14:textFill>
              </w:rPr>
              <w:t>152,130.33</w:t>
            </w:r>
          </w:p>
        </w:tc>
        <w:tc>
          <w:tcPr>
            <w:tcW w:w="1155" w:type="pct"/>
            <w:shd w:val="clear" w:color="auto" w:fill="auto"/>
            <w:vAlign w:val="center"/>
          </w:tcPr>
          <w:p w14:paraId="07D84DDB">
            <w:pPr>
              <w:pStyle w:val="140"/>
              <w:widowControl/>
              <w:autoSpaceDE/>
              <w:autoSpaceDN/>
              <w:adjustRightInd w:val="0"/>
              <w:snapToGrid w:val="0"/>
              <w:spacing w:line="240" w:lineRule="exact"/>
              <w:jc w:val="right"/>
              <w:rPr>
                <w:rFonts w:eastAsia="宋体" w:cs="Times New Roman"/>
                <w:snapToGrid w:val="0"/>
                <w:color w:val="000000" w:themeColor="text1"/>
                <w:sz w:val="18"/>
                <w:szCs w:val="24"/>
                <w:lang w:val="en-US" w:bidi="ar-SA"/>
                <w14:textFill>
                  <w14:solidFill>
                    <w14:schemeClr w14:val="tx1"/>
                  </w14:solidFill>
                </w14:textFill>
              </w:rPr>
            </w:pPr>
            <w:r>
              <w:rPr>
                <w:rFonts w:eastAsia="宋体" w:cs="Times New Roman"/>
                <w:snapToGrid w:val="0"/>
                <w:color w:val="000000" w:themeColor="text1"/>
                <w:sz w:val="18"/>
                <w:szCs w:val="24"/>
                <w:lang w:val="en-US" w:bidi="ar-SA"/>
                <w14:textFill>
                  <w14:solidFill>
                    <w14:schemeClr w14:val="tx1"/>
                  </w14:solidFill>
                </w14:textFill>
              </w:rPr>
              <w:t>91,278.20</w:t>
            </w:r>
          </w:p>
        </w:tc>
        <w:tc>
          <w:tcPr>
            <w:tcW w:w="1155" w:type="pct"/>
            <w:shd w:val="clear" w:color="auto" w:fill="auto"/>
            <w:vAlign w:val="center"/>
          </w:tcPr>
          <w:p w14:paraId="6E36F338">
            <w:pPr>
              <w:pStyle w:val="140"/>
              <w:widowControl/>
              <w:autoSpaceDE/>
              <w:autoSpaceDN/>
              <w:adjustRightInd w:val="0"/>
              <w:snapToGrid w:val="0"/>
              <w:spacing w:line="240" w:lineRule="exact"/>
              <w:jc w:val="right"/>
              <w:rPr>
                <w:rFonts w:eastAsia="宋体" w:cs="Times New Roman"/>
                <w:snapToGrid w:val="0"/>
                <w:color w:val="000000" w:themeColor="text1"/>
                <w:sz w:val="18"/>
                <w:szCs w:val="24"/>
                <w:lang w:val="en-US" w:bidi="ar-SA"/>
                <w14:textFill>
                  <w14:solidFill>
                    <w14:schemeClr w14:val="tx1"/>
                  </w14:solidFill>
                </w14:textFill>
              </w:rPr>
            </w:pPr>
            <w:r>
              <w:rPr>
                <w:rFonts w:eastAsia="宋体" w:cs="Times New Roman"/>
                <w:snapToGrid w:val="0"/>
                <w:color w:val="000000" w:themeColor="text1"/>
                <w:sz w:val="18"/>
                <w:szCs w:val="24"/>
                <w:lang w:val="en-US" w:bidi="ar-SA"/>
                <w14:textFill>
                  <w14:solidFill>
                    <w14:schemeClr w14:val="tx1"/>
                  </w14:solidFill>
                </w14:textFill>
              </w:rPr>
              <w:t>60.00</w:t>
            </w:r>
          </w:p>
        </w:tc>
      </w:tr>
      <w:tr w14:paraId="6877F00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535" w:type="pct"/>
            <w:shd w:val="clear" w:color="auto" w:fill="auto"/>
            <w:vAlign w:val="center"/>
          </w:tcPr>
          <w:p w14:paraId="25828E92">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4</w:t>
            </w:r>
            <w:r>
              <w:rPr>
                <w:rFonts w:hint="eastAsia" w:eastAsia="宋体" w:cs="宋体"/>
                <w:snapToGrid w:val="0"/>
                <w:color w:val="000000" w:themeColor="text1"/>
                <w:sz w:val="18"/>
                <w14:textFill>
                  <w14:solidFill>
                    <w14:schemeClr w14:val="tx1"/>
                  </w14:solidFill>
                </w14:textFill>
              </w:rPr>
              <w:t>－</w:t>
            </w:r>
            <w:r>
              <w:rPr>
                <w:rFonts w:eastAsia="宋体"/>
                <w:snapToGrid w:val="0"/>
                <w:color w:val="000000" w:themeColor="text1"/>
                <w:sz w:val="18"/>
                <w14:textFill>
                  <w14:solidFill>
                    <w14:schemeClr w14:val="tx1"/>
                  </w14:solidFill>
                </w14:textFill>
              </w:rPr>
              <w:t>5</w:t>
            </w:r>
            <w:r>
              <w:rPr>
                <w:rFonts w:hint="eastAsia" w:eastAsia="宋体" w:cs="宋体"/>
                <w:snapToGrid w:val="0"/>
                <w:color w:val="000000" w:themeColor="text1"/>
                <w:sz w:val="18"/>
                <w14:textFill>
                  <w14:solidFill>
                    <w14:schemeClr w14:val="tx1"/>
                  </w14:solidFill>
                </w14:textFill>
              </w:rPr>
              <w:t xml:space="preserve"> 年</w:t>
            </w:r>
          </w:p>
        </w:tc>
        <w:tc>
          <w:tcPr>
            <w:tcW w:w="1155" w:type="pct"/>
            <w:shd w:val="clear" w:color="auto" w:fill="auto"/>
            <w:vAlign w:val="center"/>
          </w:tcPr>
          <w:p w14:paraId="37A95093">
            <w:pPr>
              <w:pStyle w:val="140"/>
              <w:widowControl/>
              <w:autoSpaceDE/>
              <w:autoSpaceDN/>
              <w:adjustRightInd w:val="0"/>
              <w:snapToGrid w:val="0"/>
              <w:spacing w:line="240" w:lineRule="exact"/>
              <w:jc w:val="right"/>
              <w:rPr>
                <w:rFonts w:eastAsia="宋体" w:cs="Times New Roman"/>
                <w:snapToGrid w:val="0"/>
                <w:color w:val="000000" w:themeColor="text1"/>
                <w:sz w:val="18"/>
                <w:szCs w:val="24"/>
                <w:lang w:val="en-US" w:bidi="ar-SA"/>
                <w14:textFill>
                  <w14:solidFill>
                    <w14:schemeClr w14:val="tx1"/>
                  </w14:solidFill>
                </w14:textFill>
              </w:rPr>
            </w:pPr>
            <w:r>
              <w:rPr>
                <w:rFonts w:eastAsia="宋体" w:cs="Times New Roman"/>
                <w:snapToGrid w:val="0"/>
                <w:color w:val="000000" w:themeColor="text1"/>
                <w:sz w:val="18"/>
                <w:szCs w:val="24"/>
                <w:lang w:val="en-US" w:bidi="ar-SA"/>
                <w14:textFill>
                  <w14:solidFill>
                    <w14:schemeClr w14:val="tx1"/>
                  </w14:solidFill>
                </w14:textFill>
              </w:rPr>
              <w:t>35,046.00</w:t>
            </w:r>
          </w:p>
        </w:tc>
        <w:tc>
          <w:tcPr>
            <w:tcW w:w="1155" w:type="pct"/>
            <w:shd w:val="clear" w:color="auto" w:fill="auto"/>
            <w:vAlign w:val="center"/>
          </w:tcPr>
          <w:p w14:paraId="48FF3B8A">
            <w:pPr>
              <w:pStyle w:val="140"/>
              <w:widowControl/>
              <w:autoSpaceDE/>
              <w:autoSpaceDN/>
              <w:adjustRightInd w:val="0"/>
              <w:snapToGrid w:val="0"/>
              <w:spacing w:line="240" w:lineRule="exact"/>
              <w:jc w:val="right"/>
              <w:rPr>
                <w:rFonts w:eastAsia="宋体" w:cs="Times New Roman"/>
                <w:snapToGrid w:val="0"/>
                <w:color w:val="000000" w:themeColor="text1"/>
                <w:sz w:val="18"/>
                <w:szCs w:val="24"/>
                <w:lang w:val="en-US" w:bidi="ar-SA"/>
                <w14:textFill>
                  <w14:solidFill>
                    <w14:schemeClr w14:val="tx1"/>
                  </w14:solidFill>
                </w14:textFill>
              </w:rPr>
            </w:pPr>
            <w:r>
              <w:rPr>
                <w:rFonts w:eastAsia="宋体" w:cs="Times New Roman"/>
                <w:snapToGrid w:val="0"/>
                <w:color w:val="000000" w:themeColor="text1"/>
                <w:sz w:val="18"/>
                <w:szCs w:val="24"/>
                <w:lang w:val="en-US" w:bidi="ar-SA"/>
                <w14:textFill>
                  <w14:solidFill>
                    <w14:schemeClr w14:val="tx1"/>
                  </w14:solidFill>
                </w14:textFill>
              </w:rPr>
              <w:t>31,541.40</w:t>
            </w:r>
          </w:p>
        </w:tc>
        <w:tc>
          <w:tcPr>
            <w:tcW w:w="1155" w:type="pct"/>
            <w:shd w:val="clear" w:color="auto" w:fill="auto"/>
            <w:vAlign w:val="center"/>
          </w:tcPr>
          <w:p w14:paraId="02DF7C47">
            <w:pPr>
              <w:pStyle w:val="140"/>
              <w:widowControl/>
              <w:autoSpaceDE/>
              <w:autoSpaceDN/>
              <w:adjustRightInd w:val="0"/>
              <w:snapToGrid w:val="0"/>
              <w:spacing w:line="240" w:lineRule="exact"/>
              <w:jc w:val="right"/>
              <w:rPr>
                <w:rFonts w:eastAsia="宋体" w:cs="Times New Roman"/>
                <w:snapToGrid w:val="0"/>
                <w:color w:val="000000" w:themeColor="text1"/>
                <w:sz w:val="18"/>
                <w:szCs w:val="24"/>
                <w:lang w:val="en-US" w:bidi="ar-SA"/>
                <w14:textFill>
                  <w14:solidFill>
                    <w14:schemeClr w14:val="tx1"/>
                  </w14:solidFill>
                </w14:textFill>
              </w:rPr>
            </w:pPr>
            <w:r>
              <w:rPr>
                <w:rFonts w:eastAsia="宋体" w:cs="Times New Roman"/>
                <w:snapToGrid w:val="0"/>
                <w:color w:val="000000" w:themeColor="text1"/>
                <w:sz w:val="18"/>
                <w:szCs w:val="24"/>
                <w:lang w:val="en-US" w:bidi="ar-SA"/>
                <w14:textFill>
                  <w14:solidFill>
                    <w14:schemeClr w14:val="tx1"/>
                  </w14:solidFill>
                </w14:textFill>
              </w:rPr>
              <w:t>90.00</w:t>
            </w:r>
          </w:p>
        </w:tc>
      </w:tr>
      <w:tr w14:paraId="39C65FA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535" w:type="pct"/>
            <w:shd w:val="clear" w:color="auto" w:fill="auto"/>
            <w:vAlign w:val="center"/>
          </w:tcPr>
          <w:p w14:paraId="0DD8983F">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5</w:t>
            </w:r>
            <w:r>
              <w:rPr>
                <w:rFonts w:hint="eastAsia" w:eastAsia="宋体" w:cs="宋体"/>
                <w:snapToGrid w:val="0"/>
                <w:color w:val="000000" w:themeColor="text1"/>
                <w:sz w:val="18"/>
                <w14:textFill>
                  <w14:solidFill>
                    <w14:schemeClr w14:val="tx1"/>
                  </w14:solidFill>
                </w14:textFill>
              </w:rPr>
              <w:t xml:space="preserve"> 年以上</w:t>
            </w:r>
          </w:p>
        </w:tc>
        <w:tc>
          <w:tcPr>
            <w:tcW w:w="1155" w:type="pct"/>
            <w:shd w:val="clear" w:color="auto" w:fill="auto"/>
            <w:vAlign w:val="center"/>
          </w:tcPr>
          <w:p w14:paraId="4B5E1089">
            <w:pPr>
              <w:pStyle w:val="140"/>
              <w:widowControl/>
              <w:autoSpaceDE/>
              <w:autoSpaceDN/>
              <w:adjustRightInd w:val="0"/>
              <w:snapToGrid w:val="0"/>
              <w:spacing w:line="240" w:lineRule="exact"/>
              <w:jc w:val="right"/>
              <w:rPr>
                <w:rFonts w:eastAsia="宋体" w:cs="Times New Roman"/>
                <w:snapToGrid w:val="0"/>
                <w:color w:val="000000" w:themeColor="text1"/>
                <w:sz w:val="18"/>
                <w:szCs w:val="24"/>
                <w:lang w:val="en-US" w:bidi="ar-SA"/>
                <w14:textFill>
                  <w14:solidFill>
                    <w14:schemeClr w14:val="tx1"/>
                  </w14:solidFill>
                </w14:textFill>
              </w:rPr>
            </w:pPr>
            <w:r>
              <w:rPr>
                <w:rFonts w:eastAsia="宋体" w:cs="Times New Roman"/>
                <w:snapToGrid w:val="0"/>
                <w:color w:val="000000" w:themeColor="text1"/>
                <w:sz w:val="18"/>
                <w:szCs w:val="24"/>
                <w:lang w:val="en-US" w:bidi="ar-SA"/>
                <w14:textFill>
                  <w14:solidFill>
                    <w14:schemeClr w14:val="tx1"/>
                  </w14:solidFill>
                </w14:textFill>
              </w:rPr>
              <w:t>284,616.02</w:t>
            </w:r>
          </w:p>
        </w:tc>
        <w:tc>
          <w:tcPr>
            <w:tcW w:w="1155" w:type="pct"/>
            <w:shd w:val="clear" w:color="auto" w:fill="auto"/>
            <w:vAlign w:val="center"/>
          </w:tcPr>
          <w:p w14:paraId="671C4851">
            <w:pPr>
              <w:pStyle w:val="140"/>
              <w:widowControl/>
              <w:autoSpaceDE/>
              <w:autoSpaceDN/>
              <w:adjustRightInd w:val="0"/>
              <w:snapToGrid w:val="0"/>
              <w:spacing w:line="240" w:lineRule="exact"/>
              <w:jc w:val="right"/>
              <w:rPr>
                <w:rFonts w:eastAsia="宋体" w:cs="Times New Roman"/>
                <w:snapToGrid w:val="0"/>
                <w:color w:val="000000" w:themeColor="text1"/>
                <w:sz w:val="18"/>
                <w:szCs w:val="24"/>
                <w:lang w:val="en-US" w:bidi="ar-SA"/>
                <w14:textFill>
                  <w14:solidFill>
                    <w14:schemeClr w14:val="tx1"/>
                  </w14:solidFill>
                </w14:textFill>
              </w:rPr>
            </w:pPr>
            <w:r>
              <w:rPr>
                <w:rFonts w:eastAsia="宋体" w:cs="Times New Roman"/>
                <w:snapToGrid w:val="0"/>
                <w:color w:val="000000" w:themeColor="text1"/>
                <w:sz w:val="18"/>
                <w:szCs w:val="24"/>
                <w:lang w:val="en-US" w:bidi="ar-SA"/>
                <w14:textFill>
                  <w14:solidFill>
                    <w14:schemeClr w14:val="tx1"/>
                  </w14:solidFill>
                </w14:textFill>
              </w:rPr>
              <w:t>284,616.02</w:t>
            </w:r>
          </w:p>
        </w:tc>
        <w:tc>
          <w:tcPr>
            <w:tcW w:w="1155" w:type="pct"/>
            <w:shd w:val="clear" w:color="auto" w:fill="auto"/>
            <w:vAlign w:val="center"/>
          </w:tcPr>
          <w:p w14:paraId="0F7D4166">
            <w:pPr>
              <w:pStyle w:val="140"/>
              <w:widowControl/>
              <w:autoSpaceDE/>
              <w:autoSpaceDN/>
              <w:adjustRightInd w:val="0"/>
              <w:snapToGrid w:val="0"/>
              <w:spacing w:line="240" w:lineRule="exact"/>
              <w:jc w:val="right"/>
              <w:rPr>
                <w:rFonts w:eastAsia="宋体" w:cs="Times New Roman"/>
                <w:snapToGrid w:val="0"/>
                <w:color w:val="000000" w:themeColor="text1"/>
                <w:sz w:val="18"/>
                <w:szCs w:val="24"/>
                <w:lang w:val="en-US" w:bidi="ar-SA"/>
                <w14:textFill>
                  <w14:solidFill>
                    <w14:schemeClr w14:val="tx1"/>
                  </w14:solidFill>
                </w14:textFill>
              </w:rPr>
            </w:pPr>
            <w:r>
              <w:rPr>
                <w:rFonts w:eastAsia="宋体" w:cs="Times New Roman"/>
                <w:snapToGrid w:val="0"/>
                <w:color w:val="000000" w:themeColor="text1"/>
                <w:sz w:val="18"/>
                <w:szCs w:val="24"/>
                <w:lang w:val="en-US" w:bidi="ar-SA"/>
                <w14:textFill>
                  <w14:solidFill>
                    <w14:schemeClr w14:val="tx1"/>
                  </w14:solidFill>
                </w14:textFill>
              </w:rPr>
              <w:t>100.00</w:t>
            </w:r>
          </w:p>
        </w:tc>
      </w:tr>
      <w:tr w14:paraId="5A71B65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535" w:type="pct"/>
            <w:shd w:val="clear" w:color="auto" w:fill="auto"/>
            <w:vAlign w:val="center"/>
          </w:tcPr>
          <w:p w14:paraId="4511C103">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合计</w:t>
            </w:r>
          </w:p>
        </w:tc>
        <w:tc>
          <w:tcPr>
            <w:tcW w:w="1155" w:type="pct"/>
            <w:shd w:val="clear" w:color="auto" w:fill="auto"/>
            <w:vAlign w:val="center"/>
          </w:tcPr>
          <w:p w14:paraId="5648C6EC">
            <w:pPr>
              <w:pStyle w:val="140"/>
              <w:widowControl/>
              <w:autoSpaceDE/>
              <w:autoSpaceDN/>
              <w:adjustRightInd w:val="0"/>
              <w:snapToGrid w:val="0"/>
              <w:spacing w:line="240" w:lineRule="exact"/>
              <w:jc w:val="right"/>
              <w:rPr>
                <w:rFonts w:eastAsia="宋体" w:cs="Times New Roman"/>
                <w:snapToGrid w:val="0"/>
                <w:color w:val="000000" w:themeColor="text1"/>
                <w:sz w:val="18"/>
                <w:szCs w:val="24"/>
                <w:lang w:val="en-US" w:bidi="ar-SA"/>
                <w14:textFill>
                  <w14:solidFill>
                    <w14:schemeClr w14:val="tx1"/>
                  </w14:solidFill>
                </w14:textFill>
              </w:rPr>
            </w:pPr>
            <w:r>
              <w:rPr>
                <w:rFonts w:eastAsia="宋体" w:cs="Times New Roman"/>
                <w:snapToGrid w:val="0"/>
                <w:color w:val="000000" w:themeColor="text1"/>
                <w:sz w:val="18"/>
                <w:szCs w:val="24"/>
                <w:lang w:val="en-US" w:bidi="ar-SA"/>
                <w14:textFill>
                  <w14:solidFill>
                    <w14:schemeClr w14:val="tx1"/>
                  </w14:solidFill>
                </w14:textFill>
              </w:rPr>
              <w:t>2,635,699.83</w:t>
            </w:r>
          </w:p>
        </w:tc>
        <w:tc>
          <w:tcPr>
            <w:tcW w:w="1155" w:type="pct"/>
            <w:shd w:val="clear" w:color="auto" w:fill="auto"/>
            <w:vAlign w:val="center"/>
          </w:tcPr>
          <w:p w14:paraId="2BE30446">
            <w:pPr>
              <w:pStyle w:val="140"/>
              <w:widowControl/>
              <w:autoSpaceDE/>
              <w:autoSpaceDN/>
              <w:adjustRightInd w:val="0"/>
              <w:snapToGrid w:val="0"/>
              <w:spacing w:line="240" w:lineRule="exact"/>
              <w:jc w:val="right"/>
              <w:rPr>
                <w:rFonts w:eastAsia="宋体" w:cs="Times New Roman"/>
                <w:snapToGrid w:val="0"/>
                <w:color w:val="000000" w:themeColor="text1"/>
                <w:sz w:val="18"/>
                <w:szCs w:val="24"/>
                <w:lang w:val="en-US" w:bidi="ar-SA"/>
                <w14:textFill>
                  <w14:solidFill>
                    <w14:schemeClr w14:val="tx1"/>
                  </w14:solidFill>
                </w14:textFill>
              </w:rPr>
            </w:pPr>
            <w:r>
              <w:rPr>
                <w:rFonts w:eastAsia="宋体" w:cs="Times New Roman"/>
                <w:snapToGrid w:val="0"/>
                <w:color w:val="000000" w:themeColor="text1"/>
                <w:sz w:val="18"/>
                <w:szCs w:val="24"/>
                <w:lang w:val="en-US" w:bidi="ar-SA"/>
                <w14:textFill>
                  <w14:solidFill>
                    <w14:schemeClr w14:val="tx1"/>
                  </w14:solidFill>
                </w14:textFill>
              </w:rPr>
              <w:t>571,655.69</w:t>
            </w:r>
          </w:p>
        </w:tc>
        <w:tc>
          <w:tcPr>
            <w:tcW w:w="1155" w:type="pct"/>
            <w:shd w:val="clear" w:color="auto" w:fill="auto"/>
            <w:vAlign w:val="center"/>
          </w:tcPr>
          <w:p w14:paraId="6659CD7F">
            <w:pPr>
              <w:pStyle w:val="140"/>
              <w:widowControl/>
              <w:autoSpaceDE/>
              <w:autoSpaceDN/>
              <w:adjustRightInd w:val="0"/>
              <w:snapToGrid w:val="0"/>
              <w:spacing w:line="240" w:lineRule="exact"/>
              <w:jc w:val="right"/>
              <w:rPr>
                <w:rFonts w:eastAsia="宋体" w:cs="Times New Roman"/>
                <w:snapToGrid w:val="0"/>
                <w:color w:val="000000" w:themeColor="text1"/>
                <w:sz w:val="18"/>
                <w:szCs w:val="24"/>
                <w:lang w:val="en-US" w:bidi="ar-SA"/>
                <w14:textFill>
                  <w14:solidFill>
                    <w14:schemeClr w14:val="tx1"/>
                  </w14:solidFill>
                </w14:textFill>
              </w:rPr>
            </w:pPr>
            <w:r>
              <w:rPr>
                <w:rFonts w:eastAsia="宋体" w:cs="Times New Roman"/>
                <w:snapToGrid w:val="0"/>
                <w:color w:val="000000" w:themeColor="text1"/>
                <w:sz w:val="18"/>
                <w:szCs w:val="24"/>
                <w:lang w:val="en-US" w:bidi="ar-SA"/>
                <w14:textFill>
                  <w14:solidFill>
                    <w14:schemeClr w14:val="tx1"/>
                  </w14:solidFill>
                </w14:textFill>
              </w:rPr>
              <w:t>21.69</w:t>
            </w:r>
          </w:p>
        </w:tc>
      </w:tr>
    </w:tbl>
    <w:p w14:paraId="17037A87">
      <w:pPr>
        <w:adjustRightInd/>
        <w:snapToGrid/>
        <w:spacing w:before="156" w:line="360" w:lineRule="auto"/>
        <w:ind w:left="0" w:leftChars="0" w:firstLine="420" w:firstLineChars="200"/>
        <w:jc w:val="both"/>
        <w:outlineLvl w:val="4"/>
        <w:rPr>
          <w:rFonts w:ascii="宋体" w:hAnsi="宋体" w:eastAsia="宋体" w:cs="Times New Roman"/>
          <w:b w:val="0"/>
          <w:bCs/>
          <w:kern w:val="0"/>
          <w:sz w:val="21"/>
          <w:szCs w:val="21"/>
          <w:lang w:val="en-US" w:eastAsia="zh-CN" w:bidi="ar-SA"/>
        </w:rPr>
      </w:pPr>
      <w:r>
        <w:rPr>
          <w:rFonts w:ascii="宋体" w:hAnsi="宋体" w:eastAsia="宋体" w:cs="宋体"/>
          <w:b w:val="0"/>
          <w:bCs/>
          <w:kern w:val="0"/>
          <w:sz w:val="21"/>
          <w:szCs w:val="19"/>
          <w:lang w:val="zh-CN" w:eastAsia="zh-CN" w:bidi="zh-CN"/>
        </w:rPr>
        <w:t>（2）</w:t>
      </w:r>
      <w:r>
        <w:rPr>
          <w:rFonts w:ascii="宋体" w:hAnsi="宋体" w:eastAsia="宋体" w:cs="宋体"/>
          <w:b w:val="0"/>
          <w:bCs/>
          <w:kern w:val="0"/>
          <w:sz w:val="21"/>
          <w:szCs w:val="19"/>
          <w:lang w:val="zh-CN" w:eastAsia="zh-CN" w:bidi="zh-CN"/>
        </w:rPr>
        <w:tab/>
      </w:r>
      <w:r>
        <w:rPr>
          <w:rFonts w:hint="eastAsia" w:ascii="宋体" w:hAnsi="宋体" w:eastAsia="宋体" w:cs="Times New Roman"/>
          <w:b w:val="0"/>
          <w:bCs w:val="0"/>
          <w:kern w:val="0"/>
          <w:sz w:val="21"/>
          <w:szCs w:val="24"/>
          <w:lang w:val="en-US" w:eastAsia="zh-CN" w:bidi="ar-SA"/>
        </w:rPr>
        <w:t>自主推广模式应收款项组合</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530"/>
        <w:gridCol w:w="1957"/>
        <w:gridCol w:w="1957"/>
        <w:gridCol w:w="1962"/>
      </w:tblGrid>
      <w:tr w14:paraId="7BC1E04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505" w:type="pct"/>
            <w:vMerge w:val="restart"/>
            <w:shd w:val="clear" w:color="auto" w:fill="auto"/>
            <w:vAlign w:val="center"/>
          </w:tcPr>
          <w:p w14:paraId="03540490">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cs="宋体"/>
                <w:snapToGrid w:val="0"/>
                <w:color w:val="000000" w:themeColor="text1"/>
                <w:sz w:val="18"/>
                <w14:textFill>
                  <w14:solidFill>
                    <w14:schemeClr w14:val="tx1"/>
                  </w14:solidFill>
                </w14:textFill>
              </w:rPr>
              <w:t>账龄</w:t>
            </w:r>
          </w:p>
        </w:tc>
        <w:tc>
          <w:tcPr>
            <w:tcW w:w="3495" w:type="pct"/>
            <w:gridSpan w:val="3"/>
            <w:shd w:val="clear" w:color="auto" w:fill="auto"/>
            <w:vAlign w:val="center"/>
          </w:tcPr>
          <w:p w14:paraId="666DC1F0">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期末余额</w:t>
            </w:r>
          </w:p>
        </w:tc>
      </w:tr>
      <w:tr w14:paraId="3B5F15E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505" w:type="pct"/>
            <w:vMerge w:val="continue"/>
            <w:shd w:val="clear" w:color="auto" w:fill="auto"/>
            <w:vAlign w:val="center"/>
          </w:tcPr>
          <w:p w14:paraId="5A147C87">
            <w:pPr>
              <w:adjustRightInd w:val="0"/>
              <w:snapToGrid w:val="0"/>
              <w:spacing w:line="240" w:lineRule="exact"/>
              <w:jc w:val="center"/>
              <w:rPr>
                <w:rFonts w:ascii="Arial Narrow" w:hAnsi="Arial Narrow"/>
                <w:snapToGrid w:val="0"/>
                <w:color w:val="000000" w:themeColor="text1"/>
                <w:kern w:val="0"/>
                <w:sz w:val="18"/>
                <w:szCs w:val="2"/>
                <w14:textFill>
                  <w14:solidFill>
                    <w14:schemeClr w14:val="tx1"/>
                  </w14:solidFill>
                </w14:textFill>
              </w:rPr>
            </w:pPr>
          </w:p>
        </w:tc>
        <w:tc>
          <w:tcPr>
            <w:tcW w:w="1164" w:type="pct"/>
            <w:shd w:val="clear" w:color="auto" w:fill="auto"/>
            <w:vAlign w:val="center"/>
          </w:tcPr>
          <w:p w14:paraId="0B68080F">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账面余额</w:t>
            </w:r>
          </w:p>
        </w:tc>
        <w:tc>
          <w:tcPr>
            <w:tcW w:w="1164" w:type="pct"/>
            <w:shd w:val="clear" w:color="auto" w:fill="auto"/>
            <w:vAlign w:val="center"/>
          </w:tcPr>
          <w:p w14:paraId="239F4F7A">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坏账准备</w:t>
            </w:r>
          </w:p>
        </w:tc>
        <w:tc>
          <w:tcPr>
            <w:tcW w:w="1166" w:type="pct"/>
            <w:shd w:val="clear" w:color="auto" w:fill="auto"/>
            <w:vAlign w:val="center"/>
          </w:tcPr>
          <w:p w14:paraId="76951886">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计提比例（</w:t>
            </w:r>
            <w:r>
              <w:rPr>
                <w:rFonts w:eastAsia="宋体"/>
                <w:snapToGrid w:val="0"/>
                <w:color w:val="000000" w:themeColor="text1"/>
                <w:sz w:val="18"/>
                <w14:textFill>
                  <w14:solidFill>
                    <w14:schemeClr w14:val="tx1"/>
                  </w14:solidFill>
                </w14:textFill>
              </w:rPr>
              <w:t>%</w:t>
            </w:r>
            <w:r>
              <w:rPr>
                <w:rFonts w:hint="eastAsia" w:eastAsia="宋体"/>
                <w:snapToGrid w:val="0"/>
                <w:color w:val="000000" w:themeColor="text1"/>
                <w:sz w:val="18"/>
                <w14:textFill>
                  <w14:solidFill>
                    <w14:schemeClr w14:val="tx1"/>
                  </w14:solidFill>
                </w14:textFill>
              </w:rPr>
              <w:t>）</w:t>
            </w:r>
          </w:p>
        </w:tc>
      </w:tr>
      <w:tr w14:paraId="07829EA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505" w:type="pct"/>
            <w:shd w:val="clear" w:color="auto" w:fill="auto"/>
            <w:vAlign w:val="center"/>
          </w:tcPr>
          <w:p w14:paraId="3CD648A6">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1</w:t>
            </w:r>
            <w:r>
              <w:rPr>
                <w:rFonts w:hint="eastAsia" w:eastAsia="宋体" w:cs="宋体"/>
                <w:snapToGrid w:val="0"/>
                <w:color w:val="000000" w:themeColor="text1"/>
                <w:sz w:val="18"/>
                <w14:textFill>
                  <w14:solidFill>
                    <w14:schemeClr w14:val="tx1"/>
                  </w14:solidFill>
                </w14:textFill>
              </w:rPr>
              <w:t xml:space="preserve"> 年以内</w:t>
            </w:r>
          </w:p>
        </w:tc>
        <w:tc>
          <w:tcPr>
            <w:tcW w:w="1164" w:type="pct"/>
            <w:shd w:val="clear" w:color="auto" w:fill="auto"/>
            <w:vAlign w:val="center"/>
          </w:tcPr>
          <w:p w14:paraId="633ED5B3">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szCs w:val="18"/>
                <w14:textFill>
                  <w14:solidFill>
                    <w14:schemeClr w14:val="tx1"/>
                  </w14:solidFill>
                </w14:textFill>
              </w:rPr>
              <w:t>5,061,903.58</w:t>
            </w:r>
          </w:p>
        </w:tc>
        <w:tc>
          <w:tcPr>
            <w:tcW w:w="1164" w:type="pct"/>
            <w:shd w:val="clear" w:color="auto" w:fill="auto"/>
            <w:vAlign w:val="center"/>
          </w:tcPr>
          <w:p w14:paraId="6BBFF370">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szCs w:val="18"/>
                <w14:textFill>
                  <w14:solidFill>
                    <w14:schemeClr w14:val="tx1"/>
                  </w14:solidFill>
                </w14:textFill>
              </w:rPr>
              <w:t>253,095.18</w:t>
            </w:r>
          </w:p>
        </w:tc>
        <w:tc>
          <w:tcPr>
            <w:tcW w:w="1166" w:type="pct"/>
            <w:shd w:val="clear" w:color="auto" w:fill="auto"/>
            <w:vAlign w:val="center"/>
          </w:tcPr>
          <w:p w14:paraId="1DF47791">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szCs w:val="18"/>
                <w14:textFill>
                  <w14:solidFill>
                    <w14:schemeClr w14:val="tx1"/>
                  </w14:solidFill>
                </w14:textFill>
              </w:rPr>
              <w:t>5.00</w:t>
            </w:r>
          </w:p>
        </w:tc>
      </w:tr>
      <w:tr w14:paraId="6FCD465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505" w:type="pct"/>
            <w:shd w:val="clear" w:color="auto" w:fill="auto"/>
            <w:vAlign w:val="center"/>
          </w:tcPr>
          <w:p w14:paraId="54F4EE3A">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1</w:t>
            </w:r>
            <w:r>
              <w:rPr>
                <w:rFonts w:hint="eastAsia" w:eastAsia="宋体" w:cs="宋体"/>
                <w:snapToGrid w:val="0"/>
                <w:color w:val="000000" w:themeColor="text1"/>
                <w:sz w:val="18"/>
                <w14:textFill>
                  <w14:solidFill>
                    <w14:schemeClr w14:val="tx1"/>
                  </w14:solidFill>
                </w14:textFill>
              </w:rPr>
              <w:t>－</w:t>
            </w:r>
            <w:r>
              <w:rPr>
                <w:rFonts w:eastAsia="宋体"/>
                <w:snapToGrid w:val="0"/>
                <w:color w:val="000000" w:themeColor="text1"/>
                <w:sz w:val="18"/>
                <w14:textFill>
                  <w14:solidFill>
                    <w14:schemeClr w14:val="tx1"/>
                  </w14:solidFill>
                </w14:textFill>
              </w:rPr>
              <w:t>2</w:t>
            </w:r>
            <w:r>
              <w:rPr>
                <w:rFonts w:hint="eastAsia" w:eastAsia="宋体" w:cs="宋体"/>
                <w:snapToGrid w:val="0"/>
                <w:color w:val="000000" w:themeColor="text1"/>
                <w:sz w:val="18"/>
                <w14:textFill>
                  <w14:solidFill>
                    <w14:schemeClr w14:val="tx1"/>
                  </w14:solidFill>
                </w14:textFill>
              </w:rPr>
              <w:t xml:space="preserve"> 年</w:t>
            </w:r>
          </w:p>
        </w:tc>
        <w:tc>
          <w:tcPr>
            <w:tcW w:w="1164" w:type="pct"/>
            <w:shd w:val="clear" w:color="auto" w:fill="auto"/>
            <w:vAlign w:val="center"/>
          </w:tcPr>
          <w:p w14:paraId="5C645399">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szCs w:val="18"/>
                <w14:textFill>
                  <w14:solidFill>
                    <w14:schemeClr w14:val="tx1"/>
                  </w14:solidFill>
                </w14:textFill>
              </w:rPr>
              <w:t>60,720.00</w:t>
            </w:r>
          </w:p>
        </w:tc>
        <w:tc>
          <w:tcPr>
            <w:tcW w:w="1164" w:type="pct"/>
            <w:shd w:val="clear" w:color="auto" w:fill="auto"/>
            <w:vAlign w:val="center"/>
          </w:tcPr>
          <w:p w14:paraId="575C5FBD">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szCs w:val="18"/>
                <w14:textFill>
                  <w14:solidFill>
                    <w14:schemeClr w14:val="tx1"/>
                  </w14:solidFill>
                </w14:textFill>
              </w:rPr>
              <w:t>4,857.60</w:t>
            </w:r>
          </w:p>
        </w:tc>
        <w:tc>
          <w:tcPr>
            <w:tcW w:w="1166" w:type="pct"/>
            <w:shd w:val="clear" w:color="auto" w:fill="auto"/>
            <w:vAlign w:val="center"/>
          </w:tcPr>
          <w:p w14:paraId="5A25C58C">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szCs w:val="18"/>
                <w14:textFill>
                  <w14:solidFill>
                    <w14:schemeClr w14:val="tx1"/>
                  </w14:solidFill>
                </w14:textFill>
              </w:rPr>
              <w:t>8.00</w:t>
            </w:r>
          </w:p>
        </w:tc>
      </w:tr>
      <w:tr w14:paraId="73316CA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505" w:type="pct"/>
            <w:shd w:val="clear" w:color="auto" w:fill="auto"/>
            <w:vAlign w:val="center"/>
          </w:tcPr>
          <w:p w14:paraId="78141E99">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2</w:t>
            </w:r>
            <w:r>
              <w:rPr>
                <w:rFonts w:hint="eastAsia" w:eastAsia="宋体" w:cs="宋体"/>
                <w:snapToGrid w:val="0"/>
                <w:color w:val="000000" w:themeColor="text1"/>
                <w:sz w:val="18"/>
                <w14:textFill>
                  <w14:solidFill>
                    <w14:schemeClr w14:val="tx1"/>
                  </w14:solidFill>
                </w14:textFill>
              </w:rPr>
              <w:t>－</w:t>
            </w:r>
            <w:r>
              <w:rPr>
                <w:rFonts w:eastAsia="宋体"/>
                <w:snapToGrid w:val="0"/>
                <w:color w:val="000000" w:themeColor="text1"/>
                <w:sz w:val="18"/>
                <w14:textFill>
                  <w14:solidFill>
                    <w14:schemeClr w14:val="tx1"/>
                  </w14:solidFill>
                </w14:textFill>
              </w:rPr>
              <w:t>3</w:t>
            </w:r>
            <w:r>
              <w:rPr>
                <w:rFonts w:hint="eastAsia" w:eastAsia="宋体" w:cs="宋体"/>
                <w:snapToGrid w:val="0"/>
                <w:color w:val="000000" w:themeColor="text1"/>
                <w:sz w:val="18"/>
                <w14:textFill>
                  <w14:solidFill>
                    <w14:schemeClr w14:val="tx1"/>
                  </w14:solidFill>
                </w14:textFill>
              </w:rPr>
              <w:t xml:space="preserve"> 年</w:t>
            </w:r>
          </w:p>
        </w:tc>
        <w:tc>
          <w:tcPr>
            <w:tcW w:w="1164" w:type="pct"/>
            <w:shd w:val="clear" w:color="auto" w:fill="auto"/>
            <w:vAlign w:val="center"/>
          </w:tcPr>
          <w:p w14:paraId="6208EE53">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szCs w:val="18"/>
                <w14:textFill>
                  <w14:solidFill>
                    <w14:schemeClr w14:val="tx1"/>
                  </w14:solidFill>
                </w14:textFill>
              </w:rPr>
              <w:t>42,118.44</w:t>
            </w:r>
          </w:p>
        </w:tc>
        <w:tc>
          <w:tcPr>
            <w:tcW w:w="1164" w:type="pct"/>
            <w:shd w:val="clear" w:color="auto" w:fill="auto"/>
            <w:vAlign w:val="center"/>
          </w:tcPr>
          <w:p w14:paraId="035BC561">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szCs w:val="18"/>
                <w14:textFill>
                  <w14:solidFill>
                    <w14:schemeClr w14:val="tx1"/>
                  </w14:solidFill>
                </w14:textFill>
              </w:rPr>
              <w:t>6,317.77</w:t>
            </w:r>
          </w:p>
        </w:tc>
        <w:tc>
          <w:tcPr>
            <w:tcW w:w="1166" w:type="pct"/>
            <w:shd w:val="clear" w:color="auto" w:fill="auto"/>
            <w:vAlign w:val="center"/>
          </w:tcPr>
          <w:p w14:paraId="48EBF643">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szCs w:val="18"/>
                <w14:textFill>
                  <w14:solidFill>
                    <w14:schemeClr w14:val="tx1"/>
                  </w14:solidFill>
                </w14:textFill>
              </w:rPr>
              <w:t>15.00</w:t>
            </w:r>
          </w:p>
        </w:tc>
      </w:tr>
      <w:tr w14:paraId="7ABCDA6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505" w:type="pct"/>
            <w:shd w:val="clear" w:color="auto" w:fill="auto"/>
            <w:vAlign w:val="center"/>
          </w:tcPr>
          <w:p w14:paraId="023FFA21">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3</w:t>
            </w:r>
            <w:r>
              <w:rPr>
                <w:rFonts w:hint="eastAsia" w:eastAsia="宋体" w:cs="宋体"/>
                <w:snapToGrid w:val="0"/>
                <w:color w:val="000000" w:themeColor="text1"/>
                <w:sz w:val="18"/>
                <w14:textFill>
                  <w14:solidFill>
                    <w14:schemeClr w14:val="tx1"/>
                  </w14:solidFill>
                </w14:textFill>
              </w:rPr>
              <w:t>－</w:t>
            </w:r>
            <w:r>
              <w:rPr>
                <w:rFonts w:eastAsia="宋体"/>
                <w:snapToGrid w:val="0"/>
                <w:color w:val="000000" w:themeColor="text1"/>
                <w:sz w:val="18"/>
                <w14:textFill>
                  <w14:solidFill>
                    <w14:schemeClr w14:val="tx1"/>
                  </w14:solidFill>
                </w14:textFill>
              </w:rPr>
              <w:t>4</w:t>
            </w:r>
            <w:r>
              <w:rPr>
                <w:rFonts w:hint="eastAsia" w:eastAsia="宋体" w:cs="宋体"/>
                <w:snapToGrid w:val="0"/>
                <w:color w:val="000000" w:themeColor="text1"/>
                <w:sz w:val="18"/>
                <w14:textFill>
                  <w14:solidFill>
                    <w14:schemeClr w14:val="tx1"/>
                  </w14:solidFill>
                </w14:textFill>
              </w:rPr>
              <w:t xml:space="preserve"> 年</w:t>
            </w:r>
          </w:p>
        </w:tc>
        <w:tc>
          <w:tcPr>
            <w:tcW w:w="1164" w:type="pct"/>
            <w:shd w:val="clear" w:color="auto" w:fill="auto"/>
            <w:vAlign w:val="center"/>
          </w:tcPr>
          <w:p w14:paraId="364CBBB2">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c>
          <w:tcPr>
            <w:tcW w:w="1164" w:type="pct"/>
            <w:shd w:val="clear" w:color="auto" w:fill="auto"/>
            <w:vAlign w:val="center"/>
          </w:tcPr>
          <w:p w14:paraId="4B6687A3">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c>
          <w:tcPr>
            <w:tcW w:w="1166" w:type="pct"/>
            <w:shd w:val="clear" w:color="auto" w:fill="auto"/>
            <w:vAlign w:val="center"/>
          </w:tcPr>
          <w:p w14:paraId="6B5D4AA7">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r>
      <w:tr w14:paraId="5B6ADCB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505" w:type="pct"/>
            <w:shd w:val="clear" w:color="auto" w:fill="auto"/>
            <w:vAlign w:val="center"/>
          </w:tcPr>
          <w:p w14:paraId="3B807785">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4</w:t>
            </w:r>
            <w:r>
              <w:rPr>
                <w:rFonts w:hint="eastAsia" w:eastAsia="宋体" w:cs="宋体"/>
                <w:snapToGrid w:val="0"/>
                <w:color w:val="000000" w:themeColor="text1"/>
                <w:sz w:val="18"/>
                <w14:textFill>
                  <w14:solidFill>
                    <w14:schemeClr w14:val="tx1"/>
                  </w14:solidFill>
                </w14:textFill>
              </w:rPr>
              <w:t>－</w:t>
            </w:r>
            <w:r>
              <w:rPr>
                <w:rFonts w:eastAsia="宋体"/>
                <w:snapToGrid w:val="0"/>
                <w:color w:val="000000" w:themeColor="text1"/>
                <w:sz w:val="18"/>
                <w14:textFill>
                  <w14:solidFill>
                    <w14:schemeClr w14:val="tx1"/>
                  </w14:solidFill>
                </w14:textFill>
              </w:rPr>
              <w:t>5</w:t>
            </w:r>
            <w:r>
              <w:rPr>
                <w:rFonts w:hint="eastAsia" w:eastAsia="宋体" w:cs="宋体"/>
                <w:snapToGrid w:val="0"/>
                <w:color w:val="000000" w:themeColor="text1"/>
                <w:sz w:val="18"/>
                <w14:textFill>
                  <w14:solidFill>
                    <w14:schemeClr w14:val="tx1"/>
                  </w14:solidFill>
                </w14:textFill>
              </w:rPr>
              <w:t xml:space="preserve"> 年</w:t>
            </w:r>
          </w:p>
        </w:tc>
        <w:tc>
          <w:tcPr>
            <w:tcW w:w="1164" w:type="pct"/>
            <w:shd w:val="clear" w:color="auto" w:fill="auto"/>
            <w:vAlign w:val="center"/>
          </w:tcPr>
          <w:p w14:paraId="4D904C80">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szCs w:val="18"/>
                <w14:textFill>
                  <w14:solidFill>
                    <w14:schemeClr w14:val="tx1"/>
                  </w14:solidFill>
                </w14:textFill>
              </w:rPr>
              <w:t>19,649.47</w:t>
            </w:r>
          </w:p>
        </w:tc>
        <w:tc>
          <w:tcPr>
            <w:tcW w:w="1164" w:type="pct"/>
            <w:shd w:val="clear" w:color="auto" w:fill="auto"/>
            <w:vAlign w:val="center"/>
          </w:tcPr>
          <w:p w14:paraId="17284044">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szCs w:val="18"/>
                <w14:textFill>
                  <w14:solidFill>
                    <w14:schemeClr w14:val="tx1"/>
                  </w14:solidFill>
                </w14:textFill>
              </w:rPr>
              <w:t>11,789.68</w:t>
            </w:r>
          </w:p>
        </w:tc>
        <w:tc>
          <w:tcPr>
            <w:tcW w:w="1166" w:type="pct"/>
            <w:shd w:val="clear" w:color="auto" w:fill="auto"/>
            <w:vAlign w:val="center"/>
          </w:tcPr>
          <w:p w14:paraId="66920752">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r>
      <w:tr w14:paraId="6F5C2EC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505" w:type="pct"/>
            <w:shd w:val="clear" w:color="auto" w:fill="auto"/>
            <w:vAlign w:val="center"/>
          </w:tcPr>
          <w:p w14:paraId="12568A74">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5</w:t>
            </w:r>
            <w:r>
              <w:rPr>
                <w:rFonts w:hint="eastAsia" w:eastAsia="宋体" w:cs="宋体"/>
                <w:snapToGrid w:val="0"/>
                <w:color w:val="000000" w:themeColor="text1"/>
                <w:sz w:val="18"/>
                <w14:textFill>
                  <w14:solidFill>
                    <w14:schemeClr w14:val="tx1"/>
                  </w14:solidFill>
                </w14:textFill>
              </w:rPr>
              <w:t xml:space="preserve"> 年以上</w:t>
            </w:r>
          </w:p>
        </w:tc>
        <w:tc>
          <w:tcPr>
            <w:tcW w:w="1164" w:type="pct"/>
            <w:shd w:val="clear" w:color="auto" w:fill="auto"/>
            <w:vAlign w:val="center"/>
          </w:tcPr>
          <w:p w14:paraId="086359C9">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c>
          <w:tcPr>
            <w:tcW w:w="1164" w:type="pct"/>
            <w:shd w:val="clear" w:color="auto" w:fill="auto"/>
            <w:vAlign w:val="center"/>
          </w:tcPr>
          <w:p w14:paraId="4DFD05D7">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c>
          <w:tcPr>
            <w:tcW w:w="1166" w:type="pct"/>
            <w:shd w:val="clear" w:color="auto" w:fill="auto"/>
            <w:vAlign w:val="center"/>
          </w:tcPr>
          <w:p w14:paraId="1568DEB0">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p>
        </w:tc>
      </w:tr>
      <w:tr w14:paraId="391215F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505" w:type="pct"/>
            <w:shd w:val="clear" w:color="auto" w:fill="auto"/>
            <w:vAlign w:val="center"/>
          </w:tcPr>
          <w:p w14:paraId="630B4192">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合计</w:t>
            </w:r>
          </w:p>
        </w:tc>
        <w:tc>
          <w:tcPr>
            <w:tcW w:w="1164" w:type="pct"/>
            <w:shd w:val="clear" w:color="auto" w:fill="auto"/>
            <w:vAlign w:val="center"/>
          </w:tcPr>
          <w:p w14:paraId="48C74E5F">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szCs w:val="18"/>
                <w14:textFill>
                  <w14:solidFill>
                    <w14:schemeClr w14:val="tx1"/>
                  </w14:solidFill>
                </w14:textFill>
              </w:rPr>
              <w:t>5,184,391.49</w:t>
            </w:r>
          </w:p>
        </w:tc>
        <w:tc>
          <w:tcPr>
            <w:tcW w:w="1164" w:type="pct"/>
            <w:shd w:val="clear" w:color="auto" w:fill="auto"/>
            <w:vAlign w:val="center"/>
          </w:tcPr>
          <w:p w14:paraId="0310DF58">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szCs w:val="18"/>
                <w14:textFill>
                  <w14:solidFill>
                    <w14:schemeClr w14:val="tx1"/>
                  </w14:solidFill>
                </w14:textFill>
              </w:rPr>
              <w:t>276,060.23</w:t>
            </w:r>
          </w:p>
        </w:tc>
        <w:tc>
          <w:tcPr>
            <w:tcW w:w="1166" w:type="pct"/>
            <w:shd w:val="clear" w:color="auto" w:fill="auto"/>
            <w:vAlign w:val="center"/>
          </w:tcPr>
          <w:p w14:paraId="2FE8CCA3">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szCs w:val="18"/>
                <w14:textFill>
                  <w14:solidFill>
                    <w14:schemeClr w14:val="tx1"/>
                  </w14:solidFill>
                </w14:textFill>
              </w:rPr>
              <w:t>5.32</w:t>
            </w:r>
          </w:p>
        </w:tc>
      </w:tr>
    </w:tbl>
    <w:p w14:paraId="02576146">
      <w:pPr>
        <w:adjustRightInd/>
        <w:snapToGrid/>
        <w:spacing w:before="120" w:beforeLines="50" w:line="360" w:lineRule="auto"/>
        <w:ind w:left="0" w:leftChars="0" w:firstLine="420" w:firstLineChars="200"/>
        <w:jc w:val="both"/>
        <w:outlineLvl w:val="4"/>
        <w:rPr>
          <w:rFonts w:ascii="宋体" w:hAnsi="宋体" w:eastAsia="宋体" w:cs="Times New Roman"/>
          <w:b w:val="0"/>
          <w:bCs/>
          <w:kern w:val="0"/>
          <w:sz w:val="21"/>
          <w:szCs w:val="21"/>
          <w:lang w:val="en-US" w:eastAsia="zh-CN" w:bidi="ar-SA"/>
        </w:rPr>
      </w:pPr>
      <w:r>
        <w:rPr>
          <w:rFonts w:ascii="宋体" w:hAnsi="宋体" w:eastAsia="宋体" w:cs="宋体"/>
          <w:b w:val="0"/>
          <w:bCs/>
          <w:kern w:val="0"/>
          <w:sz w:val="21"/>
          <w:szCs w:val="19"/>
          <w:lang w:val="zh-CN" w:eastAsia="zh-CN" w:bidi="zh-CN"/>
        </w:rPr>
        <w:t>（3）</w:t>
      </w:r>
      <w:r>
        <w:rPr>
          <w:rFonts w:ascii="宋体" w:hAnsi="宋体" w:eastAsia="宋体" w:cs="宋体"/>
          <w:b w:val="0"/>
          <w:bCs/>
          <w:kern w:val="0"/>
          <w:sz w:val="21"/>
          <w:szCs w:val="19"/>
          <w:lang w:val="zh-CN" w:eastAsia="zh-CN" w:bidi="zh-CN"/>
        </w:rPr>
        <w:tab/>
      </w:r>
      <w:r>
        <w:rPr>
          <w:rFonts w:hint="eastAsia" w:ascii="宋体" w:hAnsi="宋体" w:eastAsia="宋体" w:cs="Times New Roman"/>
          <w:b w:val="0"/>
          <w:bCs/>
          <w:kern w:val="0"/>
          <w:sz w:val="21"/>
          <w:szCs w:val="21"/>
          <w:lang w:val="en-US" w:eastAsia="zh-CN" w:bidi="ar-SA"/>
        </w:rPr>
        <w:t>除（1）和（2）以外的组合</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530"/>
        <w:gridCol w:w="1957"/>
        <w:gridCol w:w="1957"/>
        <w:gridCol w:w="1962"/>
      </w:tblGrid>
      <w:tr w14:paraId="1038416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505" w:type="pct"/>
            <w:vMerge w:val="restart"/>
            <w:shd w:val="clear" w:color="auto" w:fill="auto"/>
            <w:vAlign w:val="center"/>
          </w:tcPr>
          <w:p w14:paraId="69989361">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cs="宋体"/>
                <w:snapToGrid w:val="0"/>
                <w:color w:val="000000" w:themeColor="text1"/>
                <w:sz w:val="18"/>
                <w14:textFill>
                  <w14:solidFill>
                    <w14:schemeClr w14:val="tx1"/>
                  </w14:solidFill>
                </w14:textFill>
              </w:rPr>
              <w:t>账龄</w:t>
            </w:r>
          </w:p>
        </w:tc>
        <w:tc>
          <w:tcPr>
            <w:tcW w:w="3495" w:type="pct"/>
            <w:gridSpan w:val="3"/>
            <w:shd w:val="clear" w:color="auto" w:fill="auto"/>
            <w:vAlign w:val="center"/>
          </w:tcPr>
          <w:p w14:paraId="4E237553">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期末余额</w:t>
            </w:r>
          </w:p>
        </w:tc>
      </w:tr>
      <w:tr w14:paraId="1A3AE89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505" w:type="pct"/>
            <w:vMerge w:val="continue"/>
            <w:shd w:val="clear" w:color="auto" w:fill="auto"/>
            <w:vAlign w:val="center"/>
          </w:tcPr>
          <w:p w14:paraId="18595908">
            <w:pPr>
              <w:adjustRightInd w:val="0"/>
              <w:snapToGrid w:val="0"/>
              <w:spacing w:line="240" w:lineRule="exact"/>
              <w:jc w:val="center"/>
              <w:rPr>
                <w:rFonts w:ascii="Arial Narrow" w:hAnsi="Arial Narrow"/>
                <w:snapToGrid w:val="0"/>
                <w:color w:val="000000" w:themeColor="text1"/>
                <w:kern w:val="0"/>
                <w:sz w:val="18"/>
                <w:szCs w:val="2"/>
                <w14:textFill>
                  <w14:solidFill>
                    <w14:schemeClr w14:val="tx1"/>
                  </w14:solidFill>
                </w14:textFill>
              </w:rPr>
            </w:pPr>
          </w:p>
        </w:tc>
        <w:tc>
          <w:tcPr>
            <w:tcW w:w="1164" w:type="pct"/>
            <w:shd w:val="clear" w:color="auto" w:fill="auto"/>
            <w:vAlign w:val="center"/>
          </w:tcPr>
          <w:p w14:paraId="662C9B16">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账面余额</w:t>
            </w:r>
          </w:p>
        </w:tc>
        <w:tc>
          <w:tcPr>
            <w:tcW w:w="1164" w:type="pct"/>
            <w:shd w:val="clear" w:color="auto" w:fill="auto"/>
            <w:vAlign w:val="center"/>
          </w:tcPr>
          <w:p w14:paraId="57DCC2C9">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坏账准备</w:t>
            </w:r>
          </w:p>
        </w:tc>
        <w:tc>
          <w:tcPr>
            <w:tcW w:w="1166" w:type="pct"/>
            <w:shd w:val="clear" w:color="auto" w:fill="auto"/>
            <w:vAlign w:val="center"/>
          </w:tcPr>
          <w:p w14:paraId="1FACCC4D">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计提比例（</w:t>
            </w:r>
            <w:r>
              <w:rPr>
                <w:rFonts w:eastAsia="宋体"/>
                <w:snapToGrid w:val="0"/>
                <w:color w:val="000000" w:themeColor="text1"/>
                <w:sz w:val="18"/>
                <w14:textFill>
                  <w14:solidFill>
                    <w14:schemeClr w14:val="tx1"/>
                  </w14:solidFill>
                </w14:textFill>
              </w:rPr>
              <w:t>%</w:t>
            </w:r>
            <w:r>
              <w:rPr>
                <w:rFonts w:hint="eastAsia" w:eastAsia="宋体"/>
                <w:snapToGrid w:val="0"/>
                <w:color w:val="000000" w:themeColor="text1"/>
                <w:sz w:val="18"/>
                <w14:textFill>
                  <w14:solidFill>
                    <w14:schemeClr w14:val="tx1"/>
                  </w14:solidFill>
                </w14:textFill>
              </w:rPr>
              <w:t>）</w:t>
            </w:r>
          </w:p>
        </w:tc>
      </w:tr>
      <w:tr w14:paraId="6B6D259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505" w:type="pct"/>
            <w:shd w:val="clear" w:color="auto" w:fill="auto"/>
            <w:vAlign w:val="center"/>
          </w:tcPr>
          <w:p w14:paraId="7FF0EA55">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1</w:t>
            </w:r>
            <w:r>
              <w:rPr>
                <w:rFonts w:hint="eastAsia" w:eastAsia="宋体" w:cs="宋体"/>
                <w:snapToGrid w:val="0"/>
                <w:color w:val="000000" w:themeColor="text1"/>
                <w:sz w:val="18"/>
                <w14:textFill>
                  <w14:solidFill>
                    <w14:schemeClr w14:val="tx1"/>
                  </w14:solidFill>
                </w14:textFill>
              </w:rPr>
              <w:t xml:space="preserve"> 年以内</w:t>
            </w:r>
          </w:p>
        </w:tc>
        <w:tc>
          <w:tcPr>
            <w:tcW w:w="1164" w:type="pct"/>
            <w:shd w:val="clear" w:color="auto" w:fill="auto"/>
            <w:vAlign w:val="center"/>
          </w:tcPr>
          <w:p w14:paraId="01CD03E0">
            <w:pPr>
              <w:pStyle w:val="140"/>
              <w:widowControl/>
              <w:autoSpaceDE/>
              <w:autoSpaceDN/>
              <w:adjustRightInd w:val="0"/>
              <w:snapToGrid w:val="0"/>
              <w:spacing w:line="240" w:lineRule="exact"/>
              <w:jc w:val="right"/>
              <w:rPr>
                <w:rFonts w:eastAsia="宋体"/>
                <w:snapToGrid w:val="0"/>
                <w:color w:val="000000" w:themeColor="text1"/>
                <w:sz w:val="18"/>
                <w:szCs w:val="18"/>
                <w14:textFill>
                  <w14:solidFill>
                    <w14:schemeClr w14:val="tx1"/>
                  </w14:solidFill>
                </w14:textFill>
              </w:rPr>
            </w:pPr>
            <w:r>
              <w:rPr>
                <w:rFonts w:eastAsia="宋体"/>
                <w:snapToGrid w:val="0"/>
                <w:color w:val="000000" w:themeColor="text1"/>
                <w:sz w:val="18"/>
                <w:szCs w:val="18"/>
                <w14:textFill>
                  <w14:solidFill>
                    <w14:schemeClr w14:val="tx1"/>
                  </w14:solidFill>
                </w14:textFill>
              </w:rPr>
              <w:t>69,552,554.67</w:t>
            </w:r>
          </w:p>
        </w:tc>
        <w:tc>
          <w:tcPr>
            <w:tcW w:w="1164" w:type="pct"/>
            <w:shd w:val="clear" w:color="auto" w:fill="auto"/>
            <w:vAlign w:val="center"/>
          </w:tcPr>
          <w:p w14:paraId="478DE56E">
            <w:pPr>
              <w:pStyle w:val="140"/>
              <w:widowControl/>
              <w:autoSpaceDE/>
              <w:autoSpaceDN/>
              <w:adjustRightInd w:val="0"/>
              <w:snapToGrid w:val="0"/>
              <w:spacing w:line="240" w:lineRule="exact"/>
              <w:jc w:val="right"/>
              <w:rPr>
                <w:rFonts w:eastAsia="宋体"/>
                <w:snapToGrid w:val="0"/>
                <w:color w:val="000000" w:themeColor="text1"/>
                <w:sz w:val="18"/>
                <w:szCs w:val="18"/>
                <w14:textFill>
                  <w14:solidFill>
                    <w14:schemeClr w14:val="tx1"/>
                  </w14:solidFill>
                </w14:textFill>
              </w:rPr>
            </w:pPr>
            <w:r>
              <w:rPr>
                <w:rFonts w:eastAsia="宋体"/>
                <w:snapToGrid w:val="0"/>
                <w:color w:val="000000" w:themeColor="text1"/>
                <w:sz w:val="18"/>
                <w:szCs w:val="18"/>
                <w14:textFill>
                  <w14:solidFill>
                    <w14:schemeClr w14:val="tx1"/>
                  </w14:solidFill>
                </w14:textFill>
              </w:rPr>
              <w:t>169,404.05</w:t>
            </w:r>
          </w:p>
        </w:tc>
        <w:tc>
          <w:tcPr>
            <w:tcW w:w="1166" w:type="pct"/>
            <w:shd w:val="clear" w:color="auto" w:fill="auto"/>
            <w:vAlign w:val="center"/>
          </w:tcPr>
          <w:p w14:paraId="0250D34F">
            <w:pPr>
              <w:pStyle w:val="140"/>
              <w:widowControl/>
              <w:autoSpaceDE/>
              <w:autoSpaceDN/>
              <w:adjustRightInd w:val="0"/>
              <w:snapToGrid w:val="0"/>
              <w:spacing w:line="240" w:lineRule="exact"/>
              <w:jc w:val="right"/>
              <w:rPr>
                <w:rFonts w:eastAsia="宋体"/>
                <w:snapToGrid w:val="0"/>
                <w:color w:val="000000" w:themeColor="text1"/>
                <w:sz w:val="18"/>
                <w:szCs w:val="18"/>
                <w14:textFill>
                  <w14:solidFill>
                    <w14:schemeClr w14:val="tx1"/>
                  </w14:solidFill>
                </w14:textFill>
              </w:rPr>
            </w:pPr>
            <w:r>
              <w:rPr>
                <w:rFonts w:eastAsia="宋体"/>
                <w:snapToGrid w:val="0"/>
                <w:color w:val="000000" w:themeColor="text1"/>
                <w:sz w:val="18"/>
                <w:szCs w:val="18"/>
                <w14:textFill>
                  <w14:solidFill>
                    <w14:schemeClr w14:val="tx1"/>
                  </w14:solidFill>
                </w14:textFill>
              </w:rPr>
              <w:t>0.24</w:t>
            </w:r>
          </w:p>
        </w:tc>
      </w:tr>
      <w:tr w14:paraId="4853785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505" w:type="pct"/>
            <w:shd w:val="clear" w:color="auto" w:fill="auto"/>
            <w:vAlign w:val="center"/>
          </w:tcPr>
          <w:p w14:paraId="5DD14E34">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1</w:t>
            </w:r>
            <w:r>
              <w:rPr>
                <w:rFonts w:hint="eastAsia" w:eastAsia="宋体" w:cs="宋体"/>
                <w:snapToGrid w:val="0"/>
                <w:color w:val="000000" w:themeColor="text1"/>
                <w:sz w:val="18"/>
                <w14:textFill>
                  <w14:solidFill>
                    <w14:schemeClr w14:val="tx1"/>
                  </w14:solidFill>
                </w14:textFill>
              </w:rPr>
              <w:t>－</w:t>
            </w:r>
            <w:r>
              <w:rPr>
                <w:rFonts w:eastAsia="宋体"/>
                <w:snapToGrid w:val="0"/>
                <w:color w:val="000000" w:themeColor="text1"/>
                <w:sz w:val="18"/>
                <w14:textFill>
                  <w14:solidFill>
                    <w14:schemeClr w14:val="tx1"/>
                  </w14:solidFill>
                </w14:textFill>
              </w:rPr>
              <w:t>2</w:t>
            </w:r>
            <w:r>
              <w:rPr>
                <w:rFonts w:hint="eastAsia" w:eastAsia="宋体" w:cs="宋体"/>
                <w:snapToGrid w:val="0"/>
                <w:color w:val="000000" w:themeColor="text1"/>
                <w:sz w:val="18"/>
                <w14:textFill>
                  <w14:solidFill>
                    <w14:schemeClr w14:val="tx1"/>
                  </w14:solidFill>
                </w14:textFill>
              </w:rPr>
              <w:t xml:space="preserve"> 年</w:t>
            </w:r>
          </w:p>
        </w:tc>
        <w:tc>
          <w:tcPr>
            <w:tcW w:w="1164" w:type="pct"/>
            <w:shd w:val="clear" w:color="auto" w:fill="auto"/>
            <w:vAlign w:val="center"/>
          </w:tcPr>
          <w:p w14:paraId="041FE50D">
            <w:pPr>
              <w:pStyle w:val="140"/>
              <w:widowControl/>
              <w:autoSpaceDE/>
              <w:autoSpaceDN/>
              <w:adjustRightInd w:val="0"/>
              <w:snapToGrid w:val="0"/>
              <w:spacing w:line="240" w:lineRule="exact"/>
              <w:jc w:val="right"/>
              <w:rPr>
                <w:rFonts w:eastAsia="宋体"/>
                <w:snapToGrid w:val="0"/>
                <w:color w:val="000000" w:themeColor="text1"/>
                <w:sz w:val="18"/>
                <w:szCs w:val="18"/>
                <w14:textFill>
                  <w14:solidFill>
                    <w14:schemeClr w14:val="tx1"/>
                  </w14:solidFill>
                </w14:textFill>
              </w:rPr>
            </w:pPr>
            <w:r>
              <w:rPr>
                <w:rFonts w:eastAsia="宋体"/>
                <w:snapToGrid w:val="0"/>
                <w:color w:val="000000" w:themeColor="text1"/>
                <w:sz w:val="18"/>
                <w:szCs w:val="18"/>
                <w14:textFill>
                  <w14:solidFill>
                    <w14:schemeClr w14:val="tx1"/>
                  </w14:solidFill>
                </w14:textFill>
              </w:rPr>
              <w:t>10,063,130.15</w:t>
            </w:r>
          </w:p>
        </w:tc>
        <w:tc>
          <w:tcPr>
            <w:tcW w:w="1164" w:type="pct"/>
            <w:shd w:val="clear" w:color="auto" w:fill="auto"/>
            <w:vAlign w:val="center"/>
          </w:tcPr>
          <w:p w14:paraId="0A5966F3">
            <w:pPr>
              <w:pStyle w:val="140"/>
              <w:widowControl/>
              <w:autoSpaceDE/>
              <w:autoSpaceDN/>
              <w:adjustRightInd w:val="0"/>
              <w:snapToGrid w:val="0"/>
              <w:spacing w:line="240" w:lineRule="exact"/>
              <w:rPr>
                <w:rFonts w:eastAsia="宋体"/>
                <w:snapToGrid w:val="0"/>
                <w:color w:val="000000" w:themeColor="text1"/>
                <w:sz w:val="18"/>
                <w:szCs w:val="18"/>
                <w14:textFill>
                  <w14:solidFill>
                    <w14:schemeClr w14:val="tx1"/>
                  </w14:solidFill>
                </w14:textFill>
              </w:rPr>
            </w:pPr>
          </w:p>
        </w:tc>
        <w:tc>
          <w:tcPr>
            <w:tcW w:w="1166" w:type="pct"/>
            <w:shd w:val="clear" w:color="auto" w:fill="auto"/>
            <w:vAlign w:val="center"/>
          </w:tcPr>
          <w:p w14:paraId="5B88261C">
            <w:pPr>
              <w:pStyle w:val="140"/>
              <w:widowControl/>
              <w:autoSpaceDE/>
              <w:autoSpaceDN/>
              <w:adjustRightInd w:val="0"/>
              <w:snapToGrid w:val="0"/>
              <w:spacing w:line="240" w:lineRule="exact"/>
              <w:rPr>
                <w:rFonts w:eastAsia="宋体"/>
                <w:snapToGrid w:val="0"/>
                <w:color w:val="000000" w:themeColor="text1"/>
                <w:sz w:val="18"/>
                <w:szCs w:val="18"/>
                <w14:textFill>
                  <w14:solidFill>
                    <w14:schemeClr w14:val="tx1"/>
                  </w14:solidFill>
                </w14:textFill>
              </w:rPr>
            </w:pPr>
          </w:p>
        </w:tc>
      </w:tr>
      <w:tr w14:paraId="6F1F355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505" w:type="pct"/>
            <w:shd w:val="clear" w:color="auto" w:fill="auto"/>
            <w:vAlign w:val="center"/>
          </w:tcPr>
          <w:p w14:paraId="59124DC2">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2</w:t>
            </w:r>
            <w:r>
              <w:rPr>
                <w:rFonts w:hint="eastAsia" w:eastAsia="宋体" w:cs="宋体"/>
                <w:snapToGrid w:val="0"/>
                <w:color w:val="000000" w:themeColor="text1"/>
                <w:sz w:val="18"/>
                <w14:textFill>
                  <w14:solidFill>
                    <w14:schemeClr w14:val="tx1"/>
                  </w14:solidFill>
                </w14:textFill>
              </w:rPr>
              <w:t>－</w:t>
            </w:r>
            <w:r>
              <w:rPr>
                <w:rFonts w:eastAsia="宋体"/>
                <w:snapToGrid w:val="0"/>
                <w:color w:val="000000" w:themeColor="text1"/>
                <w:sz w:val="18"/>
                <w14:textFill>
                  <w14:solidFill>
                    <w14:schemeClr w14:val="tx1"/>
                  </w14:solidFill>
                </w14:textFill>
              </w:rPr>
              <w:t>3</w:t>
            </w:r>
            <w:r>
              <w:rPr>
                <w:rFonts w:hint="eastAsia" w:eastAsia="宋体" w:cs="宋体"/>
                <w:snapToGrid w:val="0"/>
                <w:color w:val="000000" w:themeColor="text1"/>
                <w:sz w:val="18"/>
                <w14:textFill>
                  <w14:solidFill>
                    <w14:schemeClr w14:val="tx1"/>
                  </w14:solidFill>
                </w14:textFill>
              </w:rPr>
              <w:t xml:space="preserve"> 年</w:t>
            </w:r>
          </w:p>
        </w:tc>
        <w:tc>
          <w:tcPr>
            <w:tcW w:w="1164" w:type="pct"/>
            <w:shd w:val="clear" w:color="auto" w:fill="auto"/>
            <w:vAlign w:val="center"/>
          </w:tcPr>
          <w:p w14:paraId="5D86D3D4">
            <w:pPr>
              <w:pStyle w:val="140"/>
              <w:widowControl/>
              <w:autoSpaceDE/>
              <w:autoSpaceDN/>
              <w:adjustRightInd w:val="0"/>
              <w:snapToGrid w:val="0"/>
              <w:spacing w:line="240" w:lineRule="exact"/>
              <w:jc w:val="right"/>
              <w:rPr>
                <w:rFonts w:eastAsia="宋体"/>
                <w:snapToGrid w:val="0"/>
                <w:color w:val="000000" w:themeColor="text1"/>
                <w:sz w:val="18"/>
                <w:szCs w:val="18"/>
                <w14:textFill>
                  <w14:solidFill>
                    <w14:schemeClr w14:val="tx1"/>
                  </w14:solidFill>
                </w14:textFill>
              </w:rPr>
            </w:pPr>
            <w:r>
              <w:rPr>
                <w:rFonts w:eastAsia="宋体"/>
                <w:snapToGrid w:val="0"/>
                <w:color w:val="000000" w:themeColor="text1"/>
                <w:sz w:val="18"/>
                <w:szCs w:val="18"/>
                <w14:textFill>
                  <w14:solidFill>
                    <w14:schemeClr w14:val="tx1"/>
                  </w14:solidFill>
                </w14:textFill>
              </w:rPr>
              <w:t>36,868.50</w:t>
            </w:r>
          </w:p>
        </w:tc>
        <w:tc>
          <w:tcPr>
            <w:tcW w:w="1164" w:type="pct"/>
            <w:shd w:val="clear" w:color="auto" w:fill="auto"/>
            <w:vAlign w:val="center"/>
          </w:tcPr>
          <w:p w14:paraId="5E8EBA30">
            <w:pPr>
              <w:pStyle w:val="140"/>
              <w:widowControl/>
              <w:autoSpaceDE/>
              <w:autoSpaceDN/>
              <w:adjustRightInd w:val="0"/>
              <w:snapToGrid w:val="0"/>
              <w:spacing w:line="240" w:lineRule="exact"/>
              <w:rPr>
                <w:rFonts w:eastAsia="宋体"/>
                <w:snapToGrid w:val="0"/>
                <w:color w:val="000000" w:themeColor="text1"/>
                <w:sz w:val="18"/>
                <w:szCs w:val="18"/>
                <w14:textFill>
                  <w14:solidFill>
                    <w14:schemeClr w14:val="tx1"/>
                  </w14:solidFill>
                </w14:textFill>
              </w:rPr>
            </w:pPr>
          </w:p>
        </w:tc>
        <w:tc>
          <w:tcPr>
            <w:tcW w:w="1166" w:type="pct"/>
            <w:shd w:val="clear" w:color="auto" w:fill="auto"/>
            <w:vAlign w:val="center"/>
          </w:tcPr>
          <w:p w14:paraId="529BF73B">
            <w:pPr>
              <w:pStyle w:val="140"/>
              <w:widowControl/>
              <w:autoSpaceDE/>
              <w:autoSpaceDN/>
              <w:adjustRightInd w:val="0"/>
              <w:snapToGrid w:val="0"/>
              <w:spacing w:line="240" w:lineRule="exact"/>
              <w:rPr>
                <w:rFonts w:eastAsia="宋体"/>
                <w:snapToGrid w:val="0"/>
                <w:color w:val="000000" w:themeColor="text1"/>
                <w:sz w:val="18"/>
                <w:szCs w:val="18"/>
                <w14:textFill>
                  <w14:solidFill>
                    <w14:schemeClr w14:val="tx1"/>
                  </w14:solidFill>
                </w14:textFill>
              </w:rPr>
            </w:pPr>
          </w:p>
        </w:tc>
      </w:tr>
      <w:tr w14:paraId="51D8B6E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505" w:type="pct"/>
            <w:shd w:val="clear" w:color="auto" w:fill="auto"/>
            <w:vAlign w:val="center"/>
          </w:tcPr>
          <w:p w14:paraId="46E9F72F">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3</w:t>
            </w:r>
            <w:r>
              <w:rPr>
                <w:rFonts w:hint="eastAsia" w:eastAsia="宋体" w:cs="宋体"/>
                <w:snapToGrid w:val="0"/>
                <w:color w:val="000000" w:themeColor="text1"/>
                <w:sz w:val="18"/>
                <w14:textFill>
                  <w14:solidFill>
                    <w14:schemeClr w14:val="tx1"/>
                  </w14:solidFill>
                </w14:textFill>
              </w:rPr>
              <w:t>－</w:t>
            </w:r>
            <w:r>
              <w:rPr>
                <w:rFonts w:eastAsia="宋体"/>
                <w:snapToGrid w:val="0"/>
                <w:color w:val="000000" w:themeColor="text1"/>
                <w:sz w:val="18"/>
                <w14:textFill>
                  <w14:solidFill>
                    <w14:schemeClr w14:val="tx1"/>
                  </w14:solidFill>
                </w14:textFill>
              </w:rPr>
              <w:t>4</w:t>
            </w:r>
            <w:r>
              <w:rPr>
                <w:rFonts w:hint="eastAsia" w:eastAsia="宋体" w:cs="宋体"/>
                <w:snapToGrid w:val="0"/>
                <w:color w:val="000000" w:themeColor="text1"/>
                <w:sz w:val="18"/>
                <w14:textFill>
                  <w14:solidFill>
                    <w14:schemeClr w14:val="tx1"/>
                  </w14:solidFill>
                </w14:textFill>
              </w:rPr>
              <w:t xml:space="preserve"> 年</w:t>
            </w:r>
          </w:p>
        </w:tc>
        <w:tc>
          <w:tcPr>
            <w:tcW w:w="1164" w:type="pct"/>
            <w:shd w:val="clear" w:color="auto" w:fill="auto"/>
            <w:vAlign w:val="center"/>
          </w:tcPr>
          <w:p w14:paraId="1124D92D">
            <w:pPr>
              <w:pStyle w:val="140"/>
              <w:widowControl/>
              <w:autoSpaceDE/>
              <w:autoSpaceDN/>
              <w:adjustRightInd w:val="0"/>
              <w:snapToGrid w:val="0"/>
              <w:spacing w:line="240" w:lineRule="exact"/>
              <w:rPr>
                <w:rFonts w:eastAsia="宋体"/>
                <w:snapToGrid w:val="0"/>
                <w:color w:val="000000" w:themeColor="text1"/>
                <w:sz w:val="18"/>
                <w:szCs w:val="18"/>
                <w14:textFill>
                  <w14:solidFill>
                    <w14:schemeClr w14:val="tx1"/>
                  </w14:solidFill>
                </w14:textFill>
              </w:rPr>
            </w:pPr>
          </w:p>
        </w:tc>
        <w:tc>
          <w:tcPr>
            <w:tcW w:w="1164" w:type="pct"/>
            <w:shd w:val="clear" w:color="auto" w:fill="auto"/>
            <w:vAlign w:val="center"/>
          </w:tcPr>
          <w:p w14:paraId="6B698FD7">
            <w:pPr>
              <w:pStyle w:val="140"/>
              <w:widowControl/>
              <w:autoSpaceDE/>
              <w:autoSpaceDN/>
              <w:adjustRightInd w:val="0"/>
              <w:snapToGrid w:val="0"/>
              <w:spacing w:line="240" w:lineRule="exact"/>
              <w:rPr>
                <w:rFonts w:eastAsia="宋体"/>
                <w:snapToGrid w:val="0"/>
                <w:color w:val="000000" w:themeColor="text1"/>
                <w:sz w:val="18"/>
                <w:szCs w:val="18"/>
                <w14:textFill>
                  <w14:solidFill>
                    <w14:schemeClr w14:val="tx1"/>
                  </w14:solidFill>
                </w14:textFill>
              </w:rPr>
            </w:pPr>
          </w:p>
        </w:tc>
        <w:tc>
          <w:tcPr>
            <w:tcW w:w="1166" w:type="pct"/>
            <w:shd w:val="clear" w:color="auto" w:fill="auto"/>
            <w:vAlign w:val="center"/>
          </w:tcPr>
          <w:p w14:paraId="473ADC34">
            <w:pPr>
              <w:pStyle w:val="140"/>
              <w:widowControl/>
              <w:autoSpaceDE/>
              <w:autoSpaceDN/>
              <w:adjustRightInd w:val="0"/>
              <w:snapToGrid w:val="0"/>
              <w:spacing w:line="240" w:lineRule="exact"/>
              <w:rPr>
                <w:rFonts w:eastAsia="宋体"/>
                <w:snapToGrid w:val="0"/>
                <w:color w:val="000000" w:themeColor="text1"/>
                <w:sz w:val="18"/>
                <w:szCs w:val="18"/>
                <w14:textFill>
                  <w14:solidFill>
                    <w14:schemeClr w14:val="tx1"/>
                  </w14:solidFill>
                </w14:textFill>
              </w:rPr>
            </w:pPr>
          </w:p>
        </w:tc>
      </w:tr>
      <w:tr w14:paraId="041E523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505" w:type="pct"/>
            <w:shd w:val="clear" w:color="auto" w:fill="auto"/>
            <w:vAlign w:val="center"/>
          </w:tcPr>
          <w:p w14:paraId="6D394331">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4</w:t>
            </w:r>
            <w:r>
              <w:rPr>
                <w:rFonts w:hint="eastAsia" w:eastAsia="宋体" w:cs="宋体"/>
                <w:snapToGrid w:val="0"/>
                <w:color w:val="000000" w:themeColor="text1"/>
                <w:sz w:val="18"/>
                <w14:textFill>
                  <w14:solidFill>
                    <w14:schemeClr w14:val="tx1"/>
                  </w14:solidFill>
                </w14:textFill>
              </w:rPr>
              <w:t>－</w:t>
            </w:r>
            <w:r>
              <w:rPr>
                <w:rFonts w:eastAsia="宋体"/>
                <w:snapToGrid w:val="0"/>
                <w:color w:val="000000" w:themeColor="text1"/>
                <w:sz w:val="18"/>
                <w14:textFill>
                  <w14:solidFill>
                    <w14:schemeClr w14:val="tx1"/>
                  </w14:solidFill>
                </w14:textFill>
              </w:rPr>
              <w:t>5</w:t>
            </w:r>
            <w:r>
              <w:rPr>
                <w:rFonts w:hint="eastAsia" w:eastAsia="宋体" w:cs="宋体"/>
                <w:snapToGrid w:val="0"/>
                <w:color w:val="000000" w:themeColor="text1"/>
                <w:sz w:val="18"/>
                <w14:textFill>
                  <w14:solidFill>
                    <w14:schemeClr w14:val="tx1"/>
                  </w14:solidFill>
                </w14:textFill>
              </w:rPr>
              <w:t xml:space="preserve"> 年</w:t>
            </w:r>
          </w:p>
        </w:tc>
        <w:tc>
          <w:tcPr>
            <w:tcW w:w="1164" w:type="pct"/>
            <w:shd w:val="clear" w:color="auto" w:fill="auto"/>
            <w:vAlign w:val="center"/>
          </w:tcPr>
          <w:p w14:paraId="7F15760B">
            <w:pPr>
              <w:pStyle w:val="140"/>
              <w:widowControl/>
              <w:autoSpaceDE/>
              <w:autoSpaceDN/>
              <w:adjustRightInd w:val="0"/>
              <w:snapToGrid w:val="0"/>
              <w:spacing w:line="240" w:lineRule="exact"/>
              <w:rPr>
                <w:rFonts w:eastAsia="宋体"/>
                <w:snapToGrid w:val="0"/>
                <w:color w:val="000000" w:themeColor="text1"/>
                <w:sz w:val="18"/>
                <w:szCs w:val="18"/>
                <w14:textFill>
                  <w14:solidFill>
                    <w14:schemeClr w14:val="tx1"/>
                  </w14:solidFill>
                </w14:textFill>
              </w:rPr>
            </w:pPr>
          </w:p>
        </w:tc>
        <w:tc>
          <w:tcPr>
            <w:tcW w:w="1164" w:type="pct"/>
            <w:shd w:val="clear" w:color="auto" w:fill="auto"/>
            <w:vAlign w:val="center"/>
          </w:tcPr>
          <w:p w14:paraId="1D2E322B">
            <w:pPr>
              <w:pStyle w:val="140"/>
              <w:widowControl/>
              <w:autoSpaceDE/>
              <w:autoSpaceDN/>
              <w:adjustRightInd w:val="0"/>
              <w:snapToGrid w:val="0"/>
              <w:spacing w:line="240" w:lineRule="exact"/>
              <w:rPr>
                <w:rFonts w:eastAsia="宋体"/>
                <w:snapToGrid w:val="0"/>
                <w:color w:val="000000" w:themeColor="text1"/>
                <w:sz w:val="18"/>
                <w:szCs w:val="18"/>
                <w14:textFill>
                  <w14:solidFill>
                    <w14:schemeClr w14:val="tx1"/>
                  </w14:solidFill>
                </w14:textFill>
              </w:rPr>
            </w:pPr>
          </w:p>
        </w:tc>
        <w:tc>
          <w:tcPr>
            <w:tcW w:w="1166" w:type="pct"/>
            <w:shd w:val="clear" w:color="auto" w:fill="auto"/>
            <w:vAlign w:val="center"/>
          </w:tcPr>
          <w:p w14:paraId="737075DD">
            <w:pPr>
              <w:pStyle w:val="140"/>
              <w:widowControl/>
              <w:autoSpaceDE/>
              <w:autoSpaceDN/>
              <w:adjustRightInd w:val="0"/>
              <w:snapToGrid w:val="0"/>
              <w:spacing w:line="240" w:lineRule="exact"/>
              <w:rPr>
                <w:rFonts w:eastAsia="宋体"/>
                <w:snapToGrid w:val="0"/>
                <w:color w:val="000000" w:themeColor="text1"/>
                <w:sz w:val="18"/>
                <w:szCs w:val="18"/>
                <w14:textFill>
                  <w14:solidFill>
                    <w14:schemeClr w14:val="tx1"/>
                  </w14:solidFill>
                </w14:textFill>
              </w:rPr>
            </w:pPr>
          </w:p>
        </w:tc>
      </w:tr>
      <w:tr w14:paraId="4064476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505" w:type="pct"/>
            <w:shd w:val="clear" w:color="auto" w:fill="auto"/>
            <w:vAlign w:val="center"/>
          </w:tcPr>
          <w:p w14:paraId="4CFCA2CF">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5</w:t>
            </w:r>
            <w:r>
              <w:rPr>
                <w:rFonts w:hint="eastAsia" w:eastAsia="宋体" w:cs="宋体"/>
                <w:snapToGrid w:val="0"/>
                <w:color w:val="000000" w:themeColor="text1"/>
                <w:sz w:val="18"/>
                <w14:textFill>
                  <w14:solidFill>
                    <w14:schemeClr w14:val="tx1"/>
                  </w14:solidFill>
                </w14:textFill>
              </w:rPr>
              <w:t xml:space="preserve"> 年以上</w:t>
            </w:r>
          </w:p>
        </w:tc>
        <w:tc>
          <w:tcPr>
            <w:tcW w:w="1164" w:type="pct"/>
            <w:shd w:val="clear" w:color="auto" w:fill="auto"/>
            <w:vAlign w:val="center"/>
          </w:tcPr>
          <w:p w14:paraId="36E0366B">
            <w:pPr>
              <w:pStyle w:val="140"/>
              <w:widowControl/>
              <w:autoSpaceDE/>
              <w:autoSpaceDN/>
              <w:adjustRightInd w:val="0"/>
              <w:snapToGrid w:val="0"/>
              <w:spacing w:line="240" w:lineRule="exact"/>
              <w:rPr>
                <w:rFonts w:eastAsia="宋体"/>
                <w:snapToGrid w:val="0"/>
                <w:color w:val="000000" w:themeColor="text1"/>
                <w:sz w:val="18"/>
                <w:szCs w:val="18"/>
                <w14:textFill>
                  <w14:solidFill>
                    <w14:schemeClr w14:val="tx1"/>
                  </w14:solidFill>
                </w14:textFill>
              </w:rPr>
            </w:pPr>
          </w:p>
        </w:tc>
        <w:tc>
          <w:tcPr>
            <w:tcW w:w="1164" w:type="pct"/>
            <w:shd w:val="clear" w:color="auto" w:fill="auto"/>
            <w:vAlign w:val="center"/>
          </w:tcPr>
          <w:p w14:paraId="11895273">
            <w:pPr>
              <w:pStyle w:val="140"/>
              <w:widowControl/>
              <w:autoSpaceDE/>
              <w:autoSpaceDN/>
              <w:adjustRightInd w:val="0"/>
              <w:snapToGrid w:val="0"/>
              <w:spacing w:line="240" w:lineRule="exact"/>
              <w:rPr>
                <w:rFonts w:eastAsia="宋体"/>
                <w:snapToGrid w:val="0"/>
                <w:color w:val="000000" w:themeColor="text1"/>
                <w:sz w:val="18"/>
                <w:szCs w:val="18"/>
                <w14:textFill>
                  <w14:solidFill>
                    <w14:schemeClr w14:val="tx1"/>
                  </w14:solidFill>
                </w14:textFill>
              </w:rPr>
            </w:pPr>
          </w:p>
        </w:tc>
        <w:tc>
          <w:tcPr>
            <w:tcW w:w="1166" w:type="pct"/>
            <w:shd w:val="clear" w:color="auto" w:fill="auto"/>
            <w:vAlign w:val="center"/>
          </w:tcPr>
          <w:p w14:paraId="56278CD0">
            <w:pPr>
              <w:pStyle w:val="140"/>
              <w:widowControl/>
              <w:autoSpaceDE/>
              <w:autoSpaceDN/>
              <w:adjustRightInd w:val="0"/>
              <w:snapToGrid w:val="0"/>
              <w:spacing w:line="240" w:lineRule="exact"/>
              <w:rPr>
                <w:rFonts w:eastAsia="宋体"/>
                <w:snapToGrid w:val="0"/>
                <w:color w:val="000000" w:themeColor="text1"/>
                <w:sz w:val="18"/>
                <w:szCs w:val="18"/>
                <w14:textFill>
                  <w14:solidFill>
                    <w14:schemeClr w14:val="tx1"/>
                  </w14:solidFill>
                </w14:textFill>
              </w:rPr>
            </w:pPr>
          </w:p>
        </w:tc>
      </w:tr>
      <w:tr w14:paraId="630FB67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505" w:type="pct"/>
            <w:shd w:val="clear" w:color="auto" w:fill="auto"/>
            <w:vAlign w:val="center"/>
          </w:tcPr>
          <w:p w14:paraId="530E8C9D">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合计</w:t>
            </w:r>
          </w:p>
        </w:tc>
        <w:tc>
          <w:tcPr>
            <w:tcW w:w="1164" w:type="pct"/>
            <w:shd w:val="clear" w:color="auto" w:fill="auto"/>
            <w:vAlign w:val="center"/>
          </w:tcPr>
          <w:p w14:paraId="6252D657">
            <w:pPr>
              <w:pStyle w:val="140"/>
              <w:widowControl/>
              <w:autoSpaceDE/>
              <w:autoSpaceDN/>
              <w:adjustRightInd w:val="0"/>
              <w:snapToGrid w:val="0"/>
              <w:spacing w:line="240" w:lineRule="exact"/>
              <w:jc w:val="right"/>
              <w:rPr>
                <w:rFonts w:eastAsia="宋体"/>
                <w:snapToGrid w:val="0"/>
                <w:color w:val="000000" w:themeColor="text1"/>
                <w:sz w:val="18"/>
                <w:szCs w:val="18"/>
                <w14:textFill>
                  <w14:solidFill>
                    <w14:schemeClr w14:val="tx1"/>
                  </w14:solidFill>
                </w14:textFill>
              </w:rPr>
            </w:pPr>
            <w:r>
              <w:rPr>
                <w:rFonts w:eastAsia="宋体"/>
                <w:snapToGrid w:val="0"/>
                <w:color w:val="000000" w:themeColor="text1"/>
                <w:sz w:val="18"/>
                <w:szCs w:val="18"/>
                <w14:textFill>
                  <w14:solidFill>
                    <w14:schemeClr w14:val="tx1"/>
                  </w14:solidFill>
                </w14:textFill>
              </w:rPr>
              <w:t>79,652,553.32</w:t>
            </w:r>
          </w:p>
        </w:tc>
        <w:tc>
          <w:tcPr>
            <w:tcW w:w="1164" w:type="pct"/>
            <w:shd w:val="clear" w:color="auto" w:fill="auto"/>
            <w:vAlign w:val="center"/>
          </w:tcPr>
          <w:p w14:paraId="2D9E4F73">
            <w:pPr>
              <w:pStyle w:val="140"/>
              <w:widowControl/>
              <w:autoSpaceDE/>
              <w:autoSpaceDN/>
              <w:adjustRightInd w:val="0"/>
              <w:snapToGrid w:val="0"/>
              <w:spacing w:line="240" w:lineRule="exact"/>
              <w:jc w:val="right"/>
              <w:rPr>
                <w:rFonts w:eastAsia="宋体"/>
                <w:snapToGrid w:val="0"/>
                <w:color w:val="000000" w:themeColor="text1"/>
                <w:sz w:val="18"/>
                <w:szCs w:val="18"/>
                <w14:textFill>
                  <w14:solidFill>
                    <w14:schemeClr w14:val="tx1"/>
                  </w14:solidFill>
                </w14:textFill>
              </w:rPr>
            </w:pPr>
            <w:r>
              <w:rPr>
                <w:rFonts w:eastAsia="宋体"/>
                <w:snapToGrid w:val="0"/>
                <w:color w:val="000000" w:themeColor="text1"/>
                <w:sz w:val="18"/>
                <w:szCs w:val="18"/>
                <w14:textFill>
                  <w14:solidFill>
                    <w14:schemeClr w14:val="tx1"/>
                  </w14:solidFill>
                </w14:textFill>
              </w:rPr>
              <w:t>169,404.05</w:t>
            </w:r>
          </w:p>
        </w:tc>
        <w:tc>
          <w:tcPr>
            <w:tcW w:w="1166" w:type="pct"/>
            <w:shd w:val="clear" w:color="auto" w:fill="auto"/>
            <w:vAlign w:val="center"/>
          </w:tcPr>
          <w:p w14:paraId="5C82033A">
            <w:pPr>
              <w:pStyle w:val="140"/>
              <w:widowControl/>
              <w:autoSpaceDE/>
              <w:autoSpaceDN/>
              <w:adjustRightInd w:val="0"/>
              <w:snapToGrid w:val="0"/>
              <w:spacing w:line="240" w:lineRule="exact"/>
              <w:jc w:val="right"/>
              <w:rPr>
                <w:rFonts w:eastAsia="宋体"/>
                <w:snapToGrid w:val="0"/>
                <w:color w:val="000000" w:themeColor="text1"/>
                <w:sz w:val="18"/>
                <w:szCs w:val="18"/>
                <w14:textFill>
                  <w14:solidFill>
                    <w14:schemeClr w14:val="tx1"/>
                  </w14:solidFill>
                </w14:textFill>
              </w:rPr>
            </w:pPr>
            <w:r>
              <w:rPr>
                <w:rFonts w:eastAsia="宋体"/>
                <w:snapToGrid w:val="0"/>
                <w:color w:val="000000" w:themeColor="text1"/>
                <w:sz w:val="18"/>
                <w:szCs w:val="18"/>
                <w14:textFill>
                  <w14:solidFill>
                    <w14:schemeClr w14:val="tx1"/>
                  </w14:solidFill>
                </w14:textFill>
              </w:rPr>
              <w:t>0.21</w:t>
            </w:r>
          </w:p>
        </w:tc>
      </w:tr>
    </w:tbl>
    <w:p w14:paraId="020EB110">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3．</w:t>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本期计提、收回或转回的坏账准备情况</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3424"/>
        <w:gridCol w:w="952"/>
        <w:gridCol w:w="962"/>
        <w:gridCol w:w="747"/>
        <w:gridCol w:w="828"/>
        <w:gridCol w:w="541"/>
        <w:gridCol w:w="952"/>
      </w:tblGrid>
      <w:tr w14:paraId="66439AD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blHeader/>
        </w:trPr>
        <w:tc>
          <w:tcPr>
            <w:tcW w:w="2046" w:type="pct"/>
            <w:vMerge w:val="restart"/>
            <w:shd w:val="clear" w:color="auto" w:fill="auto"/>
            <w:vAlign w:val="center"/>
          </w:tcPr>
          <w:p w14:paraId="20EAEEDF">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类别</w:t>
            </w:r>
          </w:p>
        </w:tc>
        <w:tc>
          <w:tcPr>
            <w:tcW w:w="512" w:type="pct"/>
            <w:vMerge w:val="restart"/>
            <w:shd w:val="clear" w:color="auto" w:fill="auto"/>
            <w:vAlign w:val="center"/>
          </w:tcPr>
          <w:p w14:paraId="0608A13A">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期初余额</w:t>
            </w:r>
          </w:p>
        </w:tc>
        <w:tc>
          <w:tcPr>
            <w:tcW w:w="1868" w:type="pct"/>
            <w:gridSpan w:val="4"/>
            <w:shd w:val="clear" w:color="auto" w:fill="auto"/>
            <w:vAlign w:val="center"/>
          </w:tcPr>
          <w:p w14:paraId="4813DF77">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本期变动情况</w:t>
            </w:r>
          </w:p>
        </w:tc>
        <w:tc>
          <w:tcPr>
            <w:tcW w:w="573" w:type="pct"/>
            <w:vMerge w:val="restart"/>
            <w:shd w:val="clear" w:color="auto" w:fill="auto"/>
            <w:vAlign w:val="center"/>
          </w:tcPr>
          <w:p w14:paraId="10A6483F">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期末余额</w:t>
            </w:r>
          </w:p>
        </w:tc>
      </w:tr>
      <w:tr w14:paraId="24441F0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blHeader/>
        </w:trPr>
        <w:tc>
          <w:tcPr>
            <w:tcW w:w="2046" w:type="pct"/>
            <w:vMerge w:val="continue"/>
            <w:shd w:val="clear" w:color="auto" w:fill="auto"/>
            <w:vAlign w:val="center"/>
          </w:tcPr>
          <w:p w14:paraId="524B1CF2">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512" w:type="pct"/>
            <w:vMerge w:val="continue"/>
            <w:shd w:val="clear" w:color="auto" w:fill="auto"/>
            <w:vAlign w:val="center"/>
          </w:tcPr>
          <w:p w14:paraId="78EFBB98">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582" w:type="pct"/>
            <w:shd w:val="clear" w:color="auto" w:fill="auto"/>
            <w:vAlign w:val="center"/>
          </w:tcPr>
          <w:p w14:paraId="00DF4DC3">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计提</w:t>
            </w:r>
          </w:p>
        </w:tc>
        <w:tc>
          <w:tcPr>
            <w:tcW w:w="449" w:type="pct"/>
            <w:shd w:val="clear" w:color="auto" w:fill="auto"/>
            <w:vAlign w:val="center"/>
          </w:tcPr>
          <w:p w14:paraId="7E82C8E6">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收回或转回</w:t>
            </w:r>
          </w:p>
        </w:tc>
        <w:tc>
          <w:tcPr>
            <w:tcW w:w="506" w:type="pct"/>
            <w:shd w:val="clear" w:color="auto" w:fill="auto"/>
            <w:vAlign w:val="center"/>
          </w:tcPr>
          <w:p w14:paraId="5201C0A7">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核销</w:t>
            </w:r>
          </w:p>
        </w:tc>
        <w:tc>
          <w:tcPr>
            <w:tcW w:w="331" w:type="pct"/>
            <w:shd w:val="clear" w:color="auto" w:fill="auto"/>
            <w:vAlign w:val="center"/>
          </w:tcPr>
          <w:p w14:paraId="4B142167">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其他变动</w:t>
            </w:r>
          </w:p>
        </w:tc>
        <w:tc>
          <w:tcPr>
            <w:tcW w:w="573" w:type="pct"/>
            <w:vMerge w:val="continue"/>
            <w:shd w:val="clear" w:color="auto" w:fill="auto"/>
            <w:vAlign w:val="center"/>
          </w:tcPr>
          <w:p w14:paraId="614E6C52">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r>
      <w:tr w14:paraId="0714D26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2046" w:type="pct"/>
            <w:shd w:val="clear" w:color="auto" w:fill="auto"/>
            <w:vAlign w:val="center"/>
          </w:tcPr>
          <w:p w14:paraId="41F5B0D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按单项计提坏账准备</w:t>
            </w:r>
          </w:p>
        </w:tc>
        <w:tc>
          <w:tcPr>
            <w:tcW w:w="512" w:type="pct"/>
            <w:shd w:val="clear" w:color="auto" w:fill="auto"/>
            <w:vAlign w:val="center"/>
          </w:tcPr>
          <w:p w14:paraId="6FD49418">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669,929.07</w:t>
            </w:r>
          </w:p>
        </w:tc>
        <w:tc>
          <w:tcPr>
            <w:tcW w:w="582" w:type="pct"/>
            <w:shd w:val="clear" w:color="auto" w:fill="auto"/>
            <w:vAlign w:val="center"/>
          </w:tcPr>
          <w:p w14:paraId="51294200">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p>
        </w:tc>
        <w:tc>
          <w:tcPr>
            <w:tcW w:w="449" w:type="pct"/>
            <w:shd w:val="clear" w:color="auto" w:fill="auto"/>
            <w:vAlign w:val="center"/>
          </w:tcPr>
          <w:p w14:paraId="42ED939B">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35,000.00</w:t>
            </w:r>
          </w:p>
        </w:tc>
        <w:tc>
          <w:tcPr>
            <w:tcW w:w="506" w:type="pct"/>
            <w:shd w:val="clear" w:color="auto" w:fill="auto"/>
            <w:vAlign w:val="center"/>
          </w:tcPr>
          <w:p w14:paraId="10AF9B43">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p>
        </w:tc>
        <w:tc>
          <w:tcPr>
            <w:tcW w:w="331" w:type="pct"/>
            <w:shd w:val="clear" w:color="auto" w:fill="auto"/>
            <w:vAlign w:val="center"/>
          </w:tcPr>
          <w:p w14:paraId="3552ECE9">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p>
        </w:tc>
        <w:tc>
          <w:tcPr>
            <w:tcW w:w="573" w:type="pct"/>
            <w:shd w:val="clear" w:color="auto" w:fill="auto"/>
            <w:vAlign w:val="center"/>
          </w:tcPr>
          <w:p w14:paraId="6EE36AEE">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634,929.07</w:t>
            </w:r>
          </w:p>
        </w:tc>
      </w:tr>
      <w:tr w14:paraId="0E3CE78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2046" w:type="pct"/>
            <w:shd w:val="clear" w:color="auto" w:fill="auto"/>
            <w:vAlign w:val="center"/>
          </w:tcPr>
          <w:p w14:paraId="5670697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按组合计提坏账准备</w:t>
            </w:r>
          </w:p>
        </w:tc>
        <w:tc>
          <w:tcPr>
            <w:tcW w:w="512" w:type="pct"/>
            <w:shd w:val="clear" w:color="auto" w:fill="auto"/>
            <w:vAlign w:val="center"/>
          </w:tcPr>
          <w:p w14:paraId="30920359">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985,287.14</w:t>
            </w:r>
          </w:p>
        </w:tc>
        <w:tc>
          <w:tcPr>
            <w:tcW w:w="582" w:type="pct"/>
            <w:shd w:val="clear" w:color="auto" w:fill="auto"/>
            <w:vAlign w:val="center"/>
          </w:tcPr>
          <w:p w14:paraId="7F8BAF66">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83,280.97</w:t>
            </w:r>
          </w:p>
        </w:tc>
        <w:tc>
          <w:tcPr>
            <w:tcW w:w="449" w:type="pct"/>
            <w:shd w:val="clear" w:color="auto" w:fill="auto"/>
            <w:vAlign w:val="center"/>
          </w:tcPr>
          <w:p w14:paraId="30AD57E3">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p>
        </w:tc>
        <w:tc>
          <w:tcPr>
            <w:tcW w:w="506" w:type="pct"/>
            <w:shd w:val="clear" w:color="auto" w:fill="auto"/>
            <w:vAlign w:val="center"/>
          </w:tcPr>
          <w:p w14:paraId="07A9E097">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51,448.14</w:t>
            </w:r>
          </w:p>
        </w:tc>
        <w:tc>
          <w:tcPr>
            <w:tcW w:w="331" w:type="pct"/>
            <w:shd w:val="clear" w:color="auto" w:fill="auto"/>
            <w:vAlign w:val="center"/>
          </w:tcPr>
          <w:p w14:paraId="3CFB5D39">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p>
        </w:tc>
        <w:tc>
          <w:tcPr>
            <w:tcW w:w="573" w:type="pct"/>
            <w:shd w:val="clear" w:color="auto" w:fill="auto"/>
            <w:vAlign w:val="center"/>
          </w:tcPr>
          <w:p w14:paraId="64C55CAA">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1,017,119.97</w:t>
            </w:r>
          </w:p>
        </w:tc>
      </w:tr>
      <w:tr w14:paraId="57B1571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2046" w:type="pct"/>
            <w:shd w:val="clear" w:color="auto" w:fill="auto"/>
            <w:vAlign w:val="center"/>
          </w:tcPr>
          <w:p w14:paraId="46C8038E">
            <w:pPr>
              <w:adjustRightInd w:val="0"/>
              <w:snapToGrid w:val="0"/>
              <w:spacing w:line="240" w:lineRule="exact"/>
              <w:rPr>
                <w:rFonts w:ascii="Arial Narrow" w:hAnsi="Arial Narrow"/>
                <w:snapToGrid w:val="0"/>
                <w:color w:val="000000" w:themeColor="text1"/>
                <w:kern w:val="0"/>
                <w:sz w:val="18"/>
                <w:szCs w:val="22"/>
                <w14:textFill>
                  <w14:solidFill>
                    <w14:schemeClr w14:val="tx1"/>
                  </w14:solidFill>
                </w14:textFill>
              </w:rPr>
            </w:pPr>
            <w:r>
              <w:rPr>
                <w:rFonts w:hint="eastAsia" w:ascii="Arial Narrow" w:hAnsi="Arial Narrow"/>
                <w:snapToGrid w:val="0"/>
                <w:color w:val="000000" w:themeColor="text1"/>
                <w:kern w:val="0"/>
                <w:sz w:val="18"/>
                <w:szCs w:val="22"/>
                <w14:textFill>
                  <w14:solidFill>
                    <w14:schemeClr w14:val="tx1"/>
                  </w14:solidFill>
                </w14:textFill>
              </w:rPr>
              <w:t>其中：经销及外包推广模式应收款项组合</w:t>
            </w:r>
          </w:p>
        </w:tc>
        <w:tc>
          <w:tcPr>
            <w:tcW w:w="512" w:type="pct"/>
            <w:shd w:val="clear" w:color="auto" w:fill="auto"/>
            <w:vAlign w:val="center"/>
          </w:tcPr>
          <w:p w14:paraId="14534B20">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501,783.52</w:t>
            </w:r>
          </w:p>
        </w:tc>
        <w:tc>
          <w:tcPr>
            <w:tcW w:w="582" w:type="pct"/>
            <w:shd w:val="clear" w:color="auto" w:fill="auto"/>
            <w:vAlign w:val="center"/>
          </w:tcPr>
          <w:p w14:paraId="71F84AF7">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117,168.83</w:t>
            </w:r>
          </w:p>
        </w:tc>
        <w:tc>
          <w:tcPr>
            <w:tcW w:w="449" w:type="pct"/>
            <w:shd w:val="clear" w:color="auto" w:fill="auto"/>
            <w:vAlign w:val="center"/>
          </w:tcPr>
          <w:p w14:paraId="275BC315">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p>
        </w:tc>
        <w:tc>
          <w:tcPr>
            <w:tcW w:w="506" w:type="pct"/>
            <w:shd w:val="clear" w:color="auto" w:fill="auto"/>
            <w:vAlign w:val="center"/>
          </w:tcPr>
          <w:p w14:paraId="4639BF2F">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47,296.66</w:t>
            </w:r>
          </w:p>
        </w:tc>
        <w:tc>
          <w:tcPr>
            <w:tcW w:w="331" w:type="pct"/>
            <w:shd w:val="clear" w:color="auto" w:fill="auto"/>
            <w:vAlign w:val="center"/>
          </w:tcPr>
          <w:p w14:paraId="3329DC4B">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p>
        </w:tc>
        <w:tc>
          <w:tcPr>
            <w:tcW w:w="573" w:type="pct"/>
            <w:shd w:val="clear" w:color="auto" w:fill="auto"/>
            <w:vAlign w:val="center"/>
          </w:tcPr>
          <w:p w14:paraId="21ECE3D0">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571,655.69</w:t>
            </w:r>
          </w:p>
        </w:tc>
      </w:tr>
      <w:tr w14:paraId="447230D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2046" w:type="pct"/>
            <w:shd w:val="clear" w:color="auto" w:fill="auto"/>
            <w:vAlign w:val="center"/>
          </w:tcPr>
          <w:p w14:paraId="10DC963D">
            <w:pPr>
              <w:adjustRightInd w:val="0"/>
              <w:snapToGrid w:val="0"/>
              <w:spacing w:line="240" w:lineRule="exact"/>
              <w:ind w:firstLine="540" w:firstLineChars="300"/>
              <w:rPr>
                <w:rFonts w:ascii="Arial Narrow" w:hAnsi="Arial Narrow"/>
                <w:snapToGrid w:val="0"/>
                <w:color w:val="000000" w:themeColor="text1"/>
                <w:kern w:val="0"/>
                <w:sz w:val="18"/>
                <w:szCs w:val="22"/>
                <w14:textFill>
                  <w14:solidFill>
                    <w14:schemeClr w14:val="tx1"/>
                  </w14:solidFill>
                </w14:textFill>
              </w:rPr>
            </w:pPr>
            <w:r>
              <w:rPr>
                <w:rFonts w:hint="eastAsia" w:ascii="Arial Narrow" w:hAnsi="Arial Narrow"/>
                <w:snapToGrid w:val="0"/>
                <w:color w:val="000000" w:themeColor="text1"/>
                <w:kern w:val="0"/>
                <w:sz w:val="18"/>
                <w:szCs w:val="22"/>
                <w14:textFill>
                  <w14:solidFill>
                    <w14:schemeClr w14:val="tx1"/>
                  </w14:solidFill>
                </w14:textFill>
              </w:rPr>
              <w:t>自主推广模式应收款项组合</w:t>
            </w:r>
          </w:p>
        </w:tc>
        <w:tc>
          <w:tcPr>
            <w:tcW w:w="512" w:type="pct"/>
            <w:shd w:val="clear" w:color="auto" w:fill="auto"/>
            <w:vAlign w:val="center"/>
          </w:tcPr>
          <w:p w14:paraId="0C5DC73D">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406,500.61</w:t>
            </w:r>
          </w:p>
        </w:tc>
        <w:tc>
          <w:tcPr>
            <w:tcW w:w="582" w:type="pct"/>
            <w:shd w:val="clear" w:color="auto" w:fill="auto"/>
            <w:vAlign w:val="center"/>
          </w:tcPr>
          <w:p w14:paraId="3B4A7A6D">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-126,288.90</w:t>
            </w:r>
          </w:p>
        </w:tc>
        <w:tc>
          <w:tcPr>
            <w:tcW w:w="449" w:type="pct"/>
            <w:shd w:val="clear" w:color="auto" w:fill="auto"/>
            <w:vAlign w:val="center"/>
          </w:tcPr>
          <w:p w14:paraId="12AE7B1E">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p>
        </w:tc>
        <w:tc>
          <w:tcPr>
            <w:tcW w:w="506" w:type="pct"/>
            <w:shd w:val="clear" w:color="auto" w:fill="auto"/>
            <w:vAlign w:val="center"/>
          </w:tcPr>
          <w:p w14:paraId="7B72320B">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4,151.48</w:t>
            </w:r>
          </w:p>
        </w:tc>
        <w:tc>
          <w:tcPr>
            <w:tcW w:w="331" w:type="pct"/>
            <w:shd w:val="clear" w:color="auto" w:fill="auto"/>
            <w:vAlign w:val="center"/>
          </w:tcPr>
          <w:p w14:paraId="6D3E19DE">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p>
        </w:tc>
        <w:tc>
          <w:tcPr>
            <w:tcW w:w="573" w:type="pct"/>
            <w:shd w:val="clear" w:color="auto" w:fill="auto"/>
            <w:vAlign w:val="center"/>
          </w:tcPr>
          <w:p w14:paraId="0624E8EA">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276,060.23</w:t>
            </w:r>
          </w:p>
        </w:tc>
      </w:tr>
      <w:tr w14:paraId="3CCF829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2046" w:type="pct"/>
            <w:shd w:val="clear" w:color="auto" w:fill="auto"/>
            <w:vAlign w:val="center"/>
          </w:tcPr>
          <w:p w14:paraId="212C5FC6">
            <w:pPr>
              <w:adjustRightInd w:val="0"/>
              <w:snapToGrid w:val="0"/>
              <w:spacing w:line="240" w:lineRule="exact"/>
              <w:ind w:firstLine="540" w:firstLineChars="30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政府集采模式应收款项组合</w:t>
            </w:r>
          </w:p>
        </w:tc>
        <w:tc>
          <w:tcPr>
            <w:tcW w:w="512" w:type="pct"/>
            <w:shd w:val="clear" w:color="auto" w:fill="auto"/>
            <w:vAlign w:val="center"/>
          </w:tcPr>
          <w:p w14:paraId="637A48B2">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22,180.29</w:t>
            </w:r>
          </w:p>
        </w:tc>
        <w:tc>
          <w:tcPr>
            <w:tcW w:w="582" w:type="pct"/>
            <w:shd w:val="clear" w:color="auto" w:fill="auto"/>
            <w:vAlign w:val="center"/>
          </w:tcPr>
          <w:p w14:paraId="4C1C1F33">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-6,015.94</w:t>
            </w:r>
          </w:p>
        </w:tc>
        <w:tc>
          <w:tcPr>
            <w:tcW w:w="449" w:type="pct"/>
            <w:shd w:val="clear" w:color="auto" w:fill="auto"/>
            <w:vAlign w:val="center"/>
          </w:tcPr>
          <w:p w14:paraId="70D236E0">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p>
        </w:tc>
        <w:tc>
          <w:tcPr>
            <w:tcW w:w="506" w:type="pct"/>
            <w:shd w:val="clear" w:color="auto" w:fill="auto"/>
            <w:vAlign w:val="center"/>
          </w:tcPr>
          <w:p w14:paraId="08D578C7">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p>
        </w:tc>
        <w:tc>
          <w:tcPr>
            <w:tcW w:w="331" w:type="pct"/>
            <w:shd w:val="clear" w:color="auto" w:fill="auto"/>
            <w:vAlign w:val="center"/>
          </w:tcPr>
          <w:p w14:paraId="6A6BE5A1">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p>
        </w:tc>
        <w:tc>
          <w:tcPr>
            <w:tcW w:w="573" w:type="pct"/>
            <w:shd w:val="clear" w:color="auto" w:fill="auto"/>
            <w:vAlign w:val="center"/>
          </w:tcPr>
          <w:p w14:paraId="69310CD7">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16,164.35</w:t>
            </w:r>
          </w:p>
        </w:tc>
      </w:tr>
      <w:tr w14:paraId="0E5B246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2046" w:type="pct"/>
            <w:shd w:val="clear" w:color="auto" w:fill="auto"/>
            <w:vAlign w:val="center"/>
          </w:tcPr>
          <w:p w14:paraId="1BEBBF70">
            <w:pPr>
              <w:adjustRightInd w:val="0"/>
              <w:snapToGrid w:val="0"/>
              <w:spacing w:line="240" w:lineRule="exact"/>
              <w:ind w:firstLine="540" w:firstLineChars="30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其他</w:t>
            </w:r>
          </w:p>
        </w:tc>
        <w:tc>
          <w:tcPr>
            <w:tcW w:w="512" w:type="pct"/>
            <w:shd w:val="clear" w:color="auto" w:fill="auto"/>
            <w:vAlign w:val="center"/>
          </w:tcPr>
          <w:p w14:paraId="51A2B5F8">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54,822.72</w:t>
            </w:r>
          </w:p>
        </w:tc>
        <w:tc>
          <w:tcPr>
            <w:tcW w:w="582" w:type="pct"/>
            <w:shd w:val="clear" w:color="auto" w:fill="auto"/>
            <w:vAlign w:val="center"/>
          </w:tcPr>
          <w:p w14:paraId="7EB4B76C">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98,416.99</w:t>
            </w:r>
          </w:p>
        </w:tc>
        <w:tc>
          <w:tcPr>
            <w:tcW w:w="449" w:type="pct"/>
            <w:shd w:val="clear" w:color="auto" w:fill="auto"/>
            <w:vAlign w:val="center"/>
          </w:tcPr>
          <w:p w14:paraId="2231B118">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p>
        </w:tc>
        <w:tc>
          <w:tcPr>
            <w:tcW w:w="506" w:type="pct"/>
            <w:shd w:val="clear" w:color="auto" w:fill="auto"/>
            <w:vAlign w:val="center"/>
          </w:tcPr>
          <w:p w14:paraId="7CA4CC78">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p>
        </w:tc>
        <w:tc>
          <w:tcPr>
            <w:tcW w:w="331" w:type="pct"/>
            <w:shd w:val="clear" w:color="auto" w:fill="auto"/>
            <w:vAlign w:val="center"/>
          </w:tcPr>
          <w:p w14:paraId="27B40D07">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p>
        </w:tc>
        <w:tc>
          <w:tcPr>
            <w:tcW w:w="573" w:type="pct"/>
            <w:shd w:val="clear" w:color="auto" w:fill="auto"/>
            <w:vAlign w:val="center"/>
          </w:tcPr>
          <w:p w14:paraId="254772C8">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153,239.71</w:t>
            </w:r>
          </w:p>
        </w:tc>
      </w:tr>
      <w:tr w14:paraId="47469AB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2046" w:type="pct"/>
            <w:shd w:val="clear" w:color="auto" w:fill="auto"/>
            <w:vAlign w:val="center"/>
          </w:tcPr>
          <w:p w14:paraId="7D8A68E7">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合计</w:t>
            </w:r>
          </w:p>
        </w:tc>
        <w:tc>
          <w:tcPr>
            <w:tcW w:w="512" w:type="pct"/>
            <w:shd w:val="clear" w:color="auto" w:fill="auto"/>
            <w:vAlign w:val="center"/>
          </w:tcPr>
          <w:p w14:paraId="14211B95">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1,655,216.21</w:t>
            </w:r>
          </w:p>
        </w:tc>
        <w:tc>
          <w:tcPr>
            <w:tcW w:w="582" w:type="pct"/>
            <w:shd w:val="clear" w:color="auto" w:fill="auto"/>
            <w:vAlign w:val="center"/>
          </w:tcPr>
          <w:p w14:paraId="2C772E69">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83,280.97</w:t>
            </w:r>
          </w:p>
        </w:tc>
        <w:tc>
          <w:tcPr>
            <w:tcW w:w="449" w:type="pct"/>
            <w:shd w:val="clear" w:color="auto" w:fill="auto"/>
            <w:vAlign w:val="center"/>
          </w:tcPr>
          <w:p w14:paraId="4D9E375E">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35,000.00</w:t>
            </w:r>
          </w:p>
        </w:tc>
        <w:tc>
          <w:tcPr>
            <w:tcW w:w="506" w:type="pct"/>
            <w:shd w:val="clear" w:color="auto" w:fill="auto"/>
            <w:vAlign w:val="center"/>
          </w:tcPr>
          <w:p w14:paraId="03D506AC">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51,448.14</w:t>
            </w:r>
          </w:p>
        </w:tc>
        <w:tc>
          <w:tcPr>
            <w:tcW w:w="331" w:type="pct"/>
            <w:shd w:val="clear" w:color="auto" w:fill="auto"/>
            <w:vAlign w:val="center"/>
          </w:tcPr>
          <w:p w14:paraId="1A95ACB7">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p>
        </w:tc>
        <w:tc>
          <w:tcPr>
            <w:tcW w:w="573" w:type="pct"/>
            <w:shd w:val="clear" w:color="auto" w:fill="auto"/>
            <w:vAlign w:val="center"/>
          </w:tcPr>
          <w:p w14:paraId="17AEC9BB">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1,652,049.04</w:t>
            </w:r>
          </w:p>
        </w:tc>
      </w:tr>
    </w:tbl>
    <w:p w14:paraId="5FC3AEA7">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4．</w:t>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按欠款方归集的期末余额前五名应收账款</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4203"/>
        <w:gridCol w:w="4203"/>
      </w:tblGrid>
      <w:tr w14:paraId="26E5225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2500" w:type="pct"/>
            <w:shd w:val="clear" w:color="auto" w:fill="auto"/>
            <w:vAlign w:val="center"/>
          </w:tcPr>
          <w:p w14:paraId="6F0FCCA4">
            <w:pPr>
              <w:pStyle w:val="140"/>
              <w:widowControl/>
              <w:autoSpaceDE/>
              <w:autoSpaceDN/>
              <w:adjustRightInd w:val="0"/>
              <w:snapToGrid w:val="0"/>
              <w:spacing w:line="240" w:lineRule="exact"/>
              <w:jc w:val="center"/>
              <w:rPr>
                <w:rFonts w:ascii="宋体" w:hAnsi="宋体" w:eastAsia="宋体"/>
                <w:snapToGrid w:val="0"/>
                <w:color w:val="000000" w:themeColor="text1"/>
                <w:sz w:val="18"/>
                <w14:textFill>
                  <w14:solidFill>
                    <w14:schemeClr w14:val="tx1"/>
                  </w14:solidFill>
                </w14:textFill>
              </w:rPr>
            </w:pPr>
            <w:r>
              <w:rPr>
                <w:rFonts w:hint="eastAsia" w:ascii="宋体" w:hAnsi="宋体" w:eastAsia="宋体"/>
                <w:snapToGrid w:val="0"/>
                <w:color w:val="000000" w:themeColor="text1"/>
                <w:sz w:val="18"/>
                <w14:textFill>
                  <w14:solidFill>
                    <w14:schemeClr w14:val="tx1"/>
                  </w14:solidFill>
                </w14:textFill>
              </w:rPr>
              <w:t xml:space="preserve">项目 </w:t>
            </w:r>
          </w:p>
        </w:tc>
        <w:tc>
          <w:tcPr>
            <w:tcW w:w="2500" w:type="pct"/>
            <w:shd w:val="clear" w:color="auto" w:fill="auto"/>
            <w:vAlign w:val="center"/>
          </w:tcPr>
          <w:p w14:paraId="6C97C709">
            <w:pPr>
              <w:pStyle w:val="140"/>
              <w:widowControl/>
              <w:autoSpaceDE/>
              <w:autoSpaceDN/>
              <w:adjustRightInd w:val="0"/>
              <w:snapToGrid w:val="0"/>
              <w:spacing w:line="240" w:lineRule="exact"/>
              <w:jc w:val="center"/>
              <w:rPr>
                <w:rFonts w:ascii="宋体" w:hAnsi="宋体" w:eastAsia="宋体"/>
                <w:snapToGrid w:val="0"/>
                <w:color w:val="000000" w:themeColor="text1"/>
                <w:sz w:val="18"/>
                <w14:textFill>
                  <w14:solidFill>
                    <w14:schemeClr w14:val="tx1"/>
                  </w14:solidFill>
                </w14:textFill>
              </w:rPr>
            </w:pPr>
            <w:r>
              <w:rPr>
                <w:rFonts w:hint="eastAsia" w:ascii="宋体" w:hAnsi="宋体" w:eastAsia="宋体"/>
                <w:snapToGrid w:val="0"/>
                <w:color w:val="000000" w:themeColor="text1"/>
                <w:sz w:val="18"/>
                <w14:textFill>
                  <w14:solidFill>
                    <w14:schemeClr w14:val="tx1"/>
                  </w14:solidFill>
                </w14:textFill>
              </w:rPr>
              <w:t>核销金额</w:t>
            </w:r>
          </w:p>
        </w:tc>
      </w:tr>
      <w:tr w14:paraId="118DFF5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500" w:type="pct"/>
            <w:shd w:val="clear" w:color="auto" w:fill="auto"/>
            <w:vAlign w:val="center"/>
          </w:tcPr>
          <w:p w14:paraId="58157AFD">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实际核销的应收账款</w:t>
            </w:r>
          </w:p>
        </w:tc>
        <w:tc>
          <w:tcPr>
            <w:tcW w:w="2500" w:type="pct"/>
            <w:shd w:val="clear" w:color="auto" w:fill="auto"/>
            <w:vAlign w:val="center"/>
          </w:tcPr>
          <w:p w14:paraId="6A18D0B0">
            <w:pPr>
              <w:pStyle w:val="140"/>
              <w:widowControl/>
              <w:autoSpaceDE/>
              <w:autoSpaceDN/>
              <w:adjustRightInd w:val="0"/>
              <w:snapToGrid w:val="0"/>
              <w:spacing w:line="240" w:lineRule="exact"/>
              <w:jc w:val="right"/>
              <w:rPr>
                <w:rFonts w:eastAsia="宋体"/>
                <w:snapToGrid w:val="0"/>
                <w:color w:val="000000" w:themeColor="text1"/>
                <w:sz w:val="18"/>
                <w14:textFill>
                  <w14:solidFill>
                    <w14:schemeClr w14:val="tx1"/>
                  </w14:solidFill>
                </w14:textFill>
              </w:rPr>
            </w:pPr>
            <w:r>
              <w:rPr>
                <w:rFonts w:eastAsia="宋体"/>
                <w:snapToGrid w:val="0"/>
                <w:color w:val="000000" w:themeColor="text1"/>
                <w:sz w:val="18"/>
                <w14:textFill>
                  <w14:solidFill>
                    <w14:schemeClr w14:val="tx1"/>
                  </w14:solidFill>
                </w14:textFill>
              </w:rPr>
              <w:t>51,448.14</w:t>
            </w:r>
          </w:p>
        </w:tc>
      </w:tr>
    </w:tbl>
    <w:p w14:paraId="7B0568DD">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hint="eastAsia" w:ascii="宋体" w:hAnsi="宋体" w:eastAsia="宋体" w:cs="Times New Roman"/>
          <w:b/>
          <w:bCs/>
          <w:kern w:val="0"/>
          <w:sz w:val="21"/>
          <w:szCs w:val="21"/>
          <w:lang w:val="en-US" w:eastAsia="zh-CN" w:bidi="ar-SA"/>
        </w:rPr>
        <w:t>5.按欠款方归集的期末余额前五名应收账款</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725"/>
        <w:gridCol w:w="1432"/>
        <w:gridCol w:w="2724"/>
        <w:gridCol w:w="1525"/>
      </w:tblGrid>
      <w:tr w14:paraId="7BA0C01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blHeader/>
        </w:trPr>
        <w:tc>
          <w:tcPr>
            <w:tcW w:w="1621" w:type="pct"/>
            <w:shd w:val="clear" w:color="auto" w:fill="auto"/>
            <w:vAlign w:val="center"/>
          </w:tcPr>
          <w:p w14:paraId="00F885A6">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单位名称</w:t>
            </w:r>
          </w:p>
        </w:tc>
        <w:tc>
          <w:tcPr>
            <w:tcW w:w="852" w:type="pct"/>
            <w:shd w:val="clear" w:color="auto" w:fill="auto"/>
            <w:vAlign w:val="center"/>
          </w:tcPr>
          <w:p w14:paraId="11106658">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期末余额</w:t>
            </w:r>
          </w:p>
        </w:tc>
        <w:tc>
          <w:tcPr>
            <w:tcW w:w="1620" w:type="pct"/>
            <w:shd w:val="clear" w:color="auto" w:fill="auto"/>
            <w:vAlign w:val="center"/>
          </w:tcPr>
          <w:p w14:paraId="3FC338EE">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占应收账款期末余额的比例</w:t>
            </w:r>
            <w:r>
              <w:rPr>
                <w:rFonts w:ascii="宋体" w:hAnsi="宋体"/>
                <w:snapToGrid w:val="0"/>
                <w:color w:val="000000" w:themeColor="text1"/>
                <w:kern w:val="0"/>
                <w:sz w:val="18"/>
                <w:szCs w:val="18"/>
                <w14:textFill>
                  <w14:solidFill>
                    <w14:schemeClr w14:val="tx1"/>
                  </w14:solidFill>
                </w14:textFill>
              </w:rPr>
              <w:t>(%)</w:t>
            </w:r>
          </w:p>
        </w:tc>
        <w:tc>
          <w:tcPr>
            <w:tcW w:w="907" w:type="pct"/>
            <w:shd w:val="clear" w:color="auto" w:fill="auto"/>
            <w:vAlign w:val="center"/>
          </w:tcPr>
          <w:p w14:paraId="04BC9E55">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已计提坏账准备</w:t>
            </w:r>
          </w:p>
        </w:tc>
      </w:tr>
      <w:tr w14:paraId="63DEF7F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621" w:type="pct"/>
            <w:shd w:val="clear" w:color="auto" w:fill="auto"/>
            <w:vAlign w:val="center"/>
          </w:tcPr>
          <w:p w14:paraId="4403CCF8">
            <w:pPr>
              <w:adjustRightInd w:val="0"/>
              <w:snapToGrid w:val="0"/>
              <w:spacing w:line="240" w:lineRule="exact"/>
              <w:rPr>
                <w:rFonts w:ascii="Arial Narrow" w:hAnsi="Arial Narrow"/>
                <w:snapToGrid w:val="0"/>
                <w:color w:val="000000" w:themeColor="text1"/>
                <w:kern w:val="0"/>
                <w:sz w:val="18"/>
                <w:szCs w:val="22"/>
                <w14:textFill>
                  <w14:solidFill>
                    <w14:schemeClr w14:val="tx1"/>
                  </w14:solidFill>
                </w14:textFill>
              </w:rPr>
            </w:pPr>
            <w:r>
              <w:rPr>
                <w:rFonts w:hint="eastAsia" w:ascii="Arial Narrow" w:hAnsi="Arial Narrow"/>
                <w:snapToGrid w:val="0"/>
                <w:color w:val="000000" w:themeColor="text1"/>
                <w:kern w:val="0"/>
                <w:sz w:val="18"/>
                <w:szCs w:val="22"/>
                <w14:textFill>
                  <w14:solidFill>
                    <w14:schemeClr w14:val="tx1"/>
                  </w14:solidFill>
                </w14:textFill>
              </w:rPr>
              <w:t>福建广生中霖生物科技有限公司</w:t>
            </w:r>
          </w:p>
        </w:tc>
        <w:tc>
          <w:tcPr>
            <w:tcW w:w="852" w:type="pct"/>
            <w:shd w:val="clear" w:color="auto" w:fill="auto"/>
            <w:vAlign w:val="center"/>
          </w:tcPr>
          <w:p w14:paraId="2A3A2346">
            <w:pPr>
              <w:adjustRightInd w:val="0"/>
              <w:snapToGrid w:val="0"/>
              <w:spacing w:line="240" w:lineRule="exact"/>
              <w:jc w:val="right"/>
              <w:rPr>
                <w:rFonts w:ascii="Arial Narrow" w:hAnsi="Arial Narrow"/>
                <w:snapToGrid w:val="0"/>
                <w:color w:val="000000" w:themeColor="text1"/>
                <w:kern w:val="0"/>
                <w:sz w:val="18"/>
                <w:szCs w:val="22"/>
                <w14:textFill>
                  <w14:solidFill>
                    <w14:schemeClr w14:val="tx1"/>
                  </w14:solidFill>
                </w14:textFill>
              </w:rPr>
            </w:pPr>
            <w:r>
              <w:rPr>
                <w:rFonts w:hint="eastAsia" w:ascii="Arial Narrow" w:hAnsi="Arial Narrow"/>
                <w:snapToGrid w:val="0"/>
                <w:color w:val="000000" w:themeColor="text1"/>
                <w:kern w:val="0"/>
                <w:sz w:val="18"/>
                <w:szCs w:val="22"/>
                <w14:textFill>
                  <w14:solidFill>
                    <w14:schemeClr w14:val="tx1"/>
                  </w14:solidFill>
                </w14:textFill>
              </w:rPr>
              <w:t>76,221,953.75</w:t>
            </w:r>
          </w:p>
        </w:tc>
        <w:tc>
          <w:tcPr>
            <w:tcW w:w="1620" w:type="pct"/>
            <w:shd w:val="clear" w:color="auto" w:fill="auto"/>
            <w:vAlign w:val="center"/>
          </w:tcPr>
          <w:p w14:paraId="4B99F492">
            <w:pPr>
              <w:adjustRightInd w:val="0"/>
              <w:snapToGrid w:val="0"/>
              <w:spacing w:line="240" w:lineRule="exact"/>
              <w:jc w:val="right"/>
              <w:rPr>
                <w:rFonts w:ascii="Arial Narrow" w:hAnsi="Arial Narrow"/>
                <w:snapToGrid w:val="0"/>
                <w:color w:val="000000" w:themeColor="text1"/>
                <w:kern w:val="0"/>
                <w:sz w:val="18"/>
                <w:szCs w:val="22"/>
                <w14:textFill>
                  <w14:solidFill>
                    <w14:schemeClr w14:val="tx1"/>
                  </w14:solidFill>
                </w14:textFill>
              </w:rPr>
            </w:pPr>
            <w:r>
              <w:rPr>
                <w:rFonts w:ascii="Arial Narrow" w:hAnsi="Arial Narrow"/>
                <w:snapToGrid w:val="0"/>
                <w:color w:val="000000" w:themeColor="text1"/>
                <w:kern w:val="0"/>
                <w:sz w:val="18"/>
                <w:szCs w:val="22"/>
                <w14:textFill>
                  <w14:solidFill>
                    <w14:schemeClr w14:val="tx1"/>
                  </w14:solidFill>
                </w14:textFill>
              </w:rPr>
              <w:t>86.51%</w:t>
            </w:r>
          </w:p>
        </w:tc>
        <w:tc>
          <w:tcPr>
            <w:tcW w:w="907" w:type="pct"/>
            <w:shd w:val="clear" w:color="auto" w:fill="auto"/>
            <w:vAlign w:val="center"/>
          </w:tcPr>
          <w:p w14:paraId="4126A8FC">
            <w:pPr>
              <w:adjustRightInd w:val="0"/>
              <w:snapToGrid w:val="0"/>
              <w:spacing w:line="240" w:lineRule="exact"/>
              <w:rPr>
                <w:rFonts w:ascii="Arial Narrow" w:hAnsi="Arial Narrow"/>
                <w:snapToGrid w:val="0"/>
                <w:color w:val="000000" w:themeColor="text1"/>
                <w:kern w:val="0"/>
                <w:sz w:val="18"/>
                <w:szCs w:val="22"/>
                <w14:textFill>
                  <w14:solidFill>
                    <w14:schemeClr w14:val="tx1"/>
                  </w14:solidFill>
                </w14:textFill>
              </w:rPr>
            </w:pPr>
          </w:p>
        </w:tc>
      </w:tr>
      <w:tr w14:paraId="29E27CB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621" w:type="pct"/>
            <w:shd w:val="clear" w:color="auto" w:fill="auto"/>
            <w:vAlign w:val="center"/>
          </w:tcPr>
          <w:p w14:paraId="2AD20090">
            <w:pPr>
              <w:adjustRightInd w:val="0"/>
              <w:snapToGrid w:val="0"/>
              <w:spacing w:line="240" w:lineRule="exact"/>
              <w:rPr>
                <w:rFonts w:ascii="Arial Narrow" w:hAnsi="Arial Narrow"/>
                <w:snapToGrid w:val="0"/>
                <w:color w:val="000000" w:themeColor="text1"/>
                <w:kern w:val="0"/>
                <w:sz w:val="18"/>
                <w:szCs w:val="22"/>
                <w14:textFill>
                  <w14:solidFill>
                    <w14:schemeClr w14:val="tx1"/>
                  </w14:solidFill>
                </w14:textFill>
              </w:rPr>
            </w:pPr>
            <w:r>
              <w:rPr>
                <w:rFonts w:hint="eastAsia" w:ascii="Arial Narrow" w:hAnsi="Arial Narrow"/>
                <w:snapToGrid w:val="0"/>
                <w:color w:val="000000" w:themeColor="text1"/>
                <w:kern w:val="0"/>
                <w:sz w:val="18"/>
                <w:szCs w:val="22"/>
                <w14:textFill>
                  <w14:solidFill>
                    <w14:schemeClr w14:val="tx1"/>
                  </w14:solidFill>
                </w14:textFill>
              </w:rPr>
              <w:t>福州壹澄壹实业发展有限公司</w:t>
            </w:r>
          </w:p>
        </w:tc>
        <w:tc>
          <w:tcPr>
            <w:tcW w:w="852" w:type="pct"/>
            <w:shd w:val="clear" w:color="auto" w:fill="auto"/>
            <w:vAlign w:val="center"/>
          </w:tcPr>
          <w:p w14:paraId="089D3DC5">
            <w:pPr>
              <w:adjustRightInd w:val="0"/>
              <w:snapToGrid w:val="0"/>
              <w:spacing w:line="240" w:lineRule="exact"/>
              <w:jc w:val="right"/>
              <w:rPr>
                <w:rFonts w:ascii="Arial Narrow" w:hAnsi="Arial Narrow"/>
                <w:snapToGrid w:val="0"/>
                <w:color w:val="000000" w:themeColor="text1"/>
                <w:kern w:val="0"/>
                <w:sz w:val="18"/>
                <w:szCs w:val="22"/>
                <w14:textFill>
                  <w14:solidFill>
                    <w14:schemeClr w14:val="tx1"/>
                  </w14:solidFill>
                </w14:textFill>
              </w:rPr>
            </w:pPr>
            <w:r>
              <w:rPr>
                <w:rFonts w:hint="eastAsia" w:ascii="Arial Narrow" w:hAnsi="Arial Narrow"/>
                <w:snapToGrid w:val="0"/>
                <w:color w:val="000000" w:themeColor="text1"/>
                <w:kern w:val="0"/>
                <w:sz w:val="18"/>
                <w:szCs w:val="22"/>
                <w14:textFill>
                  <w14:solidFill>
                    <w14:schemeClr w14:val="tx1"/>
                  </w14:solidFill>
                </w14:textFill>
              </w:rPr>
              <w:t>1,556,892.50</w:t>
            </w:r>
          </w:p>
        </w:tc>
        <w:tc>
          <w:tcPr>
            <w:tcW w:w="1620" w:type="pct"/>
            <w:shd w:val="clear" w:color="auto" w:fill="auto"/>
            <w:vAlign w:val="center"/>
          </w:tcPr>
          <w:p w14:paraId="5534286B">
            <w:pPr>
              <w:adjustRightInd w:val="0"/>
              <w:snapToGrid w:val="0"/>
              <w:spacing w:line="240" w:lineRule="exact"/>
              <w:jc w:val="right"/>
              <w:rPr>
                <w:rFonts w:ascii="Arial Narrow" w:hAnsi="Arial Narrow"/>
                <w:snapToGrid w:val="0"/>
                <w:color w:val="000000" w:themeColor="text1"/>
                <w:kern w:val="0"/>
                <w:sz w:val="18"/>
                <w:szCs w:val="22"/>
                <w14:textFill>
                  <w14:solidFill>
                    <w14:schemeClr w14:val="tx1"/>
                  </w14:solidFill>
                </w14:textFill>
              </w:rPr>
            </w:pPr>
            <w:r>
              <w:rPr>
                <w:rFonts w:ascii="Arial Narrow" w:hAnsi="Arial Narrow"/>
                <w:snapToGrid w:val="0"/>
                <w:color w:val="000000" w:themeColor="text1"/>
                <w:kern w:val="0"/>
                <w:sz w:val="18"/>
                <w:szCs w:val="22"/>
                <w14:textFill>
                  <w14:solidFill>
                    <w14:schemeClr w14:val="tx1"/>
                  </w14:solidFill>
                </w14:textFill>
              </w:rPr>
              <w:t>1.77%</w:t>
            </w:r>
          </w:p>
        </w:tc>
        <w:tc>
          <w:tcPr>
            <w:tcW w:w="907" w:type="pct"/>
            <w:shd w:val="clear" w:color="auto" w:fill="auto"/>
            <w:vAlign w:val="center"/>
          </w:tcPr>
          <w:p w14:paraId="627EEC20">
            <w:pPr>
              <w:adjustRightInd w:val="0"/>
              <w:snapToGrid w:val="0"/>
              <w:spacing w:line="240" w:lineRule="exact"/>
              <w:jc w:val="right"/>
              <w:rPr>
                <w:rFonts w:ascii="Arial Narrow" w:hAnsi="Arial Narrow"/>
                <w:snapToGrid w:val="0"/>
                <w:color w:val="000000" w:themeColor="text1"/>
                <w:kern w:val="0"/>
                <w:sz w:val="18"/>
                <w:szCs w:val="22"/>
                <w14:textFill>
                  <w14:solidFill>
                    <w14:schemeClr w14:val="tx1"/>
                  </w14:solidFill>
                </w14:textFill>
              </w:rPr>
            </w:pPr>
            <w:r>
              <w:rPr>
                <w:rFonts w:ascii="Arial Narrow" w:hAnsi="Arial Narrow"/>
                <w:snapToGrid w:val="0"/>
                <w:color w:val="000000" w:themeColor="text1"/>
                <w:kern w:val="0"/>
                <w:sz w:val="18"/>
                <w:szCs w:val="22"/>
                <w14:textFill>
                  <w14:solidFill>
                    <w14:schemeClr w14:val="tx1"/>
                  </w14:solidFill>
                </w14:textFill>
              </w:rPr>
              <w:t>77,844.63</w:t>
            </w:r>
          </w:p>
        </w:tc>
      </w:tr>
      <w:tr w14:paraId="2D97F35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621" w:type="pct"/>
            <w:shd w:val="clear" w:color="auto" w:fill="auto"/>
            <w:vAlign w:val="center"/>
          </w:tcPr>
          <w:p w14:paraId="447AA2E5">
            <w:pPr>
              <w:adjustRightInd w:val="0"/>
              <w:snapToGrid w:val="0"/>
              <w:spacing w:line="240" w:lineRule="exact"/>
              <w:rPr>
                <w:rFonts w:ascii="Arial Narrow" w:hAnsi="Arial Narrow"/>
                <w:snapToGrid w:val="0"/>
                <w:color w:val="000000" w:themeColor="text1"/>
                <w:kern w:val="0"/>
                <w:sz w:val="18"/>
                <w:szCs w:val="22"/>
                <w14:textFill>
                  <w14:solidFill>
                    <w14:schemeClr w14:val="tx1"/>
                  </w14:solidFill>
                </w14:textFill>
              </w:rPr>
            </w:pPr>
            <w:r>
              <w:rPr>
                <w:rFonts w:hint="eastAsia" w:ascii="Arial Narrow" w:hAnsi="Arial Narrow"/>
                <w:snapToGrid w:val="0"/>
                <w:color w:val="000000" w:themeColor="text1"/>
                <w:kern w:val="0"/>
                <w:sz w:val="18"/>
                <w:szCs w:val="22"/>
                <w14:textFill>
                  <w14:solidFill>
                    <w14:schemeClr w14:val="tx1"/>
                  </w14:solidFill>
                </w14:textFill>
              </w:rPr>
              <w:t>福建瑞泰来医药科技有限公司</w:t>
            </w:r>
          </w:p>
        </w:tc>
        <w:tc>
          <w:tcPr>
            <w:tcW w:w="852" w:type="pct"/>
            <w:shd w:val="clear" w:color="auto" w:fill="auto"/>
            <w:vAlign w:val="center"/>
          </w:tcPr>
          <w:p w14:paraId="120E28DC">
            <w:pPr>
              <w:adjustRightInd w:val="0"/>
              <w:snapToGrid w:val="0"/>
              <w:spacing w:line="240" w:lineRule="exact"/>
              <w:jc w:val="right"/>
              <w:rPr>
                <w:rFonts w:ascii="Arial Narrow" w:hAnsi="Arial Narrow"/>
                <w:snapToGrid w:val="0"/>
                <w:color w:val="000000" w:themeColor="text1"/>
                <w:kern w:val="0"/>
                <w:sz w:val="18"/>
                <w:szCs w:val="22"/>
                <w14:textFill>
                  <w14:solidFill>
                    <w14:schemeClr w14:val="tx1"/>
                  </w14:solidFill>
                </w14:textFill>
              </w:rPr>
            </w:pPr>
            <w:r>
              <w:rPr>
                <w:rFonts w:hint="eastAsia" w:ascii="Arial Narrow" w:hAnsi="Arial Narrow"/>
                <w:snapToGrid w:val="0"/>
                <w:color w:val="000000" w:themeColor="text1"/>
                <w:kern w:val="0"/>
                <w:sz w:val="18"/>
                <w:szCs w:val="22"/>
                <w14:textFill>
                  <w14:solidFill>
                    <w14:schemeClr w14:val="tx1"/>
                  </w14:solidFill>
                </w14:textFill>
              </w:rPr>
              <w:t>1,250,800.00</w:t>
            </w:r>
          </w:p>
        </w:tc>
        <w:tc>
          <w:tcPr>
            <w:tcW w:w="1620" w:type="pct"/>
            <w:shd w:val="clear" w:color="auto" w:fill="auto"/>
            <w:vAlign w:val="center"/>
          </w:tcPr>
          <w:p w14:paraId="08282A29">
            <w:pPr>
              <w:adjustRightInd w:val="0"/>
              <w:snapToGrid w:val="0"/>
              <w:spacing w:line="240" w:lineRule="exact"/>
              <w:jc w:val="right"/>
              <w:rPr>
                <w:rFonts w:ascii="Arial Narrow" w:hAnsi="Arial Narrow"/>
                <w:snapToGrid w:val="0"/>
                <w:color w:val="000000" w:themeColor="text1"/>
                <w:kern w:val="0"/>
                <w:sz w:val="18"/>
                <w:szCs w:val="22"/>
                <w14:textFill>
                  <w14:solidFill>
                    <w14:schemeClr w14:val="tx1"/>
                  </w14:solidFill>
                </w14:textFill>
              </w:rPr>
            </w:pPr>
            <w:r>
              <w:rPr>
                <w:rFonts w:ascii="Arial Narrow" w:hAnsi="Arial Narrow"/>
                <w:snapToGrid w:val="0"/>
                <w:color w:val="000000" w:themeColor="text1"/>
                <w:kern w:val="0"/>
                <w:sz w:val="18"/>
                <w:szCs w:val="22"/>
                <w14:textFill>
                  <w14:solidFill>
                    <w14:schemeClr w14:val="tx1"/>
                  </w14:solidFill>
                </w14:textFill>
              </w:rPr>
              <w:t>1.42%</w:t>
            </w:r>
          </w:p>
        </w:tc>
        <w:tc>
          <w:tcPr>
            <w:tcW w:w="907" w:type="pct"/>
            <w:shd w:val="clear" w:color="auto" w:fill="auto"/>
            <w:vAlign w:val="center"/>
          </w:tcPr>
          <w:p w14:paraId="00634351">
            <w:pPr>
              <w:adjustRightInd w:val="0"/>
              <w:snapToGrid w:val="0"/>
              <w:spacing w:line="240" w:lineRule="exact"/>
              <w:jc w:val="right"/>
              <w:rPr>
                <w:rFonts w:ascii="Arial Narrow" w:hAnsi="Arial Narrow"/>
                <w:snapToGrid w:val="0"/>
                <w:color w:val="000000" w:themeColor="text1"/>
                <w:kern w:val="0"/>
                <w:sz w:val="18"/>
                <w:szCs w:val="22"/>
                <w14:textFill>
                  <w14:solidFill>
                    <w14:schemeClr w14:val="tx1"/>
                  </w14:solidFill>
                </w14:textFill>
              </w:rPr>
            </w:pPr>
            <w:r>
              <w:rPr>
                <w:rFonts w:ascii="Arial Narrow" w:hAnsi="Arial Narrow"/>
                <w:snapToGrid w:val="0"/>
                <w:color w:val="000000" w:themeColor="text1"/>
                <w:kern w:val="0"/>
                <w:sz w:val="18"/>
                <w:szCs w:val="22"/>
                <w14:textFill>
                  <w14:solidFill>
                    <w14:schemeClr w14:val="tx1"/>
                  </w14:solidFill>
                </w14:textFill>
              </w:rPr>
              <w:t>62,540.00</w:t>
            </w:r>
          </w:p>
        </w:tc>
      </w:tr>
      <w:tr w14:paraId="015C2E3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621" w:type="pct"/>
            <w:shd w:val="clear" w:color="auto" w:fill="auto"/>
            <w:vAlign w:val="center"/>
          </w:tcPr>
          <w:p w14:paraId="7696DEBA">
            <w:pPr>
              <w:adjustRightInd w:val="0"/>
              <w:snapToGrid w:val="0"/>
              <w:spacing w:line="240" w:lineRule="exact"/>
              <w:rPr>
                <w:rFonts w:ascii="Arial Narrow" w:hAnsi="Arial Narrow"/>
                <w:snapToGrid w:val="0"/>
                <w:color w:val="000000" w:themeColor="text1"/>
                <w:kern w:val="0"/>
                <w:sz w:val="18"/>
                <w:szCs w:val="22"/>
                <w14:textFill>
                  <w14:solidFill>
                    <w14:schemeClr w14:val="tx1"/>
                  </w14:solidFill>
                </w14:textFill>
              </w:rPr>
            </w:pPr>
            <w:r>
              <w:rPr>
                <w:rFonts w:hint="eastAsia" w:ascii="Arial Narrow" w:hAnsi="Arial Narrow"/>
                <w:snapToGrid w:val="0"/>
                <w:color w:val="000000" w:themeColor="text1"/>
                <w:kern w:val="0"/>
                <w:sz w:val="18"/>
                <w:szCs w:val="22"/>
                <w14:textFill>
                  <w14:solidFill>
                    <w14:schemeClr w14:val="tx1"/>
                  </w14:solidFill>
                </w14:textFill>
              </w:rPr>
              <w:t>沈阳万利达医药有限公司</w:t>
            </w:r>
          </w:p>
        </w:tc>
        <w:tc>
          <w:tcPr>
            <w:tcW w:w="852" w:type="pct"/>
            <w:shd w:val="clear" w:color="auto" w:fill="auto"/>
            <w:vAlign w:val="center"/>
          </w:tcPr>
          <w:p w14:paraId="443DD08D">
            <w:pPr>
              <w:adjustRightInd w:val="0"/>
              <w:snapToGrid w:val="0"/>
              <w:spacing w:line="240" w:lineRule="exact"/>
              <w:jc w:val="right"/>
              <w:rPr>
                <w:rFonts w:ascii="Arial Narrow" w:hAnsi="Arial Narrow"/>
                <w:snapToGrid w:val="0"/>
                <w:color w:val="000000" w:themeColor="text1"/>
                <w:kern w:val="0"/>
                <w:sz w:val="18"/>
                <w:szCs w:val="22"/>
                <w14:textFill>
                  <w14:solidFill>
                    <w14:schemeClr w14:val="tx1"/>
                  </w14:solidFill>
                </w14:textFill>
              </w:rPr>
            </w:pPr>
            <w:r>
              <w:rPr>
                <w:rFonts w:hint="eastAsia" w:ascii="Arial Narrow" w:hAnsi="Arial Narrow"/>
                <w:snapToGrid w:val="0"/>
                <w:color w:val="000000" w:themeColor="text1"/>
                <w:kern w:val="0"/>
                <w:sz w:val="18"/>
                <w:szCs w:val="22"/>
                <w14:textFill>
                  <w14:solidFill>
                    <w14:schemeClr w14:val="tx1"/>
                  </w14:solidFill>
                </w14:textFill>
              </w:rPr>
              <w:t>553,440.76</w:t>
            </w:r>
          </w:p>
        </w:tc>
        <w:tc>
          <w:tcPr>
            <w:tcW w:w="1620" w:type="pct"/>
            <w:shd w:val="clear" w:color="auto" w:fill="auto"/>
            <w:vAlign w:val="center"/>
          </w:tcPr>
          <w:p w14:paraId="312699B2">
            <w:pPr>
              <w:adjustRightInd w:val="0"/>
              <w:snapToGrid w:val="0"/>
              <w:spacing w:line="240" w:lineRule="exact"/>
              <w:jc w:val="right"/>
              <w:rPr>
                <w:rFonts w:ascii="Arial Narrow" w:hAnsi="Arial Narrow"/>
                <w:snapToGrid w:val="0"/>
                <w:color w:val="000000" w:themeColor="text1"/>
                <w:kern w:val="0"/>
                <w:sz w:val="18"/>
                <w:szCs w:val="22"/>
                <w14:textFill>
                  <w14:solidFill>
                    <w14:schemeClr w14:val="tx1"/>
                  </w14:solidFill>
                </w14:textFill>
              </w:rPr>
            </w:pPr>
            <w:r>
              <w:rPr>
                <w:rFonts w:ascii="Arial Narrow" w:hAnsi="Arial Narrow"/>
                <w:snapToGrid w:val="0"/>
                <w:color w:val="000000" w:themeColor="text1"/>
                <w:kern w:val="0"/>
                <w:sz w:val="18"/>
                <w:szCs w:val="22"/>
                <w14:textFill>
                  <w14:solidFill>
                    <w14:schemeClr w14:val="tx1"/>
                  </w14:solidFill>
                </w14:textFill>
              </w:rPr>
              <w:t>0.63%</w:t>
            </w:r>
          </w:p>
        </w:tc>
        <w:tc>
          <w:tcPr>
            <w:tcW w:w="907" w:type="pct"/>
            <w:shd w:val="clear" w:color="auto" w:fill="auto"/>
            <w:vAlign w:val="center"/>
          </w:tcPr>
          <w:p w14:paraId="54086DA6">
            <w:pPr>
              <w:adjustRightInd w:val="0"/>
              <w:snapToGrid w:val="0"/>
              <w:spacing w:line="240" w:lineRule="exact"/>
              <w:jc w:val="right"/>
              <w:rPr>
                <w:rFonts w:ascii="Arial Narrow" w:hAnsi="Arial Narrow"/>
                <w:snapToGrid w:val="0"/>
                <w:color w:val="000000" w:themeColor="text1"/>
                <w:kern w:val="0"/>
                <w:sz w:val="18"/>
                <w:szCs w:val="22"/>
                <w14:textFill>
                  <w14:solidFill>
                    <w14:schemeClr w14:val="tx1"/>
                  </w14:solidFill>
                </w14:textFill>
              </w:rPr>
            </w:pPr>
            <w:r>
              <w:rPr>
                <w:rFonts w:ascii="Arial Narrow" w:hAnsi="Arial Narrow"/>
                <w:snapToGrid w:val="0"/>
                <w:color w:val="000000" w:themeColor="text1"/>
                <w:kern w:val="0"/>
                <w:sz w:val="18"/>
                <w:szCs w:val="22"/>
                <w14:textFill>
                  <w14:solidFill>
                    <w14:schemeClr w14:val="tx1"/>
                  </w14:solidFill>
                </w14:textFill>
              </w:rPr>
              <w:t>27,672.04</w:t>
            </w:r>
          </w:p>
        </w:tc>
      </w:tr>
      <w:tr w14:paraId="70DD101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621" w:type="pct"/>
            <w:shd w:val="clear" w:color="auto" w:fill="auto"/>
            <w:vAlign w:val="center"/>
          </w:tcPr>
          <w:p w14:paraId="2562CCA5">
            <w:pPr>
              <w:adjustRightInd w:val="0"/>
              <w:snapToGrid w:val="0"/>
              <w:spacing w:line="240" w:lineRule="exact"/>
              <w:rPr>
                <w:rFonts w:ascii="Arial Narrow" w:hAnsi="Arial Narrow"/>
                <w:snapToGrid w:val="0"/>
                <w:color w:val="000000" w:themeColor="text1"/>
                <w:kern w:val="0"/>
                <w:sz w:val="18"/>
                <w:szCs w:val="22"/>
                <w14:textFill>
                  <w14:solidFill>
                    <w14:schemeClr w14:val="tx1"/>
                  </w14:solidFill>
                </w14:textFill>
              </w:rPr>
            </w:pPr>
            <w:r>
              <w:rPr>
                <w:rFonts w:hint="eastAsia" w:ascii="Arial Narrow" w:hAnsi="Arial Narrow"/>
                <w:snapToGrid w:val="0"/>
                <w:color w:val="000000" w:themeColor="text1"/>
                <w:kern w:val="0"/>
                <w:sz w:val="18"/>
                <w:szCs w:val="22"/>
                <w14:textFill>
                  <w14:solidFill>
                    <w14:schemeClr w14:val="tx1"/>
                  </w14:solidFill>
                </w14:textFill>
              </w:rPr>
              <w:t>福建新紫金医药有限公司</w:t>
            </w:r>
          </w:p>
        </w:tc>
        <w:tc>
          <w:tcPr>
            <w:tcW w:w="852" w:type="pct"/>
            <w:shd w:val="clear" w:color="auto" w:fill="auto"/>
            <w:vAlign w:val="center"/>
          </w:tcPr>
          <w:p w14:paraId="7850F311">
            <w:pPr>
              <w:adjustRightInd w:val="0"/>
              <w:snapToGrid w:val="0"/>
              <w:spacing w:line="240" w:lineRule="exact"/>
              <w:jc w:val="right"/>
              <w:rPr>
                <w:rFonts w:ascii="Arial Narrow" w:hAnsi="Arial Narrow"/>
                <w:snapToGrid w:val="0"/>
                <w:color w:val="000000" w:themeColor="text1"/>
                <w:kern w:val="0"/>
                <w:sz w:val="18"/>
                <w:szCs w:val="22"/>
                <w14:textFill>
                  <w14:solidFill>
                    <w14:schemeClr w14:val="tx1"/>
                  </w14:solidFill>
                </w14:textFill>
              </w:rPr>
            </w:pPr>
            <w:r>
              <w:rPr>
                <w:rFonts w:hint="eastAsia" w:ascii="Arial Narrow" w:hAnsi="Arial Narrow"/>
                <w:snapToGrid w:val="0"/>
                <w:color w:val="000000" w:themeColor="text1"/>
                <w:kern w:val="0"/>
                <w:sz w:val="18"/>
                <w:szCs w:val="22"/>
                <w14:textFill>
                  <w14:solidFill>
                    <w14:schemeClr w14:val="tx1"/>
                  </w14:solidFill>
                </w14:textFill>
              </w:rPr>
              <w:t>531,176.50</w:t>
            </w:r>
          </w:p>
        </w:tc>
        <w:tc>
          <w:tcPr>
            <w:tcW w:w="1620" w:type="pct"/>
            <w:shd w:val="clear" w:color="auto" w:fill="auto"/>
            <w:vAlign w:val="center"/>
          </w:tcPr>
          <w:p w14:paraId="5EC4DC02">
            <w:pPr>
              <w:adjustRightInd w:val="0"/>
              <w:snapToGrid w:val="0"/>
              <w:spacing w:line="240" w:lineRule="exact"/>
              <w:jc w:val="right"/>
              <w:rPr>
                <w:rFonts w:ascii="Arial Narrow" w:hAnsi="Arial Narrow"/>
                <w:snapToGrid w:val="0"/>
                <w:color w:val="000000" w:themeColor="text1"/>
                <w:kern w:val="0"/>
                <w:sz w:val="18"/>
                <w:szCs w:val="22"/>
                <w14:textFill>
                  <w14:solidFill>
                    <w14:schemeClr w14:val="tx1"/>
                  </w14:solidFill>
                </w14:textFill>
              </w:rPr>
            </w:pPr>
            <w:r>
              <w:rPr>
                <w:rFonts w:ascii="Arial Narrow" w:hAnsi="Arial Narrow"/>
                <w:snapToGrid w:val="0"/>
                <w:color w:val="000000" w:themeColor="text1"/>
                <w:kern w:val="0"/>
                <w:sz w:val="18"/>
                <w:szCs w:val="22"/>
                <w14:textFill>
                  <w14:solidFill>
                    <w14:schemeClr w14:val="tx1"/>
                  </w14:solidFill>
                </w14:textFill>
              </w:rPr>
              <w:t>0.60%</w:t>
            </w:r>
          </w:p>
        </w:tc>
        <w:tc>
          <w:tcPr>
            <w:tcW w:w="907" w:type="pct"/>
            <w:shd w:val="clear" w:color="auto" w:fill="auto"/>
            <w:vAlign w:val="center"/>
          </w:tcPr>
          <w:p w14:paraId="1BE17AB6">
            <w:pPr>
              <w:adjustRightInd w:val="0"/>
              <w:snapToGrid w:val="0"/>
              <w:spacing w:line="240" w:lineRule="exact"/>
              <w:jc w:val="right"/>
              <w:rPr>
                <w:rFonts w:ascii="Arial Narrow" w:hAnsi="Arial Narrow"/>
                <w:snapToGrid w:val="0"/>
                <w:color w:val="000000" w:themeColor="text1"/>
                <w:kern w:val="0"/>
                <w:sz w:val="18"/>
                <w:szCs w:val="22"/>
                <w14:textFill>
                  <w14:solidFill>
                    <w14:schemeClr w14:val="tx1"/>
                  </w14:solidFill>
                </w14:textFill>
              </w:rPr>
            </w:pPr>
            <w:r>
              <w:rPr>
                <w:rFonts w:ascii="Arial Narrow" w:hAnsi="Arial Narrow"/>
                <w:snapToGrid w:val="0"/>
                <w:color w:val="000000" w:themeColor="text1"/>
                <w:kern w:val="0"/>
                <w:sz w:val="18"/>
                <w:szCs w:val="22"/>
                <w14:textFill>
                  <w14:solidFill>
                    <w14:schemeClr w14:val="tx1"/>
                  </w14:solidFill>
                </w14:textFill>
              </w:rPr>
              <w:t>26,558.83</w:t>
            </w:r>
          </w:p>
        </w:tc>
      </w:tr>
      <w:tr w14:paraId="2415AAE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621" w:type="pct"/>
            <w:shd w:val="clear" w:color="auto" w:fill="auto"/>
            <w:vAlign w:val="center"/>
          </w:tcPr>
          <w:p w14:paraId="174822A6">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852" w:type="pct"/>
            <w:shd w:val="clear" w:color="auto" w:fill="auto"/>
            <w:vAlign w:val="center"/>
          </w:tcPr>
          <w:p w14:paraId="238093E7">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80,114,263.51</w:t>
            </w:r>
          </w:p>
        </w:tc>
        <w:tc>
          <w:tcPr>
            <w:tcW w:w="1620" w:type="pct"/>
            <w:shd w:val="clear" w:color="auto" w:fill="auto"/>
            <w:vAlign w:val="center"/>
          </w:tcPr>
          <w:p w14:paraId="63B89038">
            <w:pPr>
              <w:adjustRightInd w:val="0"/>
              <w:snapToGrid w:val="0"/>
              <w:spacing w:line="240" w:lineRule="exact"/>
              <w:jc w:val="right"/>
              <w:rPr>
                <w:rFonts w:ascii="Arial Narrow" w:hAnsi="Arial Narrow"/>
                <w:snapToGrid w:val="0"/>
                <w:color w:val="000000" w:themeColor="text1"/>
                <w:kern w:val="0"/>
                <w:sz w:val="18"/>
                <w:szCs w:val="22"/>
                <w14:textFill>
                  <w14:solidFill>
                    <w14:schemeClr w14:val="tx1"/>
                  </w14:solidFill>
                </w14:textFill>
              </w:rPr>
            </w:pPr>
            <w:r>
              <w:rPr>
                <w:rFonts w:ascii="Arial Narrow" w:hAnsi="Arial Narrow"/>
                <w:snapToGrid w:val="0"/>
                <w:color w:val="000000" w:themeColor="text1"/>
                <w:kern w:val="0"/>
                <w:sz w:val="18"/>
                <w:szCs w:val="22"/>
                <w14:textFill>
                  <w14:solidFill>
                    <w14:schemeClr w14:val="tx1"/>
                  </w14:solidFill>
                </w14:textFill>
              </w:rPr>
              <w:t>90.93%</w:t>
            </w:r>
          </w:p>
        </w:tc>
        <w:tc>
          <w:tcPr>
            <w:tcW w:w="907" w:type="pct"/>
            <w:shd w:val="clear" w:color="auto" w:fill="auto"/>
            <w:vAlign w:val="center"/>
          </w:tcPr>
          <w:p w14:paraId="7DFCC427">
            <w:pPr>
              <w:adjustRightInd w:val="0"/>
              <w:snapToGrid w:val="0"/>
              <w:spacing w:line="240" w:lineRule="exact"/>
              <w:jc w:val="right"/>
              <w:rPr>
                <w:rFonts w:ascii="Arial Narrow" w:hAnsi="Arial Narrow"/>
                <w:snapToGrid w:val="0"/>
                <w:color w:val="000000" w:themeColor="text1"/>
                <w:kern w:val="0"/>
                <w:sz w:val="18"/>
                <w:szCs w:val="22"/>
                <w14:textFill>
                  <w14:solidFill>
                    <w14:schemeClr w14:val="tx1"/>
                  </w14:solidFill>
                </w14:textFill>
              </w:rPr>
            </w:pPr>
            <w:r>
              <w:rPr>
                <w:rFonts w:ascii="Arial Narrow" w:hAnsi="Arial Narrow"/>
                <w:snapToGrid w:val="0"/>
                <w:color w:val="000000" w:themeColor="text1"/>
                <w:kern w:val="0"/>
                <w:sz w:val="18"/>
                <w:szCs w:val="22"/>
                <w14:textFill>
                  <w14:solidFill>
                    <w14:schemeClr w14:val="tx1"/>
                  </w14:solidFill>
                </w14:textFill>
              </w:rPr>
              <w:t>194,615.49</w:t>
            </w:r>
          </w:p>
        </w:tc>
      </w:tr>
    </w:tbl>
    <w:p w14:paraId="7AD6D3A5">
      <w:pPr>
        <w:pStyle w:val="102"/>
        <w:tabs>
          <w:tab w:val="clear" w:pos="714"/>
        </w:tabs>
        <w:adjustRightInd/>
        <w:snapToGrid/>
        <w:spacing w:before="240" w:beforeLines="100" w:line="360" w:lineRule="auto"/>
        <w:ind w:left="0" w:firstLine="422" w:firstLineChars="200"/>
        <w:jc w:val="both"/>
        <w:outlineLvl w:val="1"/>
        <w:rPr>
          <w:kern w:val="0"/>
        </w:rPr>
      </w:pPr>
      <w:r>
        <w:rPr>
          <w:kern w:val="0"/>
        </w:rPr>
        <w:t>注释2．</w:t>
      </w:r>
      <w:r>
        <w:rPr>
          <w:kern w:val="0"/>
        </w:rPr>
        <w:tab/>
      </w:r>
      <w:r>
        <w:rPr>
          <w:rFonts w:hint="eastAsia"/>
          <w:kern w:val="0"/>
        </w:rPr>
        <w:t>其他应收款</w:t>
      </w:r>
    </w:p>
    <w:p w14:paraId="77E875A7">
      <w:pPr>
        <w:pStyle w:val="112"/>
        <w:tabs>
          <w:tab w:val="clear" w:pos="1125"/>
        </w:tabs>
        <w:spacing w:before="120" w:beforeLines="50" w:afterLines="0"/>
        <w:ind w:left="0" w:firstLine="422" w:firstLineChars="200"/>
        <w:jc w:val="both"/>
        <w:outlineLvl w:val="2"/>
        <w:rPr>
          <w:rFonts w:ascii="宋体" w:hAnsi="宋体"/>
          <w:kern w:val="0"/>
        </w:rPr>
      </w:pPr>
      <w:r>
        <w:rPr>
          <w:rFonts w:hint="eastAsia" w:ascii="宋体" w:hAnsi="宋体"/>
          <w:kern w:val="0"/>
        </w:rPr>
        <w:t>（一）</w:t>
      </w:r>
      <w:r>
        <w:rPr>
          <w:rFonts w:hint="eastAsia" w:ascii="宋体" w:hAnsi="宋体"/>
          <w:kern w:val="0"/>
        </w:rPr>
        <w:tab/>
      </w:r>
      <w:r>
        <w:rPr>
          <w:rFonts w:hint="eastAsia" w:ascii="宋体" w:hAnsi="宋体"/>
          <w:kern w:val="0"/>
        </w:rPr>
        <w:t>其他应收款</w:t>
      </w:r>
    </w:p>
    <w:p w14:paraId="611F290E">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1．</w:t>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按账龄披露其他应收款</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00"/>
        <w:gridCol w:w="2803"/>
        <w:gridCol w:w="2803"/>
      </w:tblGrid>
      <w:tr w14:paraId="1487607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666" w:type="pct"/>
            <w:shd w:val="clear" w:color="auto" w:fill="auto"/>
            <w:vAlign w:val="center"/>
          </w:tcPr>
          <w:p w14:paraId="29AF2CC5">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账龄</w:t>
            </w:r>
          </w:p>
        </w:tc>
        <w:tc>
          <w:tcPr>
            <w:tcW w:w="1667" w:type="pct"/>
            <w:shd w:val="clear" w:color="auto" w:fill="auto"/>
            <w:vAlign w:val="center"/>
          </w:tcPr>
          <w:p w14:paraId="74F987B8">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期末余额</w:t>
            </w:r>
          </w:p>
        </w:tc>
        <w:tc>
          <w:tcPr>
            <w:tcW w:w="1667" w:type="pct"/>
            <w:shd w:val="clear" w:color="auto" w:fill="auto"/>
            <w:vAlign w:val="center"/>
          </w:tcPr>
          <w:p w14:paraId="70ABFF7A">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期初余额</w:t>
            </w:r>
          </w:p>
        </w:tc>
      </w:tr>
      <w:tr w14:paraId="6675CA8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3DC4021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1年以内</w:t>
            </w:r>
          </w:p>
        </w:tc>
        <w:tc>
          <w:tcPr>
            <w:tcW w:w="1667" w:type="pct"/>
            <w:shd w:val="clear" w:color="auto" w:fill="auto"/>
            <w:vAlign w:val="center"/>
          </w:tcPr>
          <w:p w14:paraId="72006B57">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41,503,660.59</w:t>
            </w:r>
          </w:p>
        </w:tc>
        <w:tc>
          <w:tcPr>
            <w:tcW w:w="1667" w:type="pct"/>
            <w:shd w:val="clear" w:color="auto" w:fill="auto"/>
            <w:vAlign w:val="center"/>
          </w:tcPr>
          <w:p w14:paraId="6C7A5A4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47,535,980.17</w:t>
            </w:r>
          </w:p>
        </w:tc>
      </w:tr>
      <w:tr w14:paraId="1CD6CE6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6B52C68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1－2年</w:t>
            </w:r>
          </w:p>
        </w:tc>
        <w:tc>
          <w:tcPr>
            <w:tcW w:w="1667" w:type="pct"/>
            <w:shd w:val="clear" w:color="auto" w:fill="auto"/>
            <w:vAlign w:val="center"/>
          </w:tcPr>
          <w:p w14:paraId="75CF4B30">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348,896.00</w:t>
            </w:r>
          </w:p>
        </w:tc>
        <w:tc>
          <w:tcPr>
            <w:tcW w:w="1667" w:type="pct"/>
            <w:shd w:val="clear" w:color="auto" w:fill="auto"/>
            <w:vAlign w:val="center"/>
          </w:tcPr>
          <w:p w14:paraId="200A470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28,000.00</w:t>
            </w:r>
          </w:p>
        </w:tc>
      </w:tr>
      <w:tr w14:paraId="4E599F8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1C4300F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2－3年</w:t>
            </w:r>
          </w:p>
        </w:tc>
        <w:tc>
          <w:tcPr>
            <w:tcW w:w="1667" w:type="pct"/>
            <w:shd w:val="clear" w:color="auto" w:fill="auto"/>
            <w:vAlign w:val="center"/>
          </w:tcPr>
          <w:p w14:paraId="163F28DE">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28,000.00</w:t>
            </w:r>
          </w:p>
        </w:tc>
        <w:tc>
          <w:tcPr>
            <w:tcW w:w="1667" w:type="pct"/>
            <w:shd w:val="clear" w:color="auto" w:fill="auto"/>
            <w:vAlign w:val="center"/>
          </w:tcPr>
          <w:p w14:paraId="528350F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360,000.00</w:t>
            </w:r>
          </w:p>
        </w:tc>
      </w:tr>
      <w:tr w14:paraId="61C0D88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73CCF7A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3－4年</w:t>
            </w:r>
          </w:p>
        </w:tc>
        <w:tc>
          <w:tcPr>
            <w:tcW w:w="1667" w:type="pct"/>
            <w:shd w:val="clear" w:color="auto" w:fill="auto"/>
            <w:vAlign w:val="center"/>
          </w:tcPr>
          <w:p w14:paraId="65A3C81A">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30,000.00</w:t>
            </w:r>
          </w:p>
        </w:tc>
        <w:tc>
          <w:tcPr>
            <w:tcW w:w="1667" w:type="pct"/>
            <w:shd w:val="clear" w:color="auto" w:fill="auto"/>
            <w:vAlign w:val="center"/>
          </w:tcPr>
          <w:p w14:paraId="1599C4B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94,650.00</w:t>
            </w:r>
          </w:p>
        </w:tc>
      </w:tr>
      <w:tr w14:paraId="5F00F50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054AB95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4－5年</w:t>
            </w:r>
          </w:p>
        </w:tc>
        <w:tc>
          <w:tcPr>
            <w:tcW w:w="1667" w:type="pct"/>
            <w:shd w:val="clear" w:color="auto" w:fill="auto"/>
            <w:vAlign w:val="center"/>
          </w:tcPr>
          <w:p w14:paraId="2EC5EDDC">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94,650.00</w:t>
            </w:r>
          </w:p>
        </w:tc>
        <w:tc>
          <w:tcPr>
            <w:tcW w:w="1667" w:type="pct"/>
            <w:shd w:val="clear" w:color="auto" w:fill="auto"/>
            <w:vAlign w:val="center"/>
          </w:tcPr>
          <w:p w14:paraId="38B5A901">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r>
      <w:tr w14:paraId="033F464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30E8BD4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5年以上</w:t>
            </w:r>
          </w:p>
        </w:tc>
        <w:tc>
          <w:tcPr>
            <w:tcW w:w="1667" w:type="pct"/>
            <w:shd w:val="clear" w:color="auto" w:fill="auto"/>
            <w:vAlign w:val="center"/>
          </w:tcPr>
          <w:p w14:paraId="0072BE0E">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5,500.00</w:t>
            </w:r>
          </w:p>
        </w:tc>
        <w:tc>
          <w:tcPr>
            <w:tcW w:w="1667" w:type="pct"/>
            <w:shd w:val="clear" w:color="auto" w:fill="auto"/>
            <w:vAlign w:val="center"/>
          </w:tcPr>
          <w:p w14:paraId="444F891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5,500.00</w:t>
            </w:r>
          </w:p>
        </w:tc>
      </w:tr>
      <w:tr w14:paraId="0FAA70F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651DE8B8">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小计</w:t>
            </w:r>
          </w:p>
        </w:tc>
        <w:tc>
          <w:tcPr>
            <w:tcW w:w="1667" w:type="pct"/>
            <w:shd w:val="clear" w:color="auto" w:fill="auto"/>
            <w:vAlign w:val="center"/>
          </w:tcPr>
          <w:p w14:paraId="231FC28C">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42,010,706.59</w:t>
            </w:r>
          </w:p>
        </w:tc>
        <w:tc>
          <w:tcPr>
            <w:tcW w:w="1667" w:type="pct"/>
            <w:shd w:val="clear" w:color="auto" w:fill="auto"/>
            <w:vAlign w:val="center"/>
          </w:tcPr>
          <w:p w14:paraId="4312992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48,024,130.17</w:t>
            </w:r>
          </w:p>
        </w:tc>
      </w:tr>
      <w:tr w14:paraId="456D195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57DC438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减：坏账准备</w:t>
            </w:r>
          </w:p>
        </w:tc>
        <w:tc>
          <w:tcPr>
            <w:tcW w:w="1667" w:type="pct"/>
            <w:shd w:val="clear" w:color="auto" w:fill="auto"/>
            <w:vAlign w:val="center"/>
          </w:tcPr>
          <w:p w14:paraId="1A1CB3DA">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17,701.93</w:t>
            </w:r>
          </w:p>
        </w:tc>
        <w:tc>
          <w:tcPr>
            <w:tcW w:w="1667" w:type="pct"/>
            <w:shd w:val="clear" w:color="auto" w:fill="auto"/>
            <w:vAlign w:val="center"/>
          </w:tcPr>
          <w:p w14:paraId="4953A1E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19,006.64</w:t>
            </w:r>
          </w:p>
        </w:tc>
      </w:tr>
      <w:tr w14:paraId="1A12750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0CAAACF9">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667" w:type="pct"/>
            <w:shd w:val="clear" w:color="auto" w:fill="auto"/>
            <w:vAlign w:val="center"/>
          </w:tcPr>
          <w:p w14:paraId="62EBB81F">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41,993,004.66</w:t>
            </w:r>
          </w:p>
        </w:tc>
        <w:tc>
          <w:tcPr>
            <w:tcW w:w="1667" w:type="pct"/>
            <w:shd w:val="clear" w:color="auto" w:fill="auto"/>
            <w:vAlign w:val="center"/>
          </w:tcPr>
          <w:p w14:paraId="4DAD8511">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48,005,123.53</w:t>
            </w:r>
          </w:p>
        </w:tc>
      </w:tr>
    </w:tbl>
    <w:p w14:paraId="445B9958">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2．</w:t>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按款项性质分类情况</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800"/>
        <w:gridCol w:w="2803"/>
        <w:gridCol w:w="2803"/>
      </w:tblGrid>
      <w:tr w14:paraId="09ECAF1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666" w:type="pct"/>
            <w:shd w:val="clear" w:color="auto" w:fill="auto"/>
            <w:vAlign w:val="center"/>
          </w:tcPr>
          <w:p w14:paraId="31293C31">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款项性质</w:t>
            </w:r>
          </w:p>
        </w:tc>
        <w:tc>
          <w:tcPr>
            <w:tcW w:w="1667" w:type="pct"/>
            <w:shd w:val="clear" w:color="auto" w:fill="auto"/>
            <w:vAlign w:val="center"/>
          </w:tcPr>
          <w:p w14:paraId="61EE760A">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期末账面余额</w:t>
            </w:r>
          </w:p>
        </w:tc>
        <w:tc>
          <w:tcPr>
            <w:tcW w:w="1667" w:type="pct"/>
            <w:shd w:val="clear" w:color="auto" w:fill="auto"/>
            <w:vAlign w:val="center"/>
          </w:tcPr>
          <w:p w14:paraId="0585A7D6">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期初账面余额</w:t>
            </w:r>
          </w:p>
        </w:tc>
      </w:tr>
      <w:tr w14:paraId="017CEAB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66D7828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保证金、押金及员工备用金</w:t>
            </w:r>
          </w:p>
        </w:tc>
        <w:tc>
          <w:tcPr>
            <w:tcW w:w="1667" w:type="pct"/>
            <w:shd w:val="clear" w:color="auto" w:fill="auto"/>
            <w:vAlign w:val="center"/>
          </w:tcPr>
          <w:p w14:paraId="14ED6B6E">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3,537,901.31</w:t>
            </w:r>
          </w:p>
        </w:tc>
        <w:tc>
          <w:tcPr>
            <w:tcW w:w="1667" w:type="pct"/>
            <w:shd w:val="clear" w:color="auto" w:fill="auto"/>
            <w:vAlign w:val="center"/>
          </w:tcPr>
          <w:p w14:paraId="3E21BBF9">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507,046.00</w:t>
            </w:r>
          </w:p>
        </w:tc>
      </w:tr>
      <w:tr w14:paraId="056D4FD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0703676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并表关联方往来</w:t>
            </w:r>
          </w:p>
        </w:tc>
        <w:tc>
          <w:tcPr>
            <w:tcW w:w="1667" w:type="pct"/>
            <w:shd w:val="clear" w:color="auto" w:fill="auto"/>
            <w:vAlign w:val="center"/>
          </w:tcPr>
          <w:p w14:paraId="1A36F594">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38,118,766.67</w:t>
            </w:r>
          </w:p>
        </w:tc>
        <w:tc>
          <w:tcPr>
            <w:tcW w:w="1667" w:type="pct"/>
            <w:shd w:val="clear" w:color="auto" w:fill="auto"/>
            <w:vAlign w:val="center"/>
          </w:tcPr>
          <w:p w14:paraId="63216077">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47,136,951.38</w:t>
            </w:r>
          </w:p>
        </w:tc>
      </w:tr>
      <w:tr w14:paraId="4552CFF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32B2606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其他</w:t>
            </w:r>
          </w:p>
        </w:tc>
        <w:tc>
          <w:tcPr>
            <w:tcW w:w="1667" w:type="pct"/>
            <w:shd w:val="clear" w:color="auto" w:fill="auto"/>
            <w:vAlign w:val="center"/>
          </w:tcPr>
          <w:p w14:paraId="41C0D31E">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354,038.61</w:t>
            </w:r>
          </w:p>
        </w:tc>
        <w:tc>
          <w:tcPr>
            <w:tcW w:w="1667" w:type="pct"/>
            <w:shd w:val="clear" w:color="auto" w:fill="auto"/>
            <w:vAlign w:val="center"/>
          </w:tcPr>
          <w:p w14:paraId="3CAE478D">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380,132.79</w:t>
            </w:r>
          </w:p>
        </w:tc>
      </w:tr>
      <w:tr w14:paraId="518E48D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02FF0A20">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小计</w:t>
            </w:r>
          </w:p>
        </w:tc>
        <w:tc>
          <w:tcPr>
            <w:tcW w:w="1667" w:type="pct"/>
            <w:shd w:val="clear" w:color="auto" w:fill="auto"/>
            <w:vAlign w:val="center"/>
          </w:tcPr>
          <w:p w14:paraId="22D875E0">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42,010,706.59</w:t>
            </w:r>
          </w:p>
        </w:tc>
        <w:tc>
          <w:tcPr>
            <w:tcW w:w="1667" w:type="pct"/>
            <w:shd w:val="clear" w:color="auto" w:fill="auto"/>
            <w:vAlign w:val="center"/>
          </w:tcPr>
          <w:p w14:paraId="772C9B3B">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48,024,130.17</w:t>
            </w:r>
          </w:p>
        </w:tc>
      </w:tr>
      <w:tr w14:paraId="671C63D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60295B3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减：坏账准备</w:t>
            </w:r>
          </w:p>
        </w:tc>
        <w:tc>
          <w:tcPr>
            <w:tcW w:w="1667" w:type="pct"/>
            <w:shd w:val="clear" w:color="auto" w:fill="auto"/>
            <w:vAlign w:val="center"/>
          </w:tcPr>
          <w:p w14:paraId="51DBFA99">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17,701.93</w:t>
            </w:r>
          </w:p>
        </w:tc>
        <w:tc>
          <w:tcPr>
            <w:tcW w:w="1667" w:type="pct"/>
            <w:shd w:val="clear" w:color="auto" w:fill="auto"/>
            <w:vAlign w:val="center"/>
          </w:tcPr>
          <w:p w14:paraId="4C8B1CBD">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19,006.64</w:t>
            </w:r>
          </w:p>
        </w:tc>
      </w:tr>
      <w:tr w14:paraId="73045B1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666" w:type="pct"/>
            <w:shd w:val="clear" w:color="auto" w:fill="auto"/>
            <w:vAlign w:val="center"/>
          </w:tcPr>
          <w:p w14:paraId="01357BD6">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合计</w:t>
            </w:r>
          </w:p>
        </w:tc>
        <w:tc>
          <w:tcPr>
            <w:tcW w:w="1667" w:type="pct"/>
            <w:shd w:val="clear" w:color="auto" w:fill="auto"/>
            <w:vAlign w:val="center"/>
          </w:tcPr>
          <w:p w14:paraId="6565B8BC">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41,993,004.66</w:t>
            </w:r>
          </w:p>
        </w:tc>
        <w:tc>
          <w:tcPr>
            <w:tcW w:w="1667" w:type="pct"/>
            <w:shd w:val="clear" w:color="auto" w:fill="auto"/>
            <w:vAlign w:val="center"/>
          </w:tcPr>
          <w:p w14:paraId="19FC2BFF">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48,005,123.53</w:t>
            </w:r>
          </w:p>
        </w:tc>
      </w:tr>
    </w:tbl>
    <w:p w14:paraId="074CF7FF">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3．</w:t>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按金融资产减值三阶段披露</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1058"/>
        <w:gridCol w:w="1224"/>
        <w:gridCol w:w="1224"/>
        <w:gridCol w:w="1226"/>
        <w:gridCol w:w="1224"/>
        <w:gridCol w:w="1224"/>
        <w:gridCol w:w="1226"/>
      </w:tblGrid>
      <w:tr w14:paraId="0046DE4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630" w:type="pct"/>
            <w:vMerge w:val="restart"/>
            <w:shd w:val="clear" w:color="auto" w:fill="auto"/>
            <w:vAlign w:val="center"/>
          </w:tcPr>
          <w:p w14:paraId="27292B0E">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项目</w:t>
            </w:r>
          </w:p>
        </w:tc>
        <w:tc>
          <w:tcPr>
            <w:tcW w:w="2185" w:type="pct"/>
            <w:gridSpan w:val="3"/>
            <w:shd w:val="clear" w:color="auto" w:fill="auto"/>
            <w:vAlign w:val="center"/>
          </w:tcPr>
          <w:p w14:paraId="26FF0A6C">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期末余额</w:t>
            </w:r>
          </w:p>
        </w:tc>
        <w:tc>
          <w:tcPr>
            <w:tcW w:w="2185" w:type="pct"/>
            <w:gridSpan w:val="3"/>
            <w:shd w:val="clear" w:color="auto" w:fill="auto"/>
            <w:vAlign w:val="center"/>
          </w:tcPr>
          <w:p w14:paraId="67138708">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期初余额</w:t>
            </w:r>
          </w:p>
        </w:tc>
      </w:tr>
      <w:tr w14:paraId="492A44A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630" w:type="pct"/>
            <w:vMerge w:val="continue"/>
            <w:shd w:val="clear" w:color="auto" w:fill="auto"/>
            <w:vAlign w:val="center"/>
          </w:tcPr>
          <w:p w14:paraId="6A535C3C">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p>
        </w:tc>
        <w:tc>
          <w:tcPr>
            <w:tcW w:w="728" w:type="pct"/>
            <w:shd w:val="clear" w:color="auto" w:fill="auto"/>
            <w:vAlign w:val="center"/>
          </w:tcPr>
          <w:p w14:paraId="21A17D6F">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账面余额</w:t>
            </w:r>
          </w:p>
        </w:tc>
        <w:tc>
          <w:tcPr>
            <w:tcW w:w="728" w:type="pct"/>
            <w:shd w:val="clear" w:color="auto" w:fill="auto"/>
            <w:vAlign w:val="center"/>
          </w:tcPr>
          <w:p w14:paraId="6580A07B">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坏账准备</w:t>
            </w:r>
          </w:p>
        </w:tc>
        <w:tc>
          <w:tcPr>
            <w:tcW w:w="728" w:type="pct"/>
            <w:shd w:val="clear" w:color="auto" w:fill="auto"/>
            <w:vAlign w:val="center"/>
          </w:tcPr>
          <w:p w14:paraId="52850EB4">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账面价值</w:t>
            </w:r>
          </w:p>
        </w:tc>
        <w:tc>
          <w:tcPr>
            <w:tcW w:w="728" w:type="pct"/>
            <w:shd w:val="clear" w:color="auto" w:fill="auto"/>
            <w:vAlign w:val="center"/>
          </w:tcPr>
          <w:p w14:paraId="4A7259A6">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账面余额</w:t>
            </w:r>
          </w:p>
        </w:tc>
        <w:tc>
          <w:tcPr>
            <w:tcW w:w="728" w:type="pct"/>
            <w:shd w:val="clear" w:color="auto" w:fill="auto"/>
            <w:vAlign w:val="center"/>
          </w:tcPr>
          <w:p w14:paraId="123DB3B2">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坏账准备</w:t>
            </w:r>
          </w:p>
        </w:tc>
        <w:tc>
          <w:tcPr>
            <w:tcW w:w="730" w:type="pct"/>
            <w:shd w:val="clear" w:color="auto" w:fill="auto"/>
            <w:vAlign w:val="center"/>
          </w:tcPr>
          <w:p w14:paraId="787F9EFE">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账面价值</w:t>
            </w:r>
          </w:p>
        </w:tc>
      </w:tr>
      <w:tr w14:paraId="4BEC0A7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630" w:type="pct"/>
            <w:shd w:val="clear" w:color="auto" w:fill="auto"/>
            <w:vAlign w:val="center"/>
          </w:tcPr>
          <w:p w14:paraId="1442AFA1">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第一阶段</w:t>
            </w:r>
          </w:p>
        </w:tc>
        <w:tc>
          <w:tcPr>
            <w:tcW w:w="728" w:type="pct"/>
            <w:shd w:val="clear" w:color="auto" w:fill="auto"/>
            <w:vAlign w:val="center"/>
          </w:tcPr>
          <w:p w14:paraId="58BDBDFC">
            <w:pPr>
              <w:adjustRightInd w:val="0"/>
              <w:snapToGrid w:val="0"/>
              <w:spacing w:line="240" w:lineRule="exact"/>
              <w:jc w:val="right"/>
              <w:rPr>
                <w:rFonts w:ascii="Arial Narrow" w:hAnsi="Arial Narrow"/>
                <w:snapToGrid w:val="0"/>
                <w:color w:val="000000" w:themeColor="text1"/>
                <w:kern w:val="0"/>
                <w:sz w:val="18"/>
                <w:szCs w:val="22"/>
                <w14:textFill>
                  <w14:solidFill>
                    <w14:schemeClr w14:val="tx1"/>
                  </w14:solidFill>
                </w14:textFill>
              </w:rPr>
            </w:pPr>
            <w:r>
              <w:rPr>
                <w:rFonts w:ascii="Arial Narrow" w:hAnsi="Arial Narrow"/>
                <w:snapToGrid w:val="0"/>
                <w:color w:val="000000" w:themeColor="text1"/>
                <w:kern w:val="0"/>
                <w:sz w:val="18"/>
                <w:szCs w:val="22"/>
                <w14:textFill>
                  <w14:solidFill>
                    <w14:schemeClr w14:val="tx1"/>
                  </w14:solidFill>
                </w14:textFill>
              </w:rPr>
              <w:t>41,503,660.59</w:t>
            </w:r>
          </w:p>
        </w:tc>
        <w:tc>
          <w:tcPr>
            <w:tcW w:w="728" w:type="pct"/>
            <w:shd w:val="clear" w:color="auto" w:fill="auto"/>
            <w:vAlign w:val="center"/>
          </w:tcPr>
          <w:p w14:paraId="7D24C96E">
            <w:pPr>
              <w:adjustRightInd w:val="0"/>
              <w:snapToGrid w:val="0"/>
              <w:spacing w:line="240" w:lineRule="exact"/>
              <w:jc w:val="right"/>
              <w:rPr>
                <w:rFonts w:ascii="Arial Narrow" w:hAnsi="Arial Narrow"/>
                <w:snapToGrid w:val="0"/>
                <w:color w:val="000000" w:themeColor="text1"/>
                <w:kern w:val="0"/>
                <w:sz w:val="18"/>
                <w:szCs w:val="22"/>
                <w14:textFill>
                  <w14:solidFill>
                    <w14:schemeClr w14:val="tx1"/>
                  </w14:solidFill>
                </w14:textFill>
              </w:rPr>
            </w:pPr>
            <w:r>
              <w:rPr>
                <w:rFonts w:ascii="Arial Narrow" w:hAnsi="Arial Narrow"/>
                <w:snapToGrid w:val="0"/>
                <w:color w:val="000000" w:themeColor="text1"/>
                <w:kern w:val="0"/>
                <w:sz w:val="18"/>
                <w:szCs w:val="22"/>
                <w14:textFill>
                  <w14:solidFill>
                    <w14:schemeClr w14:val="tx1"/>
                  </w14:solidFill>
                </w14:textFill>
              </w:rPr>
              <w:t>17,701.930</w:t>
            </w:r>
          </w:p>
        </w:tc>
        <w:tc>
          <w:tcPr>
            <w:tcW w:w="728" w:type="pct"/>
            <w:shd w:val="clear" w:color="auto" w:fill="auto"/>
            <w:vAlign w:val="center"/>
          </w:tcPr>
          <w:p w14:paraId="44CB4C1D">
            <w:pPr>
              <w:adjustRightInd w:val="0"/>
              <w:snapToGrid w:val="0"/>
              <w:spacing w:line="240" w:lineRule="exact"/>
              <w:jc w:val="right"/>
              <w:rPr>
                <w:rFonts w:ascii="Arial Narrow" w:hAnsi="Arial Narrow"/>
                <w:snapToGrid w:val="0"/>
                <w:color w:val="000000" w:themeColor="text1"/>
                <w:kern w:val="0"/>
                <w:sz w:val="18"/>
                <w:szCs w:val="22"/>
                <w14:textFill>
                  <w14:solidFill>
                    <w14:schemeClr w14:val="tx1"/>
                  </w14:solidFill>
                </w14:textFill>
              </w:rPr>
            </w:pPr>
            <w:r>
              <w:rPr>
                <w:rFonts w:ascii="Arial Narrow" w:hAnsi="Arial Narrow"/>
                <w:snapToGrid w:val="0"/>
                <w:color w:val="000000" w:themeColor="text1"/>
                <w:kern w:val="0"/>
                <w:sz w:val="18"/>
                <w:szCs w:val="22"/>
                <w14:textFill>
                  <w14:solidFill>
                    <w14:schemeClr w14:val="tx1"/>
                  </w14:solidFill>
                </w14:textFill>
              </w:rPr>
              <w:t>41,485,958.660</w:t>
            </w:r>
          </w:p>
        </w:tc>
        <w:tc>
          <w:tcPr>
            <w:tcW w:w="728" w:type="pct"/>
            <w:shd w:val="clear" w:color="auto" w:fill="auto"/>
            <w:vAlign w:val="center"/>
          </w:tcPr>
          <w:p w14:paraId="68D9521A">
            <w:pPr>
              <w:adjustRightInd w:val="0"/>
              <w:snapToGrid w:val="0"/>
              <w:spacing w:line="240" w:lineRule="exact"/>
              <w:jc w:val="right"/>
              <w:rPr>
                <w:rFonts w:ascii="Arial Narrow" w:hAnsi="Arial Narrow"/>
                <w:snapToGrid w:val="0"/>
                <w:color w:val="000000" w:themeColor="text1"/>
                <w:kern w:val="0"/>
                <w:sz w:val="18"/>
                <w:szCs w:val="22"/>
                <w14:textFill>
                  <w14:solidFill>
                    <w14:schemeClr w14:val="tx1"/>
                  </w14:solidFill>
                </w14:textFill>
              </w:rPr>
            </w:pPr>
            <w:r>
              <w:rPr>
                <w:rFonts w:ascii="Arial Narrow" w:hAnsi="Arial Narrow"/>
                <w:snapToGrid w:val="0"/>
                <w:color w:val="000000" w:themeColor="text1"/>
                <w:kern w:val="0"/>
                <w:sz w:val="18"/>
                <w:szCs w:val="22"/>
                <w14:textFill>
                  <w14:solidFill>
                    <w14:schemeClr w14:val="tx1"/>
                  </w14:solidFill>
                </w14:textFill>
              </w:rPr>
              <w:t>48,024,130.170</w:t>
            </w:r>
          </w:p>
        </w:tc>
        <w:tc>
          <w:tcPr>
            <w:tcW w:w="728" w:type="pct"/>
            <w:shd w:val="clear" w:color="auto" w:fill="auto"/>
            <w:vAlign w:val="center"/>
          </w:tcPr>
          <w:p w14:paraId="6C5014A3">
            <w:pPr>
              <w:adjustRightInd w:val="0"/>
              <w:snapToGrid w:val="0"/>
              <w:spacing w:line="240" w:lineRule="exact"/>
              <w:jc w:val="right"/>
              <w:rPr>
                <w:rFonts w:ascii="Arial Narrow" w:hAnsi="Arial Narrow"/>
                <w:snapToGrid w:val="0"/>
                <w:color w:val="000000" w:themeColor="text1"/>
                <w:kern w:val="0"/>
                <w:sz w:val="18"/>
                <w:szCs w:val="22"/>
                <w14:textFill>
                  <w14:solidFill>
                    <w14:schemeClr w14:val="tx1"/>
                  </w14:solidFill>
                </w14:textFill>
              </w:rPr>
            </w:pPr>
            <w:r>
              <w:rPr>
                <w:rFonts w:ascii="Arial Narrow" w:hAnsi="Arial Narrow"/>
                <w:snapToGrid w:val="0"/>
                <w:color w:val="000000" w:themeColor="text1"/>
                <w:kern w:val="0"/>
                <w:sz w:val="18"/>
                <w:szCs w:val="22"/>
                <w14:textFill>
                  <w14:solidFill>
                    <w14:schemeClr w14:val="tx1"/>
                  </w14:solidFill>
                </w14:textFill>
              </w:rPr>
              <w:t>19,006.640</w:t>
            </w:r>
          </w:p>
        </w:tc>
        <w:tc>
          <w:tcPr>
            <w:tcW w:w="730" w:type="pct"/>
            <w:shd w:val="clear" w:color="auto" w:fill="auto"/>
            <w:vAlign w:val="center"/>
          </w:tcPr>
          <w:p w14:paraId="799931F4">
            <w:pPr>
              <w:adjustRightInd w:val="0"/>
              <w:snapToGrid w:val="0"/>
              <w:spacing w:line="240" w:lineRule="exact"/>
              <w:jc w:val="right"/>
              <w:rPr>
                <w:rFonts w:ascii="Arial Narrow" w:hAnsi="Arial Narrow"/>
                <w:snapToGrid w:val="0"/>
                <w:color w:val="000000" w:themeColor="text1"/>
                <w:kern w:val="0"/>
                <w:sz w:val="18"/>
                <w:szCs w:val="22"/>
                <w14:textFill>
                  <w14:solidFill>
                    <w14:schemeClr w14:val="tx1"/>
                  </w14:solidFill>
                </w14:textFill>
              </w:rPr>
            </w:pPr>
            <w:r>
              <w:rPr>
                <w:rFonts w:ascii="Arial Narrow" w:hAnsi="Arial Narrow"/>
                <w:snapToGrid w:val="0"/>
                <w:color w:val="000000" w:themeColor="text1"/>
                <w:kern w:val="0"/>
                <w:sz w:val="18"/>
                <w:szCs w:val="22"/>
                <w14:textFill>
                  <w14:solidFill>
                    <w14:schemeClr w14:val="tx1"/>
                  </w14:solidFill>
                </w14:textFill>
              </w:rPr>
              <w:t>48,005,123.530</w:t>
            </w:r>
          </w:p>
        </w:tc>
      </w:tr>
      <w:tr w14:paraId="124AA28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630" w:type="pct"/>
            <w:shd w:val="clear" w:color="auto" w:fill="auto"/>
            <w:vAlign w:val="center"/>
          </w:tcPr>
          <w:p w14:paraId="5708F478">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第二阶段</w:t>
            </w:r>
          </w:p>
        </w:tc>
        <w:tc>
          <w:tcPr>
            <w:tcW w:w="728" w:type="pct"/>
            <w:shd w:val="clear" w:color="auto" w:fill="auto"/>
            <w:vAlign w:val="center"/>
          </w:tcPr>
          <w:p w14:paraId="3121938E">
            <w:pPr>
              <w:adjustRightInd w:val="0"/>
              <w:snapToGrid w:val="0"/>
              <w:spacing w:line="240" w:lineRule="exact"/>
              <w:jc w:val="right"/>
              <w:rPr>
                <w:rFonts w:ascii="Arial Narrow" w:hAnsi="Arial Narrow"/>
                <w:snapToGrid w:val="0"/>
                <w:color w:val="000000" w:themeColor="text1"/>
                <w:kern w:val="0"/>
                <w:sz w:val="18"/>
                <w:szCs w:val="22"/>
                <w14:textFill>
                  <w14:solidFill>
                    <w14:schemeClr w14:val="tx1"/>
                  </w14:solidFill>
                </w14:textFill>
              </w:rPr>
            </w:pPr>
            <w:r>
              <w:rPr>
                <w:rFonts w:ascii="Arial Narrow" w:hAnsi="Arial Narrow"/>
                <w:snapToGrid w:val="0"/>
                <w:color w:val="000000" w:themeColor="text1"/>
                <w:kern w:val="0"/>
                <w:sz w:val="18"/>
                <w:szCs w:val="22"/>
                <w14:textFill>
                  <w14:solidFill>
                    <w14:schemeClr w14:val="tx1"/>
                  </w14:solidFill>
                </w14:textFill>
              </w:rPr>
              <w:t>507,046.00</w:t>
            </w:r>
          </w:p>
        </w:tc>
        <w:tc>
          <w:tcPr>
            <w:tcW w:w="728" w:type="pct"/>
            <w:shd w:val="clear" w:color="auto" w:fill="auto"/>
            <w:vAlign w:val="center"/>
          </w:tcPr>
          <w:p w14:paraId="333C0927">
            <w:pPr>
              <w:adjustRightInd w:val="0"/>
              <w:snapToGrid w:val="0"/>
              <w:spacing w:line="240" w:lineRule="exact"/>
              <w:rPr>
                <w:rFonts w:ascii="Arial Narrow" w:hAnsi="Arial Narrow"/>
                <w:snapToGrid w:val="0"/>
                <w:color w:val="000000" w:themeColor="text1"/>
                <w:kern w:val="0"/>
                <w:sz w:val="18"/>
                <w:szCs w:val="22"/>
                <w14:textFill>
                  <w14:solidFill>
                    <w14:schemeClr w14:val="tx1"/>
                  </w14:solidFill>
                </w14:textFill>
              </w:rPr>
            </w:pPr>
          </w:p>
        </w:tc>
        <w:tc>
          <w:tcPr>
            <w:tcW w:w="728" w:type="pct"/>
            <w:shd w:val="clear" w:color="auto" w:fill="auto"/>
            <w:vAlign w:val="center"/>
          </w:tcPr>
          <w:p w14:paraId="06F72A9E">
            <w:pPr>
              <w:adjustRightInd w:val="0"/>
              <w:snapToGrid w:val="0"/>
              <w:spacing w:line="240" w:lineRule="exact"/>
              <w:jc w:val="right"/>
              <w:rPr>
                <w:rFonts w:ascii="Arial Narrow" w:hAnsi="Arial Narrow"/>
                <w:snapToGrid w:val="0"/>
                <w:color w:val="000000" w:themeColor="text1"/>
                <w:kern w:val="0"/>
                <w:sz w:val="18"/>
                <w:szCs w:val="22"/>
                <w14:textFill>
                  <w14:solidFill>
                    <w14:schemeClr w14:val="tx1"/>
                  </w14:solidFill>
                </w14:textFill>
              </w:rPr>
            </w:pPr>
            <w:r>
              <w:rPr>
                <w:rFonts w:ascii="Arial Narrow" w:hAnsi="Arial Narrow"/>
                <w:snapToGrid w:val="0"/>
                <w:color w:val="000000" w:themeColor="text1"/>
                <w:kern w:val="0"/>
                <w:sz w:val="18"/>
                <w:szCs w:val="22"/>
                <w14:textFill>
                  <w14:solidFill>
                    <w14:schemeClr w14:val="tx1"/>
                  </w14:solidFill>
                </w14:textFill>
              </w:rPr>
              <w:t>507,046.000</w:t>
            </w:r>
          </w:p>
        </w:tc>
        <w:tc>
          <w:tcPr>
            <w:tcW w:w="728" w:type="pct"/>
            <w:shd w:val="clear" w:color="auto" w:fill="auto"/>
            <w:vAlign w:val="center"/>
          </w:tcPr>
          <w:p w14:paraId="5BFB5ED7">
            <w:pPr>
              <w:adjustRightInd w:val="0"/>
              <w:snapToGrid w:val="0"/>
              <w:spacing w:line="240" w:lineRule="exact"/>
              <w:rPr>
                <w:rFonts w:ascii="Arial Narrow" w:hAnsi="Arial Narrow"/>
                <w:snapToGrid w:val="0"/>
                <w:color w:val="000000" w:themeColor="text1"/>
                <w:kern w:val="0"/>
                <w:sz w:val="18"/>
                <w:szCs w:val="22"/>
                <w14:textFill>
                  <w14:solidFill>
                    <w14:schemeClr w14:val="tx1"/>
                  </w14:solidFill>
                </w14:textFill>
              </w:rPr>
            </w:pPr>
          </w:p>
        </w:tc>
        <w:tc>
          <w:tcPr>
            <w:tcW w:w="728" w:type="pct"/>
            <w:shd w:val="clear" w:color="auto" w:fill="auto"/>
            <w:vAlign w:val="center"/>
          </w:tcPr>
          <w:p w14:paraId="34D79D9E">
            <w:pPr>
              <w:adjustRightInd w:val="0"/>
              <w:snapToGrid w:val="0"/>
              <w:spacing w:line="240" w:lineRule="exact"/>
              <w:rPr>
                <w:rFonts w:ascii="Arial Narrow" w:hAnsi="Arial Narrow"/>
                <w:snapToGrid w:val="0"/>
                <w:color w:val="000000" w:themeColor="text1"/>
                <w:kern w:val="0"/>
                <w:sz w:val="18"/>
                <w:szCs w:val="22"/>
                <w14:textFill>
                  <w14:solidFill>
                    <w14:schemeClr w14:val="tx1"/>
                  </w14:solidFill>
                </w14:textFill>
              </w:rPr>
            </w:pPr>
          </w:p>
        </w:tc>
        <w:tc>
          <w:tcPr>
            <w:tcW w:w="730" w:type="pct"/>
            <w:shd w:val="clear" w:color="auto" w:fill="auto"/>
            <w:vAlign w:val="center"/>
          </w:tcPr>
          <w:p w14:paraId="084BC835">
            <w:pPr>
              <w:adjustRightInd w:val="0"/>
              <w:snapToGrid w:val="0"/>
              <w:spacing w:line="240" w:lineRule="exact"/>
              <w:rPr>
                <w:rFonts w:ascii="Arial Narrow" w:hAnsi="Arial Narrow"/>
                <w:snapToGrid w:val="0"/>
                <w:color w:val="000000" w:themeColor="text1"/>
                <w:kern w:val="0"/>
                <w:sz w:val="18"/>
                <w:szCs w:val="22"/>
                <w14:textFill>
                  <w14:solidFill>
                    <w14:schemeClr w14:val="tx1"/>
                  </w14:solidFill>
                </w14:textFill>
              </w:rPr>
            </w:pPr>
          </w:p>
        </w:tc>
      </w:tr>
      <w:tr w14:paraId="62C5422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630" w:type="pct"/>
            <w:shd w:val="clear" w:color="auto" w:fill="auto"/>
            <w:vAlign w:val="center"/>
          </w:tcPr>
          <w:p w14:paraId="343FF519">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第三阶段</w:t>
            </w:r>
          </w:p>
        </w:tc>
        <w:tc>
          <w:tcPr>
            <w:tcW w:w="728" w:type="pct"/>
            <w:shd w:val="clear" w:color="auto" w:fill="auto"/>
            <w:vAlign w:val="center"/>
          </w:tcPr>
          <w:p w14:paraId="1EB05128">
            <w:pPr>
              <w:adjustRightInd w:val="0"/>
              <w:snapToGrid w:val="0"/>
              <w:spacing w:line="240" w:lineRule="exact"/>
              <w:rPr>
                <w:rFonts w:ascii="Arial Narrow" w:hAnsi="Arial Narrow"/>
                <w:snapToGrid w:val="0"/>
                <w:color w:val="000000" w:themeColor="text1"/>
                <w:kern w:val="0"/>
                <w:sz w:val="18"/>
                <w:szCs w:val="22"/>
                <w14:textFill>
                  <w14:solidFill>
                    <w14:schemeClr w14:val="tx1"/>
                  </w14:solidFill>
                </w14:textFill>
              </w:rPr>
            </w:pPr>
          </w:p>
        </w:tc>
        <w:tc>
          <w:tcPr>
            <w:tcW w:w="728" w:type="pct"/>
            <w:shd w:val="clear" w:color="auto" w:fill="auto"/>
            <w:vAlign w:val="center"/>
          </w:tcPr>
          <w:p w14:paraId="2117B7C5">
            <w:pPr>
              <w:adjustRightInd w:val="0"/>
              <w:snapToGrid w:val="0"/>
              <w:spacing w:line="240" w:lineRule="exact"/>
              <w:rPr>
                <w:rFonts w:ascii="Arial Narrow" w:hAnsi="Arial Narrow"/>
                <w:snapToGrid w:val="0"/>
                <w:color w:val="000000" w:themeColor="text1"/>
                <w:kern w:val="0"/>
                <w:sz w:val="18"/>
                <w:szCs w:val="22"/>
                <w14:textFill>
                  <w14:solidFill>
                    <w14:schemeClr w14:val="tx1"/>
                  </w14:solidFill>
                </w14:textFill>
              </w:rPr>
            </w:pPr>
          </w:p>
        </w:tc>
        <w:tc>
          <w:tcPr>
            <w:tcW w:w="728" w:type="pct"/>
            <w:shd w:val="clear" w:color="auto" w:fill="auto"/>
            <w:vAlign w:val="center"/>
          </w:tcPr>
          <w:p w14:paraId="26A358B3">
            <w:pPr>
              <w:adjustRightInd w:val="0"/>
              <w:snapToGrid w:val="0"/>
              <w:spacing w:line="240" w:lineRule="exact"/>
              <w:rPr>
                <w:rFonts w:ascii="Arial Narrow" w:hAnsi="Arial Narrow"/>
                <w:snapToGrid w:val="0"/>
                <w:color w:val="000000" w:themeColor="text1"/>
                <w:kern w:val="0"/>
                <w:sz w:val="18"/>
                <w:szCs w:val="22"/>
                <w14:textFill>
                  <w14:solidFill>
                    <w14:schemeClr w14:val="tx1"/>
                  </w14:solidFill>
                </w14:textFill>
              </w:rPr>
            </w:pPr>
          </w:p>
        </w:tc>
        <w:tc>
          <w:tcPr>
            <w:tcW w:w="728" w:type="pct"/>
            <w:shd w:val="clear" w:color="auto" w:fill="auto"/>
            <w:vAlign w:val="center"/>
          </w:tcPr>
          <w:p w14:paraId="57D57CFB">
            <w:pPr>
              <w:adjustRightInd w:val="0"/>
              <w:snapToGrid w:val="0"/>
              <w:spacing w:line="240" w:lineRule="exact"/>
              <w:rPr>
                <w:rFonts w:ascii="Arial Narrow" w:hAnsi="Arial Narrow"/>
                <w:snapToGrid w:val="0"/>
                <w:color w:val="000000" w:themeColor="text1"/>
                <w:kern w:val="0"/>
                <w:sz w:val="18"/>
                <w:szCs w:val="22"/>
                <w14:textFill>
                  <w14:solidFill>
                    <w14:schemeClr w14:val="tx1"/>
                  </w14:solidFill>
                </w14:textFill>
              </w:rPr>
            </w:pPr>
          </w:p>
        </w:tc>
        <w:tc>
          <w:tcPr>
            <w:tcW w:w="728" w:type="pct"/>
            <w:shd w:val="clear" w:color="auto" w:fill="auto"/>
            <w:vAlign w:val="center"/>
          </w:tcPr>
          <w:p w14:paraId="2A69996B">
            <w:pPr>
              <w:adjustRightInd w:val="0"/>
              <w:snapToGrid w:val="0"/>
              <w:spacing w:line="240" w:lineRule="exact"/>
              <w:rPr>
                <w:rFonts w:ascii="Arial Narrow" w:hAnsi="Arial Narrow"/>
                <w:snapToGrid w:val="0"/>
                <w:color w:val="000000" w:themeColor="text1"/>
                <w:kern w:val="0"/>
                <w:sz w:val="18"/>
                <w:szCs w:val="22"/>
                <w14:textFill>
                  <w14:solidFill>
                    <w14:schemeClr w14:val="tx1"/>
                  </w14:solidFill>
                </w14:textFill>
              </w:rPr>
            </w:pPr>
          </w:p>
        </w:tc>
        <w:tc>
          <w:tcPr>
            <w:tcW w:w="730" w:type="pct"/>
            <w:shd w:val="clear" w:color="auto" w:fill="auto"/>
            <w:vAlign w:val="center"/>
          </w:tcPr>
          <w:p w14:paraId="0CE7C9A0">
            <w:pPr>
              <w:adjustRightInd w:val="0"/>
              <w:snapToGrid w:val="0"/>
              <w:spacing w:line="240" w:lineRule="exact"/>
              <w:rPr>
                <w:rFonts w:ascii="Arial Narrow" w:hAnsi="Arial Narrow"/>
                <w:snapToGrid w:val="0"/>
                <w:color w:val="000000" w:themeColor="text1"/>
                <w:kern w:val="0"/>
                <w:sz w:val="18"/>
                <w:szCs w:val="22"/>
                <w14:textFill>
                  <w14:solidFill>
                    <w14:schemeClr w14:val="tx1"/>
                  </w14:solidFill>
                </w14:textFill>
              </w:rPr>
            </w:pPr>
          </w:p>
        </w:tc>
      </w:tr>
      <w:tr w14:paraId="591C2DD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630" w:type="pct"/>
            <w:shd w:val="clear" w:color="auto" w:fill="auto"/>
            <w:vAlign w:val="center"/>
          </w:tcPr>
          <w:p w14:paraId="68AD2D85">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合计</w:t>
            </w:r>
          </w:p>
        </w:tc>
        <w:tc>
          <w:tcPr>
            <w:tcW w:w="728" w:type="pct"/>
            <w:shd w:val="clear" w:color="auto" w:fill="auto"/>
            <w:vAlign w:val="center"/>
          </w:tcPr>
          <w:p w14:paraId="27629200">
            <w:pPr>
              <w:adjustRightInd w:val="0"/>
              <w:snapToGrid w:val="0"/>
              <w:spacing w:line="240" w:lineRule="exact"/>
              <w:jc w:val="right"/>
              <w:rPr>
                <w:rFonts w:ascii="Arial Narrow" w:hAnsi="Arial Narrow"/>
                <w:snapToGrid w:val="0"/>
                <w:color w:val="000000" w:themeColor="text1"/>
                <w:kern w:val="0"/>
                <w:sz w:val="18"/>
                <w:szCs w:val="22"/>
                <w14:textFill>
                  <w14:solidFill>
                    <w14:schemeClr w14:val="tx1"/>
                  </w14:solidFill>
                </w14:textFill>
              </w:rPr>
            </w:pPr>
            <w:r>
              <w:rPr>
                <w:rFonts w:ascii="Arial Narrow" w:hAnsi="Arial Narrow"/>
                <w:snapToGrid w:val="0"/>
                <w:color w:val="000000" w:themeColor="text1"/>
                <w:kern w:val="0"/>
                <w:sz w:val="18"/>
                <w:szCs w:val="22"/>
                <w14:textFill>
                  <w14:solidFill>
                    <w14:schemeClr w14:val="tx1"/>
                  </w14:solidFill>
                </w14:textFill>
              </w:rPr>
              <w:t>42,010,706.59</w:t>
            </w:r>
          </w:p>
        </w:tc>
        <w:tc>
          <w:tcPr>
            <w:tcW w:w="728" w:type="pct"/>
            <w:shd w:val="clear" w:color="auto" w:fill="auto"/>
            <w:vAlign w:val="center"/>
          </w:tcPr>
          <w:p w14:paraId="1E7787BF">
            <w:pPr>
              <w:adjustRightInd w:val="0"/>
              <w:snapToGrid w:val="0"/>
              <w:spacing w:line="240" w:lineRule="exact"/>
              <w:jc w:val="right"/>
              <w:rPr>
                <w:rFonts w:ascii="Arial Narrow" w:hAnsi="Arial Narrow"/>
                <w:snapToGrid w:val="0"/>
                <w:color w:val="000000" w:themeColor="text1"/>
                <w:kern w:val="0"/>
                <w:sz w:val="18"/>
                <w:szCs w:val="22"/>
                <w14:textFill>
                  <w14:solidFill>
                    <w14:schemeClr w14:val="tx1"/>
                  </w14:solidFill>
                </w14:textFill>
              </w:rPr>
            </w:pPr>
            <w:r>
              <w:rPr>
                <w:rFonts w:ascii="Arial Narrow" w:hAnsi="Arial Narrow"/>
                <w:snapToGrid w:val="0"/>
                <w:color w:val="000000" w:themeColor="text1"/>
                <w:kern w:val="0"/>
                <w:sz w:val="18"/>
                <w:szCs w:val="22"/>
                <w14:textFill>
                  <w14:solidFill>
                    <w14:schemeClr w14:val="tx1"/>
                  </w14:solidFill>
                </w14:textFill>
              </w:rPr>
              <w:t>17,701.930</w:t>
            </w:r>
          </w:p>
        </w:tc>
        <w:tc>
          <w:tcPr>
            <w:tcW w:w="728" w:type="pct"/>
            <w:shd w:val="clear" w:color="auto" w:fill="auto"/>
            <w:vAlign w:val="center"/>
          </w:tcPr>
          <w:p w14:paraId="68E7CA26">
            <w:pPr>
              <w:adjustRightInd w:val="0"/>
              <w:snapToGrid w:val="0"/>
              <w:spacing w:line="240" w:lineRule="exact"/>
              <w:jc w:val="right"/>
              <w:rPr>
                <w:rFonts w:ascii="Arial Narrow" w:hAnsi="Arial Narrow"/>
                <w:snapToGrid w:val="0"/>
                <w:color w:val="000000" w:themeColor="text1"/>
                <w:kern w:val="0"/>
                <w:sz w:val="18"/>
                <w:szCs w:val="22"/>
                <w14:textFill>
                  <w14:solidFill>
                    <w14:schemeClr w14:val="tx1"/>
                  </w14:solidFill>
                </w14:textFill>
              </w:rPr>
            </w:pPr>
            <w:r>
              <w:rPr>
                <w:rFonts w:ascii="Arial Narrow" w:hAnsi="Arial Narrow"/>
                <w:snapToGrid w:val="0"/>
                <w:color w:val="000000" w:themeColor="text1"/>
                <w:kern w:val="0"/>
                <w:sz w:val="18"/>
                <w:szCs w:val="22"/>
                <w14:textFill>
                  <w14:solidFill>
                    <w14:schemeClr w14:val="tx1"/>
                  </w14:solidFill>
                </w14:textFill>
              </w:rPr>
              <w:t>41,993,004.660</w:t>
            </w:r>
          </w:p>
        </w:tc>
        <w:tc>
          <w:tcPr>
            <w:tcW w:w="728" w:type="pct"/>
            <w:shd w:val="clear" w:color="auto" w:fill="auto"/>
            <w:vAlign w:val="center"/>
          </w:tcPr>
          <w:p w14:paraId="62ABCAE7">
            <w:pPr>
              <w:adjustRightInd w:val="0"/>
              <w:snapToGrid w:val="0"/>
              <w:spacing w:line="240" w:lineRule="exact"/>
              <w:jc w:val="right"/>
              <w:rPr>
                <w:rFonts w:ascii="Arial Narrow" w:hAnsi="Arial Narrow"/>
                <w:snapToGrid w:val="0"/>
                <w:color w:val="000000" w:themeColor="text1"/>
                <w:kern w:val="0"/>
                <w:sz w:val="18"/>
                <w:szCs w:val="22"/>
                <w14:textFill>
                  <w14:solidFill>
                    <w14:schemeClr w14:val="tx1"/>
                  </w14:solidFill>
                </w14:textFill>
              </w:rPr>
            </w:pPr>
            <w:r>
              <w:rPr>
                <w:rFonts w:ascii="Arial Narrow" w:hAnsi="Arial Narrow"/>
                <w:snapToGrid w:val="0"/>
                <w:color w:val="000000" w:themeColor="text1"/>
                <w:kern w:val="0"/>
                <w:sz w:val="18"/>
                <w:szCs w:val="22"/>
                <w14:textFill>
                  <w14:solidFill>
                    <w14:schemeClr w14:val="tx1"/>
                  </w14:solidFill>
                </w14:textFill>
              </w:rPr>
              <w:t>48,024,130.170</w:t>
            </w:r>
          </w:p>
        </w:tc>
        <w:tc>
          <w:tcPr>
            <w:tcW w:w="728" w:type="pct"/>
            <w:shd w:val="clear" w:color="auto" w:fill="auto"/>
            <w:vAlign w:val="center"/>
          </w:tcPr>
          <w:p w14:paraId="73963247">
            <w:pPr>
              <w:adjustRightInd w:val="0"/>
              <w:snapToGrid w:val="0"/>
              <w:spacing w:line="240" w:lineRule="exact"/>
              <w:jc w:val="right"/>
              <w:rPr>
                <w:rFonts w:ascii="Arial Narrow" w:hAnsi="Arial Narrow"/>
                <w:snapToGrid w:val="0"/>
                <w:color w:val="000000" w:themeColor="text1"/>
                <w:kern w:val="0"/>
                <w:sz w:val="18"/>
                <w:szCs w:val="22"/>
                <w14:textFill>
                  <w14:solidFill>
                    <w14:schemeClr w14:val="tx1"/>
                  </w14:solidFill>
                </w14:textFill>
              </w:rPr>
            </w:pPr>
            <w:r>
              <w:rPr>
                <w:rFonts w:ascii="Arial Narrow" w:hAnsi="Arial Narrow"/>
                <w:snapToGrid w:val="0"/>
                <w:color w:val="000000" w:themeColor="text1"/>
                <w:kern w:val="0"/>
                <w:sz w:val="18"/>
                <w:szCs w:val="22"/>
                <w14:textFill>
                  <w14:solidFill>
                    <w14:schemeClr w14:val="tx1"/>
                  </w14:solidFill>
                </w14:textFill>
              </w:rPr>
              <w:t>19,006.640</w:t>
            </w:r>
          </w:p>
        </w:tc>
        <w:tc>
          <w:tcPr>
            <w:tcW w:w="730" w:type="pct"/>
            <w:shd w:val="clear" w:color="auto" w:fill="auto"/>
            <w:vAlign w:val="center"/>
          </w:tcPr>
          <w:p w14:paraId="55EBB8E0">
            <w:pPr>
              <w:adjustRightInd w:val="0"/>
              <w:snapToGrid w:val="0"/>
              <w:spacing w:line="240" w:lineRule="exact"/>
              <w:jc w:val="right"/>
              <w:rPr>
                <w:rFonts w:ascii="Arial Narrow" w:hAnsi="Arial Narrow"/>
                <w:snapToGrid w:val="0"/>
                <w:color w:val="000000" w:themeColor="text1"/>
                <w:kern w:val="0"/>
                <w:sz w:val="18"/>
                <w:szCs w:val="22"/>
                <w14:textFill>
                  <w14:solidFill>
                    <w14:schemeClr w14:val="tx1"/>
                  </w14:solidFill>
                </w14:textFill>
              </w:rPr>
            </w:pPr>
            <w:r>
              <w:rPr>
                <w:rFonts w:ascii="Arial Narrow" w:hAnsi="Arial Narrow"/>
                <w:snapToGrid w:val="0"/>
                <w:color w:val="000000" w:themeColor="text1"/>
                <w:kern w:val="0"/>
                <w:sz w:val="18"/>
                <w:szCs w:val="22"/>
                <w14:textFill>
                  <w14:solidFill>
                    <w14:schemeClr w14:val="tx1"/>
                  </w14:solidFill>
                </w14:textFill>
              </w:rPr>
              <w:t>48,005,123.530</w:t>
            </w:r>
          </w:p>
        </w:tc>
      </w:tr>
    </w:tbl>
    <w:p w14:paraId="12E7CD50">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4．</w:t>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按坏账准备计提方法分类披露</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3290"/>
        <w:gridCol w:w="1047"/>
        <w:gridCol w:w="994"/>
        <w:gridCol w:w="977"/>
        <w:gridCol w:w="1014"/>
        <w:gridCol w:w="1084"/>
      </w:tblGrid>
      <w:tr w14:paraId="635AB1B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957" w:type="pct"/>
            <w:vMerge w:val="restart"/>
            <w:shd w:val="clear" w:color="auto" w:fill="auto"/>
            <w:vAlign w:val="center"/>
          </w:tcPr>
          <w:p w14:paraId="2A6004CF">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类别</w:t>
            </w:r>
          </w:p>
        </w:tc>
        <w:tc>
          <w:tcPr>
            <w:tcW w:w="3043" w:type="pct"/>
            <w:gridSpan w:val="5"/>
            <w:shd w:val="clear" w:color="auto" w:fill="auto"/>
            <w:vAlign w:val="center"/>
          </w:tcPr>
          <w:p w14:paraId="12AE65D9">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期末余额</w:t>
            </w:r>
          </w:p>
        </w:tc>
      </w:tr>
      <w:tr w14:paraId="3BB48A1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957" w:type="pct"/>
            <w:vMerge w:val="continue"/>
            <w:shd w:val="clear" w:color="auto" w:fill="auto"/>
            <w:vAlign w:val="center"/>
          </w:tcPr>
          <w:p w14:paraId="508854C8">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1214" w:type="pct"/>
            <w:gridSpan w:val="2"/>
            <w:shd w:val="clear" w:color="auto" w:fill="auto"/>
            <w:vAlign w:val="center"/>
          </w:tcPr>
          <w:p w14:paraId="289FA9B2">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账面余额</w:t>
            </w:r>
          </w:p>
        </w:tc>
        <w:tc>
          <w:tcPr>
            <w:tcW w:w="1184" w:type="pct"/>
            <w:gridSpan w:val="2"/>
            <w:shd w:val="clear" w:color="auto" w:fill="auto"/>
            <w:vAlign w:val="center"/>
          </w:tcPr>
          <w:p w14:paraId="309CB4ED">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坏账准备</w:t>
            </w:r>
          </w:p>
        </w:tc>
        <w:tc>
          <w:tcPr>
            <w:tcW w:w="645" w:type="pct"/>
            <w:vMerge w:val="restart"/>
            <w:shd w:val="clear" w:color="auto" w:fill="auto"/>
            <w:vAlign w:val="center"/>
          </w:tcPr>
          <w:p w14:paraId="24BB2BFD">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账面价值</w:t>
            </w:r>
          </w:p>
        </w:tc>
      </w:tr>
      <w:tr w14:paraId="21D913E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957" w:type="pct"/>
            <w:vMerge w:val="continue"/>
            <w:shd w:val="clear" w:color="auto" w:fill="auto"/>
            <w:vAlign w:val="center"/>
          </w:tcPr>
          <w:p w14:paraId="3C0A9125">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623" w:type="pct"/>
            <w:shd w:val="clear" w:color="auto" w:fill="auto"/>
            <w:vAlign w:val="center"/>
          </w:tcPr>
          <w:p w14:paraId="5DDF8A0A">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金额</w:t>
            </w:r>
          </w:p>
        </w:tc>
        <w:tc>
          <w:tcPr>
            <w:tcW w:w="591" w:type="pct"/>
            <w:shd w:val="clear" w:color="auto" w:fill="auto"/>
            <w:vAlign w:val="center"/>
          </w:tcPr>
          <w:p w14:paraId="53071E16">
            <w:pPr>
              <w:adjustRightInd w:val="0"/>
              <w:snapToGrid w:val="0"/>
              <w:spacing w:line="240" w:lineRule="exact"/>
              <w:ind w:left="-63" w:right="-63"/>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比例（</w:t>
            </w:r>
            <w:r>
              <w:rPr>
                <w:rFonts w:ascii="Arial Narrow" w:hAnsi="Arial Narrow"/>
                <w:snapToGrid w:val="0"/>
                <w:color w:val="000000" w:themeColor="text1"/>
                <w:kern w:val="0"/>
                <w:sz w:val="18"/>
                <w:szCs w:val="18"/>
                <w14:textFill>
                  <w14:solidFill>
                    <w14:schemeClr w14:val="tx1"/>
                  </w14:solidFill>
                </w14:textFill>
              </w:rPr>
              <w:t>%</w:t>
            </w:r>
            <w:r>
              <w:rPr>
                <w:rFonts w:hint="eastAsia" w:ascii="Arial Narrow" w:hAnsi="Arial Narrow"/>
                <w:snapToGrid w:val="0"/>
                <w:color w:val="000000" w:themeColor="text1"/>
                <w:kern w:val="0"/>
                <w:sz w:val="18"/>
                <w:szCs w:val="18"/>
                <w14:textFill>
                  <w14:solidFill>
                    <w14:schemeClr w14:val="tx1"/>
                  </w14:solidFill>
                </w14:textFill>
              </w:rPr>
              <w:t>）</w:t>
            </w:r>
          </w:p>
        </w:tc>
        <w:tc>
          <w:tcPr>
            <w:tcW w:w="581" w:type="pct"/>
            <w:shd w:val="clear" w:color="auto" w:fill="auto"/>
            <w:vAlign w:val="center"/>
          </w:tcPr>
          <w:p w14:paraId="0FDDEDA0">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金额</w:t>
            </w:r>
          </w:p>
        </w:tc>
        <w:tc>
          <w:tcPr>
            <w:tcW w:w="603" w:type="pct"/>
            <w:shd w:val="clear" w:color="auto" w:fill="auto"/>
            <w:vAlign w:val="center"/>
          </w:tcPr>
          <w:p w14:paraId="42EB5070">
            <w:pPr>
              <w:adjustRightInd w:val="0"/>
              <w:snapToGrid w:val="0"/>
              <w:spacing w:line="240" w:lineRule="exact"/>
              <w:ind w:left="-63" w:right="-63"/>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计提比例（</w:t>
            </w:r>
            <w:r>
              <w:rPr>
                <w:rFonts w:ascii="Arial Narrow" w:hAnsi="Arial Narrow"/>
                <w:snapToGrid w:val="0"/>
                <w:color w:val="000000" w:themeColor="text1"/>
                <w:kern w:val="0"/>
                <w:sz w:val="18"/>
                <w:szCs w:val="18"/>
                <w14:textFill>
                  <w14:solidFill>
                    <w14:schemeClr w14:val="tx1"/>
                  </w14:solidFill>
                </w14:textFill>
              </w:rPr>
              <w:t>%</w:t>
            </w:r>
            <w:r>
              <w:rPr>
                <w:rFonts w:hint="eastAsia" w:ascii="Arial Narrow" w:hAnsi="Arial Narrow"/>
                <w:snapToGrid w:val="0"/>
                <w:color w:val="000000" w:themeColor="text1"/>
                <w:kern w:val="0"/>
                <w:sz w:val="18"/>
                <w:szCs w:val="18"/>
                <w14:textFill>
                  <w14:solidFill>
                    <w14:schemeClr w14:val="tx1"/>
                  </w14:solidFill>
                </w14:textFill>
              </w:rPr>
              <w:t>）</w:t>
            </w:r>
          </w:p>
        </w:tc>
        <w:tc>
          <w:tcPr>
            <w:tcW w:w="645" w:type="pct"/>
            <w:vMerge w:val="continue"/>
            <w:shd w:val="clear" w:color="auto" w:fill="auto"/>
            <w:vAlign w:val="center"/>
          </w:tcPr>
          <w:p w14:paraId="51409AEB">
            <w:pPr>
              <w:adjustRightInd w:val="0"/>
              <w:snapToGrid w:val="0"/>
              <w:spacing w:line="240" w:lineRule="exact"/>
              <w:ind w:left="-63" w:right="-63"/>
              <w:jc w:val="center"/>
              <w:rPr>
                <w:rFonts w:ascii="Arial Narrow" w:hAnsi="Arial Narrow"/>
                <w:snapToGrid w:val="0"/>
                <w:color w:val="000000" w:themeColor="text1"/>
                <w:kern w:val="0"/>
                <w:sz w:val="18"/>
                <w:szCs w:val="18"/>
                <w14:textFill>
                  <w14:solidFill>
                    <w14:schemeClr w14:val="tx1"/>
                  </w14:solidFill>
                </w14:textFill>
              </w:rPr>
            </w:pPr>
          </w:p>
        </w:tc>
      </w:tr>
      <w:tr w14:paraId="00C7E83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57" w:type="pct"/>
            <w:shd w:val="clear" w:color="auto" w:fill="auto"/>
            <w:vAlign w:val="center"/>
          </w:tcPr>
          <w:p w14:paraId="15CEB5F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单项计提坏账准备的其他应收款</w:t>
            </w:r>
          </w:p>
        </w:tc>
        <w:tc>
          <w:tcPr>
            <w:tcW w:w="623" w:type="pct"/>
            <w:shd w:val="clear" w:color="auto" w:fill="auto"/>
            <w:vAlign w:val="center"/>
          </w:tcPr>
          <w:p w14:paraId="77D28B21">
            <w:pPr>
              <w:adjustRightInd w:val="0"/>
              <w:snapToGrid w:val="0"/>
              <w:spacing w:line="240" w:lineRule="exact"/>
              <w:jc w:val="right"/>
              <w:rPr>
                <w:rFonts w:ascii="Arial Narrow" w:hAnsi="Arial Narrow"/>
                <w:snapToGrid w:val="0"/>
                <w:color w:val="000000" w:themeColor="text1"/>
                <w:kern w:val="0"/>
                <w:sz w:val="18"/>
                <w:szCs w:val="22"/>
                <w14:textFill>
                  <w14:solidFill>
                    <w14:schemeClr w14:val="tx1"/>
                  </w14:solidFill>
                </w14:textFill>
              </w:rPr>
            </w:pPr>
          </w:p>
        </w:tc>
        <w:tc>
          <w:tcPr>
            <w:tcW w:w="591" w:type="pct"/>
            <w:shd w:val="clear" w:color="auto" w:fill="auto"/>
            <w:vAlign w:val="center"/>
          </w:tcPr>
          <w:p w14:paraId="156AAB9D">
            <w:pPr>
              <w:adjustRightInd w:val="0"/>
              <w:snapToGrid w:val="0"/>
              <w:spacing w:line="240" w:lineRule="exact"/>
              <w:ind w:left="-63" w:right="-63"/>
              <w:jc w:val="right"/>
              <w:rPr>
                <w:rFonts w:ascii="Arial Narrow" w:hAnsi="Arial Narrow"/>
                <w:snapToGrid w:val="0"/>
                <w:color w:val="000000" w:themeColor="text1"/>
                <w:kern w:val="0"/>
                <w:sz w:val="18"/>
                <w:szCs w:val="22"/>
                <w14:textFill>
                  <w14:solidFill>
                    <w14:schemeClr w14:val="tx1"/>
                  </w14:solidFill>
                </w14:textFill>
              </w:rPr>
            </w:pPr>
          </w:p>
        </w:tc>
        <w:tc>
          <w:tcPr>
            <w:tcW w:w="581" w:type="pct"/>
            <w:shd w:val="clear" w:color="auto" w:fill="auto"/>
            <w:vAlign w:val="center"/>
          </w:tcPr>
          <w:p w14:paraId="4CF9D002">
            <w:pPr>
              <w:adjustRightInd w:val="0"/>
              <w:snapToGrid w:val="0"/>
              <w:spacing w:line="240" w:lineRule="exact"/>
              <w:jc w:val="right"/>
              <w:rPr>
                <w:rFonts w:ascii="Arial Narrow" w:hAnsi="Arial Narrow"/>
                <w:snapToGrid w:val="0"/>
                <w:color w:val="000000" w:themeColor="text1"/>
                <w:kern w:val="0"/>
                <w:sz w:val="18"/>
                <w:szCs w:val="22"/>
                <w14:textFill>
                  <w14:solidFill>
                    <w14:schemeClr w14:val="tx1"/>
                  </w14:solidFill>
                </w14:textFill>
              </w:rPr>
            </w:pPr>
          </w:p>
        </w:tc>
        <w:tc>
          <w:tcPr>
            <w:tcW w:w="603" w:type="pct"/>
            <w:shd w:val="clear" w:color="auto" w:fill="auto"/>
            <w:vAlign w:val="center"/>
          </w:tcPr>
          <w:p w14:paraId="3DF55C50">
            <w:pPr>
              <w:adjustRightInd w:val="0"/>
              <w:snapToGrid w:val="0"/>
              <w:spacing w:line="240" w:lineRule="exact"/>
              <w:jc w:val="right"/>
              <w:rPr>
                <w:rFonts w:ascii="Arial Narrow" w:hAnsi="Arial Narrow"/>
                <w:snapToGrid w:val="0"/>
                <w:color w:val="000000" w:themeColor="text1"/>
                <w:kern w:val="0"/>
                <w:sz w:val="18"/>
                <w:szCs w:val="22"/>
                <w14:textFill>
                  <w14:solidFill>
                    <w14:schemeClr w14:val="tx1"/>
                  </w14:solidFill>
                </w14:textFill>
              </w:rPr>
            </w:pPr>
          </w:p>
        </w:tc>
        <w:tc>
          <w:tcPr>
            <w:tcW w:w="645" w:type="pct"/>
            <w:shd w:val="clear" w:color="auto" w:fill="auto"/>
            <w:vAlign w:val="center"/>
          </w:tcPr>
          <w:p w14:paraId="30D10C2E">
            <w:pPr>
              <w:adjustRightInd w:val="0"/>
              <w:snapToGrid w:val="0"/>
              <w:spacing w:line="240" w:lineRule="exact"/>
              <w:ind w:left="-63" w:right="-63"/>
              <w:jc w:val="right"/>
              <w:rPr>
                <w:rFonts w:ascii="Arial Narrow" w:hAnsi="Arial Narrow"/>
                <w:snapToGrid w:val="0"/>
                <w:color w:val="000000" w:themeColor="text1"/>
                <w:kern w:val="0"/>
                <w:sz w:val="18"/>
                <w:szCs w:val="22"/>
                <w14:textFill>
                  <w14:solidFill>
                    <w14:schemeClr w14:val="tx1"/>
                  </w14:solidFill>
                </w14:textFill>
              </w:rPr>
            </w:pPr>
          </w:p>
        </w:tc>
      </w:tr>
      <w:tr w14:paraId="6436E8D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57" w:type="pct"/>
            <w:shd w:val="clear" w:color="auto" w:fill="auto"/>
            <w:vAlign w:val="center"/>
          </w:tcPr>
          <w:p w14:paraId="68D1957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按组合计提坏账准备的其他应收款</w:t>
            </w:r>
          </w:p>
        </w:tc>
        <w:tc>
          <w:tcPr>
            <w:tcW w:w="623" w:type="pct"/>
            <w:shd w:val="clear" w:color="auto" w:fill="auto"/>
            <w:vAlign w:val="center"/>
          </w:tcPr>
          <w:p w14:paraId="2F94440F">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42,010,706.59</w:t>
            </w:r>
          </w:p>
        </w:tc>
        <w:tc>
          <w:tcPr>
            <w:tcW w:w="591" w:type="pct"/>
            <w:shd w:val="clear" w:color="auto" w:fill="auto"/>
            <w:vAlign w:val="center"/>
          </w:tcPr>
          <w:p w14:paraId="59C415D9">
            <w:pPr>
              <w:adjustRightInd w:val="0"/>
              <w:snapToGrid w:val="0"/>
              <w:spacing w:line="240" w:lineRule="exact"/>
              <w:ind w:left="-63" w:right="-63"/>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100.00</w:t>
            </w:r>
          </w:p>
        </w:tc>
        <w:tc>
          <w:tcPr>
            <w:tcW w:w="581" w:type="pct"/>
            <w:shd w:val="clear" w:color="auto" w:fill="auto"/>
            <w:vAlign w:val="center"/>
          </w:tcPr>
          <w:p w14:paraId="21EA8841">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17,701.93</w:t>
            </w:r>
          </w:p>
        </w:tc>
        <w:tc>
          <w:tcPr>
            <w:tcW w:w="603" w:type="pct"/>
            <w:shd w:val="clear" w:color="auto" w:fill="auto"/>
            <w:vAlign w:val="center"/>
          </w:tcPr>
          <w:p w14:paraId="65316279">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0.04</w:t>
            </w:r>
          </w:p>
        </w:tc>
        <w:tc>
          <w:tcPr>
            <w:tcW w:w="645" w:type="pct"/>
            <w:shd w:val="clear" w:color="auto" w:fill="auto"/>
            <w:vAlign w:val="center"/>
          </w:tcPr>
          <w:p w14:paraId="1F33435A">
            <w:pPr>
              <w:adjustRightInd w:val="0"/>
              <w:snapToGrid w:val="0"/>
              <w:spacing w:line="240" w:lineRule="exact"/>
              <w:ind w:left="-63" w:right="-63"/>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41,993,004.66</w:t>
            </w:r>
          </w:p>
        </w:tc>
      </w:tr>
      <w:tr w14:paraId="6F1CADD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57" w:type="pct"/>
            <w:shd w:val="clear" w:color="auto" w:fill="auto"/>
            <w:vAlign w:val="center"/>
          </w:tcPr>
          <w:p w14:paraId="01A24ED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其中：押金、保证金、员工备用金组合</w:t>
            </w:r>
          </w:p>
        </w:tc>
        <w:tc>
          <w:tcPr>
            <w:tcW w:w="623" w:type="pct"/>
            <w:shd w:val="clear" w:color="auto" w:fill="auto"/>
            <w:vAlign w:val="center"/>
          </w:tcPr>
          <w:p w14:paraId="4AE2B0DA">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3,537,901.31</w:t>
            </w:r>
          </w:p>
        </w:tc>
        <w:tc>
          <w:tcPr>
            <w:tcW w:w="591" w:type="pct"/>
            <w:shd w:val="clear" w:color="auto" w:fill="auto"/>
            <w:vAlign w:val="center"/>
          </w:tcPr>
          <w:p w14:paraId="442EFD68">
            <w:pPr>
              <w:adjustRightInd w:val="0"/>
              <w:snapToGrid w:val="0"/>
              <w:spacing w:line="240" w:lineRule="exact"/>
              <w:ind w:left="-63" w:right="-63"/>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8.42</w:t>
            </w:r>
          </w:p>
        </w:tc>
        <w:tc>
          <w:tcPr>
            <w:tcW w:w="581" w:type="pct"/>
            <w:shd w:val="clear" w:color="auto" w:fill="auto"/>
            <w:vAlign w:val="center"/>
          </w:tcPr>
          <w:p w14:paraId="42334696">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c>
          <w:tcPr>
            <w:tcW w:w="603" w:type="pct"/>
            <w:shd w:val="clear" w:color="auto" w:fill="auto"/>
            <w:vAlign w:val="center"/>
          </w:tcPr>
          <w:p w14:paraId="291DE808">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c>
          <w:tcPr>
            <w:tcW w:w="645" w:type="pct"/>
            <w:shd w:val="clear" w:color="auto" w:fill="auto"/>
            <w:vAlign w:val="center"/>
          </w:tcPr>
          <w:p w14:paraId="7CE3CBF8">
            <w:pPr>
              <w:adjustRightInd w:val="0"/>
              <w:snapToGrid w:val="0"/>
              <w:spacing w:line="240" w:lineRule="exact"/>
              <w:ind w:left="-63" w:right="-63"/>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3,537,901.31</w:t>
            </w:r>
          </w:p>
        </w:tc>
      </w:tr>
      <w:tr w14:paraId="0603AC5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57" w:type="pct"/>
            <w:shd w:val="clear" w:color="auto" w:fill="auto"/>
            <w:vAlign w:val="center"/>
          </w:tcPr>
          <w:p w14:paraId="6195448A">
            <w:pPr>
              <w:adjustRightInd w:val="0"/>
              <w:snapToGrid w:val="0"/>
              <w:spacing w:line="240" w:lineRule="exact"/>
              <w:ind w:firstLine="540" w:firstLineChars="30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并表关联方组合</w:t>
            </w:r>
          </w:p>
        </w:tc>
        <w:tc>
          <w:tcPr>
            <w:tcW w:w="623" w:type="pct"/>
            <w:shd w:val="clear" w:color="auto" w:fill="auto"/>
            <w:vAlign w:val="center"/>
          </w:tcPr>
          <w:p w14:paraId="45A3BE9B">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38,118,766.67</w:t>
            </w:r>
          </w:p>
        </w:tc>
        <w:tc>
          <w:tcPr>
            <w:tcW w:w="591" w:type="pct"/>
            <w:shd w:val="clear" w:color="auto" w:fill="auto"/>
            <w:vAlign w:val="center"/>
          </w:tcPr>
          <w:p w14:paraId="7B1A721B">
            <w:pPr>
              <w:adjustRightInd w:val="0"/>
              <w:snapToGrid w:val="0"/>
              <w:spacing w:line="240" w:lineRule="exact"/>
              <w:ind w:left="-63" w:right="-63"/>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90.74</w:t>
            </w:r>
          </w:p>
        </w:tc>
        <w:tc>
          <w:tcPr>
            <w:tcW w:w="581" w:type="pct"/>
            <w:shd w:val="clear" w:color="auto" w:fill="auto"/>
            <w:vAlign w:val="center"/>
          </w:tcPr>
          <w:p w14:paraId="7D570BF0">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c>
          <w:tcPr>
            <w:tcW w:w="603" w:type="pct"/>
            <w:shd w:val="clear" w:color="auto" w:fill="auto"/>
            <w:vAlign w:val="center"/>
          </w:tcPr>
          <w:p w14:paraId="60D87624">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c>
          <w:tcPr>
            <w:tcW w:w="645" w:type="pct"/>
            <w:shd w:val="clear" w:color="auto" w:fill="auto"/>
            <w:vAlign w:val="center"/>
          </w:tcPr>
          <w:p w14:paraId="5CA9F06B">
            <w:pPr>
              <w:adjustRightInd w:val="0"/>
              <w:snapToGrid w:val="0"/>
              <w:spacing w:line="240" w:lineRule="exact"/>
              <w:ind w:left="-63" w:right="-63"/>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38,118,766.67</w:t>
            </w:r>
          </w:p>
        </w:tc>
      </w:tr>
      <w:tr w14:paraId="1851054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57" w:type="pct"/>
            <w:shd w:val="clear" w:color="auto" w:fill="auto"/>
            <w:vAlign w:val="center"/>
          </w:tcPr>
          <w:p w14:paraId="1432576D">
            <w:pPr>
              <w:adjustRightInd w:val="0"/>
              <w:snapToGrid w:val="0"/>
              <w:spacing w:line="240" w:lineRule="exact"/>
              <w:ind w:firstLine="540" w:firstLineChars="30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信用组合</w:t>
            </w:r>
          </w:p>
        </w:tc>
        <w:tc>
          <w:tcPr>
            <w:tcW w:w="623" w:type="pct"/>
            <w:shd w:val="clear" w:color="auto" w:fill="auto"/>
            <w:vAlign w:val="center"/>
          </w:tcPr>
          <w:p w14:paraId="4E7FB7AE">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354,038.61</w:t>
            </w:r>
          </w:p>
        </w:tc>
        <w:tc>
          <w:tcPr>
            <w:tcW w:w="591" w:type="pct"/>
            <w:shd w:val="clear" w:color="auto" w:fill="auto"/>
            <w:vAlign w:val="center"/>
          </w:tcPr>
          <w:p w14:paraId="003B5696">
            <w:pPr>
              <w:adjustRightInd w:val="0"/>
              <w:snapToGrid w:val="0"/>
              <w:spacing w:line="240" w:lineRule="exact"/>
              <w:ind w:left="-63" w:right="-63"/>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0.84</w:t>
            </w:r>
          </w:p>
        </w:tc>
        <w:tc>
          <w:tcPr>
            <w:tcW w:w="581" w:type="pct"/>
            <w:shd w:val="clear" w:color="auto" w:fill="auto"/>
            <w:vAlign w:val="center"/>
          </w:tcPr>
          <w:p w14:paraId="3A254307">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17,701.93</w:t>
            </w:r>
          </w:p>
        </w:tc>
        <w:tc>
          <w:tcPr>
            <w:tcW w:w="603" w:type="pct"/>
            <w:shd w:val="clear" w:color="auto" w:fill="auto"/>
            <w:vAlign w:val="center"/>
          </w:tcPr>
          <w:p w14:paraId="136FBE9C">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5.00</w:t>
            </w:r>
          </w:p>
        </w:tc>
        <w:tc>
          <w:tcPr>
            <w:tcW w:w="645" w:type="pct"/>
            <w:shd w:val="clear" w:color="auto" w:fill="auto"/>
            <w:vAlign w:val="center"/>
          </w:tcPr>
          <w:p w14:paraId="4A0499A2">
            <w:pPr>
              <w:adjustRightInd w:val="0"/>
              <w:snapToGrid w:val="0"/>
              <w:spacing w:line="240" w:lineRule="exact"/>
              <w:ind w:left="-63" w:right="-63"/>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336,336.68</w:t>
            </w:r>
          </w:p>
        </w:tc>
      </w:tr>
      <w:tr w14:paraId="5C28E38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57" w:type="pct"/>
            <w:shd w:val="clear" w:color="auto" w:fill="auto"/>
            <w:vAlign w:val="center"/>
          </w:tcPr>
          <w:p w14:paraId="2FCC30E8">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623" w:type="pct"/>
            <w:shd w:val="clear" w:color="auto" w:fill="auto"/>
            <w:vAlign w:val="center"/>
          </w:tcPr>
          <w:p w14:paraId="3880E8BB">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42,010,706.59</w:t>
            </w:r>
          </w:p>
        </w:tc>
        <w:tc>
          <w:tcPr>
            <w:tcW w:w="591" w:type="pct"/>
            <w:shd w:val="clear" w:color="auto" w:fill="auto"/>
            <w:vAlign w:val="center"/>
          </w:tcPr>
          <w:p w14:paraId="6F914F51">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100.00</w:t>
            </w:r>
          </w:p>
        </w:tc>
        <w:tc>
          <w:tcPr>
            <w:tcW w:w="581" w:type="pct"/>
            <w:shd w:val="clear" w:color="auto" w:fill="auto"/>
            <w:vAlign w:val="center"/>
          </w:tcPr>
          <w:p w14:paraId="615DB9D1">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17,701.93</w:t>
            </w:r>
          </w:p>
        </w:tc>
        <w:tc>
          <w:tcPr>
            <w:tcW w:w="603" w:type="pct"/>
            <w:shd w:val="clear" w:color="auto" w:fill="auto"/>
            <w:vAlign w:val="center"/>
          </w:tcPr>
          <w:p w14:paraId="31260F17">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0.04</w:t>
            </w:r>
          </w:p>
        </w:tc>
        <w:tc>
          <w:tcPr>
            <w:tcW w:w="645" w:type="pct"/>
            <w:shd w:val="clear" w:color="auto" w:fill="auto"/>
            <w:vAlign w:val="center"/>
          </w:tcPr>
          <w:p w14:paraId="18D95461">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41,993,004.66</w:t>
            </w:r>
          </w:p>
        </w:tc>
      </w:tr>
    </w:tbl>
    <w:p w14:paraId="46999E12">
      <w:pPr>
        <w:adjustRightInd/>
        <w:snapToGrid/>
        <w:spacing w:before="120" w:beforeLines="50" w:line="360" w:lineRule="auto"/>
        <w:ind w:left="0" w:leftChars="0" w:firstLine="420" w:firstLineChars="200"/>
        <w:jc w:val="both"/>
        <w:outlineLvl w:val="1"/>
        <w:rPr>
          <w:rFonts w:ascii="宋体" w:hAnsi="宋体" w:eastAsia="宋体" w:cs="Times New Roman"/>
          <w:b w:val="0"/>
          <w:bCs/>
          <w:kern w:val="0"/>
          <w:sz w:val="21"/>
          <w:szCs w:val="21"/>
          <w:lang w:val="en-US" w:eastAsia="zh-CN" w:bidi="ar-SA"/>
        </w:rPr>
      </w:pPr>
      <w:r>
        <w:rPr>
          <w:rFonts w:hint="eastAsia" w:ascii="宋体" w:hAnsi="宋体" w:eastAsia="宋体" w:cs="Times New Roman"/>
          <w:b w:val="0"/>
          <w:bCs/>
          <w:kern w:val="0"/>
          <w:sz w:val="21"/>
          <w:szCs w:val="21"/>
          <w:lang w:val="en-US" w:eastAsia="zh-CN" w:bidi="ar-SA"/>
        </w:rPr>
        <w:t>续：</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3299"/>
        <w:gridCol w:w="1147"/>
        <w:gridCol w:w="859"/>
        <w:gridCol w:w="1002"/>
        <w:gridCol w:w="1052"/>
        <w:gridCol w:w="1047"/>
      </w:tblGrid>
      <w:tr w14:paraId="7E69632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962" w:type="pct"/>
            <w:vMerge w:val="restart"/>
            <w:shd w:val="clear" w:color="auto" w:fill="auto"/>
            <w:vAlign w:val="center"/>
          </w:tcPr>
          <w:p w14:paraId="7F6AAF44">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类别</w:t>
            </w:r>
          </w:p>
        </w:tc>
        <w:tc>
          <w:tcPr>
            <w:tcW w:w="3038" w:type="pct"/>
            <w:gridSpan w:val="5"/>
            <w:shd w:val="clear" w:color="auto" w:fill="auto"/>
            <w:vAlign w:val="center"/>
          </w:tcPr>
          <w:p w14:paraId="7E6F53A4">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期初余额</w:t>
            </w:r>
          </w:p>
        </w:tc>
      </w:tr>
      <w:tr w14:paraId="53B8EF4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962" w:type="pct"/>
            <w:vMerge w:val="continue"/>
            <w:shd w:val="clear" w:color="auto" w:fill="auto"/>
            <w:vAlign w:val="center"/>
          </w:tcPr>
          <w:p w14:paraId="7C66C222">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1193" w:type="pct"/>
            <w:gridSpan w:val="2"/>
            <w:shd w:val="clear" w:color="auto" w:fill="auto"/>
            <w:vAlign w:val="center"/>
          </w:tcPr>
          <w:p w14:paraId="25C8FCEE">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账面余额</w:t>
            </w:r>
          </w:p>
        </w:tc>
        <w:tc>
          <w:tcPr>
            <w:tcW w:w="1222" w:type="pct"/>
            <w:gridSpan w:val="2"/>
            <w:shd w:val="clear" w:color="auto" w:fill="auto"/>
            <w:vAlign w:val="center"/>
          </w:tcPr>
          <w:p w14:paraId="4ACFB93A">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坏账准备</w:t>
            </w:r>
          </w:p>
        </w:tc>
        <w:tc>
          <w:tcPr>
            <w:tcW w:w="623" w:type="pct"/>
            <w:vMerge w:val="restart"/>
            <w:shd w:val="clear" w:color="auto" w:fill="auto"/>
            <w:vAlign w:val="center"/>
          </w:tcPr>
          <w:p w14:paraId="42569840">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账面价值</w:t>
            </w:r>
          </w:p>
        </w:tc>
      </w:tr>
      <w:tr w14:paraId="5633186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962" w:type="pct"/>
            <w:vMerge w:val="continue"/>
            <w:shd w:val="clear" w:color="auto" w:fill="auto"/>
            <w:vAlign w:val="center"/>
          </w:tcPr>
          <w:p w14:paraId="705C5408">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682" w:type="pct"/>
            <w:shd w:val="clear" w:color="auto" w:fill="auto"/>
            <w:vAlign w:val="center"/>
          </w:tcPr>
          <w:p w14:paraId="6A4A7784">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金额</w:t>
            </w:r>
          </w:p>
        </w:tc>
        <w:tc>
          <w:tcPr>
            <w:tcW w:w="511" w:type="pct"/>
            <w:shd w:val="clear" w:color="auto" w:fill="auto"/>
            <w:vAlign w:val="center"/>
          </w:tcPr>
          <w:p w14:paraId="24A9B5D1">
            <w:pPr>
              <w:adjustRightInd w:val="0"/>
              <w:snapToGrid w:val="0"/>
              <w:spacing w:line="240" w:lineRule="exact"/>
              <w:ind w:left="-63" w:right="-63"/>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比例（</w:t>
            </w:r>
            <w:r>
              <w:rPr>
                <w:rFonts w:ascii="Arial Narrow" w:hAnsi="Arial Narrow"/>
                <w:snapToGrid w:val="0"/>
                <w:color w:val="000000" w:themeColor="text1"/>
                <w:kern w:val="0"/>
                <w:sz w:val="18"/>
                <w:szCs w:val="18"/>
                <w14:textFill>
                  <w14:solidFill>
                    <w14:schemeClr w14:val="tx1"/>
                  </w14:solidFill>
                </w14:textFill>
              </w:rPr>
              <w:t>%</w:t>
            </w:r>
            <w:r>
              <w:rPr>
                <w:rFonts w:hint="eastAsia" w:ascii="Arial Narrow" w:hAnsi="Arial Narrow"/>
                <w:snapToGrid w:val="0"/>
                <w:color w:val="000000" w:themeColor="text1"/>
                <w:kern w:val="0"/>
                <w:sz w:val="18"/>
                <w:szCs w:val="18"/>
                <w14:textFill>
                  <w14:solidFill>
                    <w14:schemeClr w14:val="tx1"/>
                  </w14:solidFill>
                </w14:textFill>
              </w:rPr>
              <w:t>）</w:t>
            </w:r>
          </w:p>
        </w:tc>
        <w:tc>
          <w:tcPr>
            <w:tcW w:w="596" w:type="pct"/>
            <w:shd w:val="clear" w:color="auto" w:fill="auto"/>
            <w:vAlign w:val="center"/>
          </w:tcPr>
          <w:p w14:paraId="06354FC1">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金额</w:t>
            </w:r>
          </w:p>
        </w:tc>
        <w:tc>
          <w:tcPr>
            <w:tcW w:w="626" w:type="pct"/>
            <w:shd w:val="clear" w:color="auto" w:fill="auto"/>
            <w:vAlign w:val="center"/>
          </w:tcPr>
          <w:p w14:paraId="1A3475D7">
            <w:pPr>
              <w:adjustRightInd w:val="0"/>
              <w:snapToGrid w:val="0"/>
              <w:spacing w:line="240" w:lineRule="exact"/>
              <w:ind w:left="-63" w:right="-63"/>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计提比例（</w:t>
            </w:r>
            <w:r>
              <w:rPr>
                <w:rFonts w:ascii="Arial Narrow" w:hAnsi="Arial Narrow"/>
                <w:snapToGrid w:val="0"/>
                <w:color w:val="000000" w:themeColor="text1"/>
                <w:kern w:val="0"/>
                <w:sz w:val="18"/>
                <w:szCs w:val="18"/>
                <w14:textFill>
                  <w14:solidFill>
                    <w14:schemeClr w14:val="tx1"/>
                  </w14:solidFill>
                </w14:textFill>
              </w:rPr>
              <w:t>%</w:t>
            </w:r>
            <w:r>
              <w:rPr>
                <w:rFonts w:hint="eastAsia" w:ascii="Arial Narrow" w:hAnsi="Arial Narrow"/>
                <w:snapToGrid w:val="0"/>
                <w:color w:val="000000" w:themeColor="text1"/>
                <w:kern w:val="0"/>
                <w:sz w:val="18"/>
                <w:szCs w:val="18"/>
                <w14:textFill>
                  <w14:solidFill>
                    <w14:schemeClr w14:val="tx1"/>
                  </w14:solidFill>
                </w14:textFill>
              </w:rPr>
              <w:t>）</w:t>
            </w:r>
          </w:p>
        </w:tc>
        <w:tc>
          <w:tcPr>
            <w:tcW w:w="623" w:type="pct"/>
            <w:vMerge w:val="continue"/>
            <w:shd w:val="clear" w:color="auto" w:fill="auto"/>
            <w:vAlign w:val="center"/>
          </w:tcPr>
          <w:p w14:paraId="01517699">
            <w:pPr>
              <w:adjustRightInd w:val="0"/>
              <w:snapToGrid w:val="0"/>
              <w:spacing w:line="240" w:lineRule="exact"/>
              <w:ind w:left="-63" w:right="-63"/>
              <w:jc w:val="center"/>
              <w:rPr>
                <w:rFonts w:ascii="Arial Narrow" w:hAnsi="Arial Narrow"/>
                <w:snapToGrid w:val="0"/>
                <w:color w:val="000000" w:themeColor="text1"/>
                <w:kern w:val="0"/>
                <w:sz w:val="18"/>
                <w:szCs w:val="18"/>
                <w14:textFill>
                  <w14:solidFill>
                    <w14:schemeClr w14:val="tx1"/>
                  </w14:solidFill>
                </w14:textFill>
              </w:rPr>
            </w:pPr>
          </w:p>
        </w:tc>
      </w:tr>
      <w:tr w14:paraId="4A4C598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62" w:type="pct"/>
            <w:shd w:val="clear" w:color="auto" w:fill="auto"/>
            <w:vAlign w:val="center"/>
          </w:tcPr>
          <w:p w14:paraId="51948AD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单项计提坏账准备的其他应收款</w:t>
            </w:r>
          </w:p>
        </w:tc>
        <w:tc>
          <w:tcPr>
            <w:tcW w:w="682" w:type="pct"/>
            <w:shd w:val="clear" w:color="auto" w:fill="auto"/>
            <w:vAlign w:val="center"/>
          </w:tcPr>
          <w:p w14:paraId="484FA3B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511" w:type="pct"/>
            <w:shd w:val="clear" w:color="auto" w:fill="auto"/>
            <w:vAlign w:val="center"/>
          </w:tcPr>
          <w:p w14:paraId="7C4547F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596" w:type="pct"/>
            <w:shd w:val="clear" w:color="auto" w:fill="auto"/>
            <w:vAlign w:val="center"/>
          </w:tcPr>
          <w:p w14:paraId="28430EF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626" w:type="pct"/>
            <w:shd w:val="clear" w:color="auto" w:fill="auto"/>
            <w:vAlign w:val="center"/>
          </w:tcPr>
          <w:p w14:paraId="290E487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623" w:type="pct"/>
            <w:shd w:val="clear" w:color="auto" w:fill="auto"/>
            <w:vAlign w:val="center"/>
          </w:tcPr>
          <w:p w14:paraId="1BE2668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56B4686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62" w:type="pct"/>
            <w:shd w:val="clear" w:color="auto" w:fill="auto"/>
            <w:vAlign w:val="center"/>
          </w:tcPr>
          <w:p w14:paraId="75BE0AF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按组合计提坏账准备的其他应收款</w:t>
            </w:r>
          </w:p>
        </w:tc>
        <w:tc>
          <w:tcPr>
            <w:tcW w:w="682" w:type="pct"/>
            <w:shd w:val="clear" w:color="auto" w:fill="auto"/>
            <w:vAlign w:val="center"/>
          </w:tcPr>
          <w:p w14:paraId="09565C6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48,024,130.17</w:t>
            </w:r>
          </w:p>
        </w:tc>
        <w:tc>
          <w:tcPr>
            <w:tcW w:w="511" w:type="pct"/>
            <w:shd w:val="clear" w:color="auto" w:fill="auto"/>
            <w:vAlign w:val="center"/>
          </w:tcPr>
          <w:p w14:paraId="66178F7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100.00</w:t>
            </w:r>
          </w:p>
        </w:tc>
        <w:tc>
          <w:tcPr>
            <w:tcW w:w="596" w:type="pct"/>
            <w:shd w:val="clear" w:color="auto" w:fill="auto"/>
            <w:vAlign w:val="center"/>
          </w:tcPr>
          <w:p w14:paraId="7A735D2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19,006.64</w:t>
            </w:r>
          </w:p>
        </w:tc>
        <w:tc>
          <w:tcPr>
            <w:tcW w:w="626" w:type="pct"/>
            <w:shd w:val="clear" w:color="auto" w:fill="auto"/>
            <w:vAlign w:val="center"/>
          </w:tcPr>
          <w:p w14:paraId="2D837C6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0.04</w:t>
            </w:r>
          </w:p>
        </w:tc>
        <w:tc>
          <w:tcPr>
            <w:tcW w:w="623" w:type="pct"/>
            <w:shd w:val="clear" w:color="auto" w:fill="auto"/>
            <w:vAlign w:val="center"/>
          </w:tcPr>
          <w:p w14:paraId="0E58884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48,005,123.53</w:t>
            </w:r>
          </w:p>
        </w:tc>
      </w:tr>
      <w:tr w14:paraId="3393C15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62" w:type="pct"/>
            <w:shd w:val="clear" w:color="auto" w:fill="auto"/>
            <w:vAlign w:val="center"/>
          </w:tcPr>
          <w:p w14:paraId="1C5E4B5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其中：押金、保证金、员工备用金组合</w:t>
            </w:r>
          </w:p>
        </w:tc>
        <w:tc>
          <w:tcPr>
            <w:tcW w:w="682" w:type="pct"/>
            <w:shd w:val="clear" w:color="auto" w:fill="auto"/>
            <w:vAlign w:val="center"/>
          </w:tcPr>
          <w:p w14:paraId="2914749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507,046.00</w:t>
            </w:r>
          </w:p>
        </w:tc>
        <w:tc>
          <w:tcPr>
            <w:tcW w:w="511" w:type="pct"/>
            <w:shd w:val="clear" w:color="auto" w:fill="auto"/>
            <w:vAlign w:val="center"/>
          </w:tcPr>
          <w:p w14:paraId="549C233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1.06</w:t>
            </w:r>
          </w:p>
        </w:tc>
        <w:tc>
          <w:tcPr>
            <w:tcW w:w="596" w:type="pct"/>
            <w:shd w:val="clear" w:color="auto" w:fill="auto"/>
            <w:vAlign w:val="center"/>
          </w:tcPr>
          <w:p w14:paraId="5056DCF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626" w:type="pct"/>
            <w:shd w:val="clear" w:color="auto" w:fill="auto"/>
            <w:vAlign w:val="center"/>
          </w:tcPr>
          <w:p w14:paraId="013772F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623" w:type="pct"/>
            <w:shd w:val="clear" w:color="auto" w:fill="auto"/>
            <w:vAlign w:val="center"/>
          </w:tcPr>
          <w:p w14:paraId="3EAF38B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507,046.00</w:t>
            </w:r>
          </w:p>
        </w:tc>
      </w:tr>
      <w:tr w14:paraId="08354A9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62" w:type="pct"/>
            <w:shd w:val="clear" w:color="auto" w:fill="auto"/>
            <w:vAlign w:val="center"/>
          </w:tcPr>
          <w:p w14:paraId="6A97E2CA">
            <w:pPr>
              <w:adjustRightInd w:val="0"/>
              <w:snapToGrid w:val="0"/>
              <w:spacing w:line="240" w:lineRule="exact"/>
              <w:ind w:firstLine="540" w:firstLineChars="30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并表关联方组合</w:t>
            </w:r>
          </w:p>
        </w:tc>
        <w:tc>
          <w:tcPr>
            <w:tcW w:w="682" w:type="pct"/>
            <w:shd w:val="clear" w:color="auto" w:fill="auto"/>
            <w:vAlign w:val="center"/>
          </w:tcPr>
          <w:p w14:paraId="38890EC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47,136,951.38</w:t>
            </w:r>
          </w:p>
        </w:tc>
        <w:tc>
          <w:tcPr>
            <w:tcW w:w="511" w:type="pct"/>
            <w:shd w:val="clear" w:color="auto" w:fill="auto"/>
            <w:vAlign w:val="center"/>
          </w:tcPr>
          <w:p w14:paraId="17620DD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98.15</w:t>
            </w:r>
          </w:p>
        </w:tc>
        <w:tc>
          <w:tcPr>
            <w:tcW w:w="596" w:type="pct"/>
            <w:shd w:val="clear" w:color="auto" w:fill="auto"/>
            <w:vAlign w:val="center"/>
          </w:tcPr>
          <w:p w14:paraId="7396007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626" w:type="pct"/>
            <w:shd w:val="clear" w:color="auto" w:fill="auto"/>
            <w:vAlign w:val="center"/>
          </w:tcPr>
          <w:p w14:paraId="55AAAEE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623" w:type="pct"/>
            <w:shd w:val="clear" w:color="auto" w:fill="auto"/>
            <w:vAlign w:val="center"/>
          </w:tcPr>
          <w:p w14:paraId="355244D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47,136,951.38</w:t>
            </w:r>
          </w:p>
        </w:tc>
      </w:tr>
      <w:tr w14:paraId="15DE807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62" w:type="pct"/>
            <w:shd w:val="clear" w:color="auto" w:fill="auto"/>
            <w:vAlign w:val="center"/>
          </w:tcPr>
          <w:p w14:paraId="4ED8EABE">
            <w:pPr>
              <w:adjustRightInd w:val="0"/>
              <w:snapToGrid w:val="0"/>
              <w:spacing w:line="240" w:lineRule="exact"/>
              <w:ind w:firstLine="540" w:firstLineChars="300"/>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14:textFill>
                  <w14:solidFill>
                    <w14:schemeClr w14:val="tx1"/>
                  </w14:solidFill>
                </w14:textFill>
              </w:rPr>
              <w:t>信用组合</w:t>
            </w:r>
          </w:p>
        </w:tc>
        <w:tc>
          <w:tcPr>
            <w:tcW w:w="682" w:type="pct"/>
            <w:shd w:val="clear" w:color="auto" w:fill="auto"/>
            <w:vAlign w:val="center"/>
          </w:tcPr>
          <w:p w14:paraId="6442880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380,132.79</w:t>
            </w:r>
          </w:p>
        </w:tc>
        <w:tc>
          <w:tcPr>
            <w:tcW w:w="511" w:type="pct"/>
            <w:shd w:val="clear" w:color="auto" w:fill="auto"/>
            <w:vAlign w:val="center"/>
          </w:tcPr>
          <w:p w14:paraId="345CCEA2">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0.79</w:t>
            </w:r>
          </w:p>
        </w:tc>
        <w:tc>
          <w:tcPr>
            <w:tcW w:w="596" w:type="pct"/>
            <w:shd w:val="clear" w:color="auto" w:fill="auto"/>
            <w:vAlign w:val="center"/>
          </w:tcPr>
          <w:p w14:paraId="6955236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19,006.64</w:t>
            </w:r>
          </w:p>
        </w:tc>
        <w:tc>
          <w:tcPr>
            <w:tcW w:w="626" w:type="pct"/>
            <w:shd w:val="clear" w:color="auto" w:fill="auto"/>
            <w:vAlign w:val="center"/>
          </w:tcPr>
          <w:p w14:paraId="3FB187B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5.00</w:t>
            </w:r>
          </w:p>
        </w:tc>
        <w:tc>
          <w:tcPr>
            <w:tcW w:w="623" w:type="pct"/>
            <w:shd w:val="clear" w:color="auto" w:fill="auto"/>
            <w:vAlign w:val="center"/>
          </w:tcPr>
          <w:p w14:paraId="638362A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361,126.15</w:t>
            </w:r>
          </w:p>
        </w:tc>
      </w:tr>
      <w:tr w14:paraId="14EB41A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62" w:type="pct"/>
            <w:shd w:val="clear" w:color="auto" w:fill="auto"/>
            <w:vAlign w:val="center"/>
          </w:tcPr>
          <w:p w14:paraId="0114FC58">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682" w:type="pct"/>
            <w:shd w:val="clear" w:color="auto" w:fill="auto"/>
            <w:vAlign w:val="center"/>
          </w:tcPr>
          <w:p w14:paraId="1932885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48,024,130.17</w:t>
            </w:r>
          </w:p>
        </w:tc>
        <w:tc>
          <w:tcPr>
            <w:tcW w:w="511" w:type="pct"/>
            <w:shd w:val="clear" w:color="auto" w:fill="auto"/>
            <w:vAlign w:val="center"/>
          </w:tcPr>
          <w:p w14:paraId="7D21DB6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100.00</w:t>
            </w:r>
          </w:p>
        </w:tc>
        <w:tc>
          <w:tcPr>
            <w:tcW w:w="596" w:type="pct"/>
            <w:shd w:val="clear" w:color="auto" w:fill="auto"/>
            <w:vAlign w:val="center"/>
          </w:tcPr>
          <w:p w14:paraId="66A57DC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19,006.64</w:t>
            </w:r>
          </w:p>
        </w:tc>
        <w:tc>
          <w:tcPr>
            <w:tcW w:w="626" w:type="pct"/>
            <w:shd w:val="clear" w:color="auto" w:fill="auto"/>
            <w:vAlign w:val="center"/>
          </w:tcPr>
          <w:p w14:paraId="19DFDEE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0.04</w:t>
            </w:r>
          </w:p>
        </w:tc>
        <w:tc>
          <w:tcPr>
            <w:tcW w:w="623" w:type="pct"/>
            <w:shd w:val="clear" w:color="auto" w:fill="auto"/>
            <w:vAlign w:val="center"/>
          </w:tcPr>
          <w:p w14:paraId="6DE4C76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48,005,123.53</w:t>
            </w:r>
          </w:p>
        </w:tc>
      </w:tr>
    </w:tbl>
    <w:p w14:paraId="78AAD582">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5．</w:t>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按组合计提坏账准备的其他应收款</w:t>
      </w:r>
    </w:p>
    <w:p w14:paraId="01CCE865">
      <w:pPr>
        <w:pStyle w:val="101"/>
        <w:adjustRightInd/>
        <w:snapToGrid/>
        <w:spacing w:line="360" w:lineRule="auto"/>
        <w:ind w:left="0" w:leftChars="0" w:firstLine="420" w:firstLineChars="200"/>
        <w:jc w:val="both"/>
        <w:outlineLvl w:val="4"/>
        <w:rPr>
          <w:kern w:val="0"/>
        </w:rPr>
      </w:pPr>
      <w:r>
        <w:rPr>
          <w:kern w:val="0"/>
        </w:rPr>
        <w:t>（1）</w:t>
      </w:r>
      <w:r>
        <w:rPr>
          <w:kern w:val="0"/>
        </w:rPr>
        <w:tab/>
      </w:r>
      <w:r>
        <w:rPr>
          <w:rFonts w:hint="eastAsia"/>
          <w:kern w:val="0"/>
        </w:rPr>
        <w:t>押金、保证金、员工备用金组合</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518"/>
        <w:gridCol w:w="1962"/>
        <w:gridCol w:w="1962"/>
        <w:gridCol w:w="1964"/>
      </w:tblGrid>
      <w:tr w14:paraId="3347E3C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blHeader/>
        </w:trPr>
        <w:tc>
          <w:tcPr>
            <w:tcW w:w="1498" w:type="pct"/>
            <w:vMerge w:val="restart"/>
            <w:shd w:val="clear" w:color="auto" w:fill="auto"/>
            <w:vAlign w:val="center"/>
          </w:tcPr>
          <w:p w14:paraId="44EE4530">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信用组合</w:t>
            </w:r>
          </w:p>
        </w:tc>
        <w:tc>
          <w:tcPr>
            <w:tcW w:w="3502" w:type="pct"/>
            <w:gridSpan w:val="3"/>
            <w:shd w:val="clear" w:color="auto" w:fill="auto"/>
            <w:vAlign w:val="center"/>
          </w:tcPr>
          <w:p w14:paraId="3E9E0F60">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期末余额</w:t>
            </w:r>
          </w:p>
        </w:tc>
      </w:tr>
      <w:tr w14:paraId="0B620F0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blHeader/>
        </w:trPr>
        <w:tc>
          <w:tcPr>
            <w:tcW w:w="1498" w:type="pct"/>
            <w:vMerge w:val="continue"/>
            <w:shd w:val="clear" w:color="auto" w:fill="auto"/>
            <w:vAlign w:val="center"/>
          </w:tcPr>
          <w:p w14:paraId="44CC04C0">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1167" w:type="pct"/>
            <w:shd w:val="clear" w:color="auto" w:fill="auto"/>
            <w:vAlign w:val="center"/>
          </w:tcPr>
          <w:p w14:paraId="71292AB4">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账面余额</w:t>
            </w:r>
          </w:p>
        </w:tc>
        <w:tc>
          <w:tcPr>
            <w:tcW w:w="1167" w:type="pct"/>
            <w:shd w:val="clear" w:color="auto" w:fill="auto"/>
            <w:vAlign w:val="center"/>
          </w:tcPr>
          <w:p w14:paraId="7FD19006">
            <w:pPr>
              <w:adjustRightInd w:val="0"/>
              <w:snapToGrid w:val="0"/>
              <w:spacing w:line="240" w:lineRule="exact"/>
              <w:ind w:left="-63" w:right="-63"/>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坏账准备</w:t>
            </w:r>
          </w:p>
        </w:tc>
        <w:tc>
          <w:tcPr>
            <w:tcW w:w="1167" w:type="pct"/>
            <w:shd w:val="clear" w:color="auto" w:fill="auto"/>
            <w:vAlign w:val="center"/>
          </w:tcPr>
          <w:p w14:paraId="6CB8873A">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计提比例（</w:t>
            </w:r>
            <w:r>
              <w:rPr>
                <w:rFonts w:ascii="Arial Narrow" w:hAnsi="Arial Narrow"/>
                <w:snapToGrid w:val="0"/>
                <w:color w:val="000000" w:themeColor="text1"/>
                <w:kern w:val="0"/>
                <w:sz w:val="18"/>
                <w:szCs w:val="18"/>
                <w14:textFill>
                  <w14:solidFill>
                    <w14:schemeClr w14:val="tx1"/>
                  </w14:solidFill>
                </w14:textFill>
              </w:rPr>
              <w:t>%</w:t>
            </w:r>
            <w:r>
              <w:rPr>
                <w:rFonts w:hint="eastAsia" w:ascii="Arial Narrow" w:hAnsi="Arial Narrow"/>
                <w:snapToGrid w:val="0"/>
                <w:color w:val="000000" w:themeColor="text1"/>
                <w:kern w:val="0"/>
                <w:sz w:val="18"/>
                <w:szCs w:val="18"/>
                <w14:textFill>
                  <w14:solidFill>
                    <w14:schemeClr w14:val="tx1"/>
                  </w14:solidFill>
                </w14:textFill>
              </w:rPr>
              <w:t>）</w:t>
            </w:r>
          </w:p>
        </w:tc>
      </w:tr>
      <w:tr w14:paraId="5280FDB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498" w:type="pct"/>
            <w:shd w:val="clear" w:color="auto" w:fill="auto"/>
            <w:vAlign w:val="center"/>
          </w:tcPr>
          <w:p w14:paraId="38738D2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1年以内</w:t>
            </w:r>
          </w:p>
        </w:tc>
        <w:tc>
          <w:tcPr>
            <w:tcW w:w="1167" w:type="pct"/>
            <w:shd w:val="clear" w:color="auto" w:fill="auto"/>
            <w:vAlign w:val="center"/>
          </w:tcPr>
          <w:p w14:paraId="6611E6D1">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3,030,855.31</w:t>
            </w:r>
          </w:p>
        </w:tc>
        <w:tc>
          <w:tcPr>
            <w:tcW w:w="1167" w:type="pct"/>
            <w:shd w:val="clear" w:color="auto" w:fill="auto"/>
            <w:vAlign w:val="center"/>
          </w:tcPr>
          <w:p w14:paraId="7DB19263">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c>
          <w:tcPr>
            <w:tcW w:w="1167" w:type="pct"/>
            <w:shd w:val="clear" w:color="auto" w:fill="auto"/>
            <w:vAlign w:val="center"/>
          </w:tcPr>
          <w:p w14:paraId="2A5673A1">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r>
      <w:tr w14:paraId="176FA84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498" w:type="pct"/>
            <w:shd w:val="clear" w:color="auto" w:fill="auto"/>
            <w:vAlign w:val="center"/>
          </w:tcPr>
          <w:p w14:paraId="781E227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1－2年</w:t>
            </w:r>
          </w:p>
        </w:tc>
        <w:tc>
          <w:tcPr>
            <w:tcW w:w="1167" w:type="pct"/>
            <w:shd w:val="clear" w:color="auto" w:fill="auto"/>
            <w:vAlign w:val="center"/>
          </w:tcPr>
          <w:p w14:paraId="6F97F06E">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348,896.00</w:t>
            </w:r>
          </w:p>
        </w:tc>
        <w:tc>
          <w:tcPr>
            <w:tcW w:w="1167" w:type="pct"/>
            <w:shd w:val="clear" w:color="auto" w:fill="auto"/>
            <w:vAlign w:val="center"/>
          </w:tcPr>
          <w:p w14:paraId="44728A22">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c>
          <w:tcPr>
            <w:tcW w:w="1167" w:type="pct"/>
            <w:shd w:val="clear" w:color="auto" w:fill="auto"/>
            <w:vAlign w:val="center"/>
          </w:tcPr>
          <w:p w14:paraId="54770F5F">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r>
      <w:tr w14:paraId="59B2D17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498" w:type="pct"/>
            <w:shd w:val="clear" w:color="auto" w:fill="auto"/>
            <w:vAlign w:val="center"/>
          </w:tcPr>
          <w:p w14:paraId="7A449B8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2－3年</w:t>
            </w:r>
          </w:p>
        </w:tc>
        <w:tc>
          <w:tcPr>
            <w:tcW w:w="1167" w:type="pct"/>
            <w:shd w:val="clear" w:color="auto" w:fill="auto"/>
            <w:vAlign w:val="center"/>
          </w:tcPr>
          <w:p w14:paraId="64881529">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28,000.00</w:t>
            </w:r>
          </w:p>
        </w:tc>
        <w:tc>
          <w:tcPr>
            <w:tcW w:w="1167" w:type="pct"/>
            <w:shd w:val="clear" w:color="auto" w:fill="auto"/>
            <w:vAlign w:val="center"/>
          </w:tcPr>
          <w:p w14:paraId="56669379">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c>
          <w:tcPr>
            <w:tcW w:w="1167" w:type="pct"/>
            <w:shd w:val="clear" w:color="auto" w:fill="auto"/>
            <w:vAlign w:val="center"/>
          </w:tcPr>
          <w:p w14:paraId="4FBB6BC1">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r>
      <w:tr w14:paraId="6A26E3E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498" w:type="pct"/>
            <w:shd w:val="clear" w:color="auto" w:fill="auto"/>
            <w:vAlign w:val="center"/>
          </w:tcPr>
          <w:p w14:paraId="06DBF10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3－4年</w:t>
            </w:r>
          </w:p>
        </w:tc>
        <w:tc>
          <w:tcPr>
            <w:tcW w:w="1167" w:type="pct"/>
            <w:shd w:val="clear" w:color="auto" w:fill="auto"/>
            <w:vAlign w:val="center"/>
          </w:tcPr>
          <w:p w14:paraId="10F77B2E">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30,000.00</w:t>
            </w:r>
          </w:p>
        </w:tc>
        <w:tc>
          <w:tcPr>
            <w:tcW w:w="1167" w:type="pct"/>
            <w:shd w:val="clear" w:color="auto" w:fill="auto"/>
            <w:vAlign w:val="center"/>
          </w:tcPr>
          <w:p w14:paraId="16FBD97C">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c>
          <w:tcPr>
            <w:tcW w:w="1167" w:type="pct"/>
            <w:shd w:val="clear" w:color="auto" w:fill="auto"/>
            <w:vAlign w:val="center"/>
          </w:tcPr>
          <w:p w14:paraId="1854AE69">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r>
      <w:tr w14:paraId="2FFCD62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498" w:type="pct"/>
            <w:shd w:val="clear" w:color="auto" w:fill="auto"/>
            <w:vAlign w:val="center"/>
          </w:tcPr>
          <w:p w14:paraId="3C704496">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4－5年</w:t>
            </w:r>
          </w:p>
        </w:tc>
        <w:tc>
          <w:tcPr>
            <w:tcW w:w="1167" w:type="pct"/>
            <w:shd w:val="clear" w:color="auto" w:fill="auto"/>
            <w:vAlign w:val="center"/>
          </w:tcPr>
          <w:p w14:paraId="081F64D7">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94,650.00</w:t>
            </w:r>
          </w:p>
        </w:tc>
        <w:tc>
          <w:tcPr>
            <w:tcW w:w="1167" w:type="pct"/>
            <w:shd w:val="clear" w:color="auto" w:fill="auto"/>
            <w:vAlign w:val="center"/>
          </w:tcPr>
          <w:p w14:paraId="1C880052">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c>
          <w:tcPr>
            <w:tcW w:w="1167" w:type="pct"/>
            <w:shd w:val="clear" w:color="auto" w:fill="auto"/>
            <w:vAlign w:val="center"/>
          </w:tcPr>
          <w:p w14:paraId="4896BA59">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r>
      <w:tr w14:paraId="5DCE0FD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498" w:type="pct"/>
            <w:shd w:val="clear" w:color="auto" w:fill="auto"/>
            <w:vAlign w:val="center"/>
          </w:tcPr>
          <w:p w14:paraId="7C56C2D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5年以上</w:t>
            </w:r>
          </w:p>
        </w:tc>
        <w:tc>
          <w:tcPr>
            <w:tcW w:w="1167" w:type="pct"/>
            <w:shd w:val="clear" w:color="auto" w:fill="auto"/>
            <w:vAlign w:val="center"/>
          </w:tcPr>
          <w:p w14:paraId="47767C1E">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5,500.00</w:t>
            </w:r>
          </w:p>
        </w:tc>
        <w:tc>
          <w:tcPr>
            <w:tcW w:w="1167" w:type="pct"/>
            <w:shd w:val="clear" w:color="auto" w:fill="auto"/>
            <w:vAlign w:val="center"/>
          </w:tcPr>
          <w:p w14:paraId="16673013">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c>
          <w:tcPr>
            <w:tcW w:w="1167" w:type="pct"/>
            <w:shd w:val="clear" w:color="auto" w:fill="auto"/>
            <w:vAlign w:val="center"/>
          </w:tcPr>
          <w:p w14:paraId="68C67BE9">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r>
      <w:tr w14:paraId="0CBFD83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498" w:type="pct"/>
            <w:shd w:val="clear" w:color="auto" w:fill="auto"/>
            <w:vAlign w:val="center"/>
          </w:tcPr>
          <w:p w14:paraId="7D17FE18">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167" w:type="pct"/>
            <w:shd w:val="clear" w:color="auto" w:fill="auto"/>
            <w:vAlign w:val="center"/>
          </w:tcPr>
          <w:p w14:paraId="5CCED348">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3,537,901.31</w:t>
            </w:r>
          </w:p>
        </w:tc>
        <w:tc>
          <w:tcPr>
            <w:tcW w:w="1167" w:type="pct"/>
            <w:shd w:val="clear" w:color="auto" w:fill="auto"/>
            <w:vAlign w:val="center"/>
          </w:tcPr>
          <w:p w14:paraId="72C72EEA">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c>
          <w:tcPr>
            <w:tcW w:w="1167" w:type="pct"/>
            <w:shd w:val="clear" w:color="auto" w:fill="auto"/>
            <w:vAlign w:val="center"/>
          </w:tcPr>
          <w:p w14:paraId="4FA02A2B">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r>
    </w:tbl>
    <w:p w14:paraId="5AF7FF06">
      <w:pPr>
        <w:pStyle w:val="101"/>
        <w:adjustRightInd/>
        <w:snapToGrid/>
        <w:spacing w:before="156" w:line="360" w:lineRule="auto"/>
        <w:ind w:left="0" w:leftChars="0" w:firstLine="420" w:firstLineChars="200"/>
        <w:jc w:val="both"/>
        <w:outlineLvl w:val="4"/>
        <w:rPr>
          <w:kern w:val="0"/>
        </w:rPr>
      </w:pPr>
      <w:r>
        <w:rPr>
          <w:kern w:val="0"/>
        </w:rPr>
        <w:t>（2）</w:t>
      </w:r>
      <w:r>
        <w:rPr>
          <w:kern w:val="0"/>
        </w:rPr>
        <w:tab/>
      </w:r>
      <w:r>
        <w:rPr>
          <w:rFonts w:hint="eastAsia"/>
          <w:kern w:val="0"/>
        </w:rPr>
        <w:t>并表关联方组合</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518"/>
        <w:gridCol w:w="1962"/>
        <w:gridCol w:w="1962"/>
        <w:gridCol w:w="1964"/>
      </w:tblGrid>
      <w:tr w14:paraId="3512508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blHeader/>
        </w:trPr>
        <w:tc>
          <w:tcPr>
            <w:tcW w:w="1498" w:type="pct"/>
            <w:vMerge w:val="restart"/>
            <w:shd w:val="clear" w:color="auto" w:fill="auto"/>
            <w:vAlign w:val="center"/>
          </w:tcPr>
          <w:p w14:paraId="146FC83A">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信用组合</w:t>
            </w:r>
          </w:p>
        </w:tc>
        <w:tc>
          <w:tcPr>
            <w:tcW w:w="3502" w:type="pct"/>
            <w:gridSpan w:val="3"/>
            <w:shd w:val="clear" w:color="auto" w:fill="auto"/>
            <w:vAlign w:val="center"/>
          </w:tcPr>
          <w:p w14:paraId="54DDD0BE">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期末余额</w:t>
            </w:r>
          </w:p>
        </w:tc>
      </w:tr>
      <w:tr w14:paraId="670E7CE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blHeader/>
        </w:trPr>
        <w:tc>
          <w:tcPr>
            <w:tcW w:w="1498" w:type="pct"/>
            <w:vMerge w:val="continue"/>
            <w:shd w:val="clear" w:color="auto" w:fill="auto"/>
            <w:vAlign w:val="center"/>
          </w:tcPr>
          <w:p w14:paraId="5660878F">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1167" w:type="pct"/>
            <w:shd w:val="clear" w:color="auto" w:fill="auto"/>
            <w:vAlign w:val="center"/>
          </w:tcPr>
          <w:p w14:paraId="683A4115">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账面余额</w:t>
            </w:r>
          </w:p>
        </w:tc>
        <w:tc>
          <w:tcPr>
            <w:tcW w:w="1167" w:type="pct"/>
            <w:shd w:val="clear" w:color="auto" w:fill="auto"/>
            <w:vAlign w:val="center"/>
          </w:tcPr>
          <w:p w14:paraId="480C1AF2">
            <w:pPr>
              <w:adjustRightInd w:val="0"/>
              <w:snapToGrid w:val="0"/>
              <w:spacing w:line="240" w:lineRule="exact"/>
              <w:ind w:left="-63" w:right="-63"/>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坏账准备</w:t>
            </w:r>
          </w:p>
        </w:tc>
        <w:tc>
          <w:tcPr>
            <w:tcW w:w="1167" w:type="pct"/>
            <w:shd w:val="clear" w:color="auto" w:fill="auto"/>
            <w:vAlign w:val="center"/>
          </w:tcPr>
          <w:p w14:paraId="65068ADA">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计提比例（</w:t>
            </w:r>
            <w:r>
              <w:rPr>
                <w:rFonts w:ascii="Arial Narrow" w:hAnsi="Arial Narrow"/>
                <w:snapToGrid w:val="0"/>
                <w:color w:val="000000" w:themeColor="text1"/>
                <w:kern w:val="0"/>
                <w:sz w:val="18"/>
                <w:szCs w:val="18"/>
                <w14:textFill>
                  <w14:solidFill>
                    <w14:schemeClr w14:val="tx1"/>
                  </w14:solidFill>
                </w14:textFill>
              </w:rPr>
              <w:t>%</w:t>
            </w:r>
            <w:r>
              <w:rPr>
                <w:rFonts w:hint="eastAsia" w:ascii="Arial Narrow" w:hAnsi="Arial Narrow"/>
                <w:snapToGrid w:val="0"/>
                <w:color w:val="000000" w:themeColor="text1"/>
                <w:kern w:val="0"/>
                <w:sz w:val="18"/>
                <w:szCs w:val="18"/>
                <w14:textFill>
                  <w14:solidFill>
                    <w14:schemeClr w14:val="tx1"/>
                  </w14:solidFill>
                </w14:textFill>
              </w:rPr>
              <w:t>）</w:t>
            </w:r>
          </w:p>
        </w:tc>
      </w:tr>
      <w:tr w14:paraId="062EA7F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498" w:type="pct"/>
            <w:shd w:val="clear" w:color="auto" w:fill="auto"/>
            <w:vAlign w:val="center"/>
          </w:tcPr>
          <w:p w14:paraId="569ED6F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1年以内</w:t>
            </w:r>
          </w:p>
        </w:tc>
        <w:tc>
          <w:tcPr>
            <w:tcW w:w="1167" w:type="pct"/>
            <w:shd w:val="clear" w:color="auto" w:fill="auto"/>
            <w:vAlign w:val="center"/>
          </w:tcPr>
          <w:p w14:paraId="3ADAD273">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38,118,766.67</w:t>
            </w:r>
          </w:p>
        </w:tc>
        <w:tc>
          <w:tcPr>
            <w:tcW w:w="1167" w:type="pct"/>
            <w:shd w:val="clear" w:color="auto" w:fill="auto"/>
            <w:vAlign w:val="center"/>
          </w:tcPr>
          <w:p w14:paraId="3248E4C2">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c>
          <w:tcPr>
            <w:tcW w:w="1167" w:type="pct"/>
            <w:shd w:val="clear" w:color="auto" w:fill="auto"/>
            <w:vAlign w:val="center"/>
          </w:tcPr>
          <w:p w14:paraId="70DAF85A">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r>
      <w:tr w14:paraId="4CDCA57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498" w:type="pct"/>
            <w:shd w:val="clear" w:color="auto" w:fill="auto"/>
            <w:vAlign w:val="center"/>
          </w:tcPr>
          <w:p w14:paraId="148FAAD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1－2年</w:t>
            </w:r>
          </w:p>
        </w:tc>
        <w:tc>
          <w:tcPr>
            <w:tcW w:w="1167" w:type="pct"/>
            <w:shd w:val="clear" w:color="auto" w:fill="auto"/>
            <w:vAlign w:val="center"/>
          </w:tcPr>
          <w:p w14:paraId="37D147B6">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p>
        </w:tc>
        <w:tc>
          <w:tcPr>
            <w:tcW w:w="1167" w:type="pct"/>
            <w:shd w:val="clear" w:color="auto" w:fill="auto"/>
            <w:vAlign w:val="center"/>
          </w:tcPr>
          <w:p w14:paraId="4C97DEC8">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c>
          <w:tcPr>
            <w:tcW w:w="1167" w:type="pct"/>
            <w:shd w:val="clear" w:color="auto" w:fill="auto"/>
            <w:vAlign w:val="center"/>
          </w:tcPr>
          <w:p w14:paraId="50F31425">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r>
      <w:tr w14:paraId="5C758A1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498" w:type="pct"/>
            <w:shd w:val="clear" w:color="auto" w:fill="auto"/>
            <w:vAlign w:val="center"/>
          </w:tcPr>
          <w:p w14:paraId="31855A2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2－3年</w:t>
            </w:r>
          </w:p>
        </w:tc>
        <w:tc>
          <w:tcPr>
            <w:tcW w:w="1167" w:type="pct"/>
            <w:shd w:val="clear" w:color="auto" w:fill="auto"/>
            <w:vAlign w:val="center"/>
          </w:tcPr>
          <w:p w14:paraId="4081FCAD">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p>
        </w:tc>
        <w:tc>
          <w:tcPr>
            <w:tcW w:w="1167" w:type="pct"/>
            <w:shd w:val="clear" w:color="auto" w:fill="auto"/>
            <w:vAlign w:val="center"/>
          </w:tcPr>
          <w:p w14:paraId="117F5045">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c>
          <w:tcPr>
            <w:tcW w:w="1167" w:type="pct"/>
            <w:shd w:val="clear" w:color="auto" w:fill="auto"/>
            <w:vAlign w:val="center"/>
          </w:tcPr>
          <w:p w14:paraId="4618EB5F">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r>
      <w:tr w14:paraId="6F3FB64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498" w:type="pct"/>
            <w:shd w:val="clear" w:color="auto" w:fill="auto"/>
            <w:vAlign w:val="center"/>
          </w:tcPr>
          <w:p w14:paraId="5630950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3－4年</w:t>
            </w:r>
          </w:p>
        </w:tc>
        <w:tc>
          <w:tcPr>
            <w:tcW w:w="1167" w:type="pct"/>
            <w:shd w:val="clear" w:color="auto" w:fill="auto"/>
            <w:vAlign w:val="center"/>
          </w:tcPr>
          <w:p w14:paraId="4C95CD94">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p>
        </w:tc>
        <w:tc>
          <w:tcPr>
            <w:tcW w:w="1167" w:type="pct"/>
            <w:shd w:val="clear" w:color="auto" w:fill="auto"/>
            <w:vAlign w:val="center"/>
          </w:tcPr>
          <w:p w14:paraId="45C0785C">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c>
          <w:tcPr>
            <w:tcW w:w="1167" w:type="pct"/>
            <w:shd w:val="clear" w:color="auto" w:fill="auto"/>
            <w:vAlign w:val="center"/>
          </w:tcPr>
          <w:p w14:paraId="79A6262F">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r>
      <w:tr w14:paraId="559691D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498" w:type="pct"/>
            <w:shd w:val="clear" w:color="auto" w:fill="auto"/>
            <w:vAlign w:val="center"/>
          </w:tcPr>
          <w:p w14:paraId="2D657FB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4－5年</w:t>
            </w:r>
          </w:p>
        </w:tc>
        <w:tc>
          <w:tcPr>
            <w:tcW w:w="1167" w:type="pct"/>
            <w:shd w:val="clear" w:color="auto" w:fill="auto"/>
            <w:vAlign w:val="center"/>
          </w:tcPr>
          <w:p w14:paraId="78203660">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p>
        </w:tc>
        <w:tc>
          <w:tcPr>
            <w:tcW w:w="1167" w:type="pct"/>
            <w:shd w:val="clear" w:color="auto" w:fill="auto"/>
            <w:vAlign w:val="center"/>
          </w:tcPr>
          <w:p w14:paraId="7CE392A8">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c>
          <w:tcPr>
            <w:tcW w:w="1167" w:type="pct"/>
            <w:shd w:val="clear" w:color="auto" w:fill="auto"/>
            <w:vAlign w:val="center"/>
          </w:tcPr>
          <w:p w14:paraId="25AF80D0">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r>
      <w:tr w14:paraId="25580E7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498" w:type="pct"/>
            <w:shd w:val="clear" w:color="auto" w:fill="auto"/>
            <w:vAlign w:val="center"/>
          </w:tcPr>
          <w:p w14:paraId="562D020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5年以上</w:t>
            </w:r>
          </w:p>
        </w:tc>
        <w:tc>
          <w:tcPr>
            <w:tcW w:w="1167" w:type="pct"/>
            <w:shd w:val="clear" w:color="auto" w:fill="auto"/>
            <w:vAlign w:val="center"/>
          </w:tcPr>
          <w:p w14:paraId="288DA4EA">
            <w:pPr>
              <w:adjustRightInd w:val="0"/>
              <w:snapToGrid w:val="0"/>
              <w:spacing w:line="240" w:lineRule="exact"/>
              <w:rPr>
                <w:rFonts w:ascii="Arial Narrow" w:hAnsi="Arial Narrow"/>
                <w:snapToGrid w:val="0"/>
                <w:color w:val="000000" w:themeColor="text1"/>
                <w:kern w:val="0"/>
                <w:sz w:val="18"/>
                <w14:textFill>
                  <w14:solidFill>
                    <w14:schemeClr w14:val="tx1"/>
                  </w14:solidFill>
                </w14:textFill>
              </w:rPr>
            </w:pPr>
          </w:p>
        </w:tc>
        <w:tc>
          <w:tcPr>
            <w:tcW w:w="1167" w:type="pct"/>
            <w:shd w:val="clear" w:color="auto" w:fill="auto"/>
            <w:vAlign w:val="center"/>
          </w:tcPr>
          <w:p w14:paraId="53BFF45D">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c>
          <w:tcPr>
            <w:tcW w:w="1167" w:type="pct"/>
            <w:shd w:val="clear" w:color="auto" w:fill="auto"/>
            <w:vAlign w:val="center"/>
          </w:tcPr>
          <w:p w14:paraId="13612193">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r>
      <w:tr w14:paraId="22D4081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498" w:type="pct"/>
            <w:shd w:val="clear" w:color="auto" w:fill="auto"/>
            <w:vAlign w:val="center"/>
          </w:tcPr>
          <w:p w14:paraId="73807ABB">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167" w:type="pct"/>
            <w:shd w:val="clear" w:color="auto" w:fill="auto"/>
            <w:vAlign w:val="center"/>
          </w:tcPr>
          <w:p w14:paraId="4916B960">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38,118,766.67</w:t>
            </w:r>
          </w:p>
        </w:tc>
        <w:tc>
          <w:tcPr>
            <w:tcW w:w="1167" w:type="pct"/>
            <w:shd w:val="clear" w:color="auto" w:fill="auto"/>
            <w:vAlign w:val="center"/>
          </w:tcPr>
          <w:p w14:paraId="32EE5210">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c>
          <w:tcPr>
            <w:tcW w:w="1167" w:type="pct"/>
            <w:shd w:val="clear" w:color="auto" w:fill="auto"/>
            <w:vAlign w:val="center"/>
          </w:tcPr>
          <w:p w14:paraId="19AADD09">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r>
    </w:tbl>
    <w:p w14:paraId="713D5BC7">
      <w:pPr>
        <w:pStyle w:val="101"/>
        <w:adjustRightInd/>
        <w:snapToGrid/>
        <w:spacing w:before="156" w:line="360" w:lineRule="auto"/>
        <w:ind w:left="0" w:leftChars="0" w:firstLine="420" w:firstLineChars="200"/>
        <w:jc w:val="both"/>
        <w:outlineLvl w:val="4"/>
        <w:rPr>
          <w:kern w:val="0"/>
        </w:rPr>
      </w:pPr>
      <w:r>
        <w:rPr>
          <w:kern w:val="0"/>
        </w:rPr>
        <w:t>（3）</w:t>
      </w:r>
      <w:r>
        <w:rPr>
          <w:kern w:val="0"/>
        </w:rPr>
        <w:tab/>
      </w:r>
      <w:r>
        <w:rPr>
          <w:rFonts w:hint="eastAsia"/>
          <w:kern w:val="0"/>
        </w:rPr>
        <w:t>信用组合</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518"/>
        <w:gridCol w:w="1962"/>
        <w:gridCol w:w="1962"/>
        <w:gridCol w:w="1964"/>
      </w:tblGrid>
      <w:tr w14:paraId="61EEEED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498" w:type="pct"/>
            <w:vMerge w:val="restart"/>
            <w:shd w:val="clear" w:color="auto" w:fill="auto"/>
            <w:vAlign w:val="center"/>
          </w:tcPr>
          <w:p w14:paraId="7572A320">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信用组合</w:t>
            </w:r>
          </w:p>
        </w:tc>
        <w:tc>
          <w:tcPr>
            <w:tcW w:w="3502" w:type="pct"/>
            <w:gridSpan w:val="3"/>
            <w:shd w:val="clear" w:color="auto" w:fill="auto"/>
            <w:vAlign w:val="center"/>
          </w:tcPr>
          <w:p w14:paraId="4A911755">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期末余额</w:t>
            </w:r>
          </w:p>
        </w:tc>
      </w:tr>
      <w:tr w14:paraId="39A6B80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498" w:type="pct"/>
            <w:vMerge w:val="continue"/>
            <w:shd w:val="clear" w:color="auto" w:fill="auto"/>
            <w:vAlign w:val="center"/>
          </w:tcPr>
          <w:p w14:paraId="63F0C4EC">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1167" w:type="pct"/>
            <w:shd w:val="clear" w:color="auto" w:fill="auto"/>
            <w:vAlign w:val="center"/>
          </w:tcPr>
          <w:p w14:paraId="32A622F8">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账面余额</w:t>
            </w:r>
          </w:p>
        </w:tc>
        <w:tc>
          <w:tcPr>
            <w:tcW w:w="1167" w:type="pct"/>
            <w:shd w:val="clear" w:color="auto" w:fill="auto"/>
            <w:vAlign w:val="center"/>
          </w:tcPr>
          <w:p w14:paraId="70147697">
            <w:pPr>
              <w:adjustRightInd w:val="0"/>
              <w:snapToGrid w:val="0"/>
              <w:spacing w:line="240" w:lineRule="exact"/>
              <w:ind w:left="-63" w:right="-63"/>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坏账准备</w:t>
            </w:r>
          </w:p>
        </w:tc>
        <w:tc>
          <w:tcPr>
            <w:tcW w:w="1167" w:type="pct"/>
            <w:shd w:val="clear" w:color="auto" w:fill="auto"/>
            <w:vAlign w:val="center"/>
          </w:tcPr>
          <w:p w14:paraId="1B94A9A2">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计提比例（</w:t>
            </w:r>
            <w:r>
              <w:rPr>
                <w:rFonts w:ascii="Arial Narrow" w:hAnsi="Arial Narrow"/>
                <w:snapToGrid w:val="0"/>
                <w:color w:val="000000" w:themeColor="text1"/>
                <w:kern w:val="0"/>
                <w:sz w:val="18"/>
                <w:szCs w:val="18"/>
                <w14:textFill>
                  <w14:solidFill>
                    <w14:schemeClr w14:val="tx1"/>
                  </w14:solidFill>
                </w14:textFill>
              </w:rPr>
              <w:t>%</w:t>
            </w:r>
            <w:r>
              <w:rPr>
                <w:rFonts w:hint="eastAsia" w:ascii="Arial Narrow" w:hAnsi="Arial Narrow"/>
                <w:snapToGrid w:val="0"/>
                <w:color w:val="000000" w:themeColor="text1"/>
                <w:kern w:val="0"/>
                <w:sz w:val="18"/>
                <w:szCs w:val="18"/>
                <w14:textFill>
                  <w14:solidFill>
                    <w14:schemeClr w14:val="tx1"/>
                  </w14:solidFill>
                </w14:textFill>
              </w:rPr>
              <w:t>）</w:t>
            </w:r>
          </w:p>
        </w:tc>
      </w:tr>
      <w:tr w14:paraId="494CBD3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498" w:type="pct"/>
            <w:shd w:val="clear" w:color="auto" w:fill="auto"/>
            <w:vAlign w:val="center"/>
          </w:tcPr>
          <w:p w14:paraId="5A06E24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1年以内</w:t>
            </w:r>
          </w:p>
        </w:tc>
        <w:tc>
          <w:tcPr>
            <w:tcW w:w="1167" w:type="pct"/>
            <w:shd w:val="clear" w:color="auto" w:fill="auto"/>
            <w:vAlign w:val="center"/>
          </w:tcPr>
          <w:p w14:paraId="26681008">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354,038.61</w:t>
            </w:r>
          </w:p>
        </w:tc>
        <w:tc>
          <w:tcPr>
            <w:tcW w:w="1167" w:type="pct"/>
            <w:shd w:val="clear" w:color="auto" w:fill="auto"/>
            <w:vAlign w:val="center"/>
          </w:tcPr>
          <w:p w14:paraId="2E1DF4AF">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17,701.93</w:t>
            </w:r>
          </w:p>
        </w:tc>
        <w:tc>
          <w:tcPr>
            <w:tcW w:w="1167" w:type="pct"/>
            <w:shd w:val="clear" w:color="auto" w:fill="auto"/>
            <w:vAlign w:val="center"/>
          </w:tcPr>
          <w:p w14:paraId="09F75984">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5.00</w:t>
            </w:r>
          </w:p>
        </w:tc>
      </w:tr>
      <w:tr w14:paraId="042030B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498" w:type="pct"/>
            <w:shd w:val="clear" w:color="auto" w:fill="auto"/>
            <w:vAlign w:val="center"/>
          </w:tcPr>
          <w:p w14:paraId="17517C6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1－2年</w:t>
            </w:r>
          </w:p>
        </w:tc>
        <w:tc>
          <w:tcPr>
            <w:tcW w:w="1167" w:type="pct"/>
            <w:shd w:val="clear" w:color="auto" w:fill="auto"/>
            <w:vAlign w:val="center"/>
          </w:tcPr>
          <w:p w14:paraId="53BA849D">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c>
          <w:tcPr>
            <w:tcW w:w="1167" w:type="pct"/>
            <w:shd w:val="clear" w:color="auto" w:fill="auto"/>
            <w:vAlign w:val="center"/>
          </w:tcPr>
          <w:p w14:paraId="6D9832C8">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c>
          <w:tcPr>
            <w:tcW w:w="1167" w:type="pct"/>
            <w:shd w:val="clear" w:color="auto" w:fill="auto"/>
            <w:vAlign w:val="center"/>
          </w:tcPr>
          <w:p w14:paraId="45066DFA">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r>
      <w:tr w14:paraId="0632D93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498" w:type="pct"/>
            <w:shd w:val="clear" w:color="auto" w:fill="auto"/>
            <w:vAlign w:val="center"/>
          </w:tcPr>
          <w:p w14:paraId="269898E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2－3年</w:t>
            </w:r>
          </w:p>
        </w:tc>
        <w:tc>
          <w:tcPr>
            <w:tcW w:w="1167" w:type="pct"/>
            <w:shd w:val="clear" w:color="auto" w:fill="auto"/>
            <w:vAlign w:val="center"/>
          </w:tcPr>
          <w:p w14:paraId="355BEDF3">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c>
          <w:tcPr>
            <w:tcW w:w="1167" w:type="pct"/>
            <w:shd w:val="clear" w:color="auto" w:fill="auto"/>
            <w:vAlign w:val="center"/>
          </w:tcPr>
          <w:p w14:paraId="2CDFF06A">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c>
          <w:tcPr>
            <w:tcW w:w="1167" w:type="pct"/>
            <w:shd w:val="clear" w:color="auto" w:fill="auto"/>
            <w:vAlign w:val="center"/>
          </w:tcPr>
          <w:p w14:paraId="3B8C62F0">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r>
      <w:tr w14:paraId="0BA3815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498" w:type="pct"/>
            <w:shd w:val="clear" w:color="auto" w:fill="auto"/>
            <w:vAlign w:val="center"/>
          </w:tcPr>
          <w:p w14:paraId="67620F1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3－4年</w:t>
            </w:r>
          </w:p>
        </w:tc>
        <w:tc>
          <w:tcPr>
            <w:tcW w:w="1167" w:type="pct"/>
            <w:shd w:val="clear" w:color="auto" w:fill="auto"/>
            <w:vAlign w:val="center"/>
          </w:tcPr>
          <w:p w14:paraId="2D584EDE">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c>
          <w:tcPr>
            <w:tcW w:w="1167" w:type="pct"/>
            <w:shd w:val="clear" w:color="auto" w:fill="auto"/>
            <w:vAlign w:val="center"/>
          </w:tcPr>
          <w:p w14:paraId="631DAA04">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c>
          <w:tcPr>
            <w:tcW w:w="1167" w:type="pct"/>
            <w:shd w:val="clear" w:color="auto" w:fill="auto"/>
            <w:vAlign w:val="center"/>
          </w:tcPr>
          <w:p w14:paraId="757FE13E">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r>
      <w:tr w14:paraId="51721C5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498" w:type="pct"/>
            <w:shd w:val="clear" w:color="auto" w:fill="auto"/>
            <w:vAlign w:val="center"/>
          </w:tcPr>
          <w:p w14:paraId="0F29BC5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4－5年</w:t>
            </w:r>
          </w:p>
        </w:tc>
        <w:tc>
          <w:tcPr>
            <w:tcW w:w="1167" w:type="pct"/>
            <w:shd w:val="clear" w:color="auto" w:fill="auto"/>
            <w:vAlign w:val="center"/>
          </w:tcPr>
          <w:p w14:paraId="42623110">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c>
          <w:tcPr>
            <w:tcW w:w="1167" w:type="pct"/>
            <w:shd w:val="clear" w:color="auto" w:fill="auto"/>
            <w:vAlign w:val="center"/>
          </w:tcPr>
          <w:p w14:paraId="6E424B84">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c>
          <w:tcPr>
            <w:tcW w:w="1167" w:type="pct"/>
            <w:shd w:val="clear" w:color="auto" w:fill="auto"/>
            <w:vAlign w:val="center"/>
          </w:tcPr>
          <w:p w14:paraId="501972A5">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r>
      <w:tr w14:paraId="0EDF298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498" w:type="pct"/>
            <w:shd w:val="clear" w:color="auto" w:fill="auto"/>
            <w:vAlign w:val="center"/>
          </w:tcPr>
          <w:p w14:paraId="10489F4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5年以上</w:t>
            </w:r>
          </w:p>
        </w:tc>
        <w:tc>
          <w:tcPr>
            <w:tcW w:w="1167" w:type="pct"/>
            <w:shd w:val="clear" w:color="auto" w:fill="auto"/>
            <w:vAlign w:val="center"/>
          </w:tcPr>
          <w:p w14:paraId="6AFB9FF0">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c>
          <w:tcPr>
            <w:tcW w:w="1167" w:type="pct"/>
            <w:shd w:val="clear" w:color="auto" w:fill="auto"/>
            <w:vAlign w:val="center"/>
          </w:tcPr>
          <w:p w14:paraId="235494BA">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c>
          <w:tcPr>
            <w:tcW w:w="1167" w:type="pct"/>
            <w:shd w:val="clear" w:color="auto" w:fill="auto"/>
            <w:vAlign w:val="center"/>
          </w:tcPr>
          <w:p w14:paraId="1E1D361D">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p>
        </w:tc>
      </w:tr>
      <w:tr w14:paraId="06F92A8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498" w:type="pct"/>
            <w:shd w:val="clear" w:color="auto" w:fill="auto"/>
            <w:vAlign w:val="center"/>
          </w:tcPr>
          <w:p w14:paraId="24C2D8C9">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167" w:type="pct"/>
            <w:shd w:val="clear" w:color="auto" w:fill="auto"/>
            <w:vAlign w:val="center"/>
          </w:tcPr>
          <w:p w14:paraId="34C8D0E4">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354,038.61</w:t>
            </w:r>
          </w:p>
        </w:tc>
        <w:tc>
          <w:tcPr>
            <w:tcW w:w="1167" w:type="pct"/>
            <w:shd w:val="clear" w:color="auto" w:fill="auto"/>
            <w:vAlign w:val="center"/>
          </w:tcPr>
          <w:p w14:paraId="6CA4E0EC">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17,701.93</w:t>
            </w:r>
          </w:p>
        </w:tc>
        <w:tc>
          <w:tcPr>
            <w:tcW w:w="1167" w:type="pct"/>
            <w:shd w:val="clear" w:color="auto" w:fill="auto"/>
            <w:vAlign w:val="center"/>
          </w:tcPr>
          <w:p w14:paraId="436F041D">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5.00</w:t>
            </w:r>
          </w:p>
        </w:tc>
      </w:tr>
    </w:tbl>
    <w:p w14:paraId="0D7DCB84">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6．</w:t>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其他应收款坏账准备计提情况</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1864"/>
        <w:gridCol w:w="1720"/>
        <w:gridCol w:w="1864"/>
        <w:gridCol w:w="2006"/>
        <w:gridCol w:w="952"/>
      </w:tblGrid>
      <w:tr w14:paraId="1BE4282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109" w:type="pct"/>
            <w:vMerge w:val="restart"/>
            <w:shd w:val="clear" w:color="auto" w:fill="auto"/>
            <w:vAlign w:val="center"/>
          </w:tcPr>
          <w:p w14:paraId="1DB52484">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坏账准备</w:t>
            </w:r>
          </w:p>
        </w:tc>
        <w:tc>
          <w:tcPr>
            <w:tcW w:w="1023" w:type="pct"/>
            <w:shd w:val="clear" w:color="auto" w:fill="auto"/>
            <w:vAlign w:val="center"/>
          </w:tcPr>
          <w:p w14:paraId="268A2032">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第一阶段</w:t>
            </w:r>
          </w:p>
        </w:tc>
        <w:tc>
          <w:tcPr>
            <w:tcW w:w="1109" w:type="pct"/>
            <w:shd w:val="clear" w:color="auto" w:fill="auto"/>
            <w:vAlign w:val="center"/>
          </w:tcPr>
          <w:p w14:paraId="469CDE65">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第二阶段</w:t>
            </w:r>
          </w:p>
        </w:tc>
        <w:tc>
          <w:tcPr>
            <w:tcW w:w="1193" w:type="pct"/>
            <w:shd w:val="clear" w:color="auto" w:fill="auto"/>
            <w:vAlign w:val="center"/>
          </w:tcPr>
          <w:p w14:paraId="779E66DE">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第三阶段</w:t>
            </w:r>
          </w:p>
        </w:tc>
        <w:tc>
          <w:tcPr>
            <w:tcW w:w="566" w:type="pct"/>
            <w:vMerge w:val="restart"/>
            <w:shd w:val="clear" w:color="auto" w:fill="auto"/>
            <w:vAlign w:val="center"/>
          </w:tcPr>
          <w:p w14:paraId="29CDFF6D">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r>
      <w:tr w14:paraId="36C0020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109" w:type="pct"/>
            <w:vMerge w:val="continue"/>
            <w:shd w:val="clear" w:color="auto" w:fill="auto"/>
            <w:vAlign w:val="center"/>
          </w:tcPr>
          <w:p w14:paraId="39B52328">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1023" w:type="pct"/>
            <w:shd w:val="clear" w:color="auto" w:fill="auto"/>
            <w:vAlign w:val="center"/>
          </w:tcPr>
          <w:p w14:paraId="04384456">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未来</w:t>
            </w:r>
            <w:r>
              <w:rPr>
                <w:rFonts w:ascii="Arial Narrow" w:hAnsi="Arial Narrow"/>
                <w:snapToGrid w:val="0"/>
                <w:color w:val="000000" w:themeColor="text1"/>
                <w:kern w:val="0"/>
                <w:sz w:val="18"/>
                <w:szCs w:val="18"/>
                <w14:textFill>
                  <w14:solidFill>
                    <w14:schemeClr w14:val="tx1"/>
                  </w14:solidFill>
                </w14:textFill>
              </w:rPr>
              <w:t>12</w:t>
            </w:r>
            <w:r>
              <w:rPr>
                <w:rFonts w:hint="eastAsia" w:ascii="Arial Narrow" w:hAnsi="Arial Narrow"/>
                <w:snapToGrid w:val="0"/>
                <w:color w:val="000000" w:themeColor="text1"/>
                <w:kern w:val="0"/>
                <w:sz w:val="18"/>
                <w:szCs w:val="18"/>
                <w14:textFill>
                  <w14:solidFill>
                    <w14:schemeClr w14:val="tx1"/>
                  </w14:solidFill>
                </w14:textFill>
              </w:rPr>
              <w:t>个月预期信用损失</w:t>
            </w:r>
          </w:p>
        </w:tc>
        <w:tc>
          <w:tcPr>
            <w:tcW w:w="1109" w:type="pct"/>
            <w:shd w:val="clear" w:color="auto" w:fill="auto"/>
            <w:vAlign w:val="center"/>
          </w:tcPr>
          <w:p w14:paraId="26CDA4E9">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整个存续期预期信用损失</w:t>
            </w:r>
            <w:r>
              <w:rPr>
                <w:rFonts w:ascii="Arial Narrow" w:hAnsi="Arial Narrow"/>
                <w:snapToGrid w:val="0"/>
                <w:color w:val="000000" w:themeColor="text1"/>
                <w:kern w:val="0"/>
                <w:sz w:val="18"/>
                <w:szCs w:val="18"/>
                <w14:textFill>
                  <w14:solidFill>
                    <w14:schemeClr w14:val="tx1"/>
                  </w14:solidFill>
                </w14:textFill>
              </w:rPr>
              <w:t>(</w:t>
            </w:r>
            <w:r>
              <w:rPr>
                <w:rFonts w:hint="eastAsia" w:ascii="Arial Narrow" w:hAnsi="Arial Narrow"/>
                <w:snapToGrid w:val="0"/>
                <w:color w:val="000000" w:themeColor="text1"/>
                <w:kern w:val="0"/>
                <w:sz w:val="18"/>
                <w:szCs w:val="18"/>
                <w14:textFill>
                  <w14:solidFill>
                    <w14:schemeClr w14:val="tx1"/>
                  </w14:solidFill>
                </w14:textFill>
              </w:rPr>
              <w:t>未发生信用减值</w:t>
            </w:r>
            <w:r>
              <w:rPr>
                <w:rFonts w:ascii="Arial Narrow" w:hAnsi="Arial Narrow"/>
                <w:snapToGrid w:val="0"/>
                <w:color w:val="000000" w:themeColor="text1"/>
                <w:kern w:val="0"/>
                <w:sz w:val="18"/>
                <w:szCs w:val="18"/>
                <w14:textFill>
                  <w14:solidFill>
                    <w14:schemeClr w14:val="tx1"/>
                  </w14:solidFill>
                </w14:textFill>
              </w:rPr>
              <w:t>)</w:t>
            </w:r>
          </w:p>
        </w:tc>
        <w:tc>
          <w:tcPr>
            <w:tcW w:w="1193" w:type="pct"/>
            <w:shd w:val="clear" w:color="auto" w:fill="auto"/>
            <w:vAlign w:val="center"/>
          </w:tcPr>
          <w:p w14:paraId="75D8D098">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整个存续期预期信用损失</w:t>
            </w:r>
            <w:r>
              <w:rPr>
                <w:rFonts w:ascii="Arial Narrow" w:hAnsi="Arial Narrow"/>
                <w:snapToGrid w:val="0"/>
                <w:color w:val="000000" w:themeColor="text1"/>
                <w:kern w:val="0"/>
                <w:sz w:val="18"/>
                <w:szCs w:val="18"/>
                <w14:textFill>
                  <w14:solidFill>
                    <w14:schemeClr w14:val="tx1"/>
                  </w14:solidFill>
                </w14:textFill>
              </w:rPr>
              <w:t>(</w:t>
            </w:r>
            <w:r>
              <w:rPr>
                <w:rFonts w:hint="eastAsia" w:ascii="Arial Narrow" w:hAnsi="Arial Narrow"/>
                <w:snapToGrid w:val="0"/>
                <w:color w:val="000000" w:themeColor="text1"/>
                <w:kern w:val="0"/>
                <w:sz w:val="18"/>
                <w:szCs w:val="18"/>
                <w14:textFill>
                  <w14:solidFill>
                    <w14:schemeClr w14:val="tx1"/>
                  </w14:solidFill>
                </w14:textFill>
              </w:rPr>
              <w:t>已发生信用减值</w:t>
            </w:r>
            <w:r>
              <w:rPr>
                <w:rFonts w:ascii="Arial Narrow" w:hAnsi="Arial Narrow"/>
                <w:snapToGrid w:val="0"/>
                <w:color w:val="000000" w:themeColor="text1"/>
                <w:kern w:val="0"/>
                <w:sz w:val="18"/>
                <w:szCs w:val="18"/>
                <w14:textFill>
                  <w14:solidFill>
                    <w14:schemeClr w14:val="tx1"/>
                  </w14:solidFill>
                </w14:textFill>
              </w:rPr>
              <w:t>)</w:t>
            </w:r>
          </w:p>
        </w:tc>
        <w:tc>
          <w:tcPr>
            <w:tcW w:w="566" w:type="pct"/>
            <w:vMerge w:val="continue"/>
            <w:shd w:val="clear" w:color="auto" w:fill="auto"/>
            <w:vAlign w:val="center"/>
          </w:tcPr>
          <w:p w14:paraId="567F99DD">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r>
      <w:tr w14:paraId="1E5D515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109" w:type="pct"/>
            <w:shd w:val="clear" w:color="auto" w:fill="auto"/>
            <w:vAlign w:val="center"/>
          </w:tcPr>
          <w:p w14:paraId="50766B16">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期初余额</w:t>
            </w:r>
          </w:p>
        </w:tc>
        <w:tc>
          <w:tcPr>
            <w:tcW w:w="1023" w:type="pct"/>
            <w:shd w:val="clear" w:color="auto" w:fill="auto"/>
            <w:vAlign w:val="center"/>
          </w:tcPr>
          <w:p w14:paraId="3F21DF3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19,006.64</w:t>
            </w:r>
          </w:p>
        </w:tc>
        <w:tc>
          <w:tcPr>
            <w:tcW w:w="1109" w:type="pct"/>
            <w:shd w:val="clear" w:color="auto" w:fill="auto"/>
            <w:vAlign w:val="center"/>
          </w:tcPr>
          <w:p w14:paraId="6E03A64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193" w:type="pct"/>
            <w:shd w:val="clear" w:color="auto" w:fill="auto"/>
            <w:vAlign w:val="center"/>
          </w:tcPr>
          <w:p w14:paraId="5BA548A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566" w:type="pct"/>
            <w:shd w:val="clear" w:color="auto" w:fill="auto"/>
            <w:vAlign w:val="center"/>
          </w:tcPr>
          <w:p w14:paraId="4A88C8B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19,006.64</w:t>
            </w:r>
          </w:p>
        </w:tc>
      </w:tr>
      <w:tr w14:paraId="48A2BB1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109" w:type="pct"/>
            <w:shd w:val="clear" w:color="auto" w:fill="auto"/>
            <w:vAlign w:val="center"/>
          </w:tcPr>
          <w:p w14:paraId="1B5DEC6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本期转回</w:t>
            </w:r>
          </w:p>
        </w:tc>
        <w:tc>
          <w:tcPr>
            <w:tcW w:w="1023" w:type="pct"/>
            <w:shd w:val="clear" w:color="auto" w:fill="auto"/>
            <w:vAlign w:val="center"/>
          </w:tcPr>
          <w:p w14:paraId="14313A0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1,304.71</w:t>
            </w:r>
          </w:p>
        </w:tc>
        <w:tc>
          <w:tcPr>
            <w:tcW w:w="1109" w:type="pct"/>
            <w:shd w:val="clear" w:color="auto" w:fill="auto"/>
            <w:vAlign w:val="center"/>
          </w:tcPr>
          <w:p w14:paraId="2C95799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1193" w:type="pct"/>
            <w:shd w:val="clear" w:color="auto" w:fill="auto"/>
            <w:vAlign w:val="center"/>
          </w:tcPr>
          <w:p w14:paraId="109896D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566" w:type="pct"/>
            <w:shd w:val="clear" w:color="auto" w:fill="auto"/>
            <w:vAlign w:val="center"/>
          </w:tcPr>
          <w:p w14:paraId="7C158C9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1,304.71</w:t>
            </w:r>
          </w:p>
        </w:tc>
      </w:tr>
      <w:tr w14:paraId="7E43732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109" w:type="pct"/>
            <w:shd w:val="clear" w:color="auto" w:fill="auto"/>
            <w:vAlign w:val="center"/>
          </w:tcPr>
          <w:p w14:paraId="4C4B21A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期末余额</w:t>
            </w:r>
          </w:p>
        </w:tc>
        <w:tc>
          <w:tcPr>
            <w:tcW w:w="1023" w:type="pct"/>
            <w:shd w:val="clear" w:color="auto" w:fill="auto"/>
            <w:vAlign w:val="center"/>
          </w:tcPr>
          <w:p w14:paraId="2229464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17,701.93</w:t>
            </w:r>
          </w:p>
        </w:tc>
        <w:tc>
          <w:tcPr>
            <w:tcW w:w="1109" w:type="pct"/>
            <w:shd w:val="clear" w:color="auto" w:fill="auto"/>
            <w:vAlign w:val="center"/>
          </w:tcPr>
          <w:p w14:paraId="6D1CCB3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1193" w:type="pct"/>
            <w:shd w:val="clear" w:color="auto" w:fill="auto"/>
            <w:vAlign w:val="center"/>
          </w:tcPr>
          <w:p w14:paraId="70DF4CD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66" w:type="pct"/>
            <w:shd w:val="clear" w:color="auto" w:fill="auto"/>
            <w:vAlign w:val="center"/>
          </w:tcPr>
          <w:p w14:paraId="7252245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17,701.93</w:t>
            </w:r>
          </w:p>
        </w:tc>
      </w:tr>
    </w:tbl>
    <w:p w14:paraId="7139348F">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7．</w:t>
      </w:r>
      <w:r>
        <w:rPr>
          <w:rFonts w:ascii="宋体" w:hAnsi="宋体" w:eastAsia="宋体" w:cs="Times New Roman"/>
          <w:b/>
          <w:bCs/>
          <w:kern w:val="0"/>
          <w:sz w:val="21"/>
          <w:szCs w:val="21"/>
          <w:lang w:val="en-US" w:eastAsia="zh-CN" w:bidi="ar-SA"/>
        </w:rPr>
        <w:tab/>
      </w:r>
      <w:r>
        <w:rPr>
          <w:rFonts w:ascii="宋体" w:hAnsi="宋体" w:eastAsia="宋体" w:cs="Times New Roman"/>
          <w:b/>
          <w:bCs/>
          <w:kern w:val="0"/>
          <w:sz w:val="21"/>
          <w:szCs w:val="21"/>
          <w:lang w:val="en-US" w:eastAsia="zh-CN" w:bidi="ar-SA"/>
        </w:rPr>
        <w:t>本期计提、收回或转回的坏账准备的情况</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3305"/>
        <w:gridCol w:w="851"/>
        <w:gridCol w:w="472"/>
        <w:gridCol w:w="1039"/>
        <w:gridCol w:w="1039"/>
        <w:gridCol w:w="851"/>
        <w:gridCol w:w="849"/>
      </w:tblGrid>
      <w:tr w14:paraId="6C4238C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966" w:type="pct"/>
            <w:vMerge w:val="restart"/>
            <w:shd w:val="clear" w:color="auto" w:fill="auto"/>
            <w:vAlign w:val="center"/>
          </w:tcPr>
          <w:p w14:paraId="6A556B34">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cs="宋体"/>
                <w:b/>
                <w:snapToGrid w:val="0"/>
                <w:color w:val="000000" w:themeColor="text1"/>
                <w:sz w:val="18"/>
                <w14:textFill>
                  <w14:solidFill>
                    <w14:schemeClr w14:val="tx1"/>
                  </w14:solidFill>
                </w14:textFill>
              </w:rPr>
              <w:t>类别</w:t>
            </w:r>
          </w:p>
        </w:tc>
        <w:tc>
          <w:tcPr>
            <w:tcW w:w="506" w:type="pct"/>
            <w:vMerge w:val="restart"/>
            <w:shd w:val="clear" w:color="auto" w:fill="auto"/>
            <w:vAlign w:val="center"/>
          </w:tcPr>
          <w:p w14:paraId="3C3FB5AC">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期初余额</w:t>
            </w:r>
          </w:p>
        </w:tc>
        <w:tc>
          <w:tcPr>
            <w:tcW w:w="2022" w:type="pct"/>
            <w:gridSpan w:val="4"/>
            <w:shd w:val="clear" w:color="auto" w:fill="auto"/>
            <w:vAlign w:val="center"/>
          </w:tcPr>
          <w:p w14:paraId="08E35647">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本期变动金额</w:t>
            </w:r>
          </w:p>
        </w:tc>
        <w:tc>
          <w:tcPr>
            <w:tcW w:w="505" w:type="pct"/>
            <w:vMerge w:val="restart"/>
            <w:shd w:val="clear" w:color="auto" w:fill="auto"/>
            <w:vAlign w:val="center"/>
          </w:tcPr>
          <w:p w14:paraId="632CE67F">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期末余额</w:t>
            </w:r>
          </w:p>
        </w:tc>
      </w:tr>
      <w:tr w14:paraId="0724CD4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966" w:type="pct"/>
            <w:vMerge w:val="continue"/>
            <w:shd w:val="clear" w:color="auto" w:fill="auto"/>
            <w:vAlign w:val="center"/>
          </w:tcPr>
          <w:p w14:paraId="34D236CE">
            <w:pPr>
              <w:adjustRightInd w:val="0"/>
              <w:snapToGrid w:val="0"/>
              <w:spacing w:line="240" w:lineRule="exact"/>
              <w:jc w:val="center"/>
              <w:rPr>
                <w:rFonts w:ascii="Arial Narrow" w:hAnsi="Arial Narrow"/>
                <w:snapToGrid w:val="0"/>
                <w:color w:val="000000" w:themeColor="text1"/>
                <w:kern w:val="0"/>
                <w:sz w:val="18"/>
                <w:szCs w:val="2"/>
                <w14:textFill>
                  <w14:solidFill>
                    <w14:schemeClr w14:val="tx1"/>
                  </w14:solidFill>
                </w14:textFill>
              </w:rPr>
            </w:pPr>
          </w:p>
        </w:tc>
        <w:tc>
          <w:tcPr>
            <w:tcW w:w="506" w:type="pct"/>
            <w:vMerge w:val="continue"/>
            <w:shd w:val="clear" w:color="auto" w:fill="auto"/>
            <w:vAlign w:val="center"/>
          </w:tcPr>
          <w:p w14:paraId="0CDA6B70">
            <w:pPr>
              <w:adjustRightInd w:val="0"/>
              <w:snapToGrid w:val="0"/>
              <w:spacing w:line="240" w:lineRule="exact"/>
              <w:jc w:val="center"/>
              <w:rPr>
                <w:rFonts w:ascii="Arial Narrow" w:hAnsi="Arial Narrow"/>
                <w:snapToGrid w:val="0"/>
                <w:color w:val="000000" w:themeColor="text1"/>
                <w:kern w:val="0"/>
                <w:sz w:val="18"/>
                <w:szCs w:val="2"/>
                <w14:textFill>
                  <w14:solidFill>
                    <w14:schemeClr w14:val="tx1"/>
                  </w14:solidFill>
                </w14:textFill>
              </w:rPr>
            </w:pPr>
          </w:p>
        </w:tc>
        <w:tc>
          <w:tcPr>
            <w:tcW w:w="281" w:type="pct"/>
            <w:shd w:val="clear" w:color="auto" w:fill="auto"/>
            <w:vAlign w:val="center"/>
          </w:tcPr>
          <w:p w14:paraId="29549F71">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计提</w:t>
            </w:r>
          </w:p>
        </w:tc>
        <w:tc>
          <w:tcPr>
            <w:tcW w:w="618" w:type="pct"/>
            <w:shd w:val="clear" w:color="auto" w:fill="auto"/>
            <w:vAlign w:val="center"/>
          </w:tcPr>
          <w:p w14:paraId="165A1342">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收回或转回</w:t>
            </w:r>
          </w:p>
        </w:tc>
        <w:tc>
          <w:tcPr>
            <w:tcW w:w="618" w:type="pct"/>
            <w:shd w:val="clear" w:color="auto" w:fill="auto"/>
            <w:vAlign w:val="center"/>
          </w:tcPr>
          <w:p w14:paraId="2D5D50E5">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转销或核销</w:t>
            </w:r>
          </w:p>
        </w:tc>
        <w:tc>
          <w:tcPr>
            <w:tcW w:w="506" w:type="pct"/>
            <w:shd w:val="clear" w:color="auto" w:fill="auto"/>
            <w:vAlign w:val="center"/>
          </w:tcPr>
          <w:p w14:paraId="5310D3D9">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其他变动</w:t>
            </w:r>
          </w:p>
        </w:tc>
        <w:tc>
          <w:tcPr>
            <w:tcW w:w="505" w:type="pct"/>
            <w:vMerge w:val="continue"/>
            <w:shd w:val="clear" w:color="auto" w:fill="auto"/>
            <w:vAlign w:val="center"/>
          </w:tcPr>
          <w:p w14:paraId="0D62C254">
            <w:pPr>
              <w:adjustRightInd w:val="0"/>
              <w:snapToGrid w:val="0"/>
              <w:spacing w:line="240" w:lineRule="exact"/>
              <w:jc w:val="center"/>
              <w:rPr>
                <w:rFonts w:ascii="Arial Narrow" w:hAnsi="Arial Narrow"/>
                <w:snapToGrid w:val="0"/>
                <w:color w:val="000000" w:themeColor="text1"/>
                <w:kern w:val="0"/>
                <w:sz w:val="18"/>
                <w:szCs w:val="2"/>
                <w14:textFill>
                  <w14:solidFill>
                    <w14:schemeClr w14:val="tx1"/>
                  </w14:solidFill>
                </w14:textFill>
              </w:rPr>
            </w:pPr>
          </w:p>
        </w:tc>
      </w:tr>
      <w:tr w14:paraId="216BF08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66" w:type="pct"/>
            <w:shd w:val="clear" w:color="auto" w:fill="auto"/>
            <w:vAlign w:val="center"/>
          </w:tcPr>
          <w:p w14:paraId="0C531081">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按单项计提坏账准备</w:t>
            </w:r>
          </w:p>
        </w:tc>
        <w:tc>
          <w:tcPr>
            <w:tcW w:w="506" w:type="pct"/>
            <w:shd w:val="clear" w:color="auto" w:fill="auto"/>
            <w:vAlign w:val="center"/>
          </w:tcPr>
          <w:p w14:paraId="2FDF6E6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281" w:type="pct"/>
            <w:shd w:val="clear" w:color="auto" w:fill="auto"/>
            <w:vAlign w:val="center"/>
          </w:tcPr>
          <w:p w14:paraId="7C32B58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618" w:type="pct"/>
            <w:shd w:val="clear" w:color="auto" w:fill="auto"/>
            <w:vAlign w:val="center"/>
          </w:tcPr>
          <w:p w14:paraId="6030A14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618" w:type="pct"/>
            <w:shd w:val="clear" w:color="auto" w:fill="auto"/>
            <w:vAlign w:val="center"/>
          </w:tcPr>
          <w:p w14:paraId="0807C6F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06" w:type="pct"/>
            <w:shd w:val="clear" w:color="auto" w:fill="auto"/>
            <w:vAlign w:val="center"/>
          </w:tcPr>
          <w:p w14:paraId="7C68D9A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05" w:type="pct"/>
            <w:shd w:val="clear" w:color="auto" w:fill="auto"/>
            <w:vAlign w:val="center"/>
          </w:tcPr>
          <w:p w14:paraId="092976E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4FC0843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66" w:type="pct"/>
            <w:shd w:val="clear" w:color="auto" w:fill="auto"/>
            <w:vAlign w:val="center"/>
          </w:tcPr>
          <w:p w14:paraId="181DABF5">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按组合计提坏账准备</w:t>
            </w:r>
          </w:p>
        </w:tc>
        <w:tc>
          <w:tcPr>
            <w:tcW w:w="506" w:type="pct"/>
            <w:shd w:val="clear" w:color="auto" w:fill="auto"/>
            <w:vAlign w:val="center"/>
          </w:tcPr>
          <w:p w14:paraId="5F00F43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281" w:type="pct"/>
            <w:shd w:val="clear" w:color="auto" w:fill="auto"/>
            <w:vAlign w:val="center"/>
          </w:tcPr>
          <w:p w14:paraId="529EAF2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618" w:type="pct"/>
            <w:shd w:val="clear" w:color="auto" w:fill="auto"/>
            <w:vAlign w:val="center"/>
          </w:tcPr>
          <w:p w14:paraId="2470D6D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618" w:type="pct"/>
            <w:shd w:val="clear" w:color="auto" w:fill="auto"/>
            <w:vAlign w:val="center"/>
          </w:tcPr>
          <w:p w14:paraId="30A55A6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06" w:type="pct"/>
            <w:shd w:val="clear" w:color="auto" w:fill="auto"/>
            <w:vAlign w:val="center"/>
          </w:tcPr>
          <w:p w14:paraId="34179E6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05" w:type="pct"/>
            <w:shd w:val="clear" w:color="auto" w:fill="auto"/>
            <w:vAlign w:val="center"/>
          </w:tcPr>
          <w:p w14:paraId="4C9761F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1F8F043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66" w:type="pct"/>
            <w:shd w:val="clear" w:color="auto" w:fill="auto"/>
            <w:vAlign w:val="center"/>
          </w:tcPr>
          <w:p w14:paraId="2212210D">
            <w:pPr>
              <w:pStyle w:val="140"/>
              <w:widowControl/>
              <w:autoSpaceDE/>
              <w:autoSpaceDN/>
              <w:adjustRightInd w:val="0"/>
              <w:snapToGrid w:val="0"/>
              <w:spacing w:line="240" w:lineRule="exact"/>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其中：押金、保证金、员工备用金组合</w:t>
            </w:r>
          </w:p>
        </w:tc>
        <w:tc>
          <w:tcPr>
            <w:tcW w:w="506" w:type="pct"/>
            <w:shd w:val="clear" w:color="auto" w:fill="auto"/>
            <w:vAlign w:val="center"/>
          </w:tcPr>
          <w:p w14:paraId="482D96A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281" w:type="pct"/>
            <w:shd w:val="clear" w:color="auto" w:fill="auto"/>
            <w:vAlign w:val="center"/>
          </w:tcPr>
          <w:p w14:paraId="0AD4825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618" w:type="pct"/>
            <w:shd w:val="clear" w:color="auto" w:fill="auto"/>
            <w:vAlign w:val="center"/>
          </w:tcPr>
          <w:p w14:paraId="2F1D32B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618" w:type="pct"/>
            <w:shd w:val="clear" w:color="auto" w:fill="auto"/>
            <w:vAlign w:val="center"/>
          </w:tcPr>
          <w:p w14:paraId="706DDE2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06" w:type="pct"/>
            <w:shd w:val="clear" w:color="auto" w:fill="auto"/>
            <w:vAlign w:val="center"/>
          </w:tcPr>
          <w:p w14:paraId="75C23A8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05" w:type="pct"/>
            <w:shd w:val="clear" w:color="auto" w:fill="auto"/>
            <w:vAlign w:val="center"/>
          </w:tcPr>
          <w:p w14:paraId="73E0FE66">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0D30AAB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66" w:type="pct"/>
            <w:shd w:val="clear" w:color="auto" w:fill="auto"/>
            <w:vAlign w:val="center"/>
          </w:tcPr>
          <w:p w14:paraId="4C96F9E4">
            <w:pPr>
              <w:pStyle w:val="140"/>
              <w:widowControl/>
              <w:autoSpaceDE/>
              <w:autoSpaceDN/>
              <w:adjustRightInd w:val="0"/>
              <w:snapToGrid w:val="0"/>
              <w:spacing w:line="240" w:lineRule="exact"/>
              <w:ind w:firstLine="540" w:firstLineChars="300"/>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并表关联方组合</w:t>
            </w:r>
          </w:p>
        </w:tc>
        <w:tc>
          <w:tcPr>
            <w:tcW w:w="506" w:type="pct"/>
            <w:shd w:val="clear" w:color="auto" w:fill="auto"/>
            <w:vAlign w:val="center"/>
          </w:tcPr>
          <w:p w14:paraId="78F76706">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281" w:type="pct"/>
            <w:shd w:val="clear" w:color="auto" w:fill="auto"/>
            <w:vAlign w:val="center"/>
          </w:tcPr>
          <w:p w14:paraId="0E37E30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618" w:type="pct"/>
            <w:shd w:val="clear" w:color="auto" w:fill="auto"/>
            <w:vAlign w:val="center"/>
          </w:tcPr>
          <w:p w14:paraId="28CE7F4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618" w:type="pct"/>
            <w:shd w:val="clear" w:color="auto" w:fill="auto"/>
            <w:vAlign w:val="center"/>
          </w:tcPr>
          <w:p w14:paraId="403335A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06" w:type="pct"/>
            <w:shd w:val="clear" w:color="auto" w:fill="auto"/>
            <w:vAlign w:val="center"/>
          </w:tcPr>
          <w:p w14:paraId="1AAA49B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05" w:type="pct"/>
            <w:shd w:val="clear" w:color="auto" w:fill="auto"/>
            <w:vAlign w:val="center"/>
          </w:tcPr>
          <w:p w14:paraId="493B38A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r>
      <w:tr w14:paraId="0D99DD9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66" w:type="pct"/>
            <w:shd w:val="clear" w:color="auto" w:fill="auto"/>
            <w:vAlign w:val="center"/>
          </w:tcPr>
          <w:p w14:paraId="6F4158D3">
            <w:pPr>
              <w:pStyle w:val="140"/>
              <w:widowControl/>
              <w:autoSpaceDE/>
              <w:autoSpaceDN/>
              <w:adjustRightInd w:val="0"/>
              <w:snapToGrid w:val="0"/>
              <w:spacing w:line="240" w:lineRule="exact"/>
              <w:ind w:firstLine="540" w:firstLineChars="300"/>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信用组合</w:t>
            </w:r>
          </w:p>
        </w:tc>
        <w:tc>
          <w:tcPr>
            <w:tcW w:w="506" w:type="pct"/>
            <w:shd w:val="clear" w:color="auto" w:fill="auto"/>
            <w:vAlign w:val="center"/>
          </w:tcPr>
          <w:p w14:paraId="4F84584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19,006.64</w:t>
            </w:r>
          </w:p>
        </w:tc>
        <w:tc>
          <w:tcPr>
            <w:tcW w:w="281" w:type="pct"/>
            <w:shd w:val="clear" w:color="auto" w:fill="auto"/>
            <w:vAlign w:val="center"/>
          </w:tcPr>
          <w:p w14:paraId="6874E99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618" w:type="pct"/>
            <w:shd w:val="clear" w:color="auto" w:fill="auto"/>
            <w:vAlign w:val="center"/>
          </w:tcPr>
          <w:p w14:paraId="1DE81FF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1,304.71</w:t>
            </w:r>
          </w:p>
        </w:tc>
        <w:tc>
          <w:tcPr>
            <w:tcW w:w="618" w:type="pct"/>
            <w:shd w:val="clear" w:color="auto" w:fill="auto"/>
            <w:vAlign w:val="center"/>
          </w:tcPr>
          <w:p w14:paraId="7FBE692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06" w:type="pct"/>
            <w:shd w:val="clear" w:color="auto" w:fill="auto"/>
            <w:vAlign w:val="center"/>
          </w:tcPr>
          <w:p w14:paraId="4749166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05" w:type="pct"/>
            <w:shd w:val="clear" w:color="auto" w:fill="auto"/>
            <w:vAlign w:val="center"/>
          </w:tcPr>
          <w:p w14:paraId="2C70DAC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17,701.93</w:t>
            </w:r>
          </w:p>
        </w:tc>
      </w:tr>
      <w:tr w14:paraId="0422C2E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966" w:type="pct"/>
            <w:shd w:val="clear" w:color="auto" w:fill="auto"/>
            <w:vAlign w:val="center"/>
          </w:tcPr>
          <w:p w14:paraId="72B658A6">
            <w:pPr>
              <w:pStyle w:val="140"/>
              <w:widowControl/>
              <w:autoSpaceDE/>
              <w:autoSpaceDN/>
              <w:adjustRightInd w:val="0"/>
              <w:snapToGrid w:val="0"/>
              <w:spacing w:line="240" w:lineRule="exact"/>
              <w:jc w:val="center"/>
              <w:rPr>
                <w:rFonts w:eastAsia="宋体"/>
                <w:snapToGrid w:val="0"/>
                <w:color w:val="000000" w:themeColor="text1"/>
                <w:sz w:val="18"/>
                <w14:textFill>
                  <w14:solidFill>
                    <w14:schemeClr w14:val="tx1"/>
                  </w14:solidFill>
                </w14:textFill>
              </w:rPr>
            </w:pPr>
            <w:r>
              <w:rPr>
                <w:rFonts w:hint="eastAsia" w:eastAsia="宋体"/>
                <w:snapToGrid w:val="0"/>
                <w:color w:val="000000" w:themeColor="text1"/>
                <w:sz w:val="18"/>
                <w14:textFill>
                  <w14:solidFill>
                    <w14:schemeClr w14:val="tx1"/>
                  </w14:solidFill>
                </w14:textFill>
              </w:rPr>
              <w:t>合计</w:t>
            </w:r>
          </w:p>
        </w:tc>
        <w:tc>
          <w:tcPr>
            <w:tcW w:w="506" w:type="pct"/>
            <w:shd w:val="clear" w:color="auto" w:fill="auto"/>
            <w:vAlign w:val="center"/>
          </w:tcPr>
          <w:p w14:paraId="231E9A5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19,006.64</w:t>
            </w:r>
          </w:p>
        </w:tc>
        <w:tc>
          <w:tcPr>
            <w:tcW w:w="281" w:type="pct"/>
            <w:shd w:val="clear" w:color="auto" w:fill="auto"/>
            <w:vAlign w:val="center"/>
          </w:tcPr>
          <w:p w14:paraId="0C8AEC0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618" w:type="pct"/>
            <w:shd w:val="clear" w:color="auto" w:fill="auto"/>
            <w:vAlign w:val="center"/>
          </w:tcPr>
          <w:p w14:paraId="51D0726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1,304.71</w:t>
            </w:r>
          </w:p>
        </w:tc>
        <w:tc>
          <w:tcPr>
            <w:tcW w:w="618" w:type="pct"/>
            <w:shd w:val="clear" w:color="auto" w:fill="auto"/>
            <w:vAlign w:val="center"/>
          </w:tcPr>
          <w:p w14:paraId="4EE28DB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06" w:type="pct"/>
            <w:shd w:val="clear" w:color="auto" w:fill="auto"/>
            <w:vAlign w:val="center"/>
          </w:tcPr>
          <w:p w14:paraId="3CAC23B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505" w:type="pct"/>
            <w:shd w:val="clear" w:color="auto" w:fill="auto"/>
            <w:vAlign w:val="center"/>
          </w:tcPr>
          <w:p w14:paraId="345FA99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17,701.93</w:t>
            </w:r>
          </w:p>
        </w:tc>
      </w:tr>
    </w:tbl>
    <w:p w14:paraId="6F55400C">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8．</w:t>
      </w:r>
      <w:r>
        <w:rPr>
          <w:rFonts w:ascii="宋体" w:hAnsi="宋体" w:eastAsia="宋体" w:cs="Times New Roman"/>
          <w:b/>
          <w:bCs/>
          <w:kern w:val="0"/>
          <w:sz w:val="21"/>
          <w:szCs w:val="21"/>
          <w:lang w:val="en-US" w:eastAsia="zh-CN" w:bidi="ar-SA"/>
        </w:rPr>
        <w:tab/>
      </w:r>
      <w:r>
        <w:rPr>
          <w:rFonts w:hint="eastAsia" w:ascii="宋体" w:hAnsi="宋体" w:eastAsia="宋体" w:cs="Times New Roman"/>
          <w:b/>
          <w:bCs/>
          <w:kern w:val="0"/>
          <w:sz w:val="21"/>
          <w:szCs w:val="21"/>
          <w:lang w:val="en-US" w:eastAsia="zh-CN" w:bidi="ar-SA"/>
        </w:rPr>
        <w:t>按欠款方归集的期末余额</w:t>
      </w:r>
      <w:r>
        <w:rPr>
          <w:rFonts w:ascii="宋体" w:hAnsi="宋体" w:eastAsia="宋体" w:cs="Times New Roman"/>
          <w:b/>
          <w:bCs/>
          <w:kern w:val="0"/>
          <w:sz w:val="21"/>
          <w:szCs w:val="21"/>
          <w:lang w:val="en-US" w:eastAsia="zh-CN" w:bidi="ar-SA"/>
        </w:rPr>
        <w:t>前五名</w:t>
      </w:r>
      <w:r>
        <w:rPr>
          <w:rFonts w:hint="eastAsia" w:ascii="宋体" w:hAnsi="宋体" w:eastAsia="宋体" w:cs="Times New Roman"/>
          <w:b/>
          <w:bCs/>
          <w:kern w:val="0"/>
          <w:sz w:val="21"/>
          <w:szCs w:val="21"/>
          <w:lang w:val="en-US" w:eastAsia="zh-CN" w:bidi="ar-SA"/>
        </w:rPr>
        <w:t>的其他应收款</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1720"/>
        <w:gridCol w:w="1577"/>
        <w:gridCol w:w="1290"/>
        <w:gridCol w:w="1291"/>
        <w:gridCol w:w="1545"/>
        <w:gridCol w:w="983"/>
      </w:tblGrid>
      <w:tr w14:paraId="3DBD3C8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023" w:type="pct"/>
            <w:shd w:val="clear" w:color="auto" w:fill="auto"/>
            <w:vAlign w:val="center"/>
          </w:tcPr>
          <w:p w14:paraId="11F79139">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单位名称</w:t>
            </w:r>
          </w:p>
        </w:tc>
        <w:tc>
          <w:tcPr>
            <w:tcW w:w="938" w:type="pct"/>
            <w:shd w:val="clear" w:color="auto" w:fill="auto"/>
            <w:vAlign w:val="center"/>
          </w:tcPr>
          <w:p w14:paraId="0414A70F">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款项性质</w:t>
            </w:r>
          </w:p>
        </w:tc>
        <w:tc>
          <w:tcPr>
            <w:tcW w:w="767" w:type="pct"/>
            <w:shd w:val="clear" w:color="auto" w:fill="auto"/>
            <w:vAlign w:val="center"/>
          </w:tcPr>
          <w:p w14:paraId="4ECEFFF6">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期末余额</w:t>
            </w:r>
          </w:p>
        </w:tc>
        <w:tc>
          <w:tcPr>
            <w:tcW w:w="768" w:type="pct"/>
            <w:shd w:val="clear" w:color="auto" w:fill="auto"/>
            <w:vAlign w:val="center"/>
          </w:tcPr>
          <w:p w14:paraId="02D6145F">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账龄</w:t>
            </w:r>
          </w:p>
        </w:tc>
        <w:tc>
          <w:tcPr>
            <w:tcW w:w="919" w:type="pct"/>
            <w:shd w:val="clear" w:color="auto" w:fill="auto"/>
            <w:vAlign w:val="center"/>
          </w:tcPr>
          <w:p w14:paraId="7BB44A87">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占其他应收款期末余额的比例(%)</w:t>
            </w:r>
          </w:p>
        </w:tc>
        <w:tc>
          <w:tcPr>
            <w:tcW w:w="584" w:type="pct"/>
            <w:shd w:val="clear" w:color="auto" w:fill="auto"/>
            <w:vAlign w:val="center"/>
          </w:tcPr>
          <w:p w14:paraId="656BFABE">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坏账准备</w:t>
            </w:r>
          </w:p>
          <w:p w14:paraId="052D2AEA">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期末余额</w:t>
            </w:r>
          </w:p>
        </w:tc>
      </w:tr>
      <w:tr w14:paraId="71B8872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023" w:type="pct"/>
            <w:shd w:val="clear" w:color="auto" w:fill="auto"/>
            <w:vAlign w:val="center"/>
          </w:tcPr>
          <w:p w14:paraId="70EFE61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福建广生中霖生物科技有限公司</w:t>
            </w:r>
          </w:p>
        </w:tc>
        <w:tc>
          <w:tcPr>
            <w:tcW w:w="938" w:type="pct"/>
            <w:shd w:val="clear" w:color="auto" w:fill="auto"/>
            <w:vAlign w:val="center"/>
          </w:tcPr>
          <w:p w14:paraId="5C1F506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并表关联方往来</w:t>
            </w:r>
          </w:p>
        </w:tc>
        <w:tc>
          <w:tcPr>
            <w:tcW w:w="767" w:type="pct"/>
            <w:shd w:val="clear" w:color="auto" w:fill="auto"/>
            <w:vAlign w:val="center"/>
          </w:tcPr>
          <w:p w14:paraId="2B8E3ED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30,118,766.67</w:t>
            </w:r>
          </w:p>
        </w:tc>
        <w:tc>
          <w:tcPr>
            <w:tcW w:w="768" w:type="pct"/>
            <w:shd w:val="clear" w:color="auto" w:fill="auto"/>
            <w:vAlign w:val="center"/>
          </w:tcPr>
          <w:p w14:paraId="2EA93ED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1年以内</w:t>
            </w:r>
          </w:p>
        </w:tc>
        <w:tc>
          <w:tcPr>
            <w:tcW w:w="919" w:type="pct"/>
            <w:shd w:val="clear" w:color="auto" w:fill="auto"/>
            <w:vAlign w:val="center"/>
          </w:tcPr>
          <w:p w14:paraId="56CEBC2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71.69</w:t>
            </w:r>
          </w:p>
        </w:tc>
        <w:tc>
          <w:tcPr>
            <w:tcW w:w="584" w:type="pct"/>
            <w:shd w:val="clear" w:color="auto" w:fill="auto"/>
            <w:vAlign w:val="center"/>
          </w:tcPr>
          <w:p w14:paraId="4D1794C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6E10434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023" w:type="pct"/>
            <w:shd w:val="clear" w:color="auto" w:fill="auto"/>
            <w:vAlign w:val="center"/>
          </w:tcPr>
          <w:p w14:paraId="4C430A7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福建广生堂金塘药业有限公司</w:t>
            </w:r>
          </w:p>
        </w:tc>
        <w:tc>
          <w:tcPr>
            <w:tcW w:w="938" w:type="pct"/>
            <w:shd w:val="clear" w:color="auto" w:fill="auto"/>
            <w:vAlign w:val="center"/>
          </w:tcPr>
          <w:p w14:paraId="1F6C4EF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并表关联方往来</w:t>
            </w:r>
          </w:p>
        </w:tc>
        <w:tc>
          <w:tcPr>
            <w:tcW w:w="767" w:type="pct"/>
            <w:shd w:val="clear" w:color="auto" w:fill="auto"/>
            <w:vAlign w:val="center"/>
          </w:tcPr>
          <w:p w14:paraId="31D3D6F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8,000,000.00</w:t>
            </w:r>
          </w:p>
        </w:tc>
        <w:tc>
          <w:tcPr>
            <w:tcW w:w="768" w:type="pct"/>
            <w:shd w:val="clear" w:color="auto" w:fill="auto"/>
            <w:vAlign w:val="center"/>
          </w:tcPr>
          <w:p w14:paraId="1DCF888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1年以内</w:t>
            </w:r>
          </w:p>
        </w:tc>
        <w:tc>
          <w:tcPr>
            <w:tcW w:w="919" w:type="pct"/>
            <w:shd w:val="clear" w:color="auto" w:fill="auto"/>
            <w:vAlign w:val="center"/>
          </w:tcPr>
          <w:p w14:paraId="73470C9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19.04</w:t>
            </w:r>
          </w:p>
        </w:tc>
        <w:tc>
          <w:tcPr>
            <w:tcW w:w="584" w:type="pct"/>
            <w:shd w:val="clear" w:color="auto" w:fill="auto"/>
            <w:vAlign w:val="center"/>
          </w:tcPr>
          <w:p w14:paraId="0BA6E43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00BAC74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023" w:type="pct"/>
            <w:shd w:val="clear" w:color="auto" w:fill="auto"/>
            <w:vAlign w:val="center"/>
          </w:tcPr>
          <w:p w14:paraId="121236A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歌礼药业(浙江)有限公司</w:t>
            </w:r>
          </w:p>
        </w:tc>
        <w:tc>
          <w:tcPr>
            <w:tcW w:w="938" w:type="pct"/>
            <w:shd w:val="clear" w:color="auto" w:fill="auto"/>
            <w:vAlign w:val="center"/>
          </w:tcPr>
          <w:p w14:paraId="3CCB949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保证金、押金及员工备用金</w:t>
            </w:r>
          </w:p>
        </w:tc>
        <w:tc>
          <w:tcPr>
            <w:tcW w:w="767" w:type="pct"/>
            <w:shd w:val="clear" w:color="auto" w:fill="auto"/>
            <w:vAlign w:val="center"/>
          </w:tcPr>
          <w:p w14:paraId="251EF44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3,028,855.31</w:t>
            </w:r>
          </w:p>
        </w:tc>
        <w:tc>
          <w:tcPr>
            <w:tcW w:w="768" w:type="pct"/>
            <w:shd w:val="clear" w:color="auto" w:fill="auto"/>
            <w:vAlign w:val="center"/>
          </w:tcPr>
          <w:p w14:paraId="3500508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1年以内</w:t>
            </w:r>
          </w:p>
        </w:tc>
        <w:tc>
          <w:tcPr>
            <w:tcW w:w="919" w:type="pct"/>
            <w:shd w:val="clear" w:color="auto" w:fill="auto"/>
            <w:vAlign w:val="center"/>
          </w:tcPr>
          <w:p w14:paraId="52C0797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7.21</w:t>
            </w:r>
          </w:p>
        </w:tc>
        <w:tc>
          <w:tcPr>
            <w:tcW w:w="584" w:type="pct"/>
            <w:shd w:val="clear" w:color="auto" w:fill="auto"/>
            <w:vAlign w:val="center"/>
          </w:tcPr>
          <w:p w14:paraId="5C1370E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3381ABD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023" w:type="pct"/>
            <w:shd w:val="clear" w:color="auto" w:fill="auto"/>
            <w:vAlign w:val="center"/>
          </w:tcPr>
          <w:p w14:paraId="79C70F4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广州空港阿里健康大药房有限公司</w:t>
            </w:r>
          </w:p>
        </w:tc>
        <w:tc>
          <w:tcPr>
            <w:tcW w:w="938" w:type="pct"/>
            <w:shd w:val="clear" w:color="auto" w:fill="auto"/>
            <w:vAlign w:val="center"/>
          </w:tcPr>
          <w:p w14:paraId="0018013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保证金、押金及员工备用金</w:t>
            </w:r>
          </w:p>
        </w:tc>
        <w:tc>
          <w:tcPr>
            <w:tcW w:w="767" w:type="pct"/>
            <w:shd w:val="clear" w:color="auto" w:fill="auto"/>
            <w:vAlign w:val="center"/>
          </w:tcPr>
          <w:p w14:paraId="1C4E7D0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330,000.00</w:t>
            </w:r>
          </w:p>
        </w:tc>
        <w:tc>
          <w:tcPr>
            <w:tcW w:w="768" w:type="pct"/>
            <w:shd w:val="clear" w:color="auto" w:fill="auto"/>
            <w:vAlign w:val="center"/>
          </w:tcPr>
          <w:p w14:paraId="0814E2F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1-2年</w:t>
            </w:r>
          </w:p>
        </w:tc>
        <w:tc>
          <w:tcPr>
            <w:tcW w:w="919" w:type="pct"/>
            <w:shd w:val="clear" w:color="auto" w:fill="auto"/>
            <w:vAlign w:val="center"/>
          </w:tcPr>
          <w:p w14:paraId="23B6A5E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0.79</w:t>
            </w:r>
          </w:p>
        </w:tc>
        <w:tc>
          <w:tcPr>
            <w:tcW w:w="584" w:type="pct"/>
            <w:shd w:val="clear" w:color="auto" w:fill="auto"/>
            <w:vAlign w:val="center"/>
          </w:tcPr>
          <w:p w14:paraId="6D49AA7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1D8BBEE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023" w:type="pct"/>
            <w:shd w:val="clear" w:color="auto" w:fill="auto"/>
            <w:vAlign w:val="center"/>
          </w:tcPr>
          <w:p w14:paraId="327E1F9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福州高新区中节能物业管理有限公司</w:t>
            </w:r>
          </w:p>
        </w:tc>
        <w:tc>
          <w:tcPr>
            <w:tcW w:w="938" w:type="pct"/>
            <w:shd w:val="clear" w:color="auto" w:fill="auto"/>
            <w:vAlign w:val="center"/>
          </w:tcPr>
          <w:p w14:paraId="1065182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保证金、押金及员工备用金</w:t>
            </w:r>
          </w:p>
        </w:tc>
        <w:tc>
          <w:tcPr>
            <w:tcW w:w="767" w:type="pct"/>
            <w:shd w:val="clear" w:color="auto" w:fill="auto"/>
            <w:vAlign w:val="center"/>
          </w:tcPr>
          <w:p w14:paraId="7472E92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50,000.00</w:t>
            </w:r>
          </w:p>
        </w:tc>
        <w:tc>
          <w:tcPr>
            <w:tcW w:w="768" w:type="pct"/>
            <w:shd w:val="clear" w:color="auto" w:fill="auto"/>
            <w:vAlign w:val="center"/>
          </w:tcPr>
          <w:p w14:paraId="0E48D36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2-3年、3-4年</w:t>
            </w:r>
          </w:p>
        </w:tc>
        <w:tc>
          <w:tcPr>
            <w:tcW w:w="919" w:type="pct"/>
            <w:shd w:val="clear" w:color="auto" w:fill="auto"/>
            <w:vAlign w:val="center"/>
          </w:tcPr>
          <w:p w14:paraId="56D4236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0.12</w:t>
            </w:r>
          </w:p>
        </w:tc>
        <w:tc>
          <w:tcPr>
            <w:tcW w:w="584" w:type="pct"/>
            <w:shd w:val="clear" w:color="auto" w:fill="auto"/>
            <w:vAlign w:val="center"/>
          </w:tcPr>
          <w:p w14:paraId="29BAD6A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35933E6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023" w:type="pct"/>
            <w:shd w:val="clear" w:color="auto" w:fill="auto"/>
            <w:vAlign w:val="center"/>
          </w:tcPr>
          <w:p w14:paraId="3069C9A9">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938" w:type="pct"/>
            <w:shd w:val="clear" w:color="auto" w:fill="auto"/>
            <w:vAlign w:val="center"/>
          </w:tcPr>
          <w:p w14:paraId="046618B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767" w:type="pct"/>
            <w:shd w:val="clear" w:color="auto" w:fill="auto"/>
            <w:vAlign w:val="center"/>
          </w:tcPr>
          <w:p w14:paraId="2214369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41,527,621.98</w:t>
            </w:r>
          </w:p>
        </w:tc>
        <w:tc>
          <w:tcPr>
            <w:tcW w:w="768" w:type="pct"/>
            <w:shd w:val="clear" w:color="auto" w:fill="auto"/>
            <w:vAlign w:val="center"/>
          </w:tcPr>
          <w:p w14:paraId="518F538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919" w:type="pct"/>
            <w:shd w:val="clear" w:color="auto" w:fill="auto"/>
            <w:vAlign w:val="center"/>
          </w:tcPr>
          <w:p w14:paraId="0AF1955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98.85</w:t>
            </w:r>
          </w:p>
        </w:tc>
        <w:tc>
          <w:tcPr>
            <w:tcW w:w="584" w:type="pct"/>
            <w:shd w:val="clear" w:color="auto" w:fill="auto"/>
            <w:vAlign w:val="center"/>
          </w:tcPr>
          <w:p w14:paraId="2D639B2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bl>
    <w:p w14:paraId="348A8CCF">
      <w:pPr>
        <w:pStyle w:val="102"/>
        <w:tabs>
          <w:tab w:val="clear" w:pos="714"/>
        </w:tabs>
        <w:adjustRightInd/>
        <w:snapToGrid/>
        <w:spacing w:before="240" w:beforeLines="100" w:line="360" w:lineRule="auto"/>
        <w:ind w:left="0" w:firstLine="422" w:firstLineChars="200"/>
        <w:jc w:val="both"/>
        <w:outlineLvl w:val="1"/>
        <w:rPr>
          <w:kern w:val="0"/>
        </w:rPr>
      </w:pPr>
      <w:r>
        <w:rPr>
          <w:kern w:val="0"/>
        </w:rPr>
        <w:t>注释3．</w:t>
      </w:r>
      <w:r>
        <w:rPr>
          <w:kern w:val="0"/>
        </w:rPr>
        <w:tab/>
      </w:r>
      <w:r>
        <w:rPr>
          <w:rFonts w:hint="eastAsia"/>
          <w:kern w:val="0"/>
        </w:rPr>
        <w:t>长期股权投资</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1794"/>
        <w:gridCol w:w="1130"/>
        <w:gridCol w:w="1047"/>
        <w:gridCol w:w="1130"/>
        <w:gridCol w:w="1130"/>
        <w:gridCol w:w="1047"/>
        <w:gridCol w:w="1128"/>
      </w:tblGrid>
      <w:tr w14:paraId="7E0233A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067" w:type="pct"/>
            <w:vMerge w:val="restart"/>
            <w:shd w:val="clear" w:color="auto" w:fill="auto"/>
            <w:vAlign w:val="center"/>
          </w:tcPr>
          <w:p w14:paraId="2969A8C4">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款项性质</w:t>
            </w:r>
          </w:p>
        </w:tc>
        <w:tc>
          <w:tcPr>
            <w:tcW w:w="1966" w:type="pct"/>
            <w:gridSpan w:val="3"/>
            <w:shd w:val="clear" w:color="auto" w:fill="auto"/>
            <w:vAlign w:val="center"/>
          </w:tcPr>
          <w:p w14:paraId="2C69FACA">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期末余额</w:t>
            </w:r>
          </w:p>
        </w:tc>
        <w:tc>
          <w:tcPr>
            <w:tcW w:w="1966" w:type="pct"/>
            <w:gridSpan w:val="3"/>
            <w:shd w:val="clear" w:color="auto" w:fill="auto"/>
            <w:vAlign w:val="center"/>
          </w:tcPr>
          <w:p w14:paraId="0A686B25">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期初余额</w:t>
            </w:r>
          </w:p>
        </w:tc>
      </w:tr>
      <w:tr w14:paraId="6F7987D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067" w:type="pct"/>
            <w:vMerge w:val="continue"/>
            <w:shd w:val="clear" w:color="auto" w:fill="auto"/>
            <w:vAlign w:val="center"/>
          </w:tcPr>
          <w:p w14:paraId="27D19154">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672" w:type="pct"/>
            <w:shd w:val="clear" w:color="auto" w:fill="auto"/>
            <w:vAlign w:val="center"/>
          </w:tcPr>
          <w:p w14:paraId="4DC90EED">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账面余额</w:t>
            </w:r>
          </w:p>
        </w:tc>
        <w:tc>
          <w:tcPr>
            <w:tcW w:w="623" w:type="pct"/>
            <w:shd w:val="clear" w:color="auto" w:fill="auto"/>
            <w:vAlign w:val="center"/>
          </w:tcPr>
          <w:p w14:paraId="084691E1">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减值准备</w:t>
            </w:r>
          </w:p>
        </w:tc>
        <w:tc>
          <w:tcPr>
            <w:tcW w:w="672" w:type="pct"/>
            <w:shd w:val="clear" w:color="auto" w:fill="auto"/>
            <w:vAlign w:val="center"/>
          </w:tcPr>
          <w:p w14:paraId="7B6119CE">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账面价值</w:t>
            </w:r>
          </w:p>
        </w:tc>
        <w:tc>
          <w:tcPr>
            <w:tcW w:w="672" w:type="pct"/>
            <w:shd w:val="clear" w:color="auto" w:fill="auto"/>
            <w:vAlign w:val="center"/>
          </w:tcPr>
          <w:p w14:paraId="576E4EE9">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账面余额</w:t>
            </w:r>
          </w:p>
        </w:tc>
        <w:tc>
          <w:tcPr>
            <w:tcW w:w="623" w:type="pct"/>
            <w:shd w:val="clear" w:color="auto" w:fill="auto"/>
            <w:vAlign w:val="center"/>
          </w:tcPr>
          <w:p w14:paraId="0B651A19">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减值准备</w:t>
            </w:r>
          </w:p>
        </w:tc>
        <w:tc>
          <w:tcPr>
            <w:tcW w:w="672" w:type="pct"/>
            <w:shd w:val="clear" w:color="auto" w:fill="auto"/>
            <w:vAlign w:val="center"/>
          </w:tcPr>
          <w:p w14:paraId="07C0EE42">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账面价值</w:t>
            </w:r>
          </w:p>
        </w:tc>
      </w:tr>
      <w:tr w14:paraId="35C2EBC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067" w:type="pct"/>
            <w:shd w:val="clear" w:color="auto" w:fill="auto"/>
            <w:vAlign w:val="center"/>
          </w:tcPr>
          <w:p w14:paraId="02DB8C8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对子公司投资</w:t>
            </w:r>
          </w:p>
        </w:tc>
        <w:tc>
          <w:tcPr>
            <w:tcW w:w="672" w:type="pct"/>
            <w:shd w:val="clear" w:color="auto" w:fill="auto"/>
            <w:vAlign w:val="center"/>
          </w:tcPr>
          <w:p w14:paraId="5771145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654,537,500.00</w:t>
            </w:r>
          </w:p>
        </w:tc>
        <w:tc>
          <w:tcPr>
            <w:tcW w:w="623" w:type="pct"/>
            <w:shd w:val="clear" w:color="auto" w:fill="auto"/>
            <w:vAlign w:val="center"/>
          </w:tcPr>
          <w:p w14:paraId="7C896BB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17,414,664.40</w:t>
            </w:r>
          </w:p>
        </w:tc>
        <w:tc>
          <w:tcPr>
            <w:tcW w:w="672" w:type="pct"/>
            <w:shd w:val="clear" w:color="auto" w:fill="auto"/>
            <w:vAlign w:val="center"/>
          </w:tcPr>
          <w:p w14:paraId="4767560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637,122,835.6</w:t>
            </w:r>
            <w:r>
              <w:rPr>
                <w:rFonts w:hint="eastAsia" w:ascii="Arial Narrow" w:hAnsi="Arial Narrow"/>
                <w:snapToGrid w:val="0"/>
                <w:color w:val="000000" w:themeColor="text1"/>
                <w:kern w:val="0"/>
                <w:sz w:val="18"/>
                <w:szCs w:val="18"/>
                <w14:textFill>
                  <w14:solidFill>
                    <w14:schemeClr w14:val="tx1"/>
                  </w14:solidFill>
                </w14:textFill>
              </w:rPr>
              <w:t>0</w:t>
            </w:r>
          </w:p>
        </w:tc>
        <w:tc>
          <w:tcPr>
            <w:tcW w:w="672" w:type="pct"/>
            <w:shd w:val="clear" w:color="auto" w:fill="auto"/>
            <w:vAlign w:val="center"/>
          </w:tcPr>
          <w:p w14:paraId="636BB6C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687,537,500.00</w:t>
            </w:r>
          </w:p>
        </w:tc>
        <w:tc>
          <w:tcPr>
            <w:tcW w:w="623" w:type="pct"/>
            <w:shd w:val="clear" w:color="auto" w:fill="auto"/>
            <w:vAlign w:val="center"/>
          </w:tcPr>
          <w:p w14:paraId="4DE5870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17,267,581.56</w:t>
            </w:r>
          </w:p>
        </w:tc>
        <w:tc>
          <w:tcPr>
            <w:tcW w:w="672" w:type="pct"/>
            <w:shd w:val="clear" w:color="auto" w:fill="auto"/>
            <w:vAlign w:val="center"/>
          </w:tcPr>
          <w:p w14:paraId="04816E6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670,269,918.44</w:t>
            </w:r>
          </w:p>
        </w:tc>
      </w:tr>
      <w:tr w14:paraId="13681A7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067" w:type="pct"/>
            <w:shd w:val="clear" w:color="auto" w:fill="auto"/>
            <w:vAlign w:val="center"/>
          </w:tcPr>
          <w:p w14:paraId="20E0306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对联营、合营企业投资</w:t>
            </w:r>
          </w:p>
        </w:tc>
        <w:tc>
          <w:tcPr>
            <w:tcW w:w="672" w:type="pct"/>
            <w:shd w:val="clear" w:color="auto" w:fill="auto"/>
            <w:vAlign w:val="center"/>
          </w:tcPr>
          <w:p w14:paraId="3BFBACF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80,177,607.81</w:t>
            </w:r>
          </w:p>
        </w:tc>
        <w:tc>
          <w:tcPr>
            <w:tcW w:w="623" w:type="pct"/>
            <w:shd w:val="clear" w:color="auto" w:fill="auto"/>
            <w:vAlign w:val="center"/>
          </w:tcPr>
          <w:p w14:paraId="465D9A4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672" w:type="pct"/>
            <w:shd w:val="clear" w:color="auto" w:fill="auto"/>
            <w:vAlign w:val="center"/>
          </w:tcPr>
          <w:p w14:paraId="196156F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80,177,607.81</w:t>
            </w:r>
          </w:p>
        </w:tc>
        <w:tc>
          <w:tcPr>
            <w:tcW w:w="672" w:type="pct"/>
            <w:shd w:val="clear" w:color="auto" w:fill="auto"/>
            <w:vAlign w:val="center"/>
          </w:tcPr>
          <w:p w14:paraId="6CE4265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108,812,855.05</w:t>
            </w:r>
          </w:p>
        </w:tc>
        <w:tc>
          <w:tcPr>
            <w:tcW w:w="623" w:type="pct"/>
            <w:shd w:val="clear" w:color="auto" w:fill="auto"/>
            <w:vAlign w:val="center"/>
          </w:tcPr>
          <w:p w14:paraId="6DE682F6">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p>
        </w:tc>
        <w:tc>
          <w:tcPr>
            <w:tcW w:w="672" w:type="pct"/>
            <w:shd w:val="clear" w:color="auto" w:fill="auto"/>
            <w:vAlign w:val="center"/>
          </w:tcPr>
          <w:p w14:paraId="41AAAC3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108,812,855.05</w:t>
            </w:r>
          </w:p>
        </w:tc>
      </w:tr>
      <w:tr w14:paraId="45CAC8A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067" w:type="pct"/>
            <w:shd w:val="clear" w:color="auto" w:fill="auto"/>
            <w:vAlign w:val="center"/>
          </w:tcPr>
          <w:p w14:paraId="5F4580F3">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672" w:type="pct"/>
            <w:shd w:val="clear" w:color="auto" w:fill="auto"/>
            <w:vAlign w:val="center"/>
          </w:tcPr>
          <w:p w14:paraId="25C3A30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734,715,107.81</w:t>
            </w:r>
          </w:p>
        </w:tc>
        <w:tc>
          <w:tcPr>
            <w:tcW w:w="623" w:type="pct"/>
            <w:shd w:val="clear" w:color="auto" w:fill="auto"/>
            <w:vAlign w:val="center"/>
          </w:tcPr>
          <w:p w14:paraId="68C72C6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17,414,664.40</w:t>
            </w:r>
          </w:p>
        </w:tc>
        <w:tc>
          <w:tcPr>
            <w:tcW w:w="672" w:type="pct"/>
            <w:shd w:val="clear" w:color="auto" w:fill="auto"/>
            <w:vAlign w:val="center"/>
          </w:tcPr>
          <w:p w14:paraId="7F6E527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717,300,443.41</w:t>
            </w:r>
          </w:p>
        </w:tc>
        <w:tc>
          <w:tcPr>
            <w:tcW w:w="672" w:type="pct"/>
            <w:shd w:val="clear" w:color="auto" w:fill="auto"/>
            <w:vAlign w:val="center"/>
          </w:tcPr>
          <w:p w14:paraId="7DD6AA9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796,350,355.05</w:t>
            </w:r>
          </w:p>
        </w:tc>
        <w:tc>
          <w:tcPr>
            <w:tcW w:w="623" w:type="pct"/>
            <w:shd w:val="clear" w:color="auto" w:fill="auto"/>
            <w:vAlign w:val="center"/>
          </w:tcPr>
          <w:p w14:paraId="167B508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17,267,581.56</w:t>
            </w:r>
          </w:p>
        </w:tc>
        <w:tc>
          <w:tcPr>
            <w:tcW w:w="672" w:type="pct"/>
            <w:shd w:val="clear" w:color="auto" w:fill="auto"/>
            <w:vAlign w:val="center"/>
          </w:tcPr>
          <w:p w14:paraId="70219E1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779,082,773.49</w:t>
            </w:r>
          </w:p>
        </w:tc>
      </w:tr>
    </w:tbl>
    <w:p w14:paraId="2D099BAB">
      <w:pPr>
        <w:pStyle w:val="102"/>
        <w:tabs>
          <w:tab w:val="clear" w:pos="714"/>
        </w:tabs>
        <w:adjustRightInd/>
        <w:snapToGrid/>
        <w:spacing w:before="120" w:beforeLines="50" w:line="360" w:lineRule="auto"/>
        <w:ind w:left="0" w:firstLine="422" w:firstLineChars="200"/>
        <w:jc w:val="both"/>
        <w:outlineLvl w:val="2"/>
        <w:rPr>
          <w:kern w:val="0"/>
        </w:rPr>
      </w:pPr>
      <w:r>
        <w:rPr>
          <w:kern w:val="0"/>
        </w:rPr>
        <w:t>1．</w:t>
      </w:r>
      <w:r>
        <w:rPr>
          <w:kern w:val="0"/>
        </w:rPr>
        <w:tab/>
      </w:r>
      <w:r>
        <w:rPr>
          <w:rFonts w:hint="eastAsia"/>
          <w:kern w:val="0"/>
        </w:rPr>
        <w:t>对子公司投资</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1612"/>
        <w:gridCol w:w="1130"/>
        <w:gridCol w:w="963"/>
        <w:gridCol w:w="1047"/>
        <w:gridCol w:w="1268"/>
        <w:gridCol w:w="1291"/>
        <w:gridCol w:w="1095"/>
      </w:tblGrid>
      <w:tr w14:paraId="550EF4E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959" w:type="pct"/>
            <w:shd w:val="clear" w:color="auto" w:fill="auto"/>
            <w:vAlign w:val="center"/>
          </w:tcPr>
          <w:p w14:paraId="2F430592">
            <w:pPr>
              <w:adjustRightInd w:val="0"/>
              <w:snapToGrid w:val="0"/>
              <w:spacing w:line="240" w:lineRule="exact"/>
              <w:jc w:val="center"/>
              <w:rPr>
                <w:rFonts w:ascii="宋体" w:hAnsi="宋体"/>
                <w:snapToGrid w:val="0"/>
                <w:color w:val="000000" w:themeColor="text1"/>
                <w:kern w:val="0"/>
                <w:sz w:val="18"/>
                <w:szCs w:val="15"/>
                <w14:textFill>
                  <w14:solidFill>
                    <w14:schemeClr w14:val="tx1"/>
                  </w14:solidFill>
                </w14:textFill>
              </w:rPr>
            </w:pPr>
            <w:r>
              <w:rPr>
                <w:rFonts w:hint="eastAsia" w:ascii="宋体" w:hAnsi="宋体"/>
                <w:snapToGrid w:val="0"/>
                <w:color w:val="000000" w:themeColor="text1"/>
                <w:kern w:val="0"/>
                <w:sz w:val="18"/>
                <w:szCs w:val="15"/>
                <w14:textFill>
                  <w14:solidFill>
                    <w14:schemeClr w14:val="tx1"/>
                  </w14:solidFill>
                </w14:textFill>
              </w:rPr>
              <w:t>被投资单位</w:t>
            </w:r>
          </w:p>
        </w:tc>
        <w:tc>
          <w:tcPr>
            <w:tcW w:w="672" w:type="pct"/>
            <w:shd w:val="clear" w:color="auto" w:fill="auto"/>
            <w:vAlign w:val="center"/>
          </w:tcPr>
          <w:p w14:paraId="36C0389A">
            <w:pPr>
              <w:adjustRightInd w:val="0"/>
              <w:snapToGrid w:val="0"/>
              <w:spacing w:line="240" w:lineRule="exact"/>
              <w:jc w:val="center"/>
              <w:rPr>
                <w:rFonts w:ascii="宋体" w:hAnsi="宋体"/>
                <w:snapToGrid w:val="0"/>
                <w:color w:val="000000" w:themeColor="text1"/>
                <w:kern w:val="0"/>
                <w:sz w:val="18"/>
                <w:szCs w:val="15"/>
                <w14:textFill>
                  <w14:solidFill>
                    <w14:schemeClr w14:val="tx1"/>
                  </w14:solidFill>
                </w14:textFill>
              </w:rPr>
            </w:pPr>
            <w:r>
              <w:rPr>
                <w:rFonts w:ascii="宋体" w:hAnsi="宋体"/>
                <w:snapToGrid w:val="0"/>
                <w:color w:val="000000" w:themeColor="text1"/>
                <w:kern w:val="0"/>
                <w:sz w:val="18"/>
                <w:szCs w:val="15"/>
                <w14:textFill>
                  <w14:solidFill>
                    <w14:schemeClr w14:val="tx1"/>
                  </w14:solidFill>
                </w14:textFill>
              </w:rPr>
              <w:t>期初余额</w:t>
            </w:r>
          </w:p>
        </w:tc>
        <w:tc>
          <w:tcPr>
            <w:tcW w:w="573" w:type="pct"/>
            <w:shd w:val="clear" w:color="auto" w:fill="auto"/>
            <w:vAlign w:val="center"/>
          </w:tcPr>
          <w:p w14:paraId="568B8DBF">
            <w:pPr>
              <w:adjustRightInd w:val="0"/>
              <w:snapToGrid w:val="0"/>
              <w:spacing w:line="240" w:lineRule="exact"/>
              <w:jc w:val="center"/>
              <w:rPr>
                <w:rFonts w:ascii="宋体" w:hAnsi="宋体"/>
                <w:snapToGrid w:val="0"/>
                <w:color w:val="000000" w:themeColor="text1"/>
                <w:kern w:val="0"/>
                <w:sz w:val="18"/>
                <w:szCs w:val="15"/>
                <w14:textFill>
                  <w14:solidFill>
                    <w14:schemeClr w14:val="tx1"/>
                  </w14:solidFill>
                </w14:textFill>
              </w:rPr>
            </w:pPr>
            <w:r>
              <w:rPr>
                <w:rFonts w:ascii="宋体" w:hAnsi="宋体"/>
                <w:snapToGrid w:val="0"/>
                <w:color w:val="000000" w:themeColor="text1"/>
                <w:kern w:val="0"/>
                <w:sz w:val="18"/>
                <w:szCs w:val="15"/>
                <w14:textFill>
                  <w14:solidFill>
                    <w14:schemeClr w14:val="tx1"/>
                  </w14:solidFill>
                </w14:textFill>
              </w:rPr>
              <w:t>本期增加</w:t>
            </w:r>
          </w:p>
        </w:tc>
        <w:tc>
          <w:tcPr>
            <w:tcW w:w="623" w:type="pct"/>
            <w:shd w:val="clear" w:color="auto" w:fill="auto"/>
            <w:vAlign w:val="center"/>
          </w:tcPr>
          <w:p w14:paraId="115F148A">
            <w:pPr>
              <w:adjustRightInd w:val="0"/>
              <w:snapToGrid w:val="0"/>
              <w:spacing w:line="240" w:lineRule="exact"/>
              <w:jc w:val="center"/>
              <w:rPr>
                <w:rFonts w:ascii="宋体" w:hAnsi="宋体"/>
                <w:snapToGrid w:val="0"/>
                <w:color w:val="000000" w:themeColor="text1"/>
                <w:kern w:val="0"/>
                <w:sz w:val="18"/>
                <w:szCs w:val="15"/>
                <w14:textFill>
                  <w14:solidFill>
                    <w14:schemeClr w14:val="tx1"/>
                  </w14:solidFill>
                </w14:textFill>
              </w:rPr>
            </w:pPr>
            <w:r>
              <w:rPr>
                <w:rFonts w:ascii="宋体" w:hAnsi="宋体"/>
                <w:snapToGrid w:val="0"/>
                <w:color w:val="000000" w:themeColor="text1"/>
                <w:kern w:val="0"/>
                <w:sz w:val="18"/>
                <w:szCs w:val="15"/>
                <w14:textFill>
                  <w14:solidFill>
                    <w14:schemeClr w14:val="tx1"/>
                  </w14:solidFill>
                </w14:textFill>
              </w:rPr>
              <w:t>本期减少</w:t>
            </w:r>
          </w:p>
        </w:tc>
        <w:tc>
          <w:tcPr>
            <w:tcW w:w="754" w:type="pct"/>
            <w:shd w:val="clear" w:color="auto" w:fill="auto"/>
            <w:vAlign w:val="center"/>
          </w:tcPr>
          <w:p w14:paraId="38C4A099">
            <w:pPr>
              <w:adjustRightInd w:val="0"/>
              <w:snapToGrid w:val="0"/>
              <w:spacing w:line="240" w:lineRule="exact"/>
              <w:jc w:val="center"/>
              <w:rPr>
                <w:rFonts w:ascii="宋体" w:hAnsi="宋体"/>
                <w:snapToGrid w:val="0"/>
                <w:color w:val="000000" w:themeColor="text1"/>
                <w:kern w:val="0"/>
                <w:sz w:val="18"/>
                <w:szCs w:val="15"/>
                <w14:textFill>
                  <w14:solidFill>
                    <w14:schemeClr w14:val="tx1"/>
                  </w14:solidFill>
                </w14:textFill>
              </w:rPr>
            </w:pPr>
            <w:r>
              <w:rPr>
                <w:rFonts w:ascii="宋体" w:hAnsi="宋体"/>
                <w:snapToGrid w:val="0"/>
                <w:color w:val="000000" w:themeColor="text1"/>
                <w:kern w:val="0"/>
                <w:sz w:val="18"/>
                <w:szCs w:val="15"/>
                <w14:textFill>
                  <w14:solidFill>
                    <w14:schemeClr w14:val="tx1"/>
                  </w14:solidFill>
                </w14:textFill>
              </w:rPr>
              <w:t>期末余额</w:t>
            </w:r>
          </w:p>
        </w:tc>
        <w:tc>
          <w:tcPr>
            <w:tcW w:w="768" w:type="pct"/>
            <w:shd w:val="clear" w:color="auto" w:fill="auto"/>
            <w:vAlign w:val="center"/>
          </w:tcPr>
          <w:p w14:paraId="78CCCB6A">
            <w:pPr>
              <w:adjustRightInd w:val="0"/>
              <w:snapToGrid w:val="0"/>
              <w:spacing w:line="240" w:lineRule="exact"/>
              <w:jc w:val="center"/>
              <w:rPr>
                <w:rFonts w:ascii="宋体" w:hAnsi="宋体"/>
                <w:snapToGrid w:val="0"/>
                <w:color w:val="000000" w:themeColor="text1"/>
                <w:kern w:val="0"/>
                <w:sz w:val="18"/>
                <w:szCs w:val="15"/>
                <w14:textFill>
                  <w14:solidFill>
                    <w14:schemeClr w14:val="tx1"/>
                  </w14:solidFill>
                </w14:textFill>
              </w:rPr>
            </w:pPr>
            <w:r>
              <w:rPr>
                <w:rFonts w:ascii="宋体" w:hAnsi="宋体"/>
                <w:snapToGrid w:val="0"/>
                <w:color w:val="000000" w:themeColor="text1"/>
                <w:kern w:val="0"/>
                <w:sz w:val="18"/>
                <w:szCs w:val="15"/>
                <w14:textFill>
                  <w14:solidFill>
                    <w14:schemeClr w14:val="tx1"/>
                  </w14:solidFill>
                </w14:textFill>
              </w:rPr>
              <w:t>本期计提减值准备</w:t>
            </w:r>
          </w:p>
        </w:tc>
        <w:tc>
          <w:tcPr>
            <w:tcW w:w="651" w:type="pct"/>
            <w:shd w:val="clear" w:color="auto" w:fill="auto"/>
            <w:vAlign w:val="center"/>
          </w:tcPr>
          <w:p w14:paraId="074B738F">
            <w:pPr>
              <w:adjustRightInd w:val="0"/>
              <w:snapToGrid w:val="0"/>
              <w:spacing w:line="240" w:lineRule="exact"/>
              <w:jc w:val="center"/>
              <w:rPr>
                <w:rFonts w:ascii="宋体" w:hAnsi="宋体"/>
                <w:snapToGrid w:val="0"/>
                <w:color w:val="000000" w:themeColor="text1"/>
                <w:kern w:val="0"/>
                <w:sz w:val="18"/>
                <w:szCs w:val="15"/>
                <w14:textFill>
                  <w14:solidFill>
                    <w14:schemeClr w14:val="tx1"/>
                  </w14:solidFill>
                </w14:textFill>
              </w:rPr>
            </w:pPr>
            <w:r>
              <w:rPr>
                <w:rFonts w:ascii="宋体" w:hAnsi="宋体"/>
                <w:snapToGrid w:val="0"/>
                <w:color w:val="000000" w:themeColor="text1"/>
                <w:kern w:val="0"/>
                <w:sz w:val="18"/>
                <w:szCs w:val="15"/>
                <w14:textFill>
                  <w14:solidFill>
                    <w14:schemeClr w14:val="tx1"/>
                  </w14:solidFill>
                </w14:textFill>
              </w:rPr>
              <w:t>减值准备期末余额</w:t>
            </w:r>
          </w:p>
        </w:tc>
      </w:tr>
      <w:tr w14:paraId="104BAEB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959" w:type="pct"/>
            <w:shd w:val="clear" w:color="auto" w:fill="auto"/>
            <w:vAlign w:val="center"/>
          </w:tcPr>
          <w:p w14:paraId="50D414D1">
            <w:pPr>
              <w:adjustRightInd w:val="0"/>
              <w:snapToGrid w:val="0"/>
              <w:spacing w:line="240" w:lineRule="exac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福建广生堂医药销售有限公司</w:t>
            </w:r>
          </w:p>
        </w:tc>
        <w:tc>
          <w:tcPr>
            <w:tcW w:w="672" w:type="pct"/>
            <w:shd w:val="clear" w:color="auto" w:fill="auto"/>
            <w:vAlign w:val="center"/>
          </w:tcPr>
          <w:p w14:paraId="12512AC3">
            <w:pPr>
              <w:pStyle w:val="111"/>
              <w:spacing w:afterLines="0" w:line="240" w:lineRule="exact"/>
              <w:ind w:firstLine="0" w:firstLineChars="0"/>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15,000,000.00</w:t>
            </w:r>
          </w:p>
        </w:tc>
        <w:tc>
          <w:tcPr>
            <w:tcW w:w="573" w:type="pct"/>
            <w:shd w:val="clear" w:color="auto" w:fill="auto"/>
            <w:vAlign w:val="center"/>
          </w:tcPr>
          <w:p w14:paraId="5C553C5C">
            <w:pPr>
              <w:pStyle w:val="111"/>
              <w:spacing w:afterLines="0" w:line="240" w:lineRule="exact"/>
              <w:ind w:firstLine="0" w:firstLineChars="0"/>
              <w:rPr>
                <w:rFonts w:ascii="Arial Narrow" w:hAnsi="Arial Narrow"/>
                <w:snapToGrid w:val="0"/>
                <w:color w:val="000000" w:themeColor="text1"/>
                <w:kern w:val="0"/>
                <w:sz w:val="18"/>
                <w:szCs w:val="15"/>
                <w14:textFill>
                  <w14:solidFill>
                    <w14:schemeClr w14:val="tx1"/>
                  </w14:solidFill>
                </w14:textFill>
              </w:rPr>
            </w:pPr>
          </w:p>
        </w:tc>
        <w:tc>
          <w:tcPr>
            <w:tcW w:w="623" w:type="pct"/>
            <w:shd w:val="clear" w:color="auto" w:fill="auto"/>
            <w:vAlign w:val="center"/>
          </w:tcPr>
          <w:p w14:paraId="181B153F">
            <w:pPr>
              <w:pStyle w:val="111"/>
              <w:spacing w:afterLines="0" w:line="240" w:lineRule="exact"/>
              <w:ind w:firstLine="0" w:firstLineChars="0"/>
              <w:rPr>
                <w:rFonts w:ascii="Arial Narrow" w:hAnsi="Arial Narrow"/>
                <w:snapToGrid w:val="0"/>
                <w:color w:val="000000" w:themeColor="text1"/>
                <w:kern w:val="0"/>
                <w:sz w:val="18"/>
                <w:szCs w:val="15"/>
                <w14:textFill>
                  <w14:solidFill>
                    <w14:schemeClr w14:val="tx1"/>
                  </w14:solidFill>
                </w14:textFill>
              </w:rPr>
            </w:pPr>
          </w:p>
        </w:tc>
        <w:tc>
          <w:tcPr>
            <w:tcW w:w="754" w:type="pct"/>
            <w:shd w:val="clear" w:color="auto" w:fill="auto"/>
            <w:vAlign w:val="center"/>
          </w:tcPr>
          <w:p w14:paraId="5D3C9775">
            <w:pPr>
              <w:pStyle w:val="111"/>
              <w:spacing w:afterLines="0" w:line="240" w:lineRule="exact"/>
              <w:ind w:firstLine="0" w:firstLineChars="0"/>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15,000,000.00</w:t>
            </w:r>
          </w:p>
        </w:tc>
        <w:tc>
          <w:tcPr>
            <w:tcW w:w="768" w:type="pct"/>
            <w:shd w:val="clear" w:color="auto" w:fill="auto"/>
            <w:vAlign w:val="center"/>
          </w:tcPr>
          <w:p w14:paraId="2C76AA1F">
            <w:pPr>
              <w:pStyle w:val="111"/>
              <w:spacing w:afterLines="0" w:line="240" w:lineRule="exact"/>
              <w:ind w:firstLine="0" w:firstLineChars="0"/>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147,082.84</w:t>
            </w:r>
          </w:p>
        </w:tc>
        <w:tc>
          <w:tcPr>
            <w:tcW w:w="651" w:type="pct"/>
            <w:shd w:val="clear" w:color="auto" w:fill="auto"/>
            <w:vAlign w:val="center"/>
          </w:tcPr>
          <w:p w14:paraId="113B0CE9">
            <w:pPr>
              <w:pStyle w:val="111"/>
              <w:spacing w:afterLines="0" w:line="240" w:lineRule="exact"/>
              <w:ind w:firstLine="0" w:firstLineChars="0"/>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10,876,615.6</w:t>
            </w:r>
            <w:r>
              <w:rPr>
                <w:rFonts w:hint="eastAsia" w:ascii="Arial Narrow" w:hAnsi="Arial Narrow"/>
                <w:snapToGrid w:val="0"/>
                <w:color w:val="000000" w:themeColor="text1"/>
                <w:kern w:val="0"/>
                <w:sz w:val="18"/>
                <w:szCs w:val="15"/>
                <w14:textFill>
                  <w14:solidFill>
                    <w14:schemeClr w14:val="tx1"/>
                  </w14:solidFill>
                </w14:textFill>
              </w:rPr>
              <w:t>0</w:t>
            </w:r>
          </w:p>
        </w:tc>
      </w:tr>
      <w:tr w14:paraId="1F3399E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959" w:type="pct"/>
            <w:shd w:val="clear" w:color="auto" w:fill="auto"/>
            <w:vAlign w:val="center"/>
          </w:tcPr>
          <w:p w14:paraId="2EE45E3D">
            <w:pPr>
              <w:adjustRightInd w:val="0"/>
              <w:snapToGrid w:val="0"/>
              <w:spacing w:line="240" w:lineRule="exac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福建广生医院有限公司</w:t>
            </w:r>
          </w:p>
        </w:tc>
        <w:tc>
          <w:tcPr>
            <w:tcW w:w="672" w:type="pct"/>
            <w:shd w:val="clear" w:color="auto" w:fill="auto"/>
            <w:vAlign w:val="center"/>
          </w:tcPr>
          <w:p w14:paraId="323D1633">
            <w:pPr>
              <w:pStyle w:val="111"/>
              <w:spacing w:afterLines="0" w:line="240" w:lineRule="exact"/>
              <w:ind w:firstLine="0" w:firstLineChars="0"/>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44,500,000.00</w:t>
            </w:r>
          </w:p>
        </w:tc>
        <w:tc>
          <w:tcPr>
            <w:tcW w:w="573" w:type="pct"/>
            <w:shd w:val="clear" w:color="auto" w:fill="auto"/>
            <w:vAlign w:val="center"/>
          </w:tcPr>
          <w:p w14:paraId="4A5D4B66">
            <w:pPr>
              <w:pStyle w:val="111"/>
              <w:spacing w:afterLines="0" w:line="240" w:lineRule="exact"/>
              <w:ind w:firstLine="0" w:firstLineChars="0"/>
              <w:rPr>
                <w:rFonts w:ascii="Arial Narrow" w:hAnsi="Arial Narrow"/>
                <w:snapToGrid w:val="0"/>
                <w:color w:val="000000" w:themeColor="text1"/>
                <w:kern w:val="0"/>
                <w:sz w:val="18"/>
                <w:szCs w:val="15"/>
                <w14:textFill>
                  <w14:solidFill>
                    <w14:schemeClr w14:val="tx1"/>
                  </w14:solidFill>
                </w14:textFill>
              </w:rPr>
            </w:pPr>
          </w:p>
        </w:tc>
        <w:tc>
          <w:tcPr>
            <w:tcW w:w="623" w:type="pct"/>
            <w:shd w:val="clear" w:color="auto" w:fill="auto"/>
            <w:vAlign w:val="center"/>
          </w:tcPr>
          <w:p w14:paraId="24F49EE2">
            <w:pPr>
              <w:pStyle w:val="111"/>
              <w:spacing w:afterLines="0" w:line="240" w:lineRule="exact"/>
              <w:ind w:firstLine="0" w:firstLineChars="0"/>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34,000,000.00</w:t>
            </w:r>
          </w:p>
        </w:tc>
        <w:tc>
          <w:tcPr>
            <w:tcW w:w="754" w:type="pct"/>
            <w:shd w:val="clear" w:color="auto" w:fill="auto"/>
            <w:vAlign w:val="center"/>
          </w:tcPr>
          <w:p w14:paraId="4895178E">
            <w:pPr>
              <w:pStyle w:val="111"/>
              <w:spacing w:afterLines="0" w:line="240" w:lineRule="exact"/>
              <w:ind w:firstLine="0" w:firstLineChars="0"/>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10</w:t>
            </w:r>
            <w:r>
              <w:rPr>
                <w:rFonts w:ascii="Arial Narrow" w:hAnsi="Arial Narrow"/>
                <w:snapToGrid w:val="0"/>
                <w:color w:val="000000" w:themeColor="text1"/>
                <w:kern w:val="0"/>
                <w:sz w:val="18"/>
                <w:szCs w:val="15"/>
                <w14:textFill>
                  <w14:solidFill>
                    <w14:schemeClr w14:val="tx1"/>
                  </w14:solidFill>
                </w14:textFill>
              </w:rPr>
              <w:t>,500,000.00</w:t>
            </w:r>
          </w:p>
        </w:tc>
        <w:tc>
          <w:tcPr>
            <w:tcW w:w="768" w:type="pct"/>
            <w:shd w:val="clear" w:color="auto" w:fill="auto"/>
            <w:vAlign w:val="center"/>
          </w:tcPr>
          <w:p w14:paraId="2E02C665">
            <w:pPr>
              <w:pStyle w:val="111"/>
              <w:spacing w:afterLines="0" w:line="240" w:lineRule="exact"/>
              <w:ind w:firstLine="0" w:firstLineChars="0"/>
              <w:rPr>
                <w:rFonts w:ascii="Arial Narrow" w:hAnsi="Arial Narrow"/>
                <w:snapToGrid w:val="0"/>
                <w:color w:val="000000" w:themeColor="text1"/>
                <w:kern w:val="0"/>
                <w:sz w:val="18"/>
                <w:szCs w:val="15"/>
                <w14:textFill>
                  <w14:solidFill>
                    <w14:schemeClr w14:val="tx1"/>
                  </w14:solidFill>
                </w14:textFill>
              </w:rPr>
            </w:pPr>
          </w:p>
        </w:tc>
        <w:tc>
          <w:tcPr>
            <w:tcW w:w="651" w:type="pct"/>
            <w:shd w:val="clear" w:color="auto" w:fill="auto"/>
            <w:vAlign w:val="center"/>
          </w:tcPr>
          <w:p w14:paraId="2809F0C0">
            <w:pPr>
              <w:pStyle w:val="111"/>
              <w:spacing w:afterLines="0" w:line="240" w:lineRule="exact"/>
              <w:ind w:firstLine="0" w:firstLineChars="0"/>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6,538,048.8</w:t>
            </w:r>
            <w:r>
              <w:rPr>
                <w:rFonts w:hint="eastAsia" w:ascii="Arial Narrow" w:hAnsi="Arial Narrow"/>
                <w:snapToGrid w:val="0"/>
                <w:color w:val="000000" w:themeColor="text1"/>
                <w:kern w:val="0"/>
                <w:sz w:val="18"/>
                <w:szCs w:val="15"/>
                <w14:textFill>
                  <w14:solidFill>
                    <w14:schemeClr w14:val="tx1"/>
                  </w14:solidFill>
                </w14:textFill>
              </w:rPr>
              <w:t>0</w:t>
            </w:r>
          </w:p>
        </w:tc>
      </w:tr>
      <w:tr w14:paraId="7A397C5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959" w:type="pct"/>
            <w:shd w:val="clear" w:color="auto" w:fill="auto"/>
            <w:vAlign w:val="center"/>
          </w:tcPr>
          <w:p w14:paraId="373532F5">
            <w:pPr>
              <w:adjustRightInd w:val="0"/>
              <w:snapToGrid w:val="0"/>
              <w:spacing w:line="240" w:lineRule="exac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福建广生堂金塘药业有限公司</w:t>
            </w:r>
          </w:p>
        </w:tc>
        <w:tc>
          <w:tcPr>
            <w:tcW w:w="672" w:type="pct"/>
            <w:shd w:val="clear" w:color="auto" w:fill="auto"/>
            <w:vAlign w:val="center"/>
          </w:tcPr>
          <w:p w14:paraId="33D4D7BA">
            <w:pPr>
              <w:pStyle w:val="111"/>
              <w:spacing w:afterLines="0" w:line="240" w:lineRule="exact"/>
              <w:ind w:firstLine="0" w:firstLineChars="0"/>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150,000,000.00</w:t>
            </w:r>
          </w:p>
        </w:tc>
        <w:tc>
          <w:tcPr>
            <w:tcW w:w="573" w:type="pct"/>
            <w:shd w:val="clear" w:color="auto" w:fill="auto"/>
            <w:vAlign w:val="center"/>
          </w:tcPr>
          <w:p w14:paraId="01E65548">
            <w:pPr>
              <w:pStyle w:val="111"/>
              <w:spacing w:afterLines="0" w:line="240" w:lineRule="exact"/>
              <w:ind w:firstLine="0" w:firstLineChars="0"/>
              <w:rPr>
                <w:rFonts w:ascii="Arial Narrow" w:hAnsi="Arial Narrow"/>
                <w:snapToGrid w:val="0"/>
                <w:color w:val="000000" w:themeColor="text1"/>
                <w:kern w:val="0"/>
                <w:sz w:val="18"/>
                <w:szCs w:val="15"/>
                <w14:textFill>
                  <w14:solidFill>
                    <w14:schemeClr w14:val="tx1"/>
                  </w14:solidFill>
                </w14:textFill>
              </w:rPr>
            </w:pPr>
          </w:p>
        </w:tc>
        <w:tc>
          <w:tcPr>
            <w:tcW w:w="623" w:type="pct"/>
            <w:shd w:val="clear" w:color="auto" w:fill="auto"/>
            <w:vAlign w:val="center"/>
          </w:tcPr>
          <w:p w14:paraId="09250AE8">
            <w:pPr>
              <w:pStyle w:val="111"/>
              <w:spacing w:afterLines="0" w:line="240" w:lineRule="exact"/>
              <w:ind w:firstLine="0" w:firstLineChars="0"/>
              <w:rPr>
                <w:rFonts w:ascii="Arial Narrow" w:hAnsi="Arial Narrow"/>
                <w:snapToGrid w:val="0"/>
                <w:color w:val="000000" w:themeColor="text1"/>
                <w:kern w:val="0"/>
                <w:sz w:val="18"/>
                <w:szCs w:val="15"/>
                <w14:textFill>
                  <w14:solidFill>
                    <w14:schemeClr w14:val="tx1"/>
                  </w14:solidFill>
                </w14:textFill>
              </w:rPr>
            </w:pPr>
          </w:p>
        </w:tc>
        <w:tc>
          <w:tcPr>
            <w:tcW w:w="754" w:type="pct"/>
            <w:shd w:val="clear" w:color="auto" w:fill="auto"/>
            <w:vAlign w:val="center"/>
          </w:tcPr>
          <w:p w14:paraId="0C99895E">
            <w:pPr>
              <w:pStyle w:val="111"/>
              <w:spacing w:afterLines="0" w:line="240" w:lineRule="exact"/>
              <w:ind w:firstLine="0" w:firstLineChars="0"/>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150,000,000.00</w:t>
            </w:r>
          </w:p>
        </w:tc>
        <w:tc>
          <w:tcPr>
            <w:tcW w:w="768" w:type="pct"/>
            <w:shd w:val="clear" w:color="auto" w:fill="auto"/>
            <w:vAlign w:val="center"/>
          </w:tcPr>
          <w:p w14:paraId="784D97A8">
            <w:pPr>
              <w:pStyle w:val="111"/>
              <w:spacing w:afterLines="0" w:line="240" w:lineRule="exact"/>
              <w:ind w:firstLine="0" w:firstLineChars="0"/>
              <w:rPr>
                <w:rFonts w:ascii="Arial Narrow" w:hAnsi="Arial Narrow"/>
                <w:snapToGrid w:val="0"/>
                <w:color w:val="000000" w:themeColor="text1"/>
                <w:kern w:val="0"/>
                <w:sz w:val="18"/>
                <w:szCs w:val="15"/>
                <w14:textFill>
                  <w14:solidFill>
                    <w14:schemeClr w14:val="tx1"/>
                  </w14:solidFill>
                </w14:textFill>
              </w:rPr>
            </w:pPr>
          </w:p>
        </w:tc>
        <w:tc>
          <w:tcPr>
            <w:tcW w:w="651" w:type="pct"/>
            <w:shd w:val="clear" w:color="auto" w:fill="auto"/>
            <w:vAlign w:val="center"/>
          </w:tcPr>
          <w:p w14:paraId="2B331150">
            <w:pPr>
              <w:pStyle w:val="111"/>
              <w:spacing w:afterLines="0" w:line="240" w:lineRule="exact"/>
              <w:ind w:firstLine="0" w:firstLineChars="0"/>
              <w:rPr>
                <w:rFonts w:ascii="Arial Narrow" w:hAnsi="Arial Narrow"/>
                <w:snapToGrid w:val="0"/>
                <w:color w:val="000000" w:themeColor="text1"/>
                <w:kern w:val="0"/>
                <w:sz w:val="18"/>
                <w:szCs w:val="15"/>
                <w14:textFill>
                  <w14:solidFill>
                    <w14:schemeClr w14:val="tx1"/>
                  </w14:solidFill>
                </w14:textFill>
              </w:rPr>
            </w:pPr>
          </w:p>
        </w:tc>
      </w:tr>
      <w:tr w14:paraId="4B939E8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959" w:type="pct"/>
            <w:shd w:val="clear" w:color="auto" w:fill="auto"/>
            <w:vAlign w:val="center"/>
          </w:tcPr>
          <w:p w14:paraId="30300440">
            <w:pPr>
              <w:adjustRightInd w:val="0"/>
              <w:snapToGrid w:val="0"/>
              <w:spacing w:line="240" w:lineRule="exac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江苏中兴药业有限公司</w:t>
            </w:r>
          </w:p>
        </w:tc>
        <w:tc>
          <w:tcPr>
            <w:tcW w:w="672" w:type="pct"/>
            <w:shd w:val="clear" w:color="auto" w:fill="auto"/>
            <w:vAlign w:val="center"/>
          </w:tcPr>
          <w:p w14:paraId="5D36B7F6">
            <w:pPr>
              <w:pStyle w:val="111"/>
              <w:spacing w:afterLines="0" w:line="240" w:lineRule="exact"/>
              <w:ind w:firstLine="0" w:firstLineChars="0"/>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148,037,500.00</w:t>
            </w:r>
          </w:p>
        </w:tc>
        <w:tc>
          <w:tcPr>
            <w:tcW w:w="573" w:type="pct"/>
            <w:shd w:val="clear" w:color="auto" w:fill="auto"/>
            <w:vAlign w:val="center"/>
          </w:tcPr>
          <w:p w14:paraId="4D3039C3">
            <w:pPr>
              <w:pStyle w:val="111"/>
              <w:spacing w:afterLines="0" w:line="240" w:lineRule="exact"/>
              <w:ind w:firstLine="0" w:firstLineChars="0"/>
              <w:rPr>
                <w:rFonts w:ascii="Arial Narrow" w:hAnsi="Arial Narrow"/>
                <w:snapToGrid w:val="0"/>
                <w:color w:val="000000" w:themeColor="text1"/>
                <w:kern w:val="0"/>
                <w:sz w:val="18"/>
                <w:szCs w:val="15"/>
                <w14:textFill>
                  <w14:solidFill>
                    <w14:schemeClr w14:val="tx1"/>
                  </w14:solidFill>
                </w14:textFill>
              </w:rPr>
            </w:pPr>
          </w:p>
        </w:tc>
        <w:tc>
          <w:tcPr>
            <w:tcW w:w="623" w:type="pct"/>
            <w:shd w:val="clear" w:color="auto" w:fill="auto"/>
            <w:vAlign w:val="center"/>
          </w:tcPr>
          <w:p w14:paraId="4C42A164">
            <w:pPr>
              <w:pStyle w:val="111"/>
              <w:spacing w:afterLines="0" w:line="240" w:lineRule="exact"/>
              <w:ind w:firstLine="0" w:firstLineChars="0"/>
              <w:rPr>
                <w:rFonts w:ascii="Arial Narrow" w:hAnsi="Arial Narrow"/>
                <w:snapToGrid w:val="0"/>
                <w:color w:val="000000" w:themeColor="text1"/>
                <w:kern w:val="0"/>
                <w:sz w:val="18"/>
                <w:szCs w:val="15"/>
                <w14:textFill>
                  <w14:solidFill>
                    <w14:schemeClr w14:val="tx1"/>
                  </w14:solidFill>
                </w14:textFill>
              </w:rPr>
            </w:pPr>
          </w:p>
        </w:tc>
        <w:tc>
          <w:tcPr>
            <w:tcW w:w="754" w:type="pct"/>
            <w:shd w:val="clear" w:color="auto" w:fill="auto"/>
            <w:vAlign w:val="center"/>
          </w:tcPr>
          <w:p w14:paraId="7A100A41">
            <w:pPr>
              <w:pStyle w:val="111"/>
              <w:spacing w:afterLines="0" w:line="240" w:lineRule="exact"/>
              <w:ind w:firstLine="0" w:firstLineChars="0"/>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148,037,500.00</w:t>
            </w:r>
          </w:p>
        </w:tc>
        <w:tc>
          <w:tcPr>
            <w:tcW w:w="768" w:type="pct"/>
            <w:shd w:val="clear" w:color="auto" w:fill="auto"/>
            <w:vAlign w:val="center"/>
          </w:tcPr>
          <w:p w14:paraId="78C2DA48">
            <w:pPr>
              <w:pStyle w:val="111"/>
              <w:spacing w:afterLines="0" w:line="240" w:lineRule="exact"/>
              <w:ind w:firstLine="0" w:firstLineChars="0"/>
              <w:rPr>
                <w:rFonts w:ascii="Arial Narrow" w:hAnsi="Arial Narrow"/>
                <w:snapToGrid w:val="0"/>
                <w:color w:val="000000" w:themeColor="text1"/>
                <w:kern w:val="0"/>
                <w:sz w:val="18"/>
                <w:szCs w:val="15"/>
                <w14:textFill>
                  <w14:solidFill>
                    <w14:schemeClr w14:val="tx1"/>
                  </w14:solidFill>
                </w14:textFill>
              </w:rPr>
            </w:pPr>
          </w:p>
        </w:tc>
        <w:tc>
          <w:tcPr>
            <w:tcW w:w="651" w:type="pct"/>
            <w:shd w:val="clear" w:color="auto" w:fill="auto"/>
            <w:vAlign w:val="center"/>
          </w:tcPr>
          <w:p w14:paraId="4A081956">
            <w:pPr>
              <w:pStyle w:val="111"/>
              <w:spacing w:afterLines="0" w:line="240" w:lineRule="exact"/>
              <w:ind w:firstLine="0" w:firstLineChars="0"/>
              <w:rPr>
                <w:rFonts w:ascii="Arial Narrow" w:hAnsi="Arial Narrow"/>
                <w:snapToGrid w:val="0"/>
                <w:color w:val="000000" w:themeColor="text1"/>
                <w:kern w:val="0"/>
                <w:sz w:val="18"/>
                <w:szCs w:val="15"/>
                <w14:textFill>
                  <w14:solidFill>
                    <w14:schemeClr w14:val="tx1"/>
                  </w14:solidFill>
                </w14:textFill>
              </w:rPr>
            </w:pPr>
          </w:p>
        </w:tc>
      </w:tr>
      <w:tr w14:paraId="09DD4A5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959" w:type="pct"/>
            <w:shd w:val="clear" w:color="auto" w:fill="auto"/>
            <w:vAlign w:val="center"/>
          </w:tcPr>
          <w:p w14:paraId="599D5FAC">
            <w:pPr>
              <w:adjustRightInd w:val="0"/>
              <w:snapToGrid w:val="0"/>
              <w:spacing w:line="240" w:lineRule="exac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福建广生中霖生物科技有限公司</w:t>
            </w:r>
          </w:p>
        </w:tc>
        <w:tc>
          <w:tcPr>
            <w:tcW w:w="672" w:type="pct"/>
            <w:shd w:val="clear" w:color="auto" w:fill="auto"/>
            <w:vAlign w:val="center"/>
          </w:tcPr>
          <w:p w14:paraId="39AC73CF">
            <w:pPr>
              <w:pStyle w:val="111"/>
              <w:spacing w:afterLines="0" w:line="240" w:lineRule="exact"/>
              <w:ind w:firstLine="0" w:firstLineChars="0"/>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315,000,000.00</w:t>
            </w:r>
          </w:p>
        </w:tc>
        <w:tc>
          <w:tcPr>
            <w:tcW w:w="573" w:type="pct"/>
            <w:shd w:val="clear" w:color="auto" w:fill="auto"/>
            <w:vAlign w:val="center"/>
          </w:tcPr>
          <w:p w14:paraId="5167C2D9">
            <w:pPr>
              <w:pStyle w:val="111"/>
              <w:spacing w:afterLines="0" w:line="240" w:lineRule="exact"/>
              <w:ind w:firstLine="0" w:firstLineChars="0"/>
              <w:rPr>
                <w:rFonts w:ascii="Arial Narrow" w:hAnsi="Arial Narrow"/>
                <w:snapToGrid w:val="0"/>
                <w:color w:val="000000" w:themeColor="text1"/>
                <w:kern w:val="0"/>
                <w:sz w:val="18"/>
                <w:szCs w:val="15"/>
                <w14:textFill>
                  <w14:solidFill>
                    <w14:schemeClr w14:val="tx1"/>
                  </w14:solidFill>
                </w14:textFill>
              </w:rPr>
            </w:pPr>
          </w:p>
        </w:tc>
        <w:tc>
          <w:tcPr>
            <w:tcW w:w="623" w:type="pct"/>
            <w:shd w:val="clear" w:color="auto" w:fill="auto"/>
            <w:vAlign w:val="center"/>
          </w:tcPr>
          <w:p w14:paraId="4860031C">
            <w:pPr>
              <w:pStyle w:val="111"/>
              <w:spacing w:afterLines="0" w:line="240" w:lineRule="exact"/>
              <w:ind w:firstLine="0" w:firstLineChars="0"/>
              <w:rPr>
                <w:rFonts w:ascii="Arial Narrow" w:hAnsi="Arial Narrow"/>
                <w:snapToGrid w:val="0"/>
                <w:color w:val="000000" w:themeColor="text1"/>
                <w:kern w:val="0"/>
                <w:sz w:val="18"/>
                <w:szCs w:val="15"/>
                <w14:textFill>
                  <w14:solidFill>
                    <w14:schemeClr w14:val="tx1"/>
                  </w14:solidFill>
                </w14:textFill>
              </w:rPr>
            </w:pPr>
          </w:p>
        </w:tc>
        <w:tc>
          <w:tcPr>
            <w:tcW w:w="754" w:type="pct"/>
            <w:shd w:val="clear" w:color="auto" w:fill="auto"/>
            <w:vAlign w:val="center"/>
          </w:tcPr>
          <w:p w14:paraId="220ABA19">
            <w:pPr>
              <w:pStyle w:val="111"/>
              <w:spacing w:afterLines="0" w:line="240" w:lineRule="exact"/>
              <w:ind w:firstLine="0" w:firstLineChars="0"/>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315,000,000.00</w:t>
            </w:r>
          </w:p>
        </w:tc>
        <w:tc>
          <w:tcPr>
            <w:tcW w:w="768" w:type="pct"/>
            <w:shd w:val="clear" w:color="auto" w:fill="auto"/>
            <w:vAlign w:val="center"/>
          </w:tcPr>
          <w:p w14:paraId="392862A1">
            <w:pPr>
              <w:pStyle w:val="111"/>
              <w:spacing w:afterLines="0" w:line="240" w:lineRule="exact"/>
              <w:ind w:firstLine="0" w:firstLineChars="0"/>
              <w:rPr>
                <w:rFonts w:ascii="Arial Narrow" w:hAnsi="Arial Narrow"/>
                <w:snapToGrid w:val="0"/>
                <w:color w:val="000000" w:themeColor="text1"/>
                <w:kern w:val="0"/>
                <w:sz w:val="18"/>
                <w:szCs w:val="15"/>
                <w14:textFill>
                  <w14:solidFill>
                    <w14:schemeClr w14:val="tx1"/>
                  </w14:solidFill>
                </w14:textFill>
              </w:rPr>
            </w:pPr>
          </w:p>
        </w:tc>
        <w:tc>
          <w:tcPr>
            <w:tcW w:w="651" w:type="pct"/>
            <w:shd w:val="clear" w:color="auto" w:fill="auto"/>
            <w:vAlign w:val="center"/>
          </w:tcPr>
          <w:p w14:paraId="7F0358D0">
            <w:pPr>
              <w:pStyle w:val="111"/>
              <w:spacing w:afterLines="0" w:line="240" w:lineRule="exact"/>
              <w:ind w:firstLine="0" w:firstLineChars="0"/>
              <w:rPr>
                <w:rFonts w:ascii="Arial Narrow" w:hAnsi="Arial Narrow"/>
                <w:snapToGrid w:val="0"/>
                <w:color w:val="000000" w:themeColor="text1"/>
                <w:kern w:val="0"/>
                <w:sz w:val="18"/>
                <w:szCs w:val="15"/>
                <w14:textFill>
                  <w14:solidFill>
                    <w14:schemeClr w14:val="tx1"/>
                  </w14:solidFill>
                </w14:textFill>
              </w:rPr>
            </w:pPr>
          </w:p>
        </w:tc>
      </w:tr>
      <w:tr w14:paraId="64C7FCA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959" w:type="pct"/>
            <w:shd w:val="clear" w:color="auto" w:fill="auto"/>
            <w:vAlign w:val="center"/>
          </w:tcPr>
          <w:p w14:paraId="6AEB373C">
            <w:pPr>
              <w:adjustRightInd w:val="0"/>
              <w:snapToGrid w:val="0"/>
              <w:spacing w:line="240" w:lineRule="exac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广喆来药业（福建）有限公司</w:t>
            </w:r>
          </w:p>
        </w:tc>
        <w:tc>
          <w:tcPr>
            <w:tcW w:w="672" w:type="pct"/>
            <w:shd w:val="clear" w:color="auto" w:fill="auto"/>
            <w:vAlign w:val="center"/>
          </w:tcPr>
          <w:p w14:paraId="2C94F2CA">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15,000,000.00</w:t>
            </w:r>
          </w:p>
        </w:tc>
        <w:tc>
          <w:tcPr>
            <w:tcW w:w="573" w:type="pct"/>
            <w:shd w:val="clear" w:color="auto" w:fill="auto"/>
            <w:vAlign w:val="center"/>
          </w:tcPr>
          <w:p w14:paraId="2120FA66">
            <w:pPr>
              <w:adjustRightInd w:val="0"/>
              <w:snapToGrid w:val="0"/>
              <w:spacing w:line="240" w:lineRule="exact"/>
              <w:rPr>
                <w:rFonts w:ascii="Arial Narrow" w:hAnsi="Arial Narrow"/>
                <w:snapToGrid w:val="0"/>
                <w:color w:val="000000" w:themeColor="text1"/>
                <w:kern w:val="0"/>
                <w:sz w:val="18"/>
                <w:szCs w:val="15"/>
                <w14:textFill>
                  <w14:solidFill>
                    <w14:schemeClr w14:val="tx1"/>
                  </w14:solidFill>
                </w14:textFill>
              </w:rPr>
            </w:pPr>
          </w:p>
        </w:tc>
        <w:tc>
          <w:tcPr>
            <w:tcW w:w="623" w:type="pct"/>
            <w:shd w:val="clear" w:color="auto" w:fill="auto"/>
            <w:vAlign w:val="center"/>
          </w:tcPr>
          <w:p w14:paraId="07BE1B9F">
            <w:pPr>
              <w:adjustRightInd w:val="0"/>
              <w:snapToGrid w:val="0"/>
              <w:spacing w:line="240" w:lineRule="exact"/>
              <w:rPr>
                <w:rFonts w:ascii="Arial Narrow" w:hAnsi="Arial Narrow"/>
                <w:snapToGrid w:val="0"/>
                <w:color w:val="000000" w:themeColor="text1"/>
                <w:kern w:val="0"/>
                <w:sz w:val="18"/>
                <w:szCs w:val="15"/>
                <w14:textFill>
                  <w14:solidFill>
                    <w14:schemeClr w14:val="tx1"/>
                  </w14:solidFill>
                </w14:textFill>
              </w:rPr>
            </w:pPr>
          </w:p>
        </w:tc>
        <w:tc>
          <w:tcPr>
            <w:tcW w:w="754" w:type="pct"/>
            <w:shd w:val="clear" w:color="auto" w:fill="auto"/>
            <w:vAlign w:val="center"/>
          </w:tcPr>
          <w:p w14:paraId="1673A066">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15,000,000.00</w:t>
            </w:r>
          </w:p>
        </w:tc>
        <w:tc>
          <w:tcPr>
            <w:tcW w:w="768" w:type="pct"/>
            <w:shd w:val="clear" w:color="auto" w:fill="auto"/>
            <w:vAlign w:val="center"/>
          </w:tcPr>
          <w:p w14:paraId="2BEBBFCA">
            <w:pPr>
              <w:adjustRightInd w:val="0"/>
              <w:snapToGrid w:val="0"/>
              <w:spacing w:line="240" w:lineRule="exact"/>
              <w:rPr>
                <w:rFonts w:ascii="Arial Narrow" w:hAnsi="Arial Narrow"/>
                <w:snapToGrid w:val="0"/>
                <w:color w:val="000000" w:themeColor="text1"/>
                <w:kern w:val="0"/>
                <w:sz w:val="18"/>
                <w:szCs w:val="15"/>
                <w14:textFill>
                  <w14:solidFill>
                    <w14:schemeClr w14:val="tx1"/>
                  </w14:solidFill>
                </w14:textFill>
              </w:rPr>
            </w:pPr>
          </w:p>
        </w:tc>
        <w:tc>
          <w:tcPr>
            <w:tcW w:w="651" w:type="pct"/>
            <w:shd w:val="clear" w:color="auto" w:fill="auto"/>
            <w:vAlign w:val="center"/>
          </w:tcPr>
          <w:p w14:paraId="470AB7B5">
            <w:pPr>
              <w:adjustRightInd w:val="0"/>
              <w:snapToGrid w:val="0"/>
              <w:spacing w:line="240" w:lineRule="exact"/>
              <w:rPr>
                <w:rFonts w:ascii="Arial Narrow" w:hAnsi="Arial Narrow"/>
                <w:snapToGrid w:val="0"/>
                <w:color w:val="000000" w:themeColor="text1"/>
                <w:kern w:val="0"/>
                <w:sz w:val="18"/>
                <w:szCs w:val="15"/>
                <w14:textFill>
                  <w14:solidFill>
                    <w14:schemeClr w14:val="tx1"/>
                  </w14:solidFill>
                </w14:textFill>
              </w:rPr>
            </w:pPr>
          </w:p>
        </w:tc>
      </w:tr>
      <w:tr w14:paraId="06E4206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959" w:type="pct"/>
            <w:shd w:val="clear" w:color="auto" w:fill="auto"/>
            <w:vAlign w:val="center"/>
          </w:tcPr>
          <w:p w14:paraId="1D5A0299">
            <w:pPr>
              <w:adjustRightInd w:val="0"/>
              <w:snapToGrid w:val="0"/>
              <w:spacing w:line="240" w:lineRule="exac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广生堂药业（漳州）有限公司</w:t>
            </w:r>
          </w:p>
        </w:tc>
        <w:tc>
          <w:tcPr>
            <w:tcW w:w="672" w:type="pct"/>
            <w:shd w:val="clear" w:color="auto" w:fill="auto"/>
            <w:vAlign w:val="center"/>
          </w:tcPr>
          <w:p w14:paraId="0DEA340C">
            <w:pPr>
              <w:adjustRightInd w:val="0"/>
              <w:snapToGrid w:val="0"/>
              <w:spacing w:line="240" w:lineRule="exact"/>
              <w:rPr>
                <w:rFonts w:ascii="Arial Narrow" w:hAnsi="Arial Narrow"/>
                <w:snapToGrid w:val="0"/>
                <w:color w:val="000000" w:themeColor="text1"/>
                <w:kern w:val="0"/>
                <w:sz w:val="18"/>
                <w:szCs w:val="15"/>
                <w14:textFill>
                  <w14:solidFill>
                    <w14:schemeClr w14:val="tx1"/>
                  </w14:solidFill>
                </w14:textFill>
              </w:rPr>
            </w:pPr>
          </w:p>
        </w:tc>
        <w:tc>
          <w:tcPr>
            <w:tcW w:w="573" w:type="pct"/>
            <w:shd w:val="clear" w:color="auto" w:fill="auto"/>
            <w:vAlign w:val="center"/>
          </w:tcPr>
          <w:p w14:paraId="5D1954D7">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1,000,000.00</w:t>
            </w:r>
          </w:p>
        </w:tc>
        <w:tc>
          <w:tcPr>
            <w:tcW w:w="623" w:type="pct"/>
            <w:shd w:val="clear" w:color="auto" w:fill="auto"/>
            <w:vAlign w:val="center"/>
          </w:tcPr>
          <w:p w14:paraId="704AFF20">
            <w:pPr>
              <w:adjustRightInd w:val="0"/>
              <w:snapToGrid w:val="0"/>
              <w:spacing w:line="240" w:lineRule="exact"/>
              <w:rPr>
                <w:rFonts w:ascii="Arial Narrow" w:hAnsi="Arial Narrow"/>
                <w:snapToGrid w:val="0"/>
                <w:color w:val="000000" w:themeColor="text1"/>
                <w:kern w:val="0"/>
                <w:sz w:val="18"/>
                <w:szCs w:val="15"/>
                <w14:textFill>
                  <w14:solidFill>
                    <w14:schemeClr w14:val="tx1"/>
                  </w14:solidFill>
                </w14:textFill>
              </w:rPr>
            </w:pPr>
          </w:p>
        </w:tc>
        <w:tc>
          <w:tcPr>
            <w:tcW w:w="754" w:type="pct"/>
            <w:shd w:val="clear" w:color="auto" w:fill="auto"/>
            <w:vAlign w:val="center"/>
          </w:tcPr>
          <w:p w14:paraId="2C465DD9">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1,000,000.00</w:t>
            </w:r>
          </w:p>
        </w:tc>
        <w:tc>
          <w:tcPr>
            <w:tcW w:w="768" w:type="pct"/>
            <w:shd w:val="clear" w:color="auto" w:fill="auto"/>
            <w:vAlign w:val="center"/>
          </w:tcPr>
          <w:p w14:paraId="295A3CBA">
            <w:pPr>
              <w:adjustRightInd w:val="0"/>
              <w:snapToGrid w:val="0"/>
              <w:spacing w:line="240" w:lineRule="exact"/>
              <w:rPr>
                <w:rFonts w:ascii="Arial Narrow" w:hAnsi="Arial Narrow"/>
                <w:snapToGrid w:val="0"/>
                <w:color w:val="000000" w:themeColor="text1"/>
                <w:kern w:val="0"/>
                <w:sz w:val="18"/>
                <w:szCs w:val="15"/>
                <w14:textFill>
                  <w14:solidFill>
                    <w14:schemeClr w14:val="tx1"/>
                  </w14:solidFill>
                </w14:textFill>
              </w:rPr>
            </w:pPr>
          </w:p>
        </w:tc>
        <w:tc>
          <w:tcPr>
            <w:tcW w:w="651" w:type="pct"/>
            <w:shd w:val="clear" w:color="auto" w:fill="auto"/>
            <w:vAlign w:val="center"/>
          </w:tcPr>
          <w:p w14:paraId="0A9918CD">
            <w:pPr>
              <w:adjustRightInd w:val="0"/>
              <w:snapToGrid w:val="0"/>
              <w:spacing w:line="240" w:lineRule="exact"/>
              <w:rPr>
                <w:rFonts w:ascii="Arial Narrow" w:hAnsi="Arial Narrow"/>
                <w:snapToGrid w:val="0"/>
                <w:color w:val="000000" w:themeColor="text1"/>
                <w:kern w:val="0"/>
                <w:sz w:val="18"/>
                <w:szCs w:val="15"/>
                <w14:textFill>
                  <w14:solidFill>
                    <w14:schemeClr w14:val="tx1"/>
                  </w14:solidFill>
                </w14:textFill>
              </w:rPr>
            </w:pPr>
          </w:p>
        </w:tc>
      </w:tr>
      <w:tr w14:paraId="13C37E1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959" w:type="pct"/>
            <w:shd w:val="clear" w:color="auto" w:fill="auto"/>
            <w:vAlign w:val="center"/>
          </w:tcPr>
          <w:p w14:paraId="325EB38C">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合计</w:t>
            </w:r>
          </w:p>
        </w:tc>
        <w:tc>
          <w:tcPr>
            <w:tcW w:w="672" w:type="pct"/>
            <w:shd w:val="clear" w:color="auto" w:fill="auto"/>
            <w:vAlign w:val="center"/>
          </w:tcPr>
          <w:p w14:paraId="3E2E2DC6">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687,537,500.00</w:t>
            </w:r>
          </w:p>
        </w:tc>
        <w:tc>
          <w:tcPr>
            <w:tcW w:w="573" w:type="pct"/>
            <w:shd w:val="clear" w:color="auto" w:fill="auto"/>
            <w:vAlign w:val="center"/>
          </w:tcPr>
          <w:p w14:paraId="561EFEF0">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1,000,000.00</w:t>
            </w:r>
          </w:p>
        </w:tc>
        <w:tc>
          <w:tcPr>
            <w:tcW w:w="623" w:type="pct"/>
            <w:shd w:val="clear" w:color="auto" w:fill="auto"/>
            <w:vAlign w:val="center"/>
          </w:tcPr>
          <w:p w14:paraId="220FD97E">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34,000,000.00</w:t>
            </w:r>
          </w:p>
        </w:tc>
        <w:tc>
          <w:tcPr>
            <w:tcW w:w="754" w:type="pct"/>
            <w:shd w:val="clear" w:color="auto" w:fill="auto"/>
            <w:vAlign w:val="center"/>
          </w:tcPr>
          <w:p w14:paraId="2B430A0E">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654,537,500.00</w:t>
            </w:r>
          </w:p>
        </w:tc>
        <w:tc>
          <w:tcPr>
            <w:tcW w:w="768" w:type="pct"/>
            <w:shd w:val="clear" w:color="auto" w:fill="auto"/>
            <w:vAlign w:val="center"/>
          </w:tcPr>
          <w:p w14:paraId="68219441">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147,082.84</w:t>
            </w:r>
          </w:p>
        </w:tc>
        <w:tc>
          <w:tcPr>
            <w:tcW w:w="651" w:type="pct"/>
            <w:shd w:val="clear" w:color="auto" w:fill="auto"/>
            <w:vAlign w:val="center"/>
          </w:tcPr>
          <w:p w14:paraId="14A19473">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17,414,664.40</w:t>
            </w:r>
          </w:p>
        </w:tc>
      </w:tr>
    </w:tbl>
    <w:p w14:paraId="5DF8D62F">
      <w:pPr>
        <w:pStyle w:val="102"/>
        <w:tabs>
          <w:tab w:val="clear" w:pos="714"/>
        </w:tabs>
        <w:adjustRightInd/>
        <w:snapToGrid/>
        <w:spacing w:before="120" w:beforeLines="50" w:line="360" w:lineRule="auto"/>
        <w:ind w:left="0" w:firstLine="422" w:firstLineChars="200"/>
        <w:jc w:val="both"/>
        <w:outlineLvl w:val="2"/>
        <w:rPr>
          <w:kern w:val="0"/>
          <w:shd w:val="pct10" w:color="auto" w:fill="FFFFFF"/>
        </w:rPr>
      </w:pPr>
      <w:r>
        <w:rPr>
          <w:kern w:val="0"/>
        </w:rPr>
        <w:t>2．</w:t>
      </w:r>
      <w:r>
        <w:rPr>
          <w:kern w:val="0"/>
        </w:rPr>
        <w:tab/>
      </w:r>
      <w:r>
        <w:rPr>
          <w:rFonts w:hint="eastAsia"/>
          <w:kern w:val="0"/>
        </w:rPr>
        <w:t>对联营、合营企业投资</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725"/>
        <w:gridCol w:w="1289"/>
        <w:gridCol w:w="1098"/>
        <w:gridCol w:w="1098"/>
        <w:gridCol w:w="1098"/>
        <w:gridCol w:w="1098"/>
      </w:tblGrid>
      <w:tr w14:paraId="477A029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blHeader/>
        </w:trPr>
        <w:tc>
          <w:tcPr>
            <w:tcW w:w="1621" w:type="pct"/>
            <w:vMerge w:val="restart"/>
            <w:shd w:val="clear" w:color="auto" w:fill="auto"/>
            <w:vAlign w:val="center"/>
          </w:tcPr>
          <w:p w14:paraId="49242651">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被投资单位</w:t>
            </w:r>
          </w:p>
        </w:tc>
        <w:tc>
          <w:tcPr>
            <w:tcW w:w="767" w:type="pct"/>
            <w:vMerge w:val="restart"/>
            <w:shd w:val="clear" w:color="auto" w:fill="auto"/>
            <w:vAlign w:val="center"/>
          </w:tcPr>
          <w:p w14:paraId="27080FDF">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期初余额</w:t>
            </w:r>
          </w:p>
        </w:tc>
        <w:tc>
          <w:tcPr>
            <w:tcW w:w="2612" w:type="pct"/>
            <w:gridSpan w:val="4"/>
            <w:shd w:val="clear" w:color="auto" w:fill="auto"/>
            <w:vAlign w:val="center"/>
          </w:tcPr>
          <w:p w14:paraId="2F268132">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本期增减变动</w:t>
            </w:r>
          </w:p>
        </w:tc>
      </w:tr>
      <w:tr w14:paraId="55D61F3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blHeader/>
        </w:trPr>
        <w:tc>
          <w:tcPr>
            <w:tcW w:w="1621" w:type="pct"/>
            <w:vMerge w:val="continue"/>
            <w:shd w:val="clear" w:color="auto" w:fill="auto"/>
            <w:vAlign w:val="center"/>
          </w:tcPr>
          <w:p w14:paraId="38F7FB20">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p>
        </w:tc>
        <w:tc>
          <w:tcPr>
            <w:tcW w:w="767" w:type="pct"/>
            <w:vMerge w:val="continue"/>
            <w:shd w:val="clear" w:color="auto" w:fill="auto"/>
            <w:vAlign w:val="center"/>
          </w:tcPr>
          <w:p w14:paraId="4970DA19">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p>
        </w:tc>
        <w:tc>
          <w:tcPr>
            <w:tcW w:w="653" w:type="pct"/>
            <w:shd w:val="clear" w:color="auto" w:fill="auto"/>
            <w:vAlign w:val="center"/>
          </w:tcPr>
          <w:p w14:paraId="1D4C5D04">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追加投资</w:t>
            </w:r>
          </w:p>
        </w:tc>
        <w:tc>
          <w:tcPr>
            <w:tcW w:w="653" w:type="pct"/>
            <w:shd w:val="clear" w:color="auto" w:fill="auto"/>
            <w:vAlign w:val="center"/>
          </w:tcPr>
          <w:p w14:paraId="69AB10D8">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减少投资</w:t>
            </w:r>
          </w:p>
        </w:tc>
        <w:tc>
          <w:tcPr>
            <w:tcW w:w="653" w:type="pct"/>
            <w:shd w:val="clear" w:color="auto" w:fill="auto"/>
            <w:vAlign w:val="center"/>
          </w:tcPr>
          <w:p w14:paraId="7CEE794B">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权益法确认的投资损益</w:t>
            </w:r>
          </w:p>
        </w:tc>
        <w:tc>
          <w:tcPr>
            <w:tcW w:w="653" w:type="pct"/>
            <w:shd w:val="clear" w:color="auto" w:fill="auto"/>
            <w:vAlign w:val="center"/>
          </w:tcPr>
          <w:p w14:paraId="6E79CDDE">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其他综合收益调整</w:t>
            </w:r>
          </w:p>
        </w:tc>
      </w:tr>
      <w:tr w14:paraId="7D872F7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621" w:type="pct"/>
            <w:shd w:val="clear" w:color="auto" w:fill="auto"/>
            <w:vAlign w:val="center"/>
          </w:tcPr>
          <w:p w14:paraId="422FA94A">
            <w:pPr>
              <w:adjustRightInd w:val="0"/>
              <w:snapToGrid w:val="0"/>
              <w:spacing w:line="240" w:lineRule="exac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联营企业</w:t>
            </w:r>
          </w:p>
        </w:tc>
        <w:tc>
          <w:tcPr>
            <w:tcW w:w="767" w:type="pct"/>
            <w:shd w:val="clear" w:color="auto" w:fill="auto"/>
            <w:vAlign w:val="center"/>
          </w:tcPr>
          <w:p w14:paraId="5F151899">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c>
          <w:tcPr>
            <w:tcW w:w="653" w:type="pct"/>
            <w:shd w:val="clear" w:color="auto" w:fill="auto"/>
            <w:vAlign w:val="center"/>
          </w:tcPr>
          <w:p w14:paraId="5E0AC57D">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c>
          <w:tcPr>
            <w:tcW w:w="653" w:type="pct"/>
            <w:shd w:val="clear" w:color="auto" w:fill="auto"/>
            <w:vAlign w:val="center"/>
          </w:tcPr>
          <w:p w14:paraId="7DBA196C">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c>
          <w:tcPr>
            <w:tcW w:w="653" w:type="pct"/>
            <w:shd w:val="clear" w:color="auto" w:fill="auto"/>
            <w:vAlign w:val="center"/>
          </w:tcPr>
          <w:p w14:paraId="0CC574C6">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c>
          <w:tcPr>
            <w:tcW w:w="653" w:type="pct"/>
            <w:shd w:val="clear" w:color="auto" w:fill="auto"/>
            <w:vAlign w:val="center"/>
          </w:tcPr>
          <w:p w14:paraId="115E6BC3">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r>
      <w:tr w14:paraId="2FA20D9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621" w:type="pct"/>
            <w:shd w:val="clear" w:color="auto" w:fill="auto"/>
            <w:vAlign w:val="center"/>
          </w:tcPr>
          <w:p w14:paraId="388A454F">
            <w:pPr>
              <w:adjustRightInd w:val="0"/>
              <w:snapToGrid w:val="0"/>
              <w:spacing w:line="240" w:lineRule="exac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福建博奥医学检验所有限公司</w:t>
            </w:r>
          </w:p>
        </w:tc>
        <w:tc>
          <w:tcPr>
            <w:tcW w:w="767" w:type="pct"/>
            <w:shd w:val="clear" w:color="auto" w:fill="auto"/>
            <w:vAlign w:val="center"/>
          </w:tcPr>
          <w:p w14:paraId="1E847FF4">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58,814,930.02</w:t>
            </w:r>
          </w:p>
        </w:tc>
        <w:tc>
          <w:tcPr>
            <w:tcW w:w="653" w:type="pct"/>
            <w:shd w:val="clear" w:color="auto" w:fill="auto"/>
            <w:vAlign w:val="center"/>
          </w:tcPr>
          <w:p w14:paraId="6579A26A">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c>
          <w:tcPr>
            <w:tcW w:w="653" w:type="pct"/>
            <w:shd w:val="clear" w:color="auto" w:fill="auto"/>
            <w:vAlign w:val="center"/>
          </w:tcPr>
          <w:p w14:paraId="2E42732B">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c>
          <w:tcPr>
            <w:tcW w:w="653" w:type="pct"/>
            <w:shd w:val="clear" w:color="auto" w:fill="auto"/>
            <w:vAlign w:val="center"/>
          </w:tcPr>
          <w:p w14:paraId="3A0825BF">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-7,804,116.93</w:t>
            </w:r>
          </w:p>
        </w:tc>
        <w:tc>
          <w:tcPr>
            <w:tcW w:w="653" w:type="pct"/>
            <w:shd w:val="clear" w:color="auto" w:fill="auto"/>
            <w:vAlign w:val="center"/>
          </w:tcPr>
          <w:p w14:paraId="1CDEB58E">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r>
      <w:tr w14:paraId="07DBA2D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621" w:type="pct"/>
            <w:shd w:val="clear" w:color="auto" w:fill="auto"/>
            <w:vAlign w:val="center"/>
          </w:tcPr>
          <w:p w14:paraId="7C0167D4">
            <w:pPr>
              <w:adjustRightInd w:val="0"/>
              <w:snapToGrid w:val="0"/>
              <w:spacing w:line="240" w:lineRule="exac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福建广明方医药投资研发中心（有限合伙）</w:t>
            </w:r>
          </w:p>
        </w:tc>
        <w:tc>
          <w:tcPr>
            <w:tcW w:w="767" w:type="pct"/>
            <w:shd w:val="clear" w:color="auto" w:fill="auto"/>
            <w:vAlign w:val="center"/>
          </w:tcPr>
          <w:p w14:paraId="22E9AFA1">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40,000,521.38</w:t>
            </w:r>
          </w:p>
        </w:tc>
        <w:tc>
          <w:tcPr>
            <w:tcW w:w="653" w:type="pct"/>
            <w:shd w:val="clear" w:color="auto" w:fill="auto"/>
            <w:vAlign w:val="center"/>
          </w:tcPr>
          <w:p w14:paraId="0E5B451F">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c>
          <w:tcPr>
            <w:tcW w:w="653" w:type="pct"/>
            <w:shd w:val="clear" w:color="auto" w:fill="auto"/>
            <w:vAlign w:val="center"/>
          </w:tcPr>
          <w:p w14:paraId="51C7BC4A">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c>
          <w:tcPr>
            <w:tcW w:w="653" w:type="pct"/>
            <w:shd w:val="clear" w:color="auto" w:fill="auto"/>
            <w:vAlign w:val="center"/>
          </w:tcPr>
          <w:p w14:paraId="12C94184">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11.24</w:t>
            </w:r>
          </w:p>
        </w:tc>
        <w:tc>
          <w:tcPr>
            <w:tcW w:w="653" w:type="pct"/>
            <w:shd w:val="clear" w:color="auto" w:fill="auto"/>
            <w:vAlign w:val="center"/>
          </w:tcPr>
          <w:p w14:paraId="095CCE6D">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r>
      <w:tr w14:paraId="66CC6F3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621" w:type="pct"/>
            <w:shd w:val="clear" w:color="auto" w:fill="auto"/>
            <w:vAlign w:val="center"/>
          </w:tcPr>
          <w:p w14:paraId="0460ADAF">
            <w:pPr>
              <w:adjustRightInd w:val="0"/>
              <w:snapToGrid w:val="0"/>
              <w:spacing w:line="240" w:lineRule="exac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莆田博奥医学检验有限公司</w:t>
            </w:r>
          </w:p>
        </w:tc>
        <w:tc>
          <w:tcPr>
            <w:tcW w:w="767" w:type="pct"/>
            <w:shd w:val="clear" w:color="auto" w:fill="auto"/>
            <w:vAlign w:val="center"/>
          </w:tcPr>
          <w:p w14:paraId="01049DA8">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9,997,403.65</w:t>
            </w:r>
          </w:p>
        </w:tc>
        <w:tc>
          <w:tcPr>
            <w:tcW w:w="653" w:type="pct"/>
            <w:shd w:val="clear" w:color="auto" w:fill="auto"/>
            <w:vAlign w:val="center"/>
          </w:tcPr>
          <w:p w14:paraId="5846A5A1">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c>
          <w:tcPr>
            <w:tcW w:w="653" w:type="pct"/>
            <w:shd w:val="clear" w:color="auto" w:fill="auto"/>
            <w:vAlign w:val="center"/>
          </w:tcPr>
          <w:p w14:paraId="500B0758">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c>
          <w:tcPr>
            <w:tcW w:w="653" w:type="pct"/>
            <w:shd w:val="clear" w:color="auto" w:fill="auto"/>
            <w:vAlign w:val="center"/>
          </w:tcPr>
          <w:p w14:paraId="36D89CE3">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-3,191,141.55</w:t>
            </w:r>
          </w:p>
        </w:tc>
        <w:tc>
          <w:tcPr>
            <w:tcW w:w="653" w:type="pct"/>
            <w:shd w:val="clear" w:color="auto" w:fill="auto"/>
            <w:vAlign w:val="center"/>
          </w:tcPr>
          <w:p w14:paraId="2340F25C">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r>
      <w:tr w14:paraId="5175124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1621" w:type="pct"/>
            <w:shd w:val="clear" w:color="auto" w:fill="auto"/>
            <w:vAlign w:val="center"/>
          </w:tcPr>
          <w:p w14:paraId="33FFFBBF">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合计</w:t>
            </w:r>
          </w:p>
        </w:tc>
        <w:tc>
          <w:tcPr>
            <w:tcW w:w="767" w:type="pct"/>
            <w:shd w:val="clear" w:color="auto" w:fill="auto"/>
            <w:vAlign w:val="center"/>
          </w:tcPr>
          <w:p w14:paraId="24C22715">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108,812,855.05</w:t>
            </w:r>
          </w:p>
        </w:tc>
        <w:tc>
          <w:tcPr>
            <w:tcW w:w="653" w:type="pct"/>
            <w:shd w:val="clear" w:color="auto" w:fill="auto"/>
            <w:vAlign w:val="center"/>
          </w:tcPr>
          <w:p w14:paraId="3F899825">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c>
          <w:tcPr>
            <w:tcW w:w="653" w:type="pct"/>
            <w:shd w:val="clear" w:color="auto" w:fill="auto"/>
            <w:vAlign w:val="center"/>
          </w:tcPr>
          <w:p w14:paraId="098C5BA5">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c>
          <w:tcPr>
            <w:tcW w:w="653" w:type="pct"/>
            <w:shd w:val="clear" w:color="auto" w:fill="auto"/>
            <w:vAlign w:val="center"/>
          </w:tcPr>
          <w:p w14:paraId="6238C779">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-10,995,247.24</w:t>
            </w:r>
          </w:p>
        </w:tc>
        <w:tc>
          <w:tcPr>
            <w:tcW w:w="653" w:type="pct"/>
            <w:shd w:val="clear" w:color="auto" w:fill="auto"/>
            <w:vAlign w:val="center"/>
          </w:tcPr>
          <w:p w14:paraId="319F98DA">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p>
        </w:tc>
      </w:tr>
    </w:tbl>
    <w:p w14:paraId="1542BED7">
      <w:pPr>
        <w:pStyle w:val="111"/>
        <w:adjustRightInd/>
        <w:snapToGrid/>
        <w:spacing w:before="120" w:beforeLines="50" w:afterLines="0"/>
        <w:ind w:firstLine="420"/>
        <w:jc w:val="both"/>
        <w:outlineLvl w:val="1"/>
        <w:rPr>
          <w:rFonts w:ascii="宋体" w:hAnsi="宋体"/>
          <w:kern w:val="0"/>
          <w:szCs w:val="21"/>
        </w:rPr>
      </w:pPr>
      <w:r>
        <w:rPr>
          <w:rFonts w:hint="eastAsia" w:ascii="宋体" w:hAnsi="宋体"/>
          <w:kern w:val="0"/>
          <w:szCs w:val="21"/>
        </w:rPr>
        <w:t>续：</w:t>
      </w:r>
    </w:p>
    <w:tbl>
      <w:tblPr>
        <w:tblStyle w:val="32"/>
        <w:tblW w:w="0" w:type="auto"/>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45" w:type="dxa"/>
          <w:bottom w:w="0" w:type="dxa"/>
          <w:right w:w="45" w:type="dxa"/>
        </w:tblCellMar>
      </w:tblPr>
      <w:tblGrid>
        <w:gridCol w:w="2835"/>
        <w:gridCol w:w="1134"/>
        <w:gridCol w:w="1134"/>
        <w:gridCol w:w="637"/>
        <w:gridCol w:w="432"/>
        <w:gridCol w:w="1036"/>
        <w:gridCol w:w="1104"/>
      </w:tblGrid>
      <w:tr w14:paraId="34CD85D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blHeader/>
        </w:trPr>
        <w:tc>
          <w:tcPr>
            <w:tcW w:w="2835" w:type="dxa"/>
            <w:vMerge w:val="restart"/>
            <w:shd w:val="clear" w:color="auto" w:fill="auto"/>
            <w:vAlign w:val="center"/>
          </w:tcPr>
          <w:p w14:paraId="4954BF97">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被投资单位</w:t>
            </w:r>
          </w:p>
        </w:tc>
        <w:tc>
          <w:tcPr>
            <w:tcW w:w="3337" w:type="dxa"/>
            <w:gridSpan w:val="4"/>
            <w:shd w:val="clear" w:color="auto" w:fill="auto"/>
            <w:vAlign w:val="center"/>
          </w:tcPr>
          <w:p w14:paraId="578137D8">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本期增减变动</w:t>
            </w:r>
          </w:p>
        </w:tc>
        <w:tc>
          <w:tcPr>
            <w:tcW w:w="1036" w:type="dxa"/>
            <w:vMerge w:val="restart"/>
            <w:shd w:val="clear" w:color="auto" w:fill="auto"/>
            <w:vAlign w:val="center"/>
          </w:tcPr>
          <w:p w14:paraId="401599D4">
            <w:pPr>
              <w:adjustRightInd w:val="0"/>
              <w:snapToGrid w:val="0"/>
              <w:spacing w:line="240" w:lineRule="exact"/>
              <w:ind w:left="-53" w:right="-53"/>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期末余额</w:t>
            </w:r>
          </w:p>
        </w:tc>
        <w:tc>
          <w:tcPr>
            <w:tcW w:w="1104" w:type="dxa"/>
            <w:vMerge w:val="restart"/>
            <w:shd w:val="clear" w:color="auto" w:fill="auto"/>
            <w:vAlign w:val="center"/>
          </w:tcPr>
          <w:p w14:paraId="5FE9BD2C">
            <w:pPr>
              <w:adjustRightInd w:val="0"/>
              <w:snapToGrid w:val="0"/>
              <w:spacing w:line="240" w:lineRule="exact"/>
              <w:ind w:left="-53" w:right="-53"/>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减值准备期末余额</w:t>
            </w:r>
          </w:p>
        </w:tc>
      </w:tr>
      <w:tr w14:paraId="45F2CFE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blHeader/>
        </w:trPr>
        <w:tc>
          <w:tcPr>
            <w:tcW w:w="2835" w:type="dxa"/>
            <w:vMerge w:val="continue"/>
            <w:shd w:val="clear" w:color="auto" w:fill="auto"/>
            <w:vAlign w:val="center"/>
          </w:tcPr>
          <w:p w14:paraId="70662DA5">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p>
        </w:tc>
        <w:tc>
          <w:tcPr>
            <w:tcW w:w="1134" w:type="dxa"/>
            <w:shd w:val="clear" w:color="auto" w:fill="auto"/>
            <w:vAlign w:val="center"/>
          </w:tcPr>
          <w:p w14:paraId="5D9EEB3A">
            <w:pPr>
              <w:adjustRightInd w:val="0"/>
              <w:snapToGrid w:val="0"/>
              <w:spacing w:line="240" w:lineRule="exact"/>
              <w:ind w:left="-53" w:right="-53"/>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其他权益变动</w:t>
            </w:r>
          </w:p>
        </w:tc>
        <w:tc>
          <w:tcPr>
            <w:tcW w:w="1134" w:type="dxa"/>
            <w:shd w:val="clear" w:color="auto" w:fill="auto"/>
            <w:vAlign w:val="center"/>
          </w:tcPr>
          <w:p w14:paraId="7ED549E3">
            <w:pPr>
              <w:adjustRightInd w:val="0"/>
              <w:snapToGrid w:val="0"/>
              <w:spacing w:line="240" w:lineRule="exact"/>
              <w:ind w:right="-53"/>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宣告发放现金股利或利润</w:t>
            </w:r>
          </w:p>
        </w:tc>
        <w:tc>
          <w:tcPr>
            <w:tcW w:w="637" w:type="dxa"/>
            <w:shd w:val="clear" w:color="auto" w:fill="auto"/>
            <w:vAlign w:val="center"/>
          </w:tcPr>
          <w:p w14:paraId="6C3F4F7E">
            <w:pPr>
              <w:adjustRightInd w:val="0"/>
              <w:snapToGrid w:val="0"/>
              <w:spacing w:line="240" w:lineRule="exact"/>
              <w:ind w:right="-53"/>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计提减值准备</w:t>
            </w:r>
          </w:p>
        </w:tc>
        <w:tc>
          <w:tcPr>
            <w:tcW w:w="432" w:type="dxa"/>
            <w:shd w:val="clear" w:color="auto" w:fill="auto"/>
            <w:vAlign w:val="center"/>
          </w:tcPr>
          <w:p w14:paraId="4CD12FCC">
            <w:pPr>
              <w:adjustRightInd w:val="0"/>
              <w:snapToGrid w:val="0"/>
              <w:spacing w:line="240" w:lineRule="exact"/>
              <w:ind w:left="-53" w:right="-53"/>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其他</w:t>
            </w:r>
          </w:p>
        </w:tc>
        <w:tc>
          <w:tcPr>
            <w:tcW w:w="1036" w:type="dxa"/>
            <w:vMerge w:val="continue"/>
            <w:shd w:val="clear" w:color="auto" w:fill="auto"/>
            <w:vAlign w:val="center"/>
          </w:tcPr>
          <w:p w14:paraId="3ABCDE2B">
            <w:pPr>
              <w:adjustRightInd w:val="0"/>
              <w:snapToGrid w:val="0"/>
              <w:spacing w:line="240" w:lineRule="exact"/>
              <w:ind w:left="-53" w:right="-53"/>
              <w:jc w:val="center"/>
              <w:rPr>
                <w:rFonts w:ascii="Arial Narrow" w:hAnsi="Arial Narrow"/>
                <w:snapToGrid w:val="0"/>
                <w:color w:val="000000" w:themeColor="text1"/>
                <w:kern w:val="0"/>
                <w:sz w:val="18"/>
                <w:szCs w:val="15"/>
                <w14:textFill>
                  <w14:solidFill>
                    <w14:schemeClr w14:val="tx1"/>
                  </w14:solidFill>
                </w14:textFill>
              </w:rPr>
            </w:pPr>
          </w:p>
        </w:tc>
        <w:tc>
          <w:tcPr>
            <w:tcW w:w="1104" w:type="dxa"/>
            <w:vMerge w:val="continue"/>
            <w:shd w:val="clear" w:color="auto" w:fill="auto"/>
            <w:vAlign w:val="center"/>
          </w:tcPr>
          <w:p w14:paraId="1FCD59A1">
            <w:pPr>
              <w:adjustRightInd w:val="0"/>
              <w:snapToGrid w:val="0"/>
              <w:spacing w:line="240" w:lineRule="exact"/>
              <w:ind w:left="-53" w:right="-53"/>
              <w:jc w:val="center"/>
              <w:rPr>
                <w:rFonts w:ascii="Arial Narrow" w:hAnsi="Arial Narrow"/>
                <w:snapToGrid w:val="0"/>
                <w:color w:val="000000" w:themeColor="text1"/>
                <w:kern w:val="0"/>
                <w:sz w:val="18"/>
                <w:szCs w:val="15"/>
                <w14:textFill>
                  <w14:solidFill>
                    <w14:schemeClr w14:val="tx1"/>
                  </w14:solidFill>
                </w14:textFill>
              </w:rPr>
            </w:pPr>
          </w:p>
        </w:tc>
      </w:tr>
      <w:tr w14:paraId="21E493E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2835" w:type="dxa"/>
            <w:shd w:val="clear" w:color="auto" w:fill="auto"/>
            <w:vAlign w:val="center"/>
          </w:tcPr>
          <w:p w14:paraId="32AC52D7">
            <w:pPr>
              <w:adjustRightInd w:val="0"/>
              <w:snapToGrid w:val="0"/>
              <w:spacing w:line="240" w:lineRule="exac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联营企业</w:t>
            </w:r>
          </w:p>
        </w:tc>
        <w:tc>
          <w:tcPr>
            <w:tcW w:w="1134" w:type="dxa"/>
            <w:shd w:val="clear" w:color="auto" w:fill="auto"/>
            <w:vAlign w:val="center"/>
          </w:tcPr>
          <w:p w14:paraId="67A755C6">
            <w:pPr>
              <w:adjustRightInd w:val="0"/>
              <w:snapToGrid w:val="0"/>
              <w:spacing w:line="240" w:lineRule="exact"/>
              <w:rPr>
                <w:rFonts w:ascii="Arial Narrow" w:hAnsi="Arial Narrow"/>
                <w:snapToGrid w:val="0"/>
                <w:color w:val="000000" w:themeColor="text1"/>
                <w:kern w:val="0"/>
                <w:sz w:val="18"/>
                <w:szCs w:val="15"/>
                <w14:textFill>
                  <w14:solidFill>
                    <w14:schemeClr w14:val="tx1"/>
                  </w14:solidFill>
                </w14:textFill>
              </w:rPr>
            </w:pPr>
          </w:p>
        </w:tc>
        <w:tc>
          <w:tcPr>
            <w:tcW w:w="1134" w:type="dxa"/>
            <w:shd w:val="clear" w:color="auto" w:fill="auto"/>
            <w:vAlign w:val="center"/>
          </w:tcPr>
          <w:p w14:paraId="6A034791">
            <w:pPr>
              <w:adjustRightInd w:val="0"/>
              <w:snapToGrid w:val="0"/>
              <w:spacing w:line="240" w:lineRule="exact"/>
              <w:rPr>
                <w:rFonts w:ascii="Arial Narrow" w:hAnsi="Arial Narrow"/>
                <w:snapToGrid w:val="0"/>
                <w:color w:val="000000" w:themeColor="text1"/>
                <w:kern w:val="0"/>
                <w:sz w:val="18"/>
                <w:szCs w:val="15"/>
                <w14:textFill>
                  <w14:solidFill>
                    <w14:schemeClr w14:val="tx1"/>
                  </w14:solidFill>
                </w14:textFill>
              </w:rPr>
            </w:pPr>
          </w:p>
        </w:tc>
        <w:tc>
          <w:tcPr>
            <w:tcW w:w="637" w:type="dxa"/>
            <w:shd w:val="clear" w:color="auto" w:fill="auto"/>
            <w:vAlign w:val="center"/>
          </w:tcPr>
          <w:p w14:paraId="12CA79DB">
            <w:pPr>
              <w:adjustRightInd w:val="0"/>
              <w:snapToGrid w:val="0"/>
              <w:spacing w:line="240" w:lineRule="exact"/>
              <w:rPr>
                <w:rFonts w:ascii="Arial Narrow" w:hAnsi="Arial Narrow"/>
                <w:snapToGrid w:val="0"/>
                <w:color w:val="000000" w:themeColor="text1"/>
                <w:kern w:val="0"/>
                <w:sz w:val="18"/>
                <w:szCs w:val="15"/>
                <w14:textFill>
                  <w14:solidFill>
                    <w14:schemeClr w14:val="tx1"/>
                  </w14:solidFill>
                </w14:textFill>
              </w:rPr>
            </w:pPr>
          </w:p>
        </w:tc>
        <w:tc>
          <w:tcPr>
            <w:tcW w:w="432" w:type="dxa"/>
            <w:shd w:val="clear" w:color="auto" w:fill="auto"/>
            <w:vAlign w:val="center"/>
          </w:tcPr>
          <w:p w14:paraId="2C5558E6">
            <w:pPr>
              <w:adjustRightInd w:val="0"/>
              <w:snapToGrid w:val="0"/>
              <w:spacing w:line="240" w:lineRule="exact"/>
              <w:rPr>
                <w:rFonts w:ascii="Arial Narrow" w:hAnsi="Arial Narrow"/>
                <w:snapToGrid w:val="0"/>
                <w:color w:val="000000" w:themeColor="text1"/>
                <w:kern w:val="0"/>
                <w:sz w:val="18"/>
                <w:szCs w:val="15"/>
                <w14:textFill>
                  <w14:solidFill>
                    <w14:schemeClr w14:val="tx1"/>
                  </w14:solidFill>
                </w14:textFill>
              </w:rPr>
            </w:pPr>
          </w:p>
        </w:tc>
        <w:tc>
          <w:tcPr>
            <w:tcW w:w="1036" w:type="dxa"/>
            <w:shd w:val="clear" w:color="auto" w:fill="auto"/>
            <w:vAlign w:val="center"/>
          </w:tcPr>
          <w:p w14:paraId="0F9BA737">
            <w:pPr>
              <w:adjustRightInd w:val="0"/>
              <w:snapToGrid w:val="0"/>
              <w:spacing w:line="240" w:lineRule="exact"/>
              <w:rPr>
                <w:rFonts w:ascii="Arial Narrow" w:hAnsi="Arial Narrow"/>
                <w:snapToGrid w:val="0"/>
                <w:color w:val="000000" w:themeColor="text1"/>
                <w:kern w:val="0"/>
                <w:sz w:val="18"/>
                <w:szCs w:val="15"/>
                <w14:textFill>
                  <w14:solidFill>
                    <w14:schemeClr w14:val="tx1"/>
                  </w14:solidFill>
                </w14:textFill>
              </w:rPr>
            </w:pPr>
          </w:p>
        </w:tc>
        <w:tc>
          <w:tcPr>
            <w:tcW w:w="1104" w:type="dxa"/>
            <w:shd w:val="clear" w:color="auto" w:fill="auto"/>
            <w:vAlign w:val="center"/>
          </w:tcPr>
          <w:p w14:paraId="20F4809E">
            <w:pPr>
              <w:adjustRightInd w:val="0"/>
              <w:snapToGrid w:val="0"/>
              <w:spacing w:line="240" w:lineRule="exact"/>
              <w:rPr>
                <w:rFonts w:ascii="Arial Narrow" w:hAnsi="Arial Narrow"/>
                <w:snapToGrid w:val="0"/>
                <w:color w:val="000000" w:themeColor="text1"/>
                <w:kern w:val="0"/>
                <w:sz w:val="18"/>
                <w:szCs w:val="15"/>
                <w14:textFill>
                  <w14:solidFill>
                    <w14:schemeClr w14:val="tx1"/>
                  </w14:solidFill>
                </w14:textFill>
              </w:rPr>
            </w:pPr>
          </w:p>
        </w:tc>
      </w:tr>
      <w:tr w14:paraId="5A3776D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2835" w:type="dxa"/>
            <w:shd w:val="clear" w:color="auto" w:fill="auto"/>
            <w:vAlign w:val="center"/>
          </w:tcPr>
          <w:p w14:paraId="53CDDB73">
            <w:pPr>
              <w:adjustRightInd w:val="0"/>
              <w:snapToGrid w:val="0"/>
              <w:spacing w:line="240" w:lineRule="exac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福建博奥医学检验所有限公司</w:t>
            </w:r>
          </w:p>
        </w:tc>
        <w:tc>
          <w:tcPr>
            <w:tcW w:w="1134" w:type="dxa"/>
            <w:shd w:val="clear" w:color="auto" w:fill="auto"/>
            <w:vAlign w:val="center"/>
          </w:tcPr>
          <w:p w14:paraId="11DB902F">
            <w:pPr>
              <w:pStyle w:val="111"/>
              <w:spacing w:afterLines="0" w:line="240" w:lineRule="exact"/>
              <w:ind w:firstLine="0" w:firstLineChars="0"/>
              <w:rPr>
                <w:rFonts w:ascii="Arial Narrow" w:hAnsi="Arial Narrow"/>
                <w:snapToGrid w:val="0"/>
                <w:color w:val="000000" w:themeColor="text1"/>
                <w:kern w:val="0"/>
                <w:sz w:val="18"/>
                <w:szCs w:val="15"/>
                <w14:textFill>
                  <w14:solidFill>
                    <w14:schemeClr w14:val="tx1"/>
                  </w14:solidFill>
                </w14:textFill>
              </w:rPr>
            </w:pPr>
          </w:p>
        </w:tc>
        <w:tc>
          <w:tcPr>
            <w:tcW w:w="1134" w:type="dxa"/>
            <w:shd w:val="clear" w:color="auto" w:fill="auto"/>
            <w:vAlign w:val="center"/>
          </w:tcPr>
          <w:p w14:paraId="056E676F">
            <w:pPr>
              <w:pStyle w:val="111"/>
              <w:spacing w:afterLines="0" w:line="240" w:lineRule="exact"/>
              <w:ind w:firstLine="0" w:firstLineChars="0"/>
              <w:jc w:val="right"/>
              <w:rPr>
                <w:rFonts w:ascii="Arial Narrow" w:hAnsi="Arial Narrow"/>
                <w:snapToGrid w:val="0"/>
                <w:color w:val="000000" w:themeColor="text1"/>
                <w:kern w:val="0"/>
                <w:sz w:val="18"/>
                <w:szCs w:val="13"/>
                <w14:textFill>
                  <w14:solidFill>
                    <w14:schemeClr w14:val="tx1"/>
                  </w14:solidFill>
                </w14:textFill>
              </w:rPr>
            </w:pPr>
            <w:r>
              <w:rPr>
                <w:rFonts w:ascii="Arial Narrow" w:hAnsi="Arial Narrow"/>
                <w:snapToGrid w:val="0"/>
                <w:color w:val="000000" w:themeColor="text1"/>
                <w:kern w:val="0"/>
                <w:sz w:val="18"/>
                <w:szCs w:val="13"/>
                <w14:textFill>
                  <w14:solidFill>
                    <w14:schemeClr w14:val="tx1"/>
                  </w14:solidFill>
                </w14:textFill>
              </w:rPr>
              <w:t>17,640,000.00</w:t>
            </w:r>
          </w:p>
        </w:tc>
        <w:tc>
          <w:tcPr>
            <w:tcW w:w="637" w:type="dxa"/>
            <w:shd w:val="clear" w:color="auto" w:fill="auto"/>
            <w:vAlign w:val="center"/>
          </w:tcPr>
          <w:p w14:paraId="1E1CA3F2">
            <w:pPr>
              <w:pStyle w:val="111"/>
              <w:spacing w:afterLines="0" w:line="240" w:lineRule="exact"/>
              <w:ind w:firstLine="0" w:firstLineChars="0"/>
              <w:rPr>
                <w:rFonts w:ascii="Arial Narrow" w:hAnsi="Arial Narrow"/>
                <w:snapToGrid w:val="0"/>
                <w:color w:val="000000" w:themeColor="text1"/>
                <w:kern w:val="0"/>
                <w:sz w:val="18"/>
                <w:szCs w:val="15"/>
                <w14:textFill>
                  <w14:solidFill>
                    <w14:schemeClr w14:val="tx1"/>
                  </w14:solidFill>
                </w14:textFill>
              </w:rPr>
            </w:pPr>
          </w:p>
        </w:tc>
        <w:tc>
          <w:tcPr>
            <w:tcW w:w="432" w:type="dxa"/>
            <w:shd w:val="clear" w:color="auto" w:fill="auto"/>
            <w:vAlign w:val="center"/>
          </w:tcPr>
          <w:p w14:paraId="53A418AC">
            <w:pPr>
              <w:pStyle w:val="111"/>
              <w:spacing w:afterLines="0" w:line="240" w:lineRule="exact"/>
              <w:ind w:firstLine="0" w:firstLineChars="0"/>
              <w:rPr>
                <w:rFonts w:ascii="Arial Narrow" w:hAnsi="Arial Narrow"/>
                <w:snapToGrid w:val="0"/>
                <w:color w:val="000000" w:themeColor="text1"/>
                <w:kern w:val="0"/>
                <w:sz w:val="18"/>
                <w:szCs w:val="15"/>
                <w14:textFill>
                  <w14:solidFill>
                    <w14:schemeClr w14:val="tx1"/>
                  </w14:solidFill>
                </w14:textFill>
              </w:rPr>
            </w:pPr>
          </w:p>
        </w:tc>
        <w:tc>
          <w:tcPr>
            <w:tcW w:w="1036" w:type="dxa"/>
            <w:shd w:val="clear" w:color="auto" w:fill="auto"/>
            <w:vAlign w:val="center"/>
          </w:tcPr>
          <w:p w14:paraId="04EB0D48">
            <w:pPr>
              <w:pStyle w:val="111"/>
              <w:spacing w:afterLines="0" w:line="240" w:lineRule="exact"/>
              <w:ind w:firstLine="0" w:firstLineChars="0"/>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33,370,813.09</w:t>
            </w:r>
          </w:p>
        </w:tc>
        <w:tc>
          <w:tcPr>
            <w:tcW w:w="1104" w:type="dxa"/>
            <w:shd w:val="clear" w:color="auto" w:fill="auto"/>
            <w:vAlign w:val="center"/>
          </w:tcPr>
          <w:p w14:paraId="02732B13">
            <w:pPr>
              <w:pStyle w:val="111"/>
              <w:spacing w:afterLines="0" w:line="240" w:lineRule="exact"/>
              <w:ind w:firstLine="0" w:firstLineChars="0"/>
              <w:rPr>
                <w:rFonts w:ascii="Arial Narrow" w:hAnsi="Arial Narrow"/>
                <w:snapToGrid w:val="0"/>
                <w:color w:val="000000" w:themeColor="text1"/>
                <w:kern w:val="0"/>
                <w:sz w:val="18"/>
                <w:szCs w:val="15"/>
                <w14:textFill>
                  <w14:solidFill>
                    <w14:schemeClr w14:val="tx1"/>
                  </w14:solidFill>
                </w14:textFill>
              </w:rPr>
            </w:pPr>
          </w:p>
        </w:tc>
      </w:tr>
      <w:tr w14:paraId="5CCD3FC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2835" w:type="dxa"/>
            <w:shd w:val="clear" w:color="auto" w:fill="auto"/>
            <w:vAlign w:val="center"/>
          </w:tcPr>
          <w:p w14:paraId="4E6EAF94">
            <w:pPr>
              <w:adjustRightInd w:val="0"/>
              <w:snapToGrid w:val="0"/>
              <w:spacing w:line="240" w:lineRule="exac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福建广明方医药投资研发中心（有限合伙）</w:t>
            </w:r>
          </w:p>
        </w:tc>
        <w:tc>
          <w:tcPr>
            <w:tcW w:w="1134" w:type="dxa"/>
            <w:shd w:val="clear" w:color="auto" w:fill="auto"/>
            <w:vAlign w:val="center"/>
          </w:tcPr>
          <w:p w14:paraId="5D8A5007">
            <w:pPr>
              <w:pStyle w:val="111"/>
              <w:spacing w:afterLines="0" w:line="240" w:lineRule="exact"/>
              <w:ind w:firstLine="0" w:firstLineChars="0"/>
              <w:rPr>
                <w:rFonts w:ascii="Arial Narrow" w:hAnsi="Arial Narrow"/>
                <w:snapToGrid w:val="0"/>
                <w:color w:val="000000" w:themeColor="text1"/>
                <w:kern w:val="0"/>
                <w:sz w:val="18"/>
                <w:szCs w:val="15"/>
                <w14:textFill>
                  <w14:solidFill>
                    <w14:schemeClr w14:val="tx1"/>
                  </w14:solidFill>
                </w14:textFill>
              </w:rPr>
            </w:pPr>
          </w:p>
        </w:tc>
        <w:tc>
          <w:tcPr>
            <w:tcW w:w="1134" w:type="dxa"/>
            <w:shd w:val="clear" w:color="auto" w:fill="auto"/>
            <w:vAlign w:val="center"/>
          </w:tcPr>
          <w:p w14:paraId="30753F94">
            <w:pPr>
              <w:pStyle w:val="111"/>
              <w:spacing w:afterLines="0" w:line="240" w:lineRule="exact"/>
              <w:ind w:firstLine="0" w:firstLineChars="0"/>
              <w:rPr>
                <w:rFonts w:ascii="Arial Narrow" w:hAnsi="Arial Narrow"/>
                <w:snapToGrid w:val="0"/>
                <w:color w:val="000000" w:themeColor="text1"/>
                <w:kern w:val="0"/>
                <w:sz w:val="18"/>
                <w:szCs w:val="13"/>
                <w14:textFill>
                  <w14:solidFill>
                    <w14:schemeClr w14:val="tx1"/>
                  </w14:solidFill>
                </w14:textFill>
              </w:rPr>
            </w:pPr>
          </w:p>
        </w:tc>
        <w:tc>
          <w:tcPr>
            <w:tcW w:w="637" w:type="dxa"/>
            <w:shd w:val="clear" w:color="auto" w:fill="auto"/>
            <w:vAlign w:val="center"/>
          </w:tcPr>
          <w:p w14:paraId="19FB3F0A">
            <w:pPr>
              <w:pStyle w:val="111"/>
              <w:spacing w:afterLines="0" w:line="240" w:lineRule="exact"/>
              <w:ind w:firstLine="0" w:firstLineChars="0"/>
              <w:rPr>
                <w:rFonts w:ascii="Arial Narrow" w:hAnsi="Arial Narrow"/>
                <w:snapToGrid w:val="0"/>
                <w:color w:val="000000" w:themeColor="text1"/>
                <w:kern w:val="0"/>
                <w:sz w:val="18"/>
                <w:szCs w:val="15"/>
                <w14:textFill>
                  <w14:solidFill>
                    <w14:schemeClr w14:val="tx1"/>
                  </w14:solidFill>
                </w14:textFill>
              </w:rPr>
            </w:pPr>
          </w:p>
        </w:tc>
        <w:tc>
          <w:tcPr>
            <w:tcW w:w="432" w:type="dxa"/>
            <w:shd w:val="clear" w:color="auto" w:fill="auto"/>
            <w:vAlign w:val="center"/>
          </w:tcPr>
          <w:p w14:paraId="29CA2C13">
            <w:pPr>
              <w:pStyle w:val="111"/>
              <w:spacing w:afterLines="0" w:line="240" w:lineRule="exact"/>
              <w:ind w:firstLine="0" w:firstLineChars="0"/>
              <w:rPr>
                <w:rFonts w:ascii="Arial Narrow" w:hAnsi="Arial Narrow"/>
                <w:snapToGrid w:val="0"/>
                <w:color w:val="000000" w:themeColor="text1"/>
                <w:kern w:val="0"/>
                <w:sz w:val="18"/>
                <w:szCs w:val="15"/>
                <w14:textFill>
                  <w14:solidFill>
                    <w14:schemeClr w14:val="tx1"/>
                  </w14:solidFill>
                </w14:textFill>
              </w:rPr>
            </w:pPr>
          </w:p>
        </w:tc>
        <w:tc>
          <w:tcPr>
            <w:tcW w:w="1036" w:type="dxa"/>
            <w:shd w:val="clear" w:color="auto" w:fill="auto"/>
            <w:vAlign w:val="center"/>
          </w:tcPr>
          <w:p w14:paraId="52C8EDED">
            <w:pPr>
              <w:pStyle w:val="111"/>
              <w:spacing w:afterLines="0" w:line="240" w:lineRule="exact"/>
              <w:ind w:firstLine="0" w:firstLineChars="0"/>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40,000,532.62</w:t>
            </w:r>
          </w:p>
        </w:tc>
        <w:tc>
          <w:tcPr>
            <w:tcW w:w="1104" w:type="dxa"/>
            <w:shd w:val="clear" w:color="auto" w:fill="auto"/>
            <w:vAlign w:val="center"/>
          </w:tcPr>
          <w:p w14:paraId="1FEF6FD0">
            <w:pPr>
              <w:pStyle w:val="111"/>
              <w:spacing w:afterLines="0" w:line="240" w:lineRule="exact"/>
              <w:ind w:firstLine="0" w:firstLineChars="0"/>
              <w:rPr>
                <w:rFonts w:ascii="Arial Narrow" w:hAnsi="Arial Narrow"/>
                <w:snapToGrid w:val="0"/>
                <w:color w:val="000000" w:themeColor="text1"/>
                <w:kern w:val="0"/>
                <w:sz w:val="18"/>
                <w:szCs w:val="15"/>
                <w14:textFill>
                  <w14:solidFill>
                    <w14:schemeClr w14:val="tx1"/>
                  </w14:solidFill>
                </w14:textFill>
              </w:rPr>
            </w:pPr>
          </w:p>
        </w:tc>
      </w:tr>
      <w:tr w14:paraId="2E6B41D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2835" w:type="dxa"/>
            <w:shd w:val="clear" w:color="auto" w:fill="auto"/>
            <w:vAlign w:val="center"/>
          </w:tcPr>
          <w:p w14:paraId="41785B9A">
            <w:pPr>
              <w:adjustRightInd w:val="0"/>
              <w:snapToGrid w:val="0"/>
              <w:spacing w:line="240" w:lineRule="exac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莆田博奥医学检验有限公司</w:t>
            </w:r>
          </w:p>
        </w:tc>
        <w:tc>
          <w:tcPr>
            <w:tcW w:w="1134" w:type="dxa"/>
            <w:shd w:val="clear" w:color="auto" w:fill="auto"/>
            <w:vAlign w:val="center"/>
          </w:tcPr>
          <w:p w14:paraId="7B6D9E8A">
            <w:pPr>
              <w:pStyle w:val="111"/>
              <w:spacing w:afterLines="0" w:line="240" w:lineRule="exact"/>
              <w:ind w:firstLine="0" w:firstLineChars="0"/>
              <w:rPr>
                <w:rFonts w:ascii="Arial Narrow" w:hAnsi="Arial Narrow"/>
                <w:snapToGrid w:val="0"/>
                <w:color w:val="000000" w:themeColor="text1"/>
                <w:kern w:val="0"/>
                <w:sz w:val="18"/>
                <w:szCs w:val="15"/>
                <w14:textFill>
                  <w14:solidFill>
                    <w14:schemeClr w14:val="tx1"/>
                  </w14:solidFill>
                </w14:textFill>
              </w:rPr>
            </w:pPr>
          </w:p>
        </w:tc>
        <w:tc>
          <w:tcPr>
            <w:tcW w:w="1134" w:type="dxa"/>
            <w:shd w:val="clear" w:color="auto" w:fill="auto"/>
            <w:vAlign w:val="center"/>
          </w:tcPr>
          <w:p w14:paraId="780E9511">
            <w:pPr>
              <w:pStyle w:val="111"/>
              <w:spacing w:afterLines="0" w:line="240" w:lineRule="exact"/>
              <w:ind w:firstLine="0" w:firstLineChars="0"/>
              <w:rPr>
                <w:rFonts w:ascii="Arial Narrow" w:hAnsi="Arial Narrow"/>
                <w:snapToGrid w:val="0"/>
                <w:color w:val="000000" w:themeColor="text1"/>
                <w:kern w:val="0"/>
                <w:sz w:val="18"/>
                <w:szCs w:val="13"/>
                <w14:textFill>
                  <w14:solidFill>
                    <w14:schemeClr w14:val="tx1"/>
                  </w14:solidFill>
                </w14:textFill>
              </w:rPr>
            </w:pPr>
          </w:p>
        </w:tc>
        <w:tc>
          <w:tcPr>
            <w:tcW w:w="637" w:type="dxa"/>
            <w:shd w:val="clear" w:color="auto" w:fill="auto"/>
            <w:vAlign w:val="center"/>
          </w:tcPr>
          <w:p w14:paraId="62B95AF3">
            <w:pPr>
              <w:pStyle w:val="111"/>
              <w:spacing w:afterLines="0" w:line="240" w:lineRule="exact"/>
              <w:ind w:firstLine="0" w:firstLineChars="0"/>
              <w:rPr>
                <w:rFonts w:ascii="Arial Narrow" w:hAnsi="Arial Narrow"/>
                <w:snapToGrid w:val="0"/>
                <w:color w:val="000000" w:themeColor="text1"/>
                <w:kern w:val="0"/>
                <w:sz w:val="18"/>
                <w:szCs w:val="15"/>
                <w14:textFill>
                  <w14:solidFill>
                    <w14:schemeClr w14:val="tx1"/>
                  </w14:solidFill>
                </w14:textFill>
              </w:rPr>
            </w:pPr>
          </w:p>
        </w:tc>
        <w:tc>
          <w:tcPr>
            <w:tcW w:w="432" w:type="dxa"/>
            <w:shd w:val="clear" w:color="auto" w:fill="auto"/>
            <w:vAlign w:val="center"/>
          </w:tcPr>
          <w:p w14:paraId="2813AAB7">
            <w:pPr>
              <w:pStyle w:val="111"/>
              <w:spacing w:afterLines="0" w:line="240" w:lineRule="exact"/>
              <w:ind w:firstLine="0" w:firstLineChars="0"/>
              <w:rPr>
                <w:rFonts w:ascii="Arial Narrow" w:hAnsi="Arial Narrow"/>
                <w:snapToGrid w:val="0"/>
                <w:color w:val="000000" w:themeColor="text1"/>
                <w:kern w:val="0"/>
                <w:sz w:val="18"/>
                <w:szCs w:val="15"/>
                <w14:textFill>
                  <w14:solidFill>
                    <w14:schemeClr w14:val="tx1"/>
                  </w14:solidFill>
                </w14:textFill>
              </w:rPr>
            </w:pPr>
          </w:p>
        </w:tc>
        <w:tc>
          <w:tcPr>
            <w:tcW w:w="1036" w:type="dxa"/>
            <w:shd w:val="clear" w:color="auto" w:fill="auto"/>
            <w:vAlign w:val="center"/>
          </w:tcPr>
          <w:p w14:paraId="302A683D">
            <w:pPr>
              <w:pStyle w:val="111"/>
              <w:spacing w:afterLines="0" w:line="240" w:lineRule="exact"/>
              <w:ind w:firstLine="0" w:firstLineChars="0"/>
              <w:jc w:val="right"/>
              <w:rPr>
                <w:rFonts w:ascii="Arial Narrow" w:hAnsi="Arial Narrow"/>
                <w:snapToGrid w:val="0"/>
                <w:color w:val="000000" w:themeColor="text1"/>
                <w:kern w:val="0"/>
                <w:sz w:val="18"/>
                <w:szCs w:val="15"/>
                <w14:textFill>
                  <w14:solidFill>
                    <w14:schemeClr w14:val="tx1"/>
                  </w14:solidFill>
                </w14:textFill>
              </w:rPr>
            </w:pPr>
            <w:r>
              <w:rPr>
                <w:rFonts w:ascii="Arial Narrow" w:hAnsi="Arial Narrow"/>
                <w:snapToGrid w:val="0"/>
                <w:color w:val="000000" w:themeColor="text1"/>
                <w:kern w:val="0"/>
                <w:sz w:val="18"/>
                <w:szCs w:val="15"/>
                <w14:textFill>
                  <w14:solidFill>
                    <w14:schemeClr w14:val="tx1"/>
                  </w14:solidFill>
                </w14:textFill>
              </w:rPr>
              <w:t>6,806,262.10</w:t>
            </w:r>
          </w:p>
        </w:tc>
        <w:tc>
          <w:tcPr>
            <w:tcW w:w="1104" w:type="dxa"/>
            <w:shd w:val="clear" w:color="auto" w:fill="auto"/>
            <w:vAlign w:val="center"/>
          </w:tcPr>
          <w:p w14:paraId="1F100836">
            <w:pPr>
              <w:pStyle w:val="111"/>
              <w:spacing w:afterLines="0" w:line="240" w:lineRule="exact"/>
              <w:ind w:firstLine="0" w:firstLineChars="0"/>
              <w:rPr>
                <w:rFonts w:ascii="Arial Narrow" w:hAnsi="Arial Narrow"/>
                <w:snapToGrid w:val="0"/>
                <w:color w:val="000000" w:themeColor="text1"/>
                <w:kern w:val="0"/>
                <w:sz w:val="18"/>
                <w:szCs w:val="15"/>
                <w14:textFill>
                  <w14:solidFill>
                    <w14:schemeClr w14:val="tx1"/>
                  </w14:solidFill>
                </w14:textFill>
              </w:rPr>
            </w:pPr>
          </w:p>
        </w:tc>
      </w:tr>
      <w:tr w14:paraId="04B2CD02">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12" w:hRule="atLeast"/>
        </w:trPr>
        <w:tc>
          <w:tcPr>
            <w:tcW w:w="2835" w:type="dxa"/>
            <w:shd w:val="clear" w:color="auto" w:fill="auto"/>
            <w:vAlign w:val="center"/>
          </w:tcPr>
          <w:p w14:paraId="0E84DE1E">
            <w:pPr>
              <w:adjustRightInd w:val="0"/>
              <w:snapToGrid w:val="0"/>
              <w:spacing w:line="240" w:lineRule="exact"/>
              <w:jc w:val="center"/>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合计</w:t>
            </w:r>
          </w:p>
        </w:tc>
        <w:tc>
          <w:tcPr>
            <w:tcW w:w="1134" w:type="dxa"/>
            <w:shd w:val="clear" w:color="auto" w:fill="auto"/>
            <w:vAlign w:val="center"/>
          </w:tcPr>
          <w:p w14:paraId="0F3FF4B0">
            <w:pPr>
              <w:adjustRightInd w:val="0"/>
              <w:snapToGrid w:val="0"/>
              <w:spacing w:line="240" w:lineRule="exact"/>
              <w:rPr>
                <w:rFonts w:ascii="Arial Narrow" w:hAnsi="Arial Narrow"/>
                <w:snapToGrid w:val="0"/>
                <w:color w:val="000000" w:themeColor="text1"/>
                <w:kern w:val="0"/>
                <w:sz w:val="18"/>
                <w:szCs w:val="15"/>
                <w14:textFill>
                  <w14:solidFill>
                    <w14:schemeClr w14:val="tx1"/>
                  </w14:solidFill>
                </w14:textFill>
              </w:rPr>
            </w:pPr>
          </w:p>
        </w:tc>
        <w:tc>
          <w:tcPr>
            <w:tcW w:w="1134" w:type="dxa"/>
            <w:shd w:val="clear" w:color="auto" w:fill="auto"/>
            <w:vAlign w:val="center"/>
          </w:tcPr>
          <w:p w14:paraId="215EAE1B">
            <w:pPr>
              <w:adjustRightInd w:val="0"/>
              <w:snapToGrid w:val="0"/>
              <w:spacing w:line="240" w:lineRule="exact"/>
              <w:jc w:val="right"/>
              <w:rPr>
                <w:rFonts w:ascii="Arial Narrow" w:hAnsi="Arial Narrow"/>
                <w:snapToGrid w:val="0"/>
                <w:color w:val="000000" w:themeColor="text1"/>
                <w:kern w:val="0"/>
                <w:sz w:val="18"/>
                <w:szCs w:val="13"/>
                <w14:textFill>
                  <w14:solidFill>
                    <w14:schemeClr w14:val="tx1"/>
                  </w14:solidFill>
                </w14:textFill>
              </w:rPr>
            </w:pPr>
            <w:r>
              <w:rPr>
                <w:rFonts w:ascii="Arial Narrow" w:hAnsi="Arial Narrow"/>
                <w:snapToGrid w:val="0"/>
                <w:color w:val="000000" w:themeColor="text1"/>
                <w:kern w:val="0"/>
                <w:sz w:val="18"/>
                <w:szCs w:val="13"/>
                <w14:textFill>
                  <w14:solidFill>
                    <w14:schemeClr w14:val="tx1"/>
                  </w14:solidFill>
                </w14:textFill>
              </w:rPr>
              <w:t>17,640,000.00</w:t>
            </w:r>
          </w:p>
        </w:tc>
        <w:tc>
          <w:tcPr>
            <w:tcW w:w="637" w:type="dxa"/>
            <w:shd w:val="clear" w:color="auto" w:fill="auto"/>
            <w:vAlign w:val="center"/>
          </w:tcPr>
          <w:p w14:paraId="30BDDD12">
            <w:pPr>
              <w:adjustRightInd w:val="0"/>
              <w:snapToGrid w:val="0"/>
              <w:spacing w:line="240" w:lineRule="exact"/>
              <w:rPr>
                <w:rFonts w:ascii="Arial Narrow" w:hAnsi="Arial Narrow"/>
                <w:snapToGrid w:val="0"/>
                <w:color w:val="000000" w:themeColor="text1"/>
                <w:kern w:val="0"/>
                <w:sz w:val="18"/>
                <w:szCs w:val="15"/>
                <w14:textFill>
                  <w14:solidFill>
                    <w14:schemeClr w14:val="tx1"/>
                  </w14:solidFill>
                </w14:textFill>
              </w:rPr>
            </w:pPr>
          </w:p>
        </w:tc>
        <w:tc>
          <w:tcPr>
            <w:tcW w:w="432" w:type="dxa"/>
            <w:shd w:val="clear" w:color="auto" w:fill="auto"/>
            <w:vAlign w:val="center"/>
          </w:tcPr>
          <w:p w14:paraId="3E94F6A3">
            <w:pPr>
              <w:adjustRightInd w:val="0"/>
              <w:snapToGrid w:val="0"/>
              <w:spacing w:line="240" w:lineRule="exact"/>
              <w:rPr>
                <w:rFonts w:ascii="Arial Narrow" w:hAnsi="Arial Narrow"/>
                <w:snapToGrid w:val="0"/>
                <w:color w:val="000000" w:themeColor="text1"/>
                <w:kern w:val="0"/>
                <w:sz w:val="18"/>
                <w:szCs w:val="15"/>
                <w14:textFill>
                  <w14:solidFill>
                    <w14:schemeClr w14:val="tx1"/>
                  </w14:solidFill>
                </w14:textFill>
              </w:rPr>
            </w:pPr>
          </w:p>
        </w:tc>
        <w:tc>
          <w:tcPr>
            <w:tcW w:w="1036" w:type="dxa"/>
            <w:shd w:val="clear" w:color="auto" w:fill="auto"/>
            <w:vAlign w:val="center"/>
          </w:tcPr>
          <w:p w14:paraId="557CA8E7">
            <w:pPr>
              <w:adjustRightInd w:val="0"/>
              <w:snapToGrid w:val="0"/>
              <w:spacing w:line="240" w:lineRule="exact"/>
              <w:jc w:val="right"/>
              <w:rPr>
                <w:rFonts w:ascii="Arial Narrow" w:hAnsi="Arial Narrow"/>
                <w:snapToGrid w:val="0"/>
                <w:color w:val="000000" w:themeColor="text1"/>
                <w:kern w:val="0"/>
                <w:sz w:val="18"/>
                <w:szCs w:val="15"/>
                <w14:textFill>
                  <w14:solidFill>
                    <w14:schemeClr w14:val="tx1"/>
                  </w14:solidFill>
                </w14:textFill>
              </w:rPr>
            </w:pPr>
            <w:r>
              <w:rPr>
                <w:rFonts w:hint="eastAsia" w:ascii="Arial Narrow" w:hAnsi="Arial Narrow"/>
                <w:snapToGrid w:val="0"/>
                <w:color w:val="000000" w:themeColor="text1"/>
                <w:kern w:val="0"/>
                <w:sz w:val="18"/>
                <w:szCs w:val="15"/>
                <w14:textFill>
                  <w14:solidFill>
                    <w14:schemeClr w14:val="tx1"/>
                  </w14:solidFill>
                </w14:textFill>
              </w:rPr>
              <w:t>80,177,607.81</w:t>
            </w:r>
          </w:p>
        </w:tc>
        <w:tc>
          <w:tcPr>
            <w:tcW w:w="1104" w:type="dxa"/>
            <w:shd w:val="clear" w:color="auto" w:fill="auto"/>
            <w:vAlign w:val="center"/>
          </w:tcPr>
          <w:p w14:paraId="783F24F7">
            <w:pPr>
              <w:adjustRightInd w:val="0"/>
              <w:snapToGrid w:val="0"/>
              <w:spacing w:line="240" w:lineRule="exact"/>
              <w:rPr>
                <w:rFonts w:ascii="Arial Narrow" w:hAnsi="Arial Narrow"/>
                <w:snapToGrid w:val="0"/>
                <w:color w:val="000000" w:themeColor="text1"/>
                <w:kern w:val="0"/>
                <w:sz w:val="18"/>
                <w:szCs w:val="15"/>
                <w14:textFill>
                  <w14:solidFill>
                    <w14:schemeClr w14:val="tx1"/>
                  </w14:solidFill>
                </w14:textFill>
              </w:rPr>
            </w:pPr>
          </w:p>
        </w:tc>
      </w:tr>
    </w:tbl>
    <w:p w14:paraId="2EDD490A">
      <w:pPr>
        <w:pStyle w:val="102"/>
        <w:tabs>
          <w:tab w:val="clear" w:pos="714"/>
        </w:tabs>
        <w:adjustRightInd/>
        <w:snapToGrid/>
        <w:spacing w:before="240" w:beforeLines="100" w:line="360" w:lineRule="auto"/>
        <w:ind w:left="0" w:firstLine="422" w:firstLineChars="200"/>
        <w:jc w:val="both"/>
        <w:outlineLvl w:val="1"/>
        <w:rPr>
          <w:kern w:val="0"/>
        </w:rPr>
      </w:pPr>
      <w:bookmarkStart w:id="44" w:name="_Toc161412428"/>
      <w:r>
        <w:rPr>
          <w:kern w:val="0"/>
        </w:rPr>
        <w:t>注释4．</w:t>
      </w:r>
      <w:r>
        <w:rPr>
          <w:kern w:val="0"/>
        </w:rPr>
        <w:tab/>
      </w:r>
      <w:r>
        <w:rPr>
          <w:rFonts w:hint="eastAsia"/>
          <w:kern w:val="0"/>
        </w:rPr>
        <w:t>营业收入及营业成本</w:t>
      </w:r>
    </w:p>
    <w:p w14:paraId="005BB003">
      <w:pPr>
        <w:adjustRightInd/>
        <w:snapToGrid/>
        <w:spacing w:before="120" w:beforeLines="50" w:line="360" w:lineRule="auto"/>
        <w:ind w:left="0" w:leftChars="0" w:firstLine="422" w:firstLineChars="200"/>
        <w:jc w:val="both"/>
        <w:outlineLvl w:val="2"/>
        <w:rPr>
          <w:rFonts w:ascii="宋体" w:hAnsi="宋体" w:eastAsia="宋体" w:cs="Times New Roman"/>
          <w:b/>
          <w:bCs/>
          <w:kern w:val="0"/>
          <w:sz w:val="21"/>
          <w:szCs w:val="21"/>
          <w:lang w:val="en-US" w:eastAsia="zh-CN" w:bidi="ar-SA"/>
        </w:rPr>
      </w:pPr>
      <w:r>
        <w:rPr>
          <w:rFonts w:ascii="宋体" w:hAnsi="宋体" w:eastAsia="宋体" w:cs="Times New Roman"/>
          <w:b/>
          <w:bCs/>
          <w:kern w:val="0"/>
          <w:sz w:val="21"/>
          <w:szCs w:val="21"/>
          <w:lang w:val="en-US" w:eastAsia="zh-CN" w:bidi="ar-SA"/>
        </w:rPr>
        <w:t>1．</w:t>
      </w:r>
      <w:r>
        <w:rPr>
          <w:rFonts w:ascii="宋体" w:hAnsi="宋体" w:eastAsia="宋体" w:cs="Times New Roman"/>
          <w:b/>
          <w:bCs/>
          <w:kern w:val="0"/>
          <w:sz w:val="21"/>
          <w:szCs w:val="21"/>
          <w:lang w:val="en-US" w:eastAsia="zh-CN" w:bidi="ar-SA"/>
        </w:rPr>
        <w:tab/>
      </w:r>
      <w:r>
        <w:rPr>
          <w:rFonts w:ascii="宋体" w:hAnsi="宋体" w:eastAsia="宋体" w:cs="Times New Roman"/>
          <w:b/>
          <w:bCs/>
          <w:kern w:val="0"/>
          <w:sz w:val="21"/>
          <w:szCs w:val="21"/>
          <w:lang w:val="en-US" w:eastAsia="zh-CN" w:bidi="ar-SA"/>
        </w:rPr>
        <w:t>营业收入、营业成本</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2238"/>
        <w:gridCol w:w="1542"/>
        <w:gridCol w:w="1542"/>
        <w:gridCol w:w="1542"/>
        <w:gridCol w:w="1542"/>
      </w:tblGrid>
      <w:tr w14:paraId="12F88B8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332" w:type="pct"/>
            <w:vMerge w:val="restart"/>
            <w:shd w:val="clear" w:color="auto" w:fill="auto"/>
            <w:vAlign w:val="center"/>
          </w:tcPr>
          <w:p w14:paraId="2CD9F6AD">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项目</w:t>
            </w:r>
          </w:p>
        </w:tc>
        <w:tc>
          <w:tcPr>
            <w:tcW w:w="1834" w:type="pct"/>
            <w:gridSpan w:val="2"/>
            <w:shd w:val="clear" w:color="auto" w:fill="auto"/>
            <w:vAlign w:val="center"/>
          </w:tcPr>
          <w:p w14:paraId="5C7FC7EE">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本期发生额</w:t>
            </w:r>
          </w:p>
        </w:tc>
        <w:tc>
          <w:tcPr>
            <w:tcW w:w="1834" w:type="pct"/>
            <w:gridSpan w:val="2"/>
            <w:shd w:val="clear" w:color="auto" w:fill="auto"/>
            <w:vAlign w:val="center"/>
          </w:tcPr>
          <w:p w14:paraId="692BD199">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上期发生额</w:t>
            </w:r>
          </w:p>
        </w:tc>
      </w:tr>
      <w:tr w14:paraId="61F73BD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332" w:type="pct"/>
            <w:vMerge w:val="continue"/>
            <w:shd w:val="clear" w:color="auto" w:fill="auto"/>
            <w:vAlign w:val="center"/>
          </w:tcPr>
          <w:p w14:paraId="4E01F050">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917" w:type="pct"/>
            <w:shd w:val="clear" w:color="auto" w:fill="auto"/>
            <w:vAlign w:val="center"/>
          </w:tcPr>
          <w:p w14:paraId="45BFC2F3">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收入</w:t>
            </w:r>
          </w:p>
        </w:tc>
        <w:tc>
          <w:tcPr>
            <w:tcW w:w="917" w:type="pct"/>
            <w:shd w:val="clear" w:color="auto" w:fill="auto"/>
            <w:vAlign w:val="center"/>
          </w:tcPr>
          <w:p w14:paraId="35AD07D1">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成本</w:t>
            </w:r>
          </w:p>
        </w:tc>
        <w:tc>
          <w:tcPr>
            <w:tcW w:w="917" w:type="pct"/>
            <w:shd w:val="clear" w:color="auto" w:fill="auto"/>
            <w:vAlign w:val="center"/>
          </w:tcPr>
          <w:p w14:paraId="451B9F8D">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收入</w:t>
            </w:r>
          </w:p>
        </w:tc>
        <w:tc>
          <w:tcPr>
            <w:tcW w:w="918" w:type="pct"/>
            <w:shd w:val="clear" w:color="auto" w:fill="auto"/>
            <w:vAlign w:val="center"/>
          </w:tcPr>
          <w:p w14:paraId="5C3FC4E5">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成本</w:t>
            </w:r>
          </w:p>
        </w:tc>
      </w:tr>
      <w:tr w14:paraId="6722C49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332" w:type="pct"/>
            <w:shd w:val="clear" w:color="auto" w:fill="auto"/>
            <w:vAlign w:val="center"/>
          </w:tcPr>
          <w:p w14:paraId="4DA168AB">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主营业务</w:t>
            </w:r>
          </w:p>
        </w:tc>
        <w:tc>
          <w:tcPr>
            <w:tcW w:w="917" w:type="pct"/>
            <w:shd w:val="clear" w:color="auto" w:fill="auto"/>
            <w:vAlign w:val="center"/>
          </w:tcPr>
          <w:p w14:paraId="0D9BCFE5">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230,542,071.64</w:t>
            </w:r>
          </w:p>
        </w:tc>
        <w:tc>
          <w:tcPr>
            <w:tcW w:w="917" w:type="pct"/>
            <w:shd w:val="clear" w:color="auto" w:fill="auto"/>
            <w:vAlign w:val="center"/>
          </w:tcPr>
          <w:p w14:paraId="0AD0BEF3">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135,392,124.17</w:t>
            </w:r>
          </w:p>
        </w:tc>
        <w:tc>
          <w:tcPr>
            <w:tcW w:w="917" w:type="pct"/>
            <w:shd w:val="clear" w:color="auto" w:fill="auto"/>
            <w:vAlign w:val="center"/>
          </w:tcPr>
          <w:p w14:paraId="19F1822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184,104,027.93</w:t>
            </w:r>
          </w:p>
        </w:tc>
        <w:tc>
          <w:tcPr>
            <w:tcW w:w="918" w:type="pct"/>
            <w:shd w:val="clear" w:color="auto" w:fill="auto"/>
            <w:vAlign w:val="center"/>
          </w:tcPr>
          <w:p w14:paraId="39F3219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114,959,457.08</w:t>
            </w:r>
          </w:p>
        </w:tc>
      </w:tr>
      <w:tr w14:paraId="6F7C9CE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332" w:type="pct"/>
            <w:shd w:val="clear" w:color="auto" w:fill="auto"/>
            <w:vAlign w:val="center"/>
          </w:tcPr>
          <w:p w14:paraId="5EE637A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其他业务</w:t>
            </w:r>
          </w:p>
        </w:tc>
        <w:tc>
          <w:tcPr>
            <w:tcW w:w="917" w:type="pct"/>
            <w:shd w:val="clear" w:color="auto" w:fill="auto"/>
            <w:vAlign w:val="center"/>
          </w:tcPr>
          <w:p w14:paraId="61FF8C87">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11,070,717.01</w:t>
            </w:r>
          </w:p>
        </w:tc>
        <w:tc>
          <w:tcPr>
            <w:tcW w:w="917" w:type="pct"/>
            <w:shd w:val="clear" w:color="auto" w:fill="auto"/>
            <w:vAlign w:val="center"/>
          </w:tcPr>
          <w:p w14:paraId="79DDAABE">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10,055,699.33</w:t>
            </w:r>
          </w:p>
        </w:tc>
        <w:tc>
          <w:tcPr>
            <w:tcW w:w="917" w:type="pct"/>
            <w:shd w:val="clear" w:color="auto" w:fill="auto"/>
            <w:vAlign w:val="center"/>
          </w:tcPr>
          <w:p w14:paraId="246BD52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25,783,251.04</w:t>
            </w:r>
          </w:p>
        </w:tc>
        <w:tc>
          <w:tcPr>
            <w:tcW w:w="918" w:type="pct"/>
            <w:shd w:val="clear" w:color="auto" w:fill="auto"/>
            <w:vAlign w:val="center"/>
          </w:tcPr>
          <w:p w14:paraId="1F0E812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25,062,411.22</w:t>
            </w:r>
          </w:p>
        </w:tc>
      </w:tr>
      <w:tr w14:paraId="54DD309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332" w:type="pct"/>
            <w:shd w:val="clear" w:color="auto" w:fill="auto"/>
            <w:vAlign w:val="center"/>
          </w:tcPr>
          <w:p w14:paraId="4E9FBEEB">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917" w:type="pct"/>
            <w:shd w:val="clear" w:color="auto" w:fill="auto"/>
            <w:vAlign w:val="center"/>
          </w:tcPr>
          <w:p w14:paraId="66E5079E">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241,612,788.65</w:t>
            </w:r>
          </w:p>
        </w:tc>
        <w:tc>
          <w:tcPr>
            <w:tcW w:w="917" w:type="pct"/>
            <w:shd w:val="clear" w:color="auto" w:fill="auto"/>
            <w:vAlign w:val="center"/>
          </w:tcPr>
          <w:p w14:paraId="03942850">
            <w:pPr>
              <w:adjustRightInd w:val="0"/>
              <w:snapToGrid w:val="0"/>
              <w:spacing w:line="240" w:lineRule="exact"/>
              <w:jc w:val="right"/>
              <w:rPr>
                <w:rFonts w:ascii="Arial Narrow" w:hAnsi="Arial Narrow"/>
                <w:snapToGrid w:val="0"/>
                <w:color w:val="000000" w:themeColor="text1"/>
                <w:kern w:val="0"/>
                <w:sz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145,447,823.50</w:t>
            </w:r>
          </w:p>
        </w:tc>
        <w:tc>
          <w:tcPr>
            <w:tcW w:w="917" w:type="pct"/>
            <w:shd w:val="clear" w:color="auto" w:fill="auto"/>
            <w:vAlign w:val="center"/>
          </w:tcPr>
          <w:p w14:paraId="4617B6E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209,887,278.97</w:t>
            </w:r>
          </w:p>
        </w:tc>
        <w:tc>
          <w:tcPr>
            <w:tcW w:w="918" w:type="pct"/>
            <w:shd w:val="clear" w:color="auto" w:fill="auto"/>
            <w:vAlign w:val="center"/>
          </w:tcPr>
          <w:p w14:paraId="5FF43F8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14:textFill>
                  <w14:solidFill>
                    <w14:schemeClr w14:val="tx1"/>
                  </w14:solidFill>
                </w14:textFill>
              </w:rPr>
              <w:t>140,021,868.30</w:t>
            </w:r>
          </w:p>
        </w:tc>
      </w:tr>
    </w:tbl>
    <w:p w14:paraId="0A8CEA57">
      <w:pPr>
        <w:pStyle w:val="102"/>
        <w:tabs>
          <w:tab w:val="clear" w:pos="714"/>
        </w:tabs>
        <w:adjustRightInd/>
        <w:snapToGrid/>
        <w:spacing w:before="240" w:beforeLines="100" w:line="360" w:lineRule="auto"/>
        <w:ind w:left="0" w:firstLine="422" w:firstLineChars="200"/>
        <w:jc w:val="both"/>
        <w:outlineLvl w:val="1"/>
        <w:rPr>
          <w:kern w:val="0"/>
        </w:rPr>
      </w:pPr>
      <w:r>
        <w:rPr>
          <w:kern w:val="0"/>
        </w:rPr>
        <w:t>注释5．</w:t>
      </w:r>
      <w:r>
        <w:rPr>
          <w:kern w:val="0"/>
        </w:rPr>
        <w:tab/>
      </w:r>
      <w:r>
        <w:rPr>
          <w:rFonts w:hint="eastAsia"/>
          <w:kern w:val="0"/>
        </w:rPr>
        <w:t>投资收益</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3728"/>
        <w:gridCol w:w="2339"/>
        <w:gridCol w:w="2339"/>
      </w:tblGrid>
      <w:tr w14:paraId="5CA28B0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2218" w:type="pct"/>
            <w:shd w:val="clear" w:color="auto" w:fill="auto"/>
            <w:vAlign w:val="center"/>
          </w:tcPr>
          <w:p w14:paraId="49B19991">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hint="eastAsia" w:ascii="宋体" w:hAnsi="宋体"/>
                <w:snapToGrid w:val="0"/>
                <w:color w:val="000000" w:themeColor="text1"/>
                <w:kern w:val="0"/>
                <w:sz w:val="18"/>
                <w:szCs w:val="18"/>
                <w14:textFill>
                  <w14:solidFill>
                    <w14:schemeClr w14:val="tx1"/>
                  </w14:solidFill>
                </w14:textFill>
              </w:rPr>
              <w:t>项目</w:t>
            </w:r>
          </w:p>
        </w:tc>
        <w:tc>
          <w:tcPr>
            <w:tcW w:w="1391" w:type="pct"/>
            <w:shd w:val="clear" w:color="auto" w:fill="auto"/>
            <w:vAlign w:val="center"/>
          </w:tcPr>
          <w:p w14:paraId="1B15E824">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本期发生额</w:t>
            </w:r>
          </w:p>
        </w:tc>
        <w:tc>
          <w:tcPr>
            <w:tcW w:w="1391" w:type="pct"/>
            <w:shd w:val="clear" w:color="auto" w:fill="auto"/>
            <w:vAlign w:val="center"/>
          </w:tcPr>
          <w:p w14:paraId="4CE0822C">
            <w:pPr>
              <w:adjustRightInd w:val="0"/>
              <w:snapToGrid w:val="0"/>
              <w:spacing w:line="240" w:lineRule="exact"/>
              <w:jc w:val="center"/>
              <w:rPr>
                <w:rFonts w:ascii="宋体" w:hAnsi="宋体"/>
                <w:snapToGrid w:val="0"/>
                <w:color w:val="000000" w:themeColor="text1"/>
                <w:kern w:val="0"/>
                <w:sz w:val="18"/>
                <w:szCs w:val="18"/>
                <w14:textFill>
                  <w14:solidFill>
                    <w14:schemeClr w14:val="tx1"/>
                  </w14:solidFill>
                </w14:textFill>
              </w:rPr>
            </w:pPr>
            <w:r>
              <w:rPr>
                <w:rFonts w:ascii="宋体" w:hAnsi="宋体"/>
                <w:snapToGrid w:val="0"/>
                <w:color w:val="000000" w:themeColor="text1"/>
                <w:kern w:val="0"/>
                <w:sz w:val="18"/>
                <w:szCs w:val="18"/>
                <w14:textFill>
                  <w14:solidFill>
                    <w14:schemeClr w14:val="tx1"/>
                  </w14:solidFill>
                </w14:textFill>
              </w:rPr>
              <w:t>上期发生额</w:t>
            </w:r>
          </w:p>
        </w:tc>
      </w:tr>
      <w:tr w14:paraId="5BB7B1C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218" w:type="pct"/>
            <w:shd w:val="clear" w:color="auto" w:fill="auto"/>
            <w:vAlign w:val="center"/>
          </w:tcPr>
          <w:p w14:paraId="3E4AD925">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权益法核算的长期股权投资收益</w:t>
            </w:r>
          </w:p>
        </w:tc>
        <w:tc>
          <w:tcPr>
            <w:tcW w:w="1391" w:type="pct"/>
            <w:shd w:val="clear" w:color="auto" w:fill="auto"/>
            <w:vAlign w:val="center"/>
          </w:tcPr>
          <w:p w14:paraId="2FB7851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-10,995,247.24</w:t>
            </w:r>
          </w:p>
        </w:tc>
        <w:tc>
          <w:tcPr>
            <w:tcW w:w="1391" w:type="pct"/>
            <w:shd w:val="clear" w:color="auto" w:fill="auto"/>
            <w:vAlign w:val="center"/>
          </w:tcPr>
          <w:p w14:paraId="55B2575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14,109,739.16</w:t>
            </w:r>
          </w:p>
        </w:tc>
      </w:tr>
      <w:tr w14:paraId="67A9E4B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218" w:type="pct"/>
            <w:shd w:val="clear" w:color="auto" w:fill="auto"/>
            <w:vAlign w:val="center"/>
          </w:tcPr>
          <w:p w14:paraId="3D0A4AA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cs="Arial"/>
                <w:bCs/>
                <w:snapToGrid w:val="0"/>
                <w:color w:val="000000" w:themeColor="text1"/>
                <w:kern w:val="0"/>
                <w:sz w:val="18"/>
                <w:szCs w:val="18"/>
                <w14:textFill>
                  <w14:solidFill>
                    <w14:schemeClr w14:val="tx1"/>
                  </w14:solidFill>
                </w14:textFill>
              </w:rPr>
              <w:t>成本法核算的长期股权投资收益</w:t>
            </w:r>
          </w:p>
        </w:tc>
        <w:tc>
          <w:tcPr>
            <w:tcW w:w="1391" w:type="pct"/>
            <w:shd w:val="clear" w:color="auto" w:fill="auto"/>
            <w:vAlign w:val="center"/>
          </w:tcPr>
          <w:p w14:paraId="76C92F1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20,000,000.00</w:t>
            </w:r>
          </w:p>
        </w:tc>
        <w:tc>
          <w:tcPr>
            <w:tcW w:w="1391" w:type="pct"/>
            <w:shd w:val="clear" w:color="auto" w:fill="auto"/>
            <w:vAlign w:val="center"/>
          </w:tcPr>
          <w:p w14:paraId="2BB6FA8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-61,931,371.88</w:t>
            </w:r>
          </w:p>
        </w:tc>
      </w:tr>
      <w:tr w14:paraId="083DF0B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2218" w:type="pct"/>
            <w:shd w:val="clear" w:color="auto" w:fill="auto"/>
            <w:vAlign w:val="center"/>
          </w:tcPr>
          <w:p w14:paraId="580B5E1C">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合计</w:t>
            </w:r>
          </w:p>
        </w:tc>
        <w:tc>
          <w:tcPr>
            <w:tcW w:w="1391" w:type="pct"/>
            <w:shd w:val="clear" w:color="auto" w:fill="auto"/>
            <w:vAlign w:val="center"/>
          </w:tcPr>
          <w:p w14:paraId="5E1BDB0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9,004,752.76</w:t>
            </w:r>
          </w:p>
        </w:tc>
        <w:tc>
          <w:tcPr>
            <w:tcW w:w="1391" w:type="pct"/>
            <w:shd w:val="clear" w:color="auto" w:fill="auto"/>
            <w:vAlign w:val="center"/>
          </w:tcPr>
          <w:p w14:paraId="6F5231B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-47,821,632.72</w:t>
            </w:r>
          </w:p>
        </w:tc>
      </w:tr>
      <w:bookmarkEnd w:id="44"/>
    </w:tbl>
    <w:p w14:paraId="2DC200F8">
      <w:pPr>
        <w:pStyle w:val="100"/>
        <w:tabs>
          <w:tab w:val="clear" w:pos="714"/>
        </w:tabs>
        <w:adjustRightInd/>
        <w:snapToGrid/>
        <w:spacing w:before="240" w:beforeLines="100" w:line="360" w:lineRule="auto"/>
        <w:ind w:left="0" w:firstLine="422" w:firstLineChars="200"/>
        <w:jc w:val="both"/>
        <w:outlineLvl w:val="1"/>
        <w:rPr>
          <w:rStyle w:val="42"/>
          <w:kern w:val="0"/>
          <w:sz w:val="21"/>
          <w:szCs w:val="21"/>
        </w:rPr>
      </w:pPr>
      <w:r>
        <w:rPr>
          <w:rStyle w:val="42"/>
          <w:rFonts w:hAnsi="Times New Roman"/>
          <w:kern w:val="0"/>
          <w:sz w:val="21"/>
          <w:szCs w:val="21"/>
        </w:rPr>
        <w:t>十六、</w:t>
      </w:r>
      <w:r>
        <w:rPr>
          <w:rStyle w:val="42"/>
          <w:rFonts w:hAnsi="Times New Roman"/>
          <w:kern w:val="0"/>
          <w:sz w:val="21"/>
          <w:szCs w:val="21"/>
        </w:rPr>
        <w:tab/>
      </w:r>
      <w:r>
        <w:rPr>
          <w:rStyle w:val="42"/>
          <w:rFonts w:hAnsi="Times New Roman"/>
          <w:kern w:val="0"/>
          <w:sz w:val="21"/>
          <w:szCs w:val="21"/>
        </w:rPr>
        <w:t>补充资料</w:t>
      </w:r>
    </w:p>
    <w:p w14:paraId="02172B71">
      <w:pPr>
        <w:pStyle w:val="112"/>
        <w:tabs>
          <w:tab w:val="clear" w:pos="1125"/>
        </w:tabs>
        <w:spacing w:before="120" w:beforeLines="50" w:afterLines="0"/>
        <w:ind w:left="0" w:firstLine="422" w:firstLineChars="200"/>
        <w:jc w:val="both"/>
        <w:outlineLvl w:val="2"/>
        <w:rPr>
          <w:rFonts w:ascii="宋体" w:hAnsi="宋体"/>
          <w:kern w:val="0"/>
        </w:rPr>
      </w:pPr>
      <w:r>
        <w:rPr>
          <w:rFonts w:hint="eastAsia" w:ascii="宋体" w:hAnsi="宋体"/>
          <w:kern w:val="0"/>
        </w:rPr>
        <w:t>（一）</w:t>
      </w:r>
      <w:r>
        <w:rPr>
          <w:rFonts w:hint="eastAsia" w:ascii="宋体" w:hAnsi="宋体"/>
          <w:kern w:val="0"/>
        </w:rPr>
        <w:tab/>
      </w:r>
      <w:r>
        <w:rPr>
          <w:rFonts w:hint="eastAsia" w:ascii="宋体" w:hAnsi="宋体"/>
          <w:kern w:val="0"/>
        </w:rPr>
        <w:t>当期非经常性损益明细表</w:t>
      </w:r>
      <w:bookmarkStart w:id="45" w:name="RANGE!A2:C28"/>
    </w:p>
    <w:bookmarkEnd w:id="45"/>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5077"/>
        <w:gridCol w:w="1664"/>
        <w:gridCol w:w="1665"/>
      </w:tblGrid>
      <w:tr w14:paraId="1F06C30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3020" w:type="pct"/>
            <w:shd w:val="clear" w:color="auto" w:fill="auto"/>
            <w:vAlign w:val="center"/>
          </w:tcPr>
          <w:p w14:paraId="130062A4">
            <w:pPr>
              <w:adjustRightInd w:val="0"/>
              <w:snapToGrid w:val="0"/>
              <w:spacing w:line="240" w:lineRule="exact"/>
              <w:jc w:val="center"/>
              <w:rPr>
                <w:rFonts w:ascii="宋体" w:hAnsi="宋体"/>
                <w:bCs/>
                <w:snapToGrid w:val="0"/>
                <w:color w:val="000000" w:themeColor="text1"/>
                <w:kern w:val="0"/>
                <w:sz w:val="18"/>
                <w:szCs w:val="18"/>
                <w14:textFill>
                  <w14:solidFill>
                    <w14:schemeClr w14:val="tx1"/>
                  </w14:solidFill>
                </w14:textFill>
              </w:rPr>
            </w:pPr>
            <w:r>
              <w:rPr>
                <w:rFonts w:hint="eastAsia" w:ascii="宋体" w:hAnsi="宋体"/>
                <w:bCs/>
                <w:snapToGrid w:val="0"/>
                <w:color w:val="000000" w:themeColor="text1"/>
                <w:kern w:val="0"/>
                <w:sz w:val="18"/>
                <w:szCs w:val="18"/>
                <w14:textFill>
                  <w14:solidFill>
                    <w14:schemeClr w14:val="tx1"/>
                  </w14:solidFill>
                </w14:textFill>
              </w:rPr>
              <w:t>项目</w:t>
            </w:r>
          </w:p>
        </w:tc>
        <w:tc>
          <w:tcPr>
            <w:tcW w:w="990" w:type="pct"/>
            <w:shd w:val="clear" w:color="auto" w:fill="auto"/>
            <w:vAlign w:val="center"/>
          </w:tcPr>
          <w:p w14:paraId="7C0468B4">
            <w:pPr>
              <w:adjustRightInd w:val="0"/>
              <w:snapToGrid w:val="0"/>
              <w:spacing w:line="240" w:lineRule="exact"/>
              <w:jc w:val="center"/>
              <w:rPr>
                <w:rFonts w:ascii="宋体" w:hAnsi="宋体" w:cs="Arial"/>
                <w:bCs/>
                <w:snapToGrid w:val="0"/>
                <w:color w:val="000000" w:themeColor="text1"/>
                <w:kern w:val="0"/>
                <w:sz w:val="18"/>
                <w:szCs w:val="18"/>
                <w14:textFill>
                  <w14:solidFill>
                    <w14:schemeClr w14:val="tx1"/>
                  </w14:solidFill>
                </w14:textFill>
              </w:rPr>
            </w:pPr>
            <w:r>
              <w:rPr>
                <w:rFonts w:hint="eastAsia" w:ascii="宋体" w:hAnsi="宋体" w:cs="Arial"/>
                <w:bCs/>
                <w:snapToGrid w:val="0"/>
                <w:color w:val="000000" w:themeColor="text1"/>
                <w:kern w:val="0"/>
                <w:sz w:val="18"/>
                <w:szCs w:val="18"/>
                <w14:textFill>
                  <w14:solidFill>
                    <w14:schemeClr w14:val="tx1"/>
                  </w14:solidFill>
                </w14:textFill>
              </w:rPr>
              <w:t>本期发生额</w:t>
            </w:r>
          </w:p>
        </w:tc>
        <w:tc>
          <w:tcPr>
            <w:tcW w:w="990" w:type="pct"/>
            <w:shd w:val="clear" w:color="auto" w:fill="auto"/>
            <w:vAlign w:val="center"/>
          </w:tcPr>
          <w:p w14:paraId="28661A6D">
            <w:pPr>
              <w:adjustRightInd w:val="0"/>
              <w:snapToGrid w:val="0"/>
              <w:spacing w:line="240" w:lineRule="exact"/>
              <w:jc w:val="center"/>
              <w:rPr>
                <w:rFonts w:ascii="宋体" w:hAnsi="宋体" w:cs="Arial"/>
                <w:bCs/>
                <w:snapToGrid w:val="0"/>
                <w:color w:val="000000" w:themeColor="text1"/>
                <w:kern w:val="0"/>
                <w:sz w:val="18"/>
                <w:szCs w:val="18"/>
                <w14:textFill>
                  <w14:solidFill>
                    <w14:schemeClr w14:val="tx1"/>
                  </w14:solidFill>
                </w14:textFill>
              </w:rPr>
            </w:pPr>
            <w:r>
              <w:rPr>
                <w:rFonts w:hint="eastAsia" w:ascii="宋体" w:hAnsi="宋体" w:cs="Arial"/>
                <w:bCs/>
                <w:snapToGrid w:val="0"/>
                <w:color w:val="000000" w:themeColor="text1"/>
                <w:kern w:val="0"/>
                <w:sz w:val="18"/>
                <w:szCs w:val="18"/>
                <w14:textFill>
                  <w14:solidFill>
                    <w14:schemeClr w14:val="tx1"/>
                  </w14:solidFill>
                </w14:textFill>
              </w:rPr>
              <w:t>说明</w:t>
            </w:r>
          </w:p>
        </w:tc>
      </w:tr>
      <w:tr w14:paraId="7E5A69F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3020" w:type="pct"/>
            <w:shd w:val="clear" w:color="auto" w:fill="auto"/>
            <w:vAlign w:val="center"/>
          </w:tcPr>
          <w:p w14:paraId="609FBCD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非流动性资产处置损益，包括已计提资产减值准备的冲销部分</w:t>
            </w:r>
          </w:p>
        </w:tc>
        <w:tc>
          <w:tcPr>
            <w:tcW w:w="990" w:type="pct"/>
            <w:shd w:val="clear" w:color="auto" w:fill="auto"/>
            <w:vAlign w:val="center"/>
          </w:tcPr>
          <w:p w14:paraId="494DE6C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-42,493.12</w:t>
            </w:r>
          </w:p>
        </w:tc>
        <w:tc>
          <w:tcPr>
            <w:tcW w:w="990" w:type="pct"/>
            <w:shd w:val="clear" w:color="auto" w:fill="auto"/>
            <w:vAlign w:val="center"/>
          </w:tcPr>
          <w:p w14:paraId="3AA9878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1882D90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3020" w:type="pct"/>
            <w:shd w:val="clear" w:color="auto" w:fill="auto"/>
            <w:vAlign w:val="center"/>
          </w:tcPr>
          <w:p w14:paraId="5E7B3F04">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计入当期损益的政府补助，但与公司正常经营业务密切相关、符合国家政策规定、按照确定的标准享有、对公司损益产生持续影响的政府补助除外</w:t>
            </w:r>
          </w:p>
        </w:tc>
        <w:tc>
          <w:tcPr>
            <w:tcW w:w="990" w:type="pct"/>
            <w:shd w:val="clear" w:color="auto" w:fill="auto"/>
            <w:vAlign w:val="center"/>
          </w:tcPr>
          <w:p w14:paraId="32AB2DC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45,114,872.01</w:t>
            </w:r>
          </w:p>
        </w:tc>
        <w:tc>
          <w:tcPr>
            <w:tcW w:w="990" w:type="pct"/>
            <w:shd w:val="clear" w:color="auto" w:fill="auto"/>
            <w:vAlign w:val="center"/>
          </w:tcPr>
          <w:p w14:paraId="2FF13CC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6F9642C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3020" w:type="pct"/>
            <w:shd w:val="clear" w:color="auto" w:fill="auto"/>
            <w:vAlign w:val="center"/>
          </w:tcPr>
          <w:p w14:paraId="0A416EE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除同公司正常经营业务相关的有效套期保值业务外,非金融企业持有金融资产和金融负债产生的公允价值变动损益以及处置金融资产和金融负债产生的损益</w:t>
            </w:r>
          </w:p>
        </w:tc>
        <w:tc>
          <w:tcPr>
            <w:tcW w:w="990" w:type="pct"/>
            <w:shd w:val="clear" w:color="auto" w:fill="auto"/>
            <w:vAlign w:val="center"/>
          </w:tcPr>
          <w:p w14:paraId="0FCEB56C">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990" w:type="pct"/>
            <w:shd w:val="clear" w:color="auto" w:fill="auto"/>
            <w:vAlign w:val="center"/>
          </w:tcPr>
          <w:p w14:paraId="478F7FD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p w14:paraId="046CA851">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w:t>
            </w:r>
          </w:p>
        </w:tc>
      </w:tr>
      <w:tr w14:paraId="34F155C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3020" w:type="pct"/>
            <w:shd w:val="clear" w:color="auto" w:fill="auto"/>
            <w:vAlign w:val="center"/>
          </w:tcPr>
          <w:p w14:paraId="76D91D48">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计入当期损益的对非金融企业收取的资金占用费</w:t>
            </w:r>
          </w:p>
        </w:tc>
        <w:tc>
          <w:tcPr>
            <w:tcW w:w="990" w:type="pct"/>
            <w:shd w:val="clear" w:color="auto" w:fill="auto"/>
            <w:vAlign w:val="center"/>
          </w:tcPr>
          <w:p w14:paraId="26B0F79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990" w:type="pct"/>
            <w:shd w:val="clear" w:color="auto" w:fill="auto"/>
            <w:vAlign w:val="center"/>
          </w:tcPr>
          <w:p w14:paraId="5D7C123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3504A9A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3020" w:type="pct"/>
            <w:shd w:val="clear" w:color="auto" w:fill="auto"/>
            <w:vAlign w:val="center"/>
          </w:tcPr>
          <w:p w14:paraId="7F7F5CE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委托他人投资或管理资产的损益</w:t>
            </w:r>
          </w:p>
        </w:tc>
        <w:tc>
          <w:tcPr>
            <w:tcW w:w="990" w:type="pct"/>
            <w:shd w:val="clear" w:color="auto" w:fill="auto"/>
            <w:vAlign w:val="center"/>
          </w:tcPr>
          <w:p w14:paraId="64F71A2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990" w:type="pct"/>
            <w:shd w:val="clear" w:color="auto" w:fill="auto"/>
            <w:vAlign w:val="center"/>
          </w:tcPr>
          <w:p w14:paraId="1B82E1A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10D043D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3020" w:type="pct"/>
            <w:shd w:val="clear" w:color="auto" w:fill="auto"/>
            <w:vAlign w:val="center"/>
          </w:tcPr>
          <w:p w14:paraId="75B6456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对外委托贷款取得的损益</w:t>
            </w:r>
          </w:p>
        </w:tc>
        <w:tc>
          <w:tcPr>
            <w:tcW w:w="990" w:type="pct"/>
            <w:shd w:val="clear" w:color="auto" w:fill="auto"/>
            <w:vAlign w:val="center"/>
          </w:tcPr>
          <w:p w14:paraId="0690FE0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990" w:type="pct"/>
            <w:shd w:val="clear" w:color="auto" w:fill="auto"/>
            <w:vAlign w:val="center"/>
          </w:tcPr>
          <w:p w14:paraId="3BC2ECF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1BC6E429">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3020" w:type="pct"/>
            <w:shd w:val="clear" w:color="auto" w:fill="auto"/>
            <w:vAlign w:val="center"/>
          </w:tcPr>
          <w:p w14:paraId="76E39F2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因不可抗力因素，如遭受自然灾害而产生的各项资产损失</w:t>
            </w:r>
          </w:p>
        </w:tc>
        <w:tc>
          <w:tcPr>
            <w:tcW w:w="990" w:type="pct"/>
            <w:shd w:val="clear" w:color="auto" w:fill="auto"/>
            <w:vAlign w:val="center"/>
          </w:tcPr>
          <w:p w14:paraId="5ABC5F6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990" w:type="pct"/>
            <w:shd w:val="clear" w:color="auto" w:fill="auto"/>
            <w:vAlign w:val="center"/>
          </w:tcPr>
          <w:p w14:paraId="0211427E">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4415AD2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3020" w:type="pct"/>
            <w:shd w:val="clear" w:color="auto" w:fill="auto"/>
            <w:vAlign w:val="center"/>
          </w:tcPr>
          <w:p w14:paraId="3DEE90C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单独进行减值测试的应收款项减值准备转回</w:t>
            </w:r>
          </w:p>
        </w:tc>
        <w:tc>
          <w:tcPr>
            <w:tcW w:w="990" w:type="pct"/>
            <w:shd w:val="clear" w:color="auto" w:fill="auto"/>
            <w:vAlign w:val="center"/>
          </w:tcPr>
          <w:p w14:paraId="1D0C048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990" w:type="pct"/>
            <w:shd w:val="clear" w:color="auto" w:fill="auto"/>
            <w:vAlign w:val="center"/>
          </w:tcPr>
          <w:p w14:paraId="773347F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27E0E73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3020" w:type="pct"/>
            <w:shd w:val="clear" w:color="auto" w:fill="auto"/>
            <w:vAlign w:val="center"/>
          </w:tcPr>
          <w:p w14:paraId="6AFCB413">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企业取得子公司、联营企业及合营企业的投资成本小于取得投资时应享有被投资单位可辨认净资产公允价值产生的收益</w:t>
            </w:r>
          </w:p>
        </w:tc>
        <w:tc>
          <w:tcPr>
            <w:tcW w:w="990" w:type="pct"/>
            <w:shd w:val="clear" w:color="auto" w:fill="auto"/>
            <w:vAlign w:val="center"/>
          </w:tcPr>
          <w:p w14:paraId="5111DB3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990" w:type="pct"/>
            <w:shd w:val="clear" w:color="auto" w:fill="auto"/>
            <w:vAlign w:val="center"/>
          </w:tcPr>
          <w:p w14:paraId="67AB617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42E4873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3020" w:type="pct"/>
            <w:shd w:val="clear" w:color="auto" w:fill="auto"/>
            <w:vAlign w:val="center"/>
          </w:tcPr>
          <w:p w14:paraId="1C8B5CC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同一控制下企业合并产生的子公司期初至合并日的当期净损益</w:t>
            </w:r>
          </w:p>
        </w:tc>
        <w:tc>
          <w:tcPr>
            <w:tcW w:w="990" w:type="pct"/>
            <w:shd w:val="clear" w:color="auto" w:fill="auto"/>
            <w:vAlign w:val="center"/>
          </w:tcPr>
          <w:p w14:paraId="512A5A4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990" w:type="pct"/>
            <w:shd w:val="clear" w:color="auto" w:fill="auto"/>
            <w:vAlign w:val="center"/>
          </w:tcPr>
          <w:p w14:paraId="1F8A5F2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09E2339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3020" w:type="pct"/>
            <w:shd w:val="clear" w:color="auto" w:fill="auto"/>
            <w:vAlign w:val="center"/>
          </w:tcPr>
          <w:p w14:paraId="6EC1E117">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非货币性资产交换损益</w:t>
            </w:r>
          </w:p>
        </w:tc>
        <w:tc>
          <w:tcPr>
            <w:tcW w:w="990" w:type="pct"/>
            <w:shd w:val="clear" w:color="auto" w:fill="auto"/>
            <w:vAlign w:val="center"/>
          </w:tcPr>
          <w:p w14:paraId="278912B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990" w:type="pct"/>
            <w:shd w:val="clear" w:color="auto" w:fill="auto"/>
            <w:vAlign w:val="center"/>
          </w:tcPr>
          <w:p w14:paraId="64FA1A7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65C6FD3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3020" w:type="pct"/>
            <w:shd w:val="clear" w:color="auto" w:fill="auto"/>
            <w:vAlign w:val="center"/>
          </w:tcPr>
          <w:p w14:paraId="4FDAC741">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债务重组损益</w:t>
            </w:r>
          </w:p>
        </w:tc>
        <w:tc>
          <w:tcPr>
            <w:tcW w:w="990" w:type="pct"/>
            <w:shd w:val="clear" w:color="auto" w:fill="auto"/>
            <w:vAlign w:val="center"/>
          </w:tcPr>
          <w:p w14:paraId="1D393F4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990" w:type="pct"/>
            <w:shd w:val="clear" w:color="auto" w:fill="auto"/>
            <w:vAlign w:val="center"/>
          </w:tcPr>
          <w:p w14:paraId="2911473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3ECE8FA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3020" w:type="pct"/>
            <w:shd w:val="clear" w:color="auto" w:fill="auto"/>
            <w:vAlign w:val="center"/>
          </w:tcPr>
          <w:p w14:paraId="3FD95A1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企业因相关经营活动不再持续而发生的一次性费用，如安置职工的支出等</w:t>
            </w:r>
          </w:p>
        </w:tc>
        <w:tc>
          <w:tcPr>
            <w:tcW w:w="990" w:type="pct"/>
            <w:shd w:val="clear" w:color="auto" w:fill="auto"/>
            <w:vAlign w:val="center"/>
          </w:tcPr>
          <w:p w14:paraId="158365C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990" w:type="pct"/>
            <w:shd w:val="clear" w:color="auto" w:fill="auto"/>
            <w:vAlign w:val="center"/>
          </w:tcPr>
          <w:p w14:paraId="53F1E01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48E32B0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3020" w:type="pct"/>
            <w:shd w:val="clear" w:color="auto" w:fill="auto"/>
            <w:vAlign w:val="center"/>
          </w:tcPr>
          <w:p w14:paraId="2B35F8D6">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因税收、会计等法律、法规的调整对当期损益产生的一次性影响</w:t>
            </w:r>
          </w:p>
        </w:tc>
        <w:tc>
          <w:tcPr>
            <w:tcW w:w="990" w:type="pct"/>
            <w:shd w:val="clear" w:color="auto" w:fill="auto"/>
            <w:vAlign w:val="center"/>
          </w:tcPr>
          <w:p w14:paraId="0A20112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990" w:type="pct"/>
            <w:shd w:val="clear" w:color="auto" w:fill="auto"/>
            <w:vAlign w:val="center"/>
          </w:tcPr>
          <w:p w14:paraId="4CBBF67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720866F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3020" w:type="pct"/>
            <w:shd w:val="clear" w:color="auto" w:fill="auto"/>
            <w:vAlign w:val="center"/>
          </w:tcPr>
          <w:p w14:paraId="66A94D4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因取消、修改股权激励计划一次性确认的股份支付费用</w:t>
            </w:r>
          </w:p>
        </w:tc>
        <w:tc>
          <w:tcPr>
            <w:tcW w:w="990" w:type="pct"/>
            <w:shd w:val="clear" w:color="auto" w:fill="auto"/>
            <w:vAlign w:val="center"/>
          </w:tcPr>
          <w:p w14:paraId="3F4D2CA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990" w:type="pct"/>
            <w:shd w:val="clear" w:color="auto" w:fill="auto"/>
            <w:vAlign w:val="center"/>
          </w:tcPr>
          <w:p w14:paraId="377C4F3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06B50C2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3020" w:type="pct"/>
            <w:shd w:val="clear" w:color="auto" w:fill="auto"/>
            <w:vAlign w:val="center"/>
          </w:tcPr>
          <w:p w14:paraId="67F03399">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对于现金结算的股份支付，在可行权日之后，应付职工薪酬的公允价值变动产生的损益</w:t>
            </w:r>
          </w:p>
        </w:tc>
        <w:tc>
          <w:tcPr>
            <w:tcW w:w="990" w:type="pct"/>
            <w:shd w:val="clear" w:color="auto" w:fill="auto"/>
            <w:vAlign w:val="center"/>
          </w:tcPr>
          <w:p w14:paraId="71C90E3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990" w:type="pct"/>
            <w:shd w:val="clear" w:color="auto" w:fill="auto"/>
            <w:vAlign w:val="center"/>
          </w:tcPr>
          <w:p w14:paraId="25C594F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46402AA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3020" w:type="pct"/>
            <w:shd w:val="clear" w:color="auto" w:fill="auto"/>
            <w:vAlign w:val="center"/>
          </w:tcPr>
          <w:p w14:paraId="70376B40">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采用公允价值模式进行后续计量的投资性房地产公允价值变动产生的损益</w:t>
            </w:r>
          </w:p>
        </w:tc>
        <w:tc>
          <w:tcPr>
            <w:tcW w:w="990" w:type="pct"/>
            <w:shd w:val="clear" w:color="auto" w:fill="auto"/>
            <w:vAlign w:val="center"/>
          </w:tcPr>
          <w:p w14:paraId="6754555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990" w:type="pct"/>
            <w:shd w:val="clear" w:color="auto" w:fill="auto"/>
            <w:vAlign w:val="center"/>
          </w:tcPr>
          <w:p w14:paraId="3804184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1077EC2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3020" w:type="pct"/>
            <w:shd w:val="clear" w:color="auto" w:fill="auto"/>
            <w:vAlign w:val="center"/>
          </w:tcPr>
          <w:p w14:paraId="07D3CA2E">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交易价格显失公允的交易产生的收益</w:t>
            </w:r>
          </w:p>
        </w:tc>
        <w:tc>
          <w:tcPr>
            <w:tcW w:w="990" w:type="pct"/>
            <w:shd w:val="clear" w:color="auto" w:fill="auto"/>
            <w:vAlign w:val="center"/>
          </w:tcPr>
          <w:p w14:paraId="0957AA59">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990" w:type="pct"/>
            <w:shd w:val="clear" w:color="auto" w:fill="auto"/>
            <w:vAlign w:val="center"/>
          </w:tcPr>
          <w:p w14:paraId="59EB97C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2D71CE0B">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3020" w:type="pct"/>
            <w:shd w:val="clear" w:color="auto" w:fill="auto"/>
            <w:vAlign w:val="center"/>
          </w:tcPr>
          <w:p w14:paraId="7530739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与公司正常经营业务无关的或有事项产生的损益</w:t>
            </w:r>
          </w:p>
        </w:tc>
        <w:tc>
          <w:tcPr>
            <w:tcW w:w="990" w:type="pct"/>
            <w:shd w:val="clear" w:color="auto" w:fill="auto"/>
            <w:vAlign w:val="center"/>
          </w:tcPr>
          <w:p w14:paraId="5CDC93A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990" w:type="pct"/>
            <w:shd w:val="clear" w:color="auto" w:fill="auto"/>
            <w:vAlign w:val="center"/>
          </w:tcPr>
          <w:p w14:paraId="49210C43">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60263151">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3020" w:type="pct"/>
            <w:shd w:val="clear" w:color="auto" w:fill="auto"/>
            <w:vAlign w:val="center"/>
          </w:tcPr>
          <w:p w14:paraId="2E2C4BEA">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cs="宋体"/>
                <w:snapToGrid w:val="0"/>
                <w:color w:val="000000" w:themeColor="text1"/>
                <w:kern w:val="0"/>
                <w:sz w:val="18"/>
                <w:szCs w:val="18"/>
                <w14:textFill>
                  <w14:solidFill>
                    <w14:schemeClr w14:val="tx1"/>
                  </w14:solidFill>
                </w14:textFill>
              </w:rPr>
              <w:t>受托经营取得的托管费收入</w:t>
            </w:r>
          </w:p>
        </w:tc>
        <w:tc>
          <w:tcPr>
            <w:tcW w:w="990" w:type="pct"/>
            <w:shd w:val="clear" w:color="auto" w:fill="auto"/>
            <w:vAlign w:val="center"/>
          </w:tcPr>
          <w:p w14:paraId="120A121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c>
          <w:tcPr>
            <w:tcW w:w="990" w:type="pct"/>
            <w:shd w:val="clear" w:color="auto" w:fill="auto"/>
            <w:vAlign w:val="center"/>
          </w:tcPr>
          <w:p w14:paraId="365FA6D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01830145">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3020" w:type="pct"/>
            <w:shd w:val="clear" w:color="auto" w:fill="auto"/>
            <w:vAlign w:val="center"/>
          </w:tcPr>
          <w:p w14:paraId="210AD77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除上述各项之外的其他营业外收入和支出</w:t>
            </w:r>
          </w:p>
        </w:tc>
        <w:tc>
          <w:tcPr>
            <w:tcW w:w="990" w:type="pct"/>
            <w:shd w:val="clear" w:color="auto" w:fill="auto"/>
            <w:vAlign w:val="center"/>
          </w:tcPr>
          <w:p w14:paraId="1B4519E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156,802.26</w:t>
            </w:r>
          </w:p>
        </w:tc>
        <w:tc>
          <w:tcPr>
            <w:tcW w:w="990" w:type="pct"/>
            <w:shd w:val="clear" w:color="auto" w:fill="auto"/>
            <w:vAlign w:val="center"/>
          </w:tcPr>
          <w:p w14:paraId="4CBE33B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1075F417">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3020" w:type="pct"/>
            <w:shd w:val="clear" w:color="auto" w:fill="auto"/>
            <w:vAlign w:val="center"/>
          </w:tcPr>
          <w:p w14:paraId="2237310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其他符合非经常性损益定义的损益项目</w:t>
            </w:r>
          </w:p>
        </w:tc>
        <w:tc>
          <w:tcPr>
            <w:tcW w:w="990" w:type="pct"/>
            <w:shd w:val="clear" w:color="auto" w:fill="auto"/>
            <w:vAlign w:val="center"/>
          </w:tcPr>
          <w:p w14:paraId="5DC5481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1,635,499.58</w:t>
            </w:r>
          </w:p>
        </w:tc>
        <w:tc>
          <w:tcPr>
            <w:tcW w:w="990" w:type="pct"/>
            <w:shd w:val="clear" w:color="auto" w:fill="auto"/>
            <w:vAlign w:val="center"/>
          </w:tcPr>
          <w:p w14:paraId="12B1875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1F4CF938">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3020" w:type="pct"/>
            <w:shd w:val="clear" w:color="auto" w:fill="auto"/>
            <w:vAlign w:val="center"/>
          </w:tcPr>
          <w:p w14:paraId="0FA4BC97">
            <w:pPr>
              <w:adjustRightInd w:val="0"/>
              <w:snapToGrid w:val="0"/>
              <w:spacing w:line="240" w:lineRule="exact"/>
              <w:rPr>
                <w:rFonts w:ascii="Arial Narrow" w:hAnsi="Arial Narrow"/>
                <w:b/>
                <w:snapToGrid w:val="0"/>
                <w:color w:val="000000" w:themeColor="text1"/>
                <w:kern w:val="0"/>
                <w:sz w:val="18"/>
                <w:szCs w:val="18"/>
                <w14:textFill>
                  <w14:solidFill>
                    <w14:schemeClr w14:val="tx1"/>
                  </w14:solidFill>
                </w14:textFill>
              </w:rPr>
            </w:pPr>
            <w:r>
              <w:rPr>
                <w:rFonts w:hint="eastAsia" w:ascii="Arial Narrow" w:hAnsi="Arial Narrow"/>
                <w:b/>
                <w:snapToGrid w:val="0"/>
                <w:color w:val="000000" w:themeColor="text1"/>
                <w:kern w:val="0"/>
                <w:sz w:val="18"/>
                <w:szCs w:val="18"/>
                <w14:textFill>
                  <w14:solidFill>
                    <w14:schemeClr w14:val="tx1"/>
                  </w14:solidFill>
                </w14:textFill>
              </w:rPr>
              <w:t>非经常性损益总额</w:t>
            </w:r>
          </w:p>
        </w:tc>
        <w:tc>
          <w:tcPr>
            <w:tcW w:w="990" w:type="pct"/>
            <w:shd w:val="clear" w:color="auto" w:fill="auto"/>
            <w:vAlign w:val="center"/>
          </w:tcPr>
          <w:p w14:paraId="21EE87D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46,864,680.73</w:t>
            </w:r>
          </w:p>
        </w:tc>
        <w:tc>
          <w:tcPr>
            <w:tcW w:w="990" w:type="pct"/>
            <w:shd w:val="clear" w:color="auto" w:fill="auto"/>
            <w:vAlign w:val="center"/>
          </w:tcPr>
          <w:p w14:paraId="253D294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7B45F58E">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3020" w:type="pct"/>
            <w:shd w:val="clear" w:color="auto" w:fill="auto"/>
            <w:vAlign w:val="center"/>
          </w:tcPr>
          <w:p w14:paraId="5B99842D">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减：非经常性损益的所得税影响数</w:t>
            </w:r>
          </w:p>
        </w:tc>
        <w:tc>
          <w:tcPr>
            <w:tcW w:w="990" w:type="pct"/>
            <w:shd w:val="clear" w:color="auto" w:fill="auto"/>
            <w:vAlign w:val="center"/>
          </w:tcPr>
          <w:p w14:paraId="0D811EE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52,450.03</w:t>
            </w:r>
          </w:p>
        </w:tc>
        <w:tc>
          <w:tcPr>
            <w:tcW w:w="990" w:type="pct"/>
            <w:shd w:val="clear" w:color="auto" w:fill="auto"/>
            <w:vAlign w:val="center"/>
          </w:tcPr>
          <w:p w14:paraId="6B561F46">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443E0F8C">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3020" w:type="pct"/>
            <w:shd w:val="clear" w:color="auto" w:fill="auto"/>
            <w:vAlign w:val="center"/>
          </w:tcPr>
          <w:p w14:paraId="02D5263A">
            <w:pPr>
              <w:adjustRightInd w:val="0"/>
              <w:snapToGrid w:val="0"/>
              <w:spacing w:line="240" w:lineRule="exact"/>
              <w:rPr>
                <w:rFonts w:ascii="Arial Narrow" w:hAnsi="Arial Narrow"/>
                <w:b/>
                <w:snapToGrid w:val="0"/>
                <w:color w:val="000000" w:themeColor="text1"/>
                <w:kern w:val="0"/>
                <w:sz w:val="18"/>
                <w:szCs w:val="18"/>
                <w14:textFill>
                  <w14:solidFill>
                    <w14:schemeClr w14:val="tx1"/>
                  </w14:solidFill>
                </w14:textFill>
              </w:rPr>
            </w:pPr>
            <w:r>
              <w:rPr>
                <w:rFonts w:hint="eastAsia" w:ascii="Arial Narrow" w:hAnsi="Arial Narrow"/>
                <w:b/>
                <w:snapToGrid w:val="0"/>
                <w:color w:val="000000" w:themeColor="text1"/>
                <w:kern w:val="0"/>
                <w:sz w:val="18"/>
                <w:szCs w:val="18"/>
                <w14:textFill>
                  <w14:solidFill>
                    <w14:schemeClr w14:val="tx1"/>
                  </w14:solidFill>
                </w14:textFill>
              </w:rPr>
              <w:t>非经常性损益净额</w:t>
            </w:r>
          </w:p>
        </w:tc>
        <w:tc>
          <w:tcPr>
            <w:tcW w:w="990" w:type="pct"/>
            <w:shd w:val="clear" w:color="auto" w:fill="auto"/>
            <w:vAlign w:val="center"/>
          </w:tcPr>
          <w:p w14:paraId="474DC07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 xml:space="preserve">  46,812,230.70</w:t>
            </w:r>
          </w:p>
        </w:tc>
        <w:tc>
          <w:tcPr>
            <w:tcW w:w="990" w:type="pct"/>
            <w:shd w:val="clear" w:color="auto" w:fill="auto"/>
            <w:vAlign w:val="center"/>
          </w:tcPr>
          <w:p w14:paraId="681EB382">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4555D3A3">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3020" w:type="pct"/>
            <w:shd w:val="clear" w:color="auto" w:fill="auto"/>
            <w:vAlign w:val="center"/>
          </w:tcPr>
          <w:p w14:paraId="41B9C3DF">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减：归属于少数股东的非经常性损益净影响数（税后）</w:t>
            </w:r>
          </w:p>
        </w:tc>
        <w:tc>
          <w:tcPr>
            <w:tcW w:w="990" w:type="pct"/>
            <w:shd w:val="clear" w:color="auto" w:fill="auto"/>
            <w:vAlign w:val="center"/>
          </w:tcPr>
          <w:p w14:paraId="34D4FC0B">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3,577,690.97</w:t>
            </w:r>
          </w:p>
        </w:tc>
        <w:tc>
          <w:tcPr>
            <w:tcW w:w="990" w:type="pct"/>
            <w:shd w:val="clear" w:color="auto" w:fill="auto"/>
            <w:vAlign w:val="center"/>
          </w:tcPr>
          <w:p w14:paraId="58FB2B87">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r w14:paraId="0F5DF4C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3020" w:type="pct"/>
            <w:shd w:val="clear" w:color="auto" w:fill="auto"/>
            <w:vAlign w:val="center"/>
          </w:tcPr>
          <w:p w14:paraId="32E00F9A">
            <w:pPr>
              <w:adjustRightInd w:val="0"/>
              <w:snapToGrid w:val="0"/>
              <w:spacing w:line="240" w:lineRule="exact"/>
              <w:rPr>
                <w:rFonts w:ascii="Arial Narrow" w:hAnsi="Arial Narrow"/>
                <w:b/>
                <w:snapToGrid w:val="0"/>
                <w:color w:val="000000" w:themeColor="text1"/>
                <w:kern w:val="0"/>
                <w:sz w:val="18"/>
                <w:szCs w:val="18"/>
                <w14:textFill>
                  <w14:solidFill>
                    <w14:schemeClr w14:val="tx1"/>
                  </w14:solidFill>
                </w14:textFill>
              </w:rPr>
            </w:pPr>
            <w:r>
              <w:rPr>
                <w:rFonts w:hint="eastAsia" w:ascii="Arial Narrow" w:hAnsi="Arial Narrow"/>
                <w:b/>
                <w:snapToGrid w:val="0"/>
                <w:color w:val="000000" w:themeColor="text1"/>
                <w:kern w:val="0"/>
                <w:sz w:val="18"/>
                <w:szCs w:val="18"/>
                <w14:textFill>
                  <w14:solidFill>
                    <w14:schemeClr w14:val="tx1"/>
                  </w14:solidFill>
                </w14:textFill>
              </w:rPr>
              <w:t>归属于公司普通股股东的非经常性损益</w:t>
            </w:r>
          </w:p>
        </w:tc>
        <w:tc>
          <w:tcPr>
            <w:tcW w:w="990" w:type="pct"/>
            <w:shd w:val="clear" w:color="auto" w:fill="auto"/>
            <w:vAlign w:val="center"/>
          </w:tcPr>
          <w:p w14:paraId="16BF7C0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43,234,539.73</w:t>
            </w:r>
          </w:p>
        </w:tc>
        <w:tc>
          <w:tcPr>
            <w:tcW w:w="990" w:type="pct"/>
            <w:shd w:val="clear" w:color="auto" w:fill="auto"/>
            <w:vAlign w:val="center"/>
          </w:tcPr>
          <w:p w14:paraId="567D7A20">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p>
        </w:tc>
      </w:tr>
    </w:tbl>
    <w:p w14:paraId="50E99762">
      <w:pPr>
        <w:pStyle w:val="112"/>
        <w:tabs>
          <w:tab w:val="clear" w:pos="1125"/>
        </w:tabs>
        <w:spacing w:before="120" w:beforeLines="50" w:afterLines="0"/>
        <w:ind w:left="0" w:firstLine="422" w:firstLineChars="200"/>
        <w:jc w:val="both"/>
        <w:outlineLvl w:val="2"/>
        <w:rPr>
          <w:rFonts w:ascii="宋体" w:hAnsi="宋体"/>
          <w:kern w:val="0"/>
        </w:rPr>
      </w:pPr>
      <w:r>
        <w:rPr>
          <w:rFonts w:hint="eastAsia" w:ascii="宋体" w:hAnsi="宋体"/>
          <w:kern w:val="0"/>
        </w:rPr>
        <w:t>（二）</w:t>
      </w:r>
      <w:r>
        <w:rPr>
          <w:rFonts w:hint="eastAsia" w:ascii="宋体" w:hAnsi="宋体"/>
          <w:kern w:val="0"/>
        </w:rPr>
        <w:tab/>
      </w:r>
      <w:r>
        <w:rPr>
          <w:rFonts w:hint="eastAsia" w:ascii="宋体" w:hAnsi="宋体"/>
          <w:kern w:val="0"/>
        </w:rPr>
        <w:t>净资产收益率及每股收益</w:t>
      </w:r>
    </w:p>
    <w:tbl>
      <w:tblPr>
        <w:tblStyle w:val="32"/>
        <w:tblW w:w="5000" w:type="pct"/>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autofit"/>
        <w:tblCellMar>
          <w:top w:w="0" w:type="dxa"/>
          <w:left w:w="45" w:type="dxa"/>
          <w:bottom w:w="0" w:type="dxa"/>
          <w:right w:w="45" w:type="dxa"/>
        </w:tblCellMar>
      </w:tblPr>
      <w:tblGrid>
        <w:gridCol w:w="3139"/>
        <w:gridCol w:w="2186"/>
        <w:gridCol w:w="1528"/>
        <w:gridCol w:w="1553"/>
      </w:tblGrid>
      <w:tr w14:paraId="4F9ABB96">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867" w:type="pct"/>
            <w:vMerge w:val="restart"/>
            <w:shd w:val="clear" w:color="auto" w:fill="auto"/>
            <w:vAlign w:val="center"/>
          </w:tcPr>
          <w:p w14:paraId="156E5E05">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报告期利润</w:t>
            </w:r>
          </w:p>
        </w:tc>
        <w:tc>
          <w:tcPr>
            <w:tcW w:w="1300" w:type="pct"/>
            <w:vMerge w:val="restart"/>
            <w:shd w:val="clear" w:color="auto" w:fill="auto"/>
            <w:vAlign w:val="center"/>
          </w:tcPr>
          <w:p w14:paraId="5A2493BB">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加权平均</w:t>
            </w:r>
          </w:p>
          <w:p w14:paraId="2C32B100">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净资产收益率（</w:t>
            </w:r>
            <w:r>
              <w:rPr>
                <w:rFonts w:ascii="Arial Narrow" w:hAnsi="Arial Narrow"/>
                <w:snapToGrid w:val="0"/>
                <w:color w:val="000000" w:themeColor="text1"/>
                <w:kern w:val="0"/>
                <w:sz w:val="18"/>
                <w:szCs w:val="18"/>
                <w14:textFill>
                  <w14:solidFill>
                    <w14:schemeClr w14:val="tx1"/>
                  </w14:solidFill>
                </w14:textFill>
              </w:rPr>
              <w:t>%</w:t>
            </w:r>
            <w:r>
              <w:rPr>
                <w:rFonts w:hint="eastAsia" w:ascii="Arial Narrow" w:hAnsi="Arial Narrow"/>
                <w:snapToGrid w:val="0"/>
                <w:color w:val="000000" w:themeColor="text1"/>
                <w:kern w:val="0"/>
                <w:sz w:val="18"/>
                <w:szCs w:val="18"/>
                <w14:textFill>
                  <w14:solidFill>
                    <w14:schemeClr w14:val="tx1"/>
                  </w14:solidFill>
                </w14:textFill>
              </w:rPr>
              <w:t>）</w:t>
            </w:r>
          </w:p>
        </w:tc>
        <w:tc>
          <w:tcPr>
            <w:tcW w:w="1833" w:type="pct"/>
            <w:gridSpan w:val="2"/>
            <w:shd w:val="clear" w:color="auto" w:fill="auto"/>
            <w:vAlign w:val="center"/>
          </w:tcPr>
          <w:p w14:paraId="1626E094">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每股收益</w:t>
            </w:r>
          </w:p>
        </w:tc>
      </w:tr>
      <w:tr w14:paraId="7E475DC4">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trHeight w:val="340" w:hRule="atLeast"/>
          <w:tblHeader/>
        </w:trPr>
        <w:tc>
          <w:tcPr>
            <w:tcW w:w="1867" w:type="pct"/>
            <w:vMerge w:val="continue"/>
            <w:shd w:val="clear" w:color="auto" w:fill="auto"/>
            <w:vAlign w:val="center"/>
          </w:tcPr>
          <w:p w14:paraId="473B4D9A">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1300" w:type="pct"/>
            <w:vMerge w:val="continue"/>
            <w:shd w:val="clear" w:color="auto" w:fill="auto"/>
            <w:vAlign w:val="center"/>
          </w:tcPr>
          <w:p w14:paraId="31C338B5">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p>
        </w:tc>
        <w:tc>
          <w:tcPr>
            <w:tcW w:w="909" w:type="pct"/>
            <w:shd w:val="clear" w:color="auto" w:fill="auto"/>
            <w:vAlign w:val="center"/>
          </w:tcPr>
          <w:p w14:paraId="178D5BED">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基本每股收益</w:t>
            </w:r>
          </w:p>
        </w:tc>
        <w:tc>
          <w:tcPr>
            <w:tcW w:w="924" w:type="pct"/>
            <w:shd w:val="clear" w:color="auto" w:fill="auto"/>
            <w:vAlign w:val="center"/>
          </w:tcPr>
          <w:p w14:paraId="2C82A3E2">
            <w:pPr>
              <w:adjustRightInd w:val="0"/>
              <w:snapToGrid w:val="0"/>
              <w:spacing w:line="240" w:lineRule="exact"/>
              <w:jc w:val="center"/>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稀释每股收益</w:t>
            </w:r>
          </w:p>
        </w:tc>
      </w:tr>
      <w:tr w14:paraId="45FD301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867" w:type="pct"/>
            <w:shd w:val="clear" w:color="auto" w:fill="auto"/>
            <w:vAlign w:val="center"/>
          </w:tcPr>
          <w:p w14:paraId="66571FCC">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归属于公司普通股股东的净利润</w:t>
            </w:r>
          </w:p>
        </w:tc>
        <w:tc>
          <w:tcPr>
            <w:tcW w:w="1300" w:type="pct"/>
            <w:shd w:val="clear" w:color="auto" w:fill="auto"/>
            <w:vAlign w:val="center"/>
          </w:tcPr>
          <w:p w14:paraId="596B2A0A">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-35.</w:t>
            </w:r>
            <w:r>
              <w:rPr>
                <w:rFonts w:hint="eastAsia" w:ascii="Arial Narrow" w:hAnsi="Arial Narrow"/>
                <w:snapToGrid w:val="0"/>
                <w:color w:val="000000" w:themeColor="text1"/>
                <w:kern w:val="0"/>
                <w:sz w:val="18"/>
                <w:szCs w:val="18"/>
                <w14:textFill>
                  <w14:solidFill>
                    <w14:schemeClr w14:val="tx1"/>
                  </w14:solidFill>
                </w14:textFill>
              </w:rPr>
              <w:t>66</w:t>
            </w:r>
          </w:p>
        </w:tc>
        <w:tc>
          <w:tcPr>
            <w:tcW w:w="909" w:type="pct"/>
            <w:shd w:val="clear" w:color="auto" w:fill="auto"/>
            <w:vAlign w:val="center"/>
          </w:tcPr>
          <w:p w14:paraId="11F054F5">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-0.9814</w:t>
            </w:r>
          </w:p>
        </w:tc>
        <w:tc>
          <w:tcPr>
            <w:tcW w:w="924" w:type="pct"/>
            <w:shd w:val="clear" w:color="auto" w:fill="auto"/>
            <w:vAlign w:val="center"/>
          </w:tcPr>
          <w:p w14:paraId="63B9424F">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-0.9814</w:t>
            </w:r>
          </w:p>
        </w:tc>
      </w:tr>
      <w:tr w14:paraId="50A7E1BA">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45" w:type="dxa"/>
            <w:bottom w:w="0" w:type="dxa"/>
            <w:right w:w="45" w:type="dxa"/>
          </w:tblCellMar>
        </w:tblPrEx>
        <w:trPr>
          <w:cantSplit/>
          <w:trHeight w:val="340" w:hRule="atLeast"/>
        </w:trPr>
        <w:tc>
          <w:tcPr>
            <w:tcW w:w="1867" w:type="pct"/>
            <w:shd w:val="clear" w:color="auto" w:fill="auto"/>
            <w:vAlign w:val="center"/>
          </w:tcPr>
          <w:p w14:paraId="3F5D31D2">
            <w:pPr>
              <w:adjustRightInd w:val="0"/>
              <w:snapToGrid w:val="0"/>
              <w:spacing w:line="240" w:lineRule="exact"/>
              <w:rPr>
                <w:rFonts w:ascii="Arial Narrow" w:hAnsi="Arial Narrow"/>
                <w:snapToGrid w:val="0"/>
                <w:color w:val="000000" w:themeColor="text1"/>
                <w:kern w:val="0"/>
                <w:sz w:val="18"/>
                <w:szCs w:val="18"/>
                <w14:textFill>
                  <w14:solidFill>
                    <w14:schemeClr w14:val="tx1"/>
                  </w14:solidFill>
                </w14:textFill>
              </w:rPr>
            </w:pPr>
            <w:r>
              <w:rPr>
                <w:rFonts w:hint="eastAsia" w:ascii="Arial Narrow" w:hAnsi="Arial Narrow"/>
                <w:snapToGrid w:val="0"/>
                <w:color w:val="000000" w:themeColor="text1"/>
                <w:kern w:val="0"/>
                <w:sz w:val="18"/>
                <w:szCs w:val="18"/>
                <w14:textFill>
                  <w14:solidFill>
                    <w14:schemeClr w14:val="tx1"/>
                  </w14:solidFill>
                </w14:textFill>
              </w:rPr>
              <w:t>扣除非经常性损益后归属于公司普通股股东的净利润</w:t>
            </w:r>
          </w:p>
        </w:tc>
        <w:tc>
          <w:tcPr>
            <w:tcW w:w="1300" w:type="pct"/>
            <w:shd w:val="clear" w:color="auto" w:fill="auto"/>
            <w:vAlign w:val="center"/>
          </w:tcPr>
          <w:p w14:paraId="29F7E9E4">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-4</w:t>
            </w:r>
            <w:r>
              <w:rPr>
                <w:rFonts w:hint="eastAsia" w:ascii="Arial Narrow" w:hAnsi="Arial Narrow"/>
                <w:snapToGrid w:val="0"/>
                <w:color w:val="000000" w:themeColor="text1"/>
                <w:kern w:val="0"/>
                <w:sz w:val="18"/>
                <w:szCs w:val="18"/>
                <w14:textFill>
                  <w14:solidFill>
                    <w14:schemeClr w14:val="tx1"/>
                  </w14:solidFill>
                </w14:textFill>
              </w:rPr>
              <w:t>5.52</w:t>
            </w:r>
          </w:p>
        </w:tc>
        <w:tc>
          <w:tcPr>
            <w:tcW w:w="909" w:type="pct"/>
            <w:shd w:val="clear" w:color="auto" w:fill="auto"/>
            <w:vAlign w:val="center"/>
          </w:tcPr>
          <w:p w14:paraId="2B658438">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-1.252</w:t>
            </w:r>
            <w:r>
              <w:rPr>
                <w:rFonts w:hint="eastAsia" w:ascii="Arial Narrow" w:hAnsi="Arial Narrow"/>
                <w:snapToGrid w:val="0"/>
                <w:color w:val="000000" w:themeColor="text1"/>
                <w:kern w:val="0"/>
                <w:sz w:val="18"/>
                <w:szCs w:val="18"/>
                <w14:textFill>
                  <w14:solidFill>
                    <w14:schemeClr w14:val="tx1"/>
                  </w14:solidFill>
                </w14:textFill>
              </w:rPr>
              <w:t>9</w:t>
            </w:r>
          </w:p>
        </w:tc>
        <w:tc>
          <w:tcPr>
            <w:tcW w:w="924" w:type="pct"/>
            <w:shd w:val="clear" w:color="auto" w:fill="auto"/>
            <w:vAlign w:val="center"/>
          </w:tcPr>
          <w:p w14:paraId="3C3D25BD">
            <w:pPr>
              <w:adjustRightInd w:val="0"/>
              <w:snapToGrid w:val="0"/>
              <w:spacing w:line="240" w:lineRule="exact"/>
              <w:jc w:val="right"/>
              <w:rPr>
                <w:rFonts w:ascii="Arial Narrow" w:hAnsi="Arial Narrow"/>
                <w:snapToGrid w:val="0"/>
                <w:color w:val="000000" w:themeColor="text1"/>
                <w:kern w:val="0"/>
                <w:sz w:val="18"/>
                <w:szCs w:val="18"/>
                <w14:textFill>
                  <w14:solidFill>
                    <w14:schemeClr w14:val="tx1"/>
                  </w14:solidFill>
                </w14:textFill>
              </w:rPr>
            </w:pPr>
            <w:r>
              <w:rPr>
                <w:rFonts w:ascii="Arial Narrow" w:hAnsi="Arial Narrow"/>
                <w:snapToGrid w:val="0"/>
                <w:color w:val="000000" w:themeColor="text1"/>
                <w:kern w:val="0"/>
                <w:sz w:val="18"/>
                <w:szCs w:val="18"/>
                <w14:textFill>
                  <w14:solidFill>
                    <w14:schemeClr w14:val="tx1"/>
                  </w14:solidFill>
                </w14:textFill>
              </w:rPr>
              <w:t>-1.252</w:t>
            </w:r>
            <w:r>
              <w:rPr>
                <w:rFonts w:hint="eastAsia" w:ascii="Arial Narrow" w:hAnsi="Arial Narrow"/>
                <w:snapToGrid w:val="0"/>
                <w:color w:val="000000" w:themeColor="text1"/>
                <w:kern w:val="0"/>
                <w:sz w:val="18"/>
                <w:szCs w:val="18"/>
                <w14:textFill>
                  <w14:solidFill>
                    <w14:schemeClr w14:val="tx1"/>
                  </w14:solidFill>
                </w14:textFill>
              </w:rPr>
              <w:t>9</w:t>
            </w:r>
          </w:p>
        </w:tc>
      </w:tr>
    </w:tbl>
    <w:p w14:paraId="08B6E934">
      <w:pPr>
        <w:spacing w:line="360" w:lineRule="auto"/>
        <w:ind w:firstLine="422" w:firstLineChars="200"/>
        <w:jc w:val="right"/>
        <w:rPr>
          <w:rFonts w:ascii="宋体" w:hAnsi="宋体" w:cs="Arial"/>
          <w:b/>
          <w:kern w:val="0"/>
          <w:szCs w:val="21"/>
        </w:rPr>
      </w:pPr>
    </w:p>
    <w:p w14:paraId="09546EF2">
      <w:pPr>
        <w:spacing w:line="360" w:lineRule="auto"/>
        <w:ind w:firstLine="422" w:firstLineChars="200"/>
        <w:jc w:val="right"/>
        <w:rPr>
          <w:rFonts w:ascii="宋体" w:hAnsi="宋体" w:cs="Arial"/>
          <w:b/>
          <w:kern w:val="0"/>
          <w:szCs w:val="21"/>
        </w:rPr>
      </w:pPr>
    </w:p>
    <w:p w14:paraId="6C54EAD8">
      <w:pPr>
        <w:spacing w:line="360" w:lineRule="auto"/>
        <w:ind w:firstLine="422" w:firstLineChars="200"/>
        <w:jc w:val="right"/>
        <w:rPr>
          <w:rFonts w:ascii="宋体" w:hAnsi="宋体" w:cs="Arial"/>
          <w:b/>
          <w:kern w:val="0"/>
          <w:szCs w:val="21"/>
        </w:rPr>
      </w:pPr>
    </w:p>
    <w:p w14:paraId="45939529">
      <w:pPr>
        <w:spacing w:line="360" w:lineRule="auto"/>
        <w:ind w:firstLine="422" w:firstLineChars="200"/>
        <w:jc w:val="right"/>
        <w:rPr>
          <w:rFonts w:ascii="宋体" w:hAnsi="宋体"/>
          <w:b/>
          <w:kern w:val="0"/>
          <w:szCs w:val="21"/>
        </w:rPr>
      </w:pPr>
      <w:r>
        <w:rPr>
          <w:rFonts w:hint="eastAsia" w:ascii="宋体" w:hAnsi="宋体" w:cs="Arial"/>
          <w:b/>
          <w:kern w:val="0"/>
          <w:szCs w:val="21"/>
        </w:rPr>
        <w:t>福建广生堂药业股份有限公司</w:t>
      </w:r>
    </w:p>
    <w:p w14:paraId="25C6E519">
      <w:pPr>
        <w:spacing w:line="360" w:lineRule="auto"/>
        <w:ind w:right="844" w:firstLine="422" w:firstLineChars="200"/>
        <w:jc w:val="right"/>
        <w:rPr>
          <w:rFonts w:ascii="宋体" w:hAnsi="宋体"/>
          <w:b/>
          <w:kern w:val="0"/>
          <w:szCs w:val="21"/>
        </w:rPr>
      </w:pPr>
      <w:r>
        <w:rPr>
          <w:rFonts w:ascii="宋体" w:hAnsi="宋体"/>
          <w:b/>
          <w:kern w:val="0"/>
          <w:szCs w:val="21"/>
        </w:rPr>
        <w:t>（公章）</w:t>
      </w:r>
    </w:p>
    <w:p w14:paraId="438D3E40">
      <w:pPr>
        <w:spacing w:line="360" w:lineRule="auto"/>
        <w:ind w:right="211" w:firstLine="422" w:firstLineChars="200"/>
        <w:jc w:val="right"/>
        <w:rPr>
          <w:rFonts w:ascii="宋体" w:hAnsi="宋体"/>
          <w:b/>
          <w:kern w:val="0"/>
          <w:szCs w:val="21"/>
        </w:rPr>
      </w:pPr>
      <w:r>
        <w:rPr>
          <w:rFonts w:ascii="宋体" w:hAnsi="宋体"/>
          <w:b/>
          <w:kern w:val="0"/>
          <w:szCs w:val="21"/>
        </w:rPr>
        <w:t>二〇</w:t>
      </w:r>
      <w:r>
        <w:rPr>
          <w:rFonts w:hint="eastAsia" w:ascii="宋体" w:hAnsi="宋体"/>
          <w:b/>
          <w:kern w:val="0"/>
          <w:szCs w:val="21"/>
        </w:rPr>
        <w:t>二五</w:t>
      </w:r>
      <w:r>
        <w:rPr>
          <w:rFonts w:ascii="宋体" w:hAnsi="宋体"/>
          <w:b/>
          <w:kern w:val="0"/>
          <w:szCs w:val="21"/>
        </w:rPr>
        <w:t>年</w:t>
      </w:r>
      <w:r>
        <w:rPr>
          <w:rFonts w:hint="eastAsia" w:ascii="宋体" w:hAnsi="宋体"/>
          <w:b/>
          <w:kern w:val="0"/>
          <w:szCs w:val="21"/>
        </w:rPr>
        <w:t>四</w:t>
      </w:r>
      <w:r>
        <w:rPr>
          <w:rFonts w:ascii="宋体" w:hAnsi="宋体"/>
          <w:b/>
          <w:kern w:val="0"/>
          <w:szCs w:val="21"/>
        </w:rPr>
        <w:t>月</w:t>
      </w:r>
      <w:r>
        <w:rPr>
          <w:rFonts w:hint="eastAsia" w:ascii="宋体" w:hAnsi="宋体"/>
          <w:b/>
          <w:kern w:val="0"/>
          <w:szCs w:val="21"/>
        </w:rPr>
        <w:t>十六</w:t>
      </w:r>
      <w:r>
        <w:rPr>
          <w:rFonts w:ascii="宋体" w:hAnsi="宋体"/>
          <w:b/>
          <w:kern w:val="0"/>
          <w:szCs w:val="21"/>
        </w:rPr>
        <w:t>日</w:t>
      </w:r>
    </w:p>
    <w:p w14:paraId="63D7BE32">
      <w:pPr>
        <w:widowControl w:val="0"/>
        <w:adjustRightInd w:val="0"/>
        <w:snapToGrid w:val="0"/>
        <w:spacing w:line="360" w:lineRule="auto"/>
        <w:jc w:val="both"/>
        <w:rPr>
          <w:rFonts w:hint="eastAsia" w:ascii="宋体" w:hAnsi="宋体"/>
          <w:szCs w:val="21"/>
        </w:rPr>
      </w:pPr>
    </w:p>
    <w:sectPr>
      <w:headerReference r:id="rId16" w:type="default"/>
      <w:pgSz w:w="11910" w:h="16840"/>
      <w:pgMar w:top="1724" w:right="1797" w:bottom="1440" w:left="1797" w:header="885" w:footer="99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MingLiU">
    <w:altName w:val="PMingLiU-ExtB"/>
    <w:panose1 w:val="02010609000101010101"/>
    <w:charset w:val="88"/>
    <w:family w:val="modern"/>
    <w:pitch w:val="default"/>
    <w:sig w:usb0="00000000" w:usb1="00000000" w:usb2="00000016" w:usb3="00000000" w:csb0="00100001" w:csb1="00000000"/>
  </w:font>
  <w:font w:name="細明體">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56627">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63B4B">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423D3">
    <w:pPr>
      <w:pStyle w:val="1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2B2F2">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BFD6F">
    <w:pPr>
      <w:pStyle w:val="18"/>
      <w:jc w:val="center"/>
      <w:rPr>
        <w:rFonts w:hint="eastAsia" w:ascii="宋体" w:hAnsi="宋体"/>
      </w:rPr>
    </w:pPr>
    <w:r>
      <w:rPr>
        <w:rFonts w:hint="eastAsia" w:ascii="宋体" w:hAnsi="宋体"/>
      </w:rPr>
      <w:t>第</w:t>
    </w: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75</w:t>
    </w:r>
    <w:r>
      <w:rPr>
        <w:rFonts w:ascii="宋体" w:hAnsi="宋体"/>
      </w:rPr>
      <w:fldChar w:fldCharType="end"/>
    </w:r>
    <w:r>
      <w:rPr>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25337">
    <w:pPr>
      <w:pStyle w:val="19"/>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91392">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F209D">
    <w:pPr>
      <w:pStyle w:val="1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15EC3">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6523D">
    <w:pPr>
      <w:pStyle w:val="19"/>
      <w:pBdr>
        <w:bottom w:val="none" w:color="auto" w:sz="0" w:space="0"/>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28B69">
    <w:pPr>
      <w:pStyle w:val="92"/>
    </w:pPr>
    <w:r>
      <w:drawing>
        <wp:inline distT="0" distB="0" distL="0" distR="0">
          <wp:extent cx="5274310" cy="1269365"/>
          <wp:effectExtent l="0" t="0" r="2540" b="6985"/>
          <wp:docPr id="10582359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235979" name="图片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5274310" cy="1269365"/>
                  </a:xfrm>
                  <a:prstGeom prst="rect">
                    <a:avLst/>
                  </a:prstGeom>
                  <a:noFill/>
                  <a:ln>
                    <a:noFill/>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0959D">
    <w:pPr>
      <w:pStyle w:val="1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B8B7D">
    <w:pPr>
      <w:pStyle w:val="1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029B9">
    <w:pPr>
      <w:pStyle w:val="19"/>
      <w:jc w:val="right"/>
      <w:rPr>
        <w:rFonts w:hint="eastAsia" w:ascii="宋体" w:hAnsi="宋体"/>
      </w:rPr>
    </w:pPr>
  </w:p>
  <w:p w14:paraId="15F6BD90">
    <w:pPr>
      <w:pStyle w:val="19"/>
      <w:jc w:val="right"/>
      <w:rPr>
        <w:rFonts w:hint="eastAsia" w:ascii="宋体" w:hAnsi="宋体"/>
      </w:rPr>
    </w:pPr>
    <w:r>
      <w:rPr>
        <w:rFonts w:hint="eastAsia" w:ascii="宋体" w:hAnsi="宋体"/>
      </w:rPr>
      <w:t>德皓审字[2025]00000894号审计报告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B6E39"/>
    <w:multiLevelType w:val="multilevel"/>
    <w:tmpl w:val="030B6E39"/>
    <w:lvl w:ilvl="0" w:tentative="0">
      <w:start w:val="1"/>
      <w:numFmt w:val="chineseCountingThousand"/>
      <w:lvlText w:val="%1、"/>
      <w:lvlJc w:val="left"/>
      <w:pPr>
        <w:ind w:left="889" w:hanging="885"/>
      </w:pPr>
      <w:rPr>
        <w:rFonts w:hint="eastAsia"/>
        <w:lang w:val="en-US"/>
      </w:rPr>
    </w:lvl>
    <w:lvl w:ilvl="1" w:tentative="0">
      <w:start w:val="1"/>
      <w:numFmt w:val="lowerLetter"/>
      <w:lvlText w:val="%2)"/>
      <w:lvlJc w:val="left"/>
      <w:pPr>
        <w:ind w:left="844" w:hanging="420"/>
      </w:pPr>
    </w:lvl>
    <w:lvl w:ilvl="2" w:tentative="0">
      <w:start w:val="1"/>
      <w:numFmt w:val="lowerRoman"/>
      <w:lvlText w:val="%3."/>
      <w:lvlJc w:val="right"/>
      <w:pPr>
        <w:ind w:left="1264" w:hanging="420"/>
      </w:pPr>
    </w:lvl>
    <w:lvl w:ilvl="3" w:tentative="0">
      <w:start w:val="1"/>
      <w:numFmt w:val="decimal"/>
      <w:lvlText w:val="%4."/>
      <w:lvlJc w:val="left"/>
      <w:pPr>
        <w:ind w:left="1684" w:hanging="420"/>
      </w:pPr>
    </w:lvl>
    <w:lvl w:ilvl="4" w:tentative="0">
      <w:start w:val="1"/>
      <w:numFmt w:val="lowerLetter"/>
      <w:lvlText w:val="%5)"/>
      <w:lvlJc w:val="left"/>
      <w:pPr>
        <w:ind w:left="2104" w:hanging="420"/>
      </w:pPr>
    </w:lvl>
    <w:lvl w:ilvl="5" w:tentative="0">
      <w:start w:val="1"/>
      <w:numFmt w:val="lowerRoman"/>
      <w:lvlText w:val="%6."/>
      <w:lvlJc w:val="right"/>
      <w:pPr>
        <w:ind w:left="2524" w:hanging="420"/>
      </w:pPr>
    </w:lvl>
    <w:lvl w:ilvl="6" w:tentative="0">
      <w:start w:val="1"/>
      <w:numFmt w:val="decimal"/>
      <w:lvlText w:val="%7."/>
      <w:lvlJc w:val="left"/>
      <w:pPr>
        <w:ind w:left="2944" w:hanging="420"/>
      </w:pPr>
    </w:lvl>
    <w:lvl w:ilvl="7" w:tentative="0">
      <w:start w:val="1"/>
      <w:numFmt w:val="lowerLetter"/>
      <w:lvlText w:val="%8)"/>
      <w:lvlJc w:val="left"/>
      <w:pPr>
        <w:ind w:left="3364" w:hanging="420"/>
      </w:pPr>
    </w:lvl>
    <w:lvl w:ilvl="8" w:tentative="0">
      <w:start w:val="1"/>
      <w:numFmt w:val="lowerRoman"/>
      <w:lvlText w:val="%9."/>
      <w:lvlJc w:val="right"/>
      <w:pPr>
        <w:ind w:left="3784" w:hanging="420"/>
      </w:pPr>
    </w:lvl>
  </w:abstractNum>
  <w:abstractNum w:abstractNumId="1">
    <w:nsid w:val="21C372A5"/>
    <w:multiLevelType w:val="multilevel"/>
    <w:tmpl w:val="21C372A5"/>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pStyle w:val="137"/>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2A0D5F34"/>
    <w:multiLevelType w:val="multilevel"/>
    <w:tmpl w:val="2A0D5F34"/>
    <w:lvl w:ilvl="0" w:tentative="0">
      <w:start w:val="1"/>
      <w:numFmt w:val="decimal"/>
      <w:lvlText w:val="%1."/>
      <w:lvlJc w:val="left"/>
      <w:pPr>
        <w:ind w:left="1400" w:hanging="420"/>
      </w:pPr>
      <w:rPr>
        <w:rFonts w:hint="eastAsia"/>
      </w:rPr>
    </w:lvl>
    <w:lvl w:ilvl="1" w:tentative="0">
      <w:start w:val="1"/>
      <w:numFmt w:val="lowerLetter"/>
      <w:lvlText w:val="%2)"/>
      <w:lvlJc w:val="left"/>
      <w:pPr>
        <w:ind w:left="1820" w:hanging="420"/>
      </w:pPr>
    </w:lvl>
    <w:lvl w:ilvl="2" w:tentative="0">
      <w:start w:val="1"/>
      <w:numFmt w:val="lowerRoman"/>
      <w:lvlText w:val="%3."/>
      <w:lvlJc w:val="right"/>
      <w:pPr>
        <w:ind w:left="2240" w:hanging="420"/>
      </w:pPr>
    </w:lvl>
    <w:lvl w:ilvl="3" w:tentative="0">
      <w:start w:val="1"/>
      <w:numFmt w:val="decimal"/>
      <w:lvlText w:val="%4."/>
      <w:lvlJc w:val="left"/>
      <w:pPr>
        <w:ind w:left="2660" w:hanging="420"/>
      </w:pPr>
    </w:lvl>
    <w:lvl w:ilvl="4" w:tentative="0">
      <w:start w:val="1"/>
      <w:numFmt w:val="lowerLetter"/>
      <w:lvlText w:val="%5)"/>
      <w:lvlJc w:val="left"/>
      <w:pPr>
        <w:ind w:left="3080" w:hanging="420"/>
      </w:pPr>
    </w:lvl>
    <w:lvl w:ilvl="5" w:tentative="0">
      <w:start w:val="1"/>
      <w:numFmt w:val="lowerRoman"/>
      <w:lvlText w:val="%6."/>
      <w:lvlJc w:val="right"/>
      <w:pPr>
        <w:ind w:left="3500" w:hanging="420"/>
      </w:pPr>
    </w:lvl>
    <w:lvl w:ilvl="6" w:tentative="0">
      <w:start w:val="1"/>
      <w:numFmt w:val="decimal"/>
      <w:lvlText w:val="%7."/>
      <w:lvlJc w:val="left"/>
      <w:pPr>
        <w:ind w:left="3920" w:hanging="420"/>
      </w:pPr>
    </w:lvl>
    <w:lvl w:ilvl="7" w:tentative="0">
      <w:start w:val="1"/>
      <w:numFmt w:val="lowerLetter"/>
      <w:lvlText w:val="%8)"/>
      <w:lvlJc w:val="left"/>
      <w:pPr>
        <w:ind w:left="4340" w:hanging="420"/>
      </w:pPr>
    </w:lvl>
    <w:lvl w:ilvl="8" w:tentative="0">
      <w:start w:val="1"/>
      <w:numFmt w:val="lowerRoman"/>
      <w:lvlText w:val="%9."/>
      <w:lvlJc w:val="right"/>
      <w:pPr>
        <w:ind w:left="4760" w:hanging="420"/>
      </w:pPr>
    </w:lvl>
  </w:abstractNum>
  <w:abstractNum w:abstractNumId="3">
    <w:nsid w:val="51794DF8"/>
    <w:multiLevelType w:val="multilevel"/>
    <w:tmpl w:val="51794DF8"/>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5A25057E"/>
    <w:multiLevelType w:val="singleLevel"/>
    <w:tmpl w:val="5A25057E"/>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hideGrammaticalErrors/>
  <w:documentProtection w:enforcement="0"/>
  <w:defaultTabStop w:val="0"/>
  <w:drawingGridHorizontalSpacing w:val="105"/>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matech_temp_" w:val="　"/>
    <w:docVar w:name="commondata" w:val="eyJoZGlkIjoiZTk0NzljODUxZGIyZTI2NzVjZDNhMmE2MmM2ZjUxNTkifQ=="/>
    <w:docVar w:name="getExcelStart_05-1_补充资料_补充资料1_B26__" w:val="XXX"/>
    <w:docVar w:name="getExcelStart_05-1_补充资料_补充资料2_E32__" w:val="XXX"/>
    <w:docVar w:name="getExcelStart_05-1_财务费用_财务费用_C8__" w:val="XXX"/>
    <w:docVar w:name="getExcelStart_05-1_持有至到期投资_持有至到期投资_E8__" w:val="XXX"/>
    <w:docVar w:name="getExcelStart_05-1_持有至到期投资_持有至到期投资1_F14__" w:val="XXX"/>
    <w:docVar w:name="getExcelStart_05-1_持有至到期投资_持有至到期投资2_C22__" w:val="XXX"/>
    <w:docVar w:name="getExcelStart_05-1_存货_存货1.2.1_F44__" w:val="XXX"/>
    <w:docVar w:name="getExcelStart_05-1_存货_存货1.2.2_F50__" w:val="XXX"/>
    <w:docVar w:name="getExcelStart_05-1_存货_存货1.2.3_I58__" w:val="XXX"/>
    <w:docVar w:name="getExcelStart_05-1_存货_存货1.2.4_F64__" w:val="XXX"/>
    <w:docVar w:name="getExcelStart_05-1_存货_存货1.2_E36__" w:val="XXX"/>
    <w:docVar w:name="getExcelStart_05-1_存货_存货1.3_C81__" w:val="XXX"/>
    <w:docVar w:name="getExcelStart_05-1_存货_存货1_E23__" w:val="XXX"/>
    <w:docVar w:name="getExcelStart_05-1_存货_存货跌价准备1.2_F102__" w:val="XXX"/>
    <w:docVar w:name="getExcelStart_05-1_存货_存货跌价准备1.3_D110__" w:val="XXX"/>
    <w:docVar w:name="getExcelStart_05-1_存货_存货跌价准备1.4_D119__" w:val="XXX"/>
    <w:docVar w:name="getExcelStart_05-1_存货_存货跌价准备1_F92__" w:val="XXX"/>
    <w:docVar w:name="getExcelStart_05-1_存货_存货跌价准备2_G127__" w:val="XXX"/>
    <w:docVar w:name="getExcelStart_05-1_递延所得税资产和递延所得税负债_递延所得税负债2.1_C35__" w:val="XXX"/>
    <w:docVar w:name="getExcelStart_05-1_递延所得税资产和递延所得税负债_递延所得税负债2.2_C40__" w:val="XXX"/>
    <w:docVar w:name="getExcelStart_05-1_递延所得税资产和递延所得税负债_递延所得税资产1.1_C8__" w:val="XXX"/>
    <w:docVar w:name="getExcelStart_05-1_递延所得税资产和递延所得税负债_递延所得税资产1.2_C13__" w:val="XXX"/>
    <w:docVar w:name="getExcelStart_05-1_递延所得税资产和递延所得税负债_递延所得税资产1.4_C26__" w:val="XXX"/>
    <w:docVar w:name="getExcelStart_05-1_递延所得税资产和递延所得税负债_递延所得税资产2.1___" w:val="被引用底稿05-1无数据或还未保存"/>
    <w:docVar w:name="getExcelStart_05-1_短期借款_短期借款_C7__" w:val="XXX"/>
    <w:docVar w:name="getExcelStart_05-1_短期借款_短期借款1.2_E14__" w:val="XXX"/>
    <w:docVar w:name="getExcelStart_05-1_短期借款_短期借款2_H21__" w:val="XXX"/>
    <w:docVar w:name="getExcelStart_05-1_工程物资_工程物资_I8__" w:val="XXX"/>
    <w:docVar w:name="getExcelStart_05-1_公允价值变动收益_公允价值变动收益_C7__" w:val="XXX"/>
    <w:docVar w:name="getExcelStart_05-1_股本_股本1_E7__" w:val="XXX"/>
    <w:docVar w:name="getExcelStart_05-1_股本_股本2_J31__" w:val="XXX"/>
    <w:docVar w:name="getExcelStart_05-1_股本_股本3_J53__" w:val="XXX"/>
    <w:docVar w:name="getExcelStart_05-1_固定资产_固定资产减值准备_F31__" w:val="XXX"/>
    <w:docVar w:name="getExcelStart_05-1_固定资产_固定资产原价_E10__" w:val="XXX"/>
    <w:docVar w:name="getExcelStart_05-1_固定资产_固定资产账面价值_E41__" w:val="XXX"/>
    <w:docVar w:name="getExcelStart_05-1_固定资产_累计折旧_F22__" w:val="XXX"/>
    <w:docVar w:name="getExcelStart_05-1_固定资产_年末通过经营租赁租出固定资产___" w:val="被引用底稿05-1无数据或还未保存"/>
    <w:docVar w:name="getExcelStart_05-1_固定资产_期末通过经营租赁租出固定资产_E57__" w:val="XXX"/>
    <w:docVar w:name="getExcelStart_05-1_固定资产_期末未办妥产权证书的固定资产_E71__" w:val="XXX"/>
    <w:docVar w:name="getExcelStart_05-1_固定资产_期末暂时闲置的固定资产_F64__" w:val="XXX"/>
    <w:docVar w:name="getExcelStart_05-1_固定资产_期末准备处置的固定资产_E76__" w:val="XXX"/>
    <w:docVar w:name="getExcelStart_05-1_固定资产_通过融资租赁租入的固定资产_G50__" w:val="XXX"/>
    <w:docVar w:name="getExcelStart_05-1_固定资产清理_固定资产清理_E6__" w:val="XXX"/>
    <w:docVar w:name="getExcelStart_05-1_关联方交易_关联方交易1_H53__" w:val="XXX"/>
    <w:docVar w:name="getExcelStart_05-1_关联方交易_关联方交易3_H68__" w:val="XXX"/>
    <w:docVar w:name="getExcelStart_05-1_关联方交易_关联方交易4_I82__" w:val="XXX"/>
    <w:docVar w:name="getExcelStart_05-1_关联方交易_关联方交易5_I89__" w:val="XXX"/>
    <w:docVar w:name="getExcelStart_05-1_关联方交易_关联方交易6_I96__" w:val="XXX"/>
    <w:docVar w:name="getExcelStart_05-1_关联方交易_关联方交易7_F103__" w:val="XXX"/>
    <w:docVar w:name="getExcelStart_05-1_关联方交易_关联方交易8_H110__" w:val="XXX"/>
    <w:docVar w:name="getExcelStart_05-1_关联方交易_母公司关联方1.1_K6__" w:val="XXX"/>
    <w:docVar w:name="getExcelStart_05-1_关联方交易_母公司关联方1.2_E18__" w:val="XXX"/>
    <w:docVar w:name="getExcelStart_05-1_关联方交易_母公司关联方1___" w:val="被引用底稿05-1无数据或还未保存"/>
    <w:docVar w:name="getExcelStart_05-1_关联方交易_母公司关联方2.1_E34__" w:val="XXX"/>
    <w:docVar w:name="getExcelStart_05-1_关联方交易_母公司关联方2_J25__" w:val="XXX"/>
    <w:docVar w:name="getExcelStart_05-1_关联方交易_母公司关联方4_C41__" w:val="XXX"/>
    <w:docVar w:name="getExcelStart_05-1_关联方应收应付款项_母公司关联方_H28__" w:val="XXX"/>
    <w:docVar w:name="getExcelStart_05-1_管理费用_管理费用_C7__" w:val="XXX"/>
    <w:docVar w:name="getExcelStart_05-1_或有事项_或有事项1_D12__" w:val="XXX"/>
    <w:docVar w:name="getExcelStart_05-1_或有事项_或有事项2_D19__" w:val="XXX"/>
    <w:docVar w:name="getExcelStart_05-1_货币资金_货币资金___" w:val="XXX"/>
    <w:docVar w:name="getExcelStart_05-1_货币资金_货币资金_G21__" w:val="XXX"/>
    <w:docVar w:name="getExcelStart_05-1_货币资金_其中受限制的货币资金_C31__" w:val="XXX"/>
    <w:docVar w:name="getExcelStart_05-1_交易性金融负债_交易性金融负债_C7__" w:val="XXX"/>
    <w:docVar w:name="getExcelStart_05-1_交易性金融资产_交易性金融资产_C8__" w:val="XXX"/>
    <w:docVar w:name="getExcelStart_05-1_开发支出_开发支出_F7__" w:val="XXX"/>
    <w:docVar w:name="getExcelStart_05-1_可供出售金融资产_可供出售金融资产1_C10__" w:val="XXX"/>
    <w:docVar w:name="getExcelStart_05-1_可供出售金融资产_可供出售金融资产2_F16__" w:val="XXX"/>
    <w:docVar w:name="getExcelStart_05-1_可供出售金融资产_可供出售金融资产3_J22__" w:val="XXX"/>
    <w:docVar w:name="getExcelStart_05-1_可供出售金融资产_可供出售金融资产4_D29__" w:val="XXX"/>
    <w:docVar w:name="getExcelStart_05-1_库存股_库存股_E6__" w:val="XXX"/>
    <w:docVar w:name="getExcelStart_05-1_利_利润表_F22__" w:val="XXX"/>
    <w:docVar w:name="getExcelStart_05-1_利合并_利润表合并_F33__" w:val="XXX"/>
    <w:docVar w:name="getExcelStart_05-1_母公司财务报表主要项目注释(其他应收款)_ 母公司其他应收款1.1 ___" w:val="被引用底稿05-1无数据或还未保存"/>
    <w:docVar w:name="getExcelStart_05-1_母公司财务报表主要项目注释(其他应收款)_ 母公司其他应收款1.2 ___" w:val="被引用底稿05-1无数据或还未保存"/>
    <w:docVar w:name="getExcelStart_05-1_母公司财务报表主要项目注释(其他应收款)_母公司其他应收款1.1 _I9__" w:val="XXX"/>
    <w:docVar w:name="getExcelStart_05-1_母公司财务报表主要项目注释(其他应收款)_母公司其他应收款1.2 _I21__" w:val="XXX"/>
    <w:docVar w:name="getExcelStart_05-1_母公司财务报表主要项目注释(其他应收款)_母公司其他应收款12_C90__" w:val="XXX"/>
    <w:docVar w:name="getExcelStart_05-1_母公司财务报表主要项目注释(其他应收款)_母公司其他应收款2_F27__" w:val="XXX"/>
    <w:docVar w:name="getExcelStart_05-1_母公司财务报表主要项目注释(其他应收款)_母公司其他应收款3_E33__" w:val="XXX"/>
    <w:docVar w:name="getExcelStart_05-1_母公司财务报表主要项目注释(其他应收款)_母公司其他应收款4_G42__" w:val="XXX"/>
    <w:docVar w:name="getExcelStart_05-1_母公司财务报表主要项目注释(其他应收款)_母公司其他应收款5_E51__" w:val="XXX"/>
    <w:docVar w:name="getExcelStart_05-1_母公司财务报表主要项目注释(其他应收款)_母公司其他应收款6_E56__" w:val="XXX"/>
    <w:docVar w:name="getExcelStart_05-1_母公司财务报表主要项目注释(其他应收款)_母公司其他应收款7_E64__" w:val="XXX"/>
    <w:docVar w:name="getExcelStart_05-1_母公司财务报表主要项目注释(其他应收款)_母公司其他应收款8_E72__" w:val="XXX"/>
    <w:docVar w:name="getExcelStart_05-1_母公司财务报表主要项目注释(其他应收款)_母公司其他应收款9_F80__" w:val="XXX"/>
    <w:docVar w:name="getExcelStart_05-1_母公司财务报表主要项目注释(投资收益)_母公司投资收益_C15__" w:val="XXX"/>
    <w:docVar w:name="getExcelStart_05-1_母公司财务报表主要项目注释(投资收益)_母公司投资收益1.1_D22__" w:val="XXX"/>
    <w:docVar w:name="getExcelStart_05-1_母公司财务报表主要项目注释(投资收益)_母公司投资收益1.2_D32__" w:val="XXX"/>
    <w:docVar w:name="getExcelStart_05-1_母公司财务报表主要项目注释(投资收益)_母公司投资收益1.3_C40__" w:val="XXX"/>
    <w:docVar w:name="getExcelStart_05-1_母公司财务报表主要项目注释(现金流量表补充资料)_母公司现金流量补充资料_C30__" w:val="XXX"/>
    <w:docVar w:name="getExcelStart_05-1_母公司财务报表主要项目注释(应收账款)_母公司应收账款1.1_I9__" w:val="XXX"/>
    <w:docVar w:name="getExcelStart_05-1_母公司财务报表主要项目注释(应收账款)_母公司应收账款1.2_I21__" w:val="XXX"/>
    <w:docVar w:name="getExcelStart_05-1_母公司财务报表主要项目注释(应收账款)_母公司应收账款12_C94__" w:val="XXX"/>
    <w:docVar w:name="getExcelStart_05-1_母公司财务报表主要项目注释(应收账款)_母公司应收账款2_F27__" w:val="XXX"/>
    <w:docVar w:name="getExcelStart_05-1_母公司财务报表主要项目注释(应收账款)_母公司应收账款3_F32__" w:val="XXX"/>
    <w:docVar w:name="getExcelStart_05-1_母公司财务报表主要项目注释(应收账款)_母公司应收账款4_G41__" w:val="XXX"/>
    <w:docVar w:name="getExcelStart_05-1_母公司财务报表主要项目注释(应收账款)_母公司应收账款5_E52__" w:val="XXX"/>
    <w:docVar w:name="getExcelStart_05-1_母公司财务报表主要项目注释(应收账款)_母公司应收账款6_E57__" w:val="XXX"/>
    <w:docVar w:name="getExcelStart_05-1_母公司财务报表主要项目注释(应收账款)_母公司应收账款7_E67__" w:val="XXX"/>
    <w:docVar w:name="getExcelStart_05-1_母公司财务报表主要项目注释(应收账款)_母公司应收账款8_E75__" w:val="XXX"/>
    <w:docVar w:name="getExcelStart_05-1_母公司财务报表主要项目注释(应收账款)_母公司应收账款9_E83__" w:val="XXX"/>
    <w:docVar w:name="getExcelStart_05-1_母公司财务报表主要项目注释(营业收入及成本)_母公司营业收入及成本_E6__" w:val="XXX"/>
    <w:docVar w:name="getExcelStart_05-1_母公司财务报表主要项目注释(营业收入及成本)_母公司营业收入及成本1.1_E15__" w:val="XXX"/>
    <w:docVar w:name="getExcelStart_05-1_母公司财务报表主要项目注释(营业收入及成本)_母公司营业收入及成本1.2_E22__" w:val="XXX"/>
    <w:docVar w:name="getExcelStart_05-1_母公司财务报表主要项目注释(营业收入及成本)_母公司营业收入及成本1.3_E30__" w:val="XXX"/>
    <w:docVar w:name="getExcelStart_05-1_母公司财务报表主要项目注释(营业收入及成本)_母公司营业收入及成本1.4_E45__" w:val="XXX"/>
    <w:docVar w:name="getExcelStart_05-1_母公司财务报表主要项目注释(营业收入及成本)_母公司营业收入及成本1.5_E53__" w:val="XXX"/>
    <w:docVar w:name="getExcelStart_05-1_母公司财务报表主要项目注释(营业收入及成本)_母公司营业收入及成本2_F62__" w:val="XXX"/>
    <w:docVar w:name="getExcelStart_05-1_母公司财务报表主要项目注释(营业收入及成本)_母公司营业收入及成本3_C70__" w:val="XXX"/>
    <w:docVar w:name="getExcelStart_05-1_母公司财务报表主要项目注释(长期股权投资)_母公司长期股权投资_E10__" w:val="XXX"/>
    <w:docVar w:name="getExcelStart_05-1_母公司财务报表主要项目注释(长期股权投资)_母公司长期股权投资1_F19__" w:val="XXX"/>
    <w:docVar w:name="getExcelStart_05-1_母公司财务报表主要项目注释(长期股权投资)_母公司长期股权投资2.1_H29__" w:val="XXX"/>
    <w:docVar w:name="getExcelStart_05-1_母公司财务报表主要项目注释(长期股权投资)_母公司长期股权投资2.2_G38__" w:val="XXX"/>
    <w:docVar w:name="getExcelStart_05-1_母公司财务报表主要项目注释(长期股权投资)_母公司长期股权投资3_F57__" w:val="XXX"/>
    <w:docVar w:name="getExcelStart_05-1_母公司财务报表主要项目注释(长期股权投资)_母公司长期股权投资4_F67__" w:val="XXX"/>
    <w:docVar w:name="getExcelStart_05-1_母公司财务报表主要项目注释(长期股权投资)_母公司长期股权投资5_F74__" w:val="XXX"/>
    <w:docVar w:name="getExcelStart_05-1_其他非流动负债_其他非流动负债_C9__" w:val="XXX"/>
    <w:docVar w:name="getExcelStart_05-1_其他非流动负债_其他非流动负债1_C16__" w:val="XXX"/>
    <w:docVar w:name="getExcelStart_05-1_其他非流动资产_其他非流动资产___" w:val="被引用底稿05-1无数据或还未保存"/>
    <w:docVar w:name="getExcelStart_05-1_其他非流动资产_其他非流动资产_C7__" w:val="XXX"/>
    <w:docVar w:name="getExcelStart_05-1_其他非流动资产_其它非流动资产___" w:val="被引用底稿05-1无数据或还未保存"/>
    <w:docVar w:name="getExcelStart_05-1_其他流动负债_其他流动负债_C8__" w:val="XXX"/>
    <w:docVar w:name="getExcelStart_05-1_其他流动资产_其他流动资产___" w:val="被引用底稿05-1无数据或还未保存"/>
    <w:docVar w:name="getExcelStart_05-1_其他流动资产_其它流动资产_D7__" w:val="XXX"/>
    <w:docVar w:name="getExcelStart_05-1_其他事项说明_其他事项说明1.1_D10__" w:val="XXX"/>
    <w:docVar w:name="getExcelStart_05-1_其他事项说明_其他事项说明1.2_B19__" w:val="XXX"/>
    <w:docVar w:name="getExcelStart_05-1_其他事项说明_其他事项说明2_C26__" w:val="XXX"/>
    <w:docVar w:name="getExcelStart_05-1_其他事项说明_其他事项说明3.1.1_D38__" w:val="XXX"/>
    <w:docVar w:name="getExcelStart_05-1_其他事项说明_其他事项说明3.1.2_B53__" w:val="XXX"/>
    <w:docVar w:name="getExcelStart_05-1_其他事项说明_其他事项说明3.2_B62__" w:val="XXX"/>
    <w:docVar w:name="getExcelStart_05-1_其他应付款_其他应付款_C7__" w:val="XXX"/>
    <w:docVar w:name="getExcelStart_05-1_其他应付款_其他应付款1_C14__" w:val="XXX"/>
    <w:docVar w:name="getExcelStart_05-1_其他应付款_其他应付款3_D22__" w:val="XXX"/>
    <w:docVar w:name="getExcelStart_05-1_其他应付款_其他应付款4_D29__" w:val="XXX"/>
    <w:docVar w:name="getExcelStart_05-1_其他应付款_其他应付款5_D36__" w:val="XXX"/>
    <w:docVar w:name="getExcelStart_05-1_其他应收款_其他应收款12___" w:val="被引用底稿05-1无数据或还未保存"/>
    <w:docVar w:name="getExcelStart_05-1_其他应收款_其他应收款12_C82__" w:val="XXX"/>
    <w:docVar w:name="getExcelStart_05-1_其他应收款_其他应收款2_F27__" w:val="XXX"/>
    <w:docVar w:name="getExcelStart_05-1_其他应收款_其他应收款3_E33__" w:val="XXX"/>
    <w:docVar w:name="getExcelStart_05-1_其他应收款_其他应收款4_G42__" w:val="XXX"/>
    <w:docVar w:name="getExcelStart_05-1_其他应收款_其他应收款5_E51__" w:val="XXX"/>
    <w:docVar w:name="getExcelStart_05-1_其他应收款_其他应收款6_E56__" w:val="XXX"/>
    <w:docVar w:name="getExcelStart_05-1_其他应收款_其他应收款7_E64__" w:val="XXX"/>
    <w:docVar w:name="getExcelStart_05-1_其他应收款_其他应收款9_F72__" w:val="XXX"/>
    <w:docVar w:name="getExcelStart_05-1_其他应收款_其他应收款一的二_" w:val="引用底稿05-1[其他应收款]!其他应收款一的二"/>
    <w:docVar w:name="getExcelStart_05-1_其他应收款_其他应收款一的二_I21__" w:val="XXX"/>
    <w:docVar w:name="getExcelStart_05-1_其他应收款_其他应收款一的一_" w:val="引用底稿05-1[其他应收款]!其他应收款一的一"/>
    <w:docVar w:name="getExcelStart_05-1_其他应收款_其他应收款一的一_I9__" w:val="XXX"/>
    <w:docVar w:name="getExcelStart_05-1_商誉_商誉_G8__" w:val="XXX"/>
    <w:docVar w:name="getExcelStart_05-1_生产性生物资产_生产性生物资产1_E11__" w:val="XXX"/>
    <w:docVar w:name="getExcelStart_05-1_所_所有者本年_G31__" w:val="XXX"/>
    <w:docVar w:name="getExcelStart_05-1_所_所有者上年_G61__" w:val="XXX"/>
    <w:docVar w:name="getExcelStart_05-1_所得税费用_所得税费用_C5__" w:val="XXX"/>
    <w:docVar w:name="getExcelStart_05-1_所得税费用_所得税费用1_C21__" w:val="XXX"/>
    <w:docVar w:name="getExcelStart_05-1_所得税费用_所得税费用2___" w:val="被引用底稿05-1无数据或还未保存"/>
    <w:docVar w:name="getExcelStart_05-1_所合并_所有者合并_H32__" w:val="XXX"/>
    <w:docVar w:name="getExcelStart_05-1_所合并_所有者合并上年_H63__" w:val="XXX"/>
    <w:docVar w:name="getExcelStart_05-1_投资收益_投资收益_C15__" w:val="XXX"/>
    <w:docVar w:name="getExcelStart_05-1_投资收益_投资收益1.1_D22__" w:val="XXX"/>
    <w:docVar w:name="getExcelStart_05-1_投资收益_投资收益1.2_D32__" w:val="XXX"/>
    <w:docVar w:name="getExcelStart_05-1_投资收益_投资收益1.3_C40__" w:val="XXX"/>
    <w:docVar w:name="getExcelStart_05-1_投资性房地产_投资性房地产1_H16__" w:val="XXX"/>
    <w:docVar w:name="getExcelStart_05-1_投资性房地产_投资性房地产2_H31__" w:val="XXX"/>
    <w:docVar w:name="getExcelStart_05-1_未分配利润_未分配利润_C19__" w:val="XXX"/>
    <w:docVar w:name="getExcelStart_05-1_无形资产_无形资产___" w:val="被引用底稿05-1无数据或还未保存"/>
    <w:docVar w:name="getExcelStart_05-1_无形资产_无形资产_E18__" w:val="XXX"/>
    <w:docVar w:name="getExcelStart_05-1_现_现金流量表_E38__" w:val="XXX"/>
    <w:docVar w:name="getExcelStart_05-1_现合并_现金流量表合并_F43__" w:val="XXX"/>
    <w:docVar w:name="getExcelStart_05-1_现金流量表附注_现金流量表附注1_B6__" w:val="XXX"/>
    <w:docVar w:name="getExcelStart_05-1_现金流量表附注_现金流量表附注2_B13__" w:val="XXX"/>
    <w:docVar w:name="getExcelStart_05-1_现金流量表附注_现金流量表附注3_B20__" w:val="XXX"/>
    <w:docVar w:name="getExcelStart_05-1_现金流量表附注_现金流量表附注4_B27__" w:val="XXX"/>
    <w:docVar w:name="getExcelStart_05-1_现金流量表附注_现金流量表附注5_B34__" w:val="XXX"/>
    <w:docVar w:name="getExcelStart_05-1_现金流量表附注_现金流量表附注6_B41__" w:val="XXX"/>
    <w:docVar w:name="getExcelStart_05-1_现金流量表附注_现金流量表附注7_C72__" w:val="XXX"/>
    <w:docVar w:name="getExcelStart_05-1_现金流量表附注_现金流量表附注8_C94__" w:val="XXX"/>
    <w:docVar w:name="getExcelStart_05-1_现金流量表附注_现金流量表附注9_C108__" w:val="XXX"/>
    <w:docVar w:name="getExcelStart_05-1_销售费用_销售费用_C8__" w:val="XXX"/>
    <w:docVar w:name="getExcelStart_05-1_一年内到期的非流动负债_一年内到期的非流动负债_C6__" w:val="XXX"/>
    <w:docVar w:name="getExcelStart_05-1_一年内到期的非流动负债_一年内到期的非流动负债1.1_C16__" w:val="XXX"/>
    <w:docVar w:name="getExcelStart_05-1_一年内到期的非流动负债_一年内到期的非流动负债1.2_K23__" w:val="XXX"/>
    <w:docVar w:name="getExcelStart_05-1_一年内到期的非流动负债_一年内到期的非流动负债1.3_H30__" w:val="XXX"/>
    <w:docVar w:name="getExcelStart_05-1_一年内到期的非流动负债_一年内到期的非流动负债2.1_I39__" w:val="XXX"/>
    <w:docVar w:name="getExcelStart_05-1_一年内到期的非流动负债_一年内到期的非流动负债2.2_E46__" w:val="XXX"/>
    <w:docVar w:name="getExcelStart_05-1_一年内到期的非流动负债_一年内到期的非流动负债3_G52__" w:val="XXX"/>
    <w:docVar w:name="getExcelStart_05-1_应付股利_应付股利_D8__" w:val="XXX"/>
    <w:docVar w:name="getExcelStart_05-1_应付利息_应付利息___" w:val="被引用底稿05-1无数据或还未保存"/>
    <w:docVar w:name="getExcelStart_05-1_应付利息_应付利息_C8__" w:val="XXX"/>
    <w:docVar w:name="getExcelStart_05-1_应付票据_应付票据___" w:val="被引用底稿05-1无数据或还未保存"/>
    <w:docVar w:name="getExcelStart_05-1_应付票据_应付票据1_C5__" w:val="XXX"/>
    <w:docVar w:name="getExcelStart_05-1_应付票据_应付票据2_C12__" w:val="XXX"/>
    <w:docVar w:name="getExcelStart_05-1_应付债券_应付债券_E7__" w:val="XXX"/>
    <w:docVar w:name="getExcelStart_05-1_应付债券_应付债券1.1_G16__" w:val="XXX"/>
    <w:docVar w:name="getExcelStart_05-1_应付债券_应付债券1.2_E23__" w:val="XXX"/>
    <w:docVar w:name="getExcelStart_05-1_应付账款_应付账款_D6__" w:val="XXX"/>
    <w:docVar w:name="getExcelStart_05-1_应付账款_应付账款1_D13__" w:val="XXX"/>
    <w:docVar w:name="getExcelStart_05-1_应付账款_应付账款3_D20__" w:val="XXX"/>
    <w:docVar w:name="getExcelStart_05-1_应付职工薪酬_应付职工薪酬___" w:val="被引用底稿05-1无数据或还未保存"/>
    <w:docVar w:name="getExcelStart_05-1_应付职工薪酬_应付职工薪酬1_E18__" w:val="XXX"/>
    <w:docVar w:name="getExcelStart_05-1_应付职工薪酬_应付职工薪酬2_E25__" w:val="XXX"/>
    <w:docVar w:name="getExcelStart_05-1_应交税费_应交税费_D19__" w:val="XXX"/>
    <w:docVar w:name="getExcelStart_05-1_应收股利_应收股利_G10__" w:val="XXX"/>
    <w:docVar w:name="getExcelStart_05-1_应收利息_应收利息_G10__" w:val="XXX"/>
    <w:docVar w:name="getExcelStart_05-1_应收票据_应收票据_C5__" w:val="XXX"/>
    <w:docVar w:name="getExcelStart_05-1_应收票据_应收票据1_E13__" w:val="XXX"/>
    <w:docVar w:name="getExcelStart_05-1_应收票据_应收票据3.1_E21__" w:val="XXX"/>
    <w:docVar w:name="getExcelStart_05-1_应收票据_应收票据3.2_E28__" w:val="XXX"/>
    <w:docVar w:name="getExcelStart_05-1_应收票据_应收票据4.1_E37__" w:val="XXX"/>
    <w:docVar w:name="getExcelStart_05-1_应收票据_应收票据4.2_E44__" w:val="XXX"/>
    <w:docVar w:name="getExcelStart_05-1_应收票据_应收票据5_F51__" w:val="XXX"/>
    <w:docVar w:name="getExcelStart_05-1_应收票据_应收票据6_F57__" w:val="XXX"/>
    <w:docVar w:name="getExcelStart_05-1_应收票据_应收票据8_C64__" w:val="XXX"/>
    <w:docVar w:name="getExcelStart_05-1_应收账款_应收账款1.1_I9__" w:val="XXX"/>
    <w:docVar w:name="getExcelStart_05-1_应收账款_应收账款1.2_I21__" w:val="XXX"/>
    <w:docVar w:name="getExcelStart_05-1_应收账款_应收账款2_F27__" w:val="XXX"/>
    <w:docVar w:name="getExcelStart_05-1_应收账款_应收账款3_F32__" w:val="XXX"/>
    <w:docVar w:name="getExcelStart_05-1_应收账款_应收账款4_G41__" w:val="XXX"/>
    <w:docVar w:name="getExcelStart_05-1_应收账款_应收账款5_E52__" w:val="XXX"/>
    <w:docVar w:name="getExcelStart_05-1_应收账款_应收账款6_E57__" w:val="XXX"/>
    <w:docVar w:name="getExcelStart_05-1_应收账款_应收账款7_E67__" w:val="XXX"/>
    <w:docVar w:name="getExcelStart_05-1_应收账款_应收账款9_E75__" w:val="XXX"/>
    <w:docVar w:name="getExcelStart_05-1_盈余公积_盈余公积_E8__" w:val="XXX"/>
    <w:docVar w:name="getExcelStart_05-1_营业收入及营业成本_营业收入及营业成本_E6__" w:val="XXX"/>
    <w:docVar w:name="getExcelStart_05-1_营业收入及营业成本_营业收入及营业成本1.1_E15__" w:val="XXX"/>
    <w:docVar w:name="getExcelStart_05-1_营业收入及营业成本_营业收入及营业成本1.2_E22__" w:val="XXX"/>
    <w:docVar w:name="getExcelStart_05-1_营业收入及营业成本_营业收入及营业成本1.3_E30__" w:val="XXX"/>
    <w:docVar w:name="getExcelStart_05-1_营业收入及营业成本_营业收入及营业成本1.4_E45__" w:val="XXX"/>
    <w:docVar w:name="getExcelStart_05-1_营业收入及营业成本_营业收入及营业成本1.5_E53__" w:val="XXX"/>
    <w:docVar w:name="getExcelStart_05-1_营业收入及营业成本_营业收入及营业成本2_F62__" w:val="XXX"/>
    <w:docVar w:name="getExcelStart_05-1_营业收入及营业成本_营业收入及营业成本3_C70__" w:val="XXX"/>
    <w:docVar w:name="getExcelStart_05-1_营业税金及附加_营业税金及附加_D7__" w:val="XXX"/>
    <w:docVar w:name="getExcelStart_05-1_营业外收入_营业外收入_C12__" w:val="XXX"/>
    <w:docVar w:name="getExcelStart_05-1_营业外支出_营业外支出_C10__" w:val="XXX"/>
    <w:docVar w:name="getExcelStart_05-1_油气资产_油气资产_E17__" w:val="XXX"/>
    <w:docVar w:name="getExcelStart_05-1_预付款项_预付款项1___" w:val="被引用底稿05-1无数据或还未保存"/>
    <w:docVar w:name="getExcelStart_05-1_预付款项_预付款项1_E9__" w:val="XXX"/>
    <w:docVar w:name="getExcelStart_05-1_预付款项_预付款项2_E14__" w:val="XXX"/>
    <w:docVar w:name="getExcelStart_05-1_预付款项_预付款项3.1_E21__" w:val="XXX"/>
    <w:docVar w:name="getExcelStart_05-1_预付款项_预付款项3.2_E25__" w:val="XXX"/>
    <w:docVar w:name="getExcelStart_05-1_预计负债_预计负债_F8__" w:val="XXX"/>
    <w:docVar w:name="getExcelStart_05-1_预收账款_预收账款_D6__" w:val="XXX"/>
    <w:docVar w:name="getExcelStart_05-1_预收账款_预收账款1_D13__" w:val="XXX"/>
    <w:docVar w:name="getExcelStart_05-1_预收账款_预收账款3_D20__" w:val="XXX"/>
    <w:docVar w:name="getExcelStart_05-1_预收账款_预收账款4_E28__" w:val="XXX"/>
    <w:docVar w:name="getExcelStart_05-1_在建工程_在建工程_G7__" w:val="XXX"/>
    <w:docVar w:name="getExcelStart_05-1_在建工程_在建工程1_J19__" w:val="XXX"/>
    <w:docVar w:name="getExcelStart_05-1_在建工程_在建工程2_G27__" w:val="XXX"/>
    <w:docVar w:name="getExcelStart_05-1_在建工程_在建工程3_G33__" w:val="XXX"/>
    <w:docVar w:name="getExcelStart_05-1_长期待摊费用_长期待摊费用_C7__" w:val="XXX"/>
    <w:docVar w:name="getExcelStart_05-1_长期股权投资_长期股权投资_E10__" w:val="XXX"/>
    <w:docVar w:name="getExcelStart_05-1_长期股权投资_长期股权投资1.1_H20__" w:val="XXX"/>
    <w:docVar w:name="getExcelStart_05-1_长期股权投资_长期股权投资1.2_G29__" w:val="XXX"/>
    <w:docVar w:name="getExcelStart_05-1_长期股权投资_长期股权投资1.3_D40__" w:val="XXX"/>
    <w:docVar w:name="getExcelStart_05-1_长期股权投资_长期股权投资2_F56__" w:val="XXX"/>
    <w:docVar w:name="getExcelStart_05-1_长期股权投资_长期股权投资3_F65__" w:val="XXX"/>
    <w:docVar w:name="getExcelStart_05-1_长期股权投资_长期股权投资4_F71__" w:val="XXX"/>
    <w:docVar w:name="getExcelStart_05-1_长期借款_长期借款___" w:val="被引用底稿05-1无数据或还未保存"/>
    <w:docVar w:name="getExcelStart_05-1_长期借款_长期借款1_C7__" w:val="XXX"/>
    <w:docVar w:name="getExcelStart_05-1_长期借款_长期借款2_K14__" w:val="XXX"/>
    <w:docVar w:name="getExcelStart_05-1_长期应付款_长期应付款_D8__" w:val="XXX"/>
    <w:docVar w:name="getExcelStart_05-1_长期应付款_长期应付款1_C21__" w:val="XXX"/>
    <w:docVar w:name="getExcelStart_05-1_长期应付款_长期应付款借款单位_G13__" w:val="XXX"/>
    <w:docVar w:name="getExcelStart_05-1_长期应收款_长期应收款1_E9__" w:val="XXX"/>
    <w:docVar w:name="getExcelStart_05-1_长期应收款_长期应收款2_E17__" w:val="XXX"/>
    <w:docVar w:name="getExcelStart_05-1_政府补助_政府补助_D12__" w:val="XXX"/>
    <w:docVar w:name="getExcelStart_05-1_政府补助_政府补助1_E18__" w:val="XXX"/>
    <w:docVar w:name="getExcelStart_05-1_政府补助_政府补助2_E22__" w:val="XXX"/>
    <w:docVar w:name="getExcelStart_05-1_专项应付款_专项应付款_F7__" w:val="XXX"/>
    <w:docVar w:name="getExcelStart_05-1_资_负债和所有者权益_F58__" w:val="XXX"/>
    <w:docVar w:name="getExcelStart_05-1_资_资产_F25__" w:val="XXX"/>
    <w:docVar w:name="getExcelStart_05-1_资本公积_资本公积_E14__" w:val="XXX"/>
    <w:docVar w:name="getExcelStart_05-1_资产减值损失_资产减值损失_C15__" w:val="XXX"/>
    <w:docVar w:name="getExcelStart_05-1_资产减值准备_资产减值准备_F16__" w:val="XXX"/>
    <w:docVar w:name="getExcelStart_05-1_资合并_负债合并_F64__" w:val="XXX"/>
    <w:docVar w:name="getExcelStart_05-1_资合并_资产合并_F27__" w:val="XXX"/>
    <w:docVar w:name="getExcelStart_EE_应收账款_应收账款9___" w:val="被引用底稿EE无数据或还未保存"/>
    <w:docVar w:name="附注二级" w:val="附注二级"/>
    <w:docVar w:name="附注三级" w:val="附注三级"/>
    <w:docVar w:name="附注一级" w:val="附注一级"/>
    <w:docVar w:name="取被审计单位信息_被审单位名称_" w:val="XXX股份有限公司"/>
    <w:docVar w:name="取项目信息_签字会计师二_" w:val="XXX"/>
    <w:docVar w:name="取项目信息_签字会计师一_" w:val="XXX"/>
    <w:docVar w:name="取项目信息_项目年度_" w:val="2009"/>
    <w:docVar w:name="取项目信息_项目年度中文_" w:val="二OO九"/>
    <w:docVar w:name="取项目信息_项目资产负债表日_" w:val="2009年12月31日"/>
  </w:docVars>
  <w:rsids>
    <w:rsidRoot w:val="00172A27"/>
    <w:rsid w:val="0000019C"/>
    <w:rsid w:val="00000DCF"/>
    <w:rsid w:val="00000E9F"/>
    <w:rsid w:val="000013F0"/>
    <w:rsid w:val="000013FC"/>
    <w:rsid w:val="00001440"/>
    <w:rsid w:val="00001D5B"/>
    <w:rsid w:val="00001F5C"/>
    <w:rsid w:val="0000232B"/>
    <w:rsid w:val="00002469"/>
    <w:rsid w:val="00003A4F"/>
    <w:rsid w:val="00003D11"/>
    <w:rsid w:val="0000594A"/>
    <w:rsid w:val="00005EB7"/>
    <w:rsid w:val="00006B4D"/>
    <w:rsid w:val="00006B6E"/>
    <w:rsid w:val="00006D52"/>
    <w:rsid w:val="00007248"/>
    <w:rsid w:val="00007498"/>
    <w:rsid w:val="00007969"/>
    <w:rsid w:val="00010210"/>
    <w:rsid w:val="00010388"/>
    <w:rsid w:val="00010400"/>
    <w:rsid w:val="00010856"/>
    <w:rsid w:val="000108B5"/>
    <w:rsid w:val="0001090D"/>
    <w:rsid w:val="00010A12"/>
    <w:rsid w:val="000110B2"/>
    <w:rsid w:val="00011519"/>
    <w:rsid w:val="000115F6"/>
    <w:rsid w:val="0001174C"/>
    <w:rsid w:val="00012374"/>
    <w:rsid w:val="000125A4"/>
    <w:rsid w:val="000129F7"/>
    <w:rsid w:val="00012C45"/>
    <w:rsid w:val="00012EC0"/>
    <w:rsid w:val="00013216"/>
    <w:rsid w:val="000132B6"/>
    <w:rsid w:val="00013EB8"/>
    <w:rsid w:val="00014548"/>
    <w:rsid w:val="00014F48"/>
    <w:rsid w:val="00016022"/>
    <w:rsid w:val="00016D42"/>
    <w:rsid w:val="00017167"/>
    <w:rsid w:val="00017173"/>
    <w:rsid w:val="00017425"/>
    <w:rsid w:val="000177A3"/>
    <w:rsid w:val="00017AC3"/>
    <w:rsid w:val="00017E92"/>
    <w:rsid w:val="00020002"/>
    <w:rsid w:val="00020D40"/>
    <w:rsid w:val="00020E0B"/>
    <w:rsid w:val="00020F19"/>
    <w:rsid w:val="000211D9"/>
    <w:rsid w:val="00021B1D"/>
    <w:rsid w:val="00021E6D"/>
    <w:rsid w:val="000221A5"/>
    <w:rsid w:val="00022888"/>
    <w:rsid w:val="000229D3"/>
    <w:rsid w:val="000236CB"/>
    <w:rsid w:val="00023AA9"/>
    <w:rsid w:val="0002409D"/>
    <w:rsid w:val="000244E0"/>
    <w:rsid w:val="00024DDA"/>
    <w:rsid w:val="00024F2E"/>
    <w:rsid w:val="000256C3"/>
    <w:rsid w:val="00025B1D"/>
    <w:rsid w:val="00027337"/>
    <w:rsid w:val="000276E8"/>
    <w:rsid w:val="00027BB3"/>
    <w:rsid w:val="00027C4B"/>
    <w:rsid w:val="000301E8"/>
    <w:rsid w:val="000302CF"/>
    <w:rsid w:val="00030416"/>
    <w:rsid w:val="000305DD"/>
    <w:rsid w:val="00030904"/>
    <w:rsid w:val="00030C75"/>
    <w:rsid w:val="00030F63"/>
    <w:rsid w:val="00031078"/>
    <w:rsid w:val="00031080"/>
    <w:rsid w:val="0003109B"/>
    <w:rsid w:val="00031154"/>
    <w:rsid w:val="00031412"/>
    <w:rsid w:val="0003159D"/>
    <w:rsid w:val="00031951"/>
    <w:rsid w:val="0003208F"/>
    <w:rsid w:val="000327B9"/>
    <w:rsid w:val="00032BCF"/>
    <w:rsid w:val="00032F33"/>
    <w:rsid w:val="00033221"/>
    <w:rsid w:val="000343F2"/>
    <w:rsid w:val="0003493E"/>
    <w:rsid w:val="00034941"/>
    <w:rsid w:val="00034E1F"/>
    <w:rsid w:val="00034F97"/>
    <w:rsid w:val="0003524C"/>
    <w:rsid w:val="000353A9"/>
    <w:rsid w:val="000359D3"/>
    <w:rsid w:val="00036450"/>
    <w:rsid w:val="00036592"/>
    <w:rsid w:val="00036F8C"/>
    <w:rsid w:val="00036FEE"/>
    <w:rsid w:val="0003740C"/>
    <w:rsid w:val="00037530"/>
    <w:rsid w:val="000401DE"/>
    <w:rsid w:val="0004027E"/>
    <w:rsid w:val="000408B8"/>
    <w:rsid w:val="00040A8A"/>
    <w:rsid w:val="0004115A"/>
    <w:rsid w:val="00041426"/>
    <w:rsid w:val="00041B50"/>
    <w:rsid w:val="00041ED0"/>
    <w:rsid w:val="00042D3F"/>
    <w:rsid w:val="00042E20"/>
    <w:rsid w:val="00042F59"/>
    <w:rsid w:val="0004361A"/>
    <w:rsid w:val="000437A1"/>
    <w:rsid w:val="000438D5"/>
    <w:rsid w:val="00043B8A"/>
    <w:rsid w:val="000442F8"/>
    <w:rsid w:val="00045AC1"/>
    <w:rsid w:val="00045C91"/>
    <w:rsid w:val="0004697C"/>
    <w:rsid w:val="000470A1"/>
    <w:rsid w:val="00047831"/>
    <w:rsid w:val="000507FA"/>
    <w:rsid w:val="00050914"/>
    <w:rsid w:val="00050DC4"/>
    <w:rsid w:val="000516D8"/>
    <w:rsid w:val="000518BA"/>
    <w:rsid w:val="00051ECE"/>
    <w:rsid w:val="00052718"/>
    <w:rsid w:val="00052F38"/>
    <w:rsid w:val="000533DB"/>
    <w:rsid w:val="00053510"/>
    <w:rsid w:val="000539F2"/>
    <w:rsid w:val="00053E58"/>
    <w:rsid w:val="0005481B"/>
    <w:rsid w:val="000559F2"/>
    <w:rsid w:val="00055C06"/>
    <w:rsid w:val="00055E67"/>
    <w:rsid w:val="00056492"/>
    <w:rsid w:val="000567B5"/>
    <w:rsid w:val="00056A39"/>
    <w:rsid w:val="00057644"/>
    <w:rsid w:val="00057697"/>
    <w:rsid w:val="00057894"/>
    <w:rsid w:val="00057F24"/>
    <w:rsid w:val="00060365"/>
    <w:rsid w:val="00060918"/>
    <w:rsid w:val="00060B8C"/>
    <w:rsid w:val="000610E5"/>
    <w:rsid w:val="00061377"/>
    <w:rsid w:val="000616EE"/>
    <w:rsid w:val="00061AD6"/>
    <w:rsid w:val="00062ABB"/>
    <w:rsid w:val="00062B6F"/>
    <w:rsid w:val="00063C62"/>
    <w:rsid w:val="00064C84"/>
    <w:rsid w:val="000652C1"/>
    <w:rsid w:val="0006603F"/>
    <w:rsid w:val="00066DE4"/>
    <w:rsid w:val="000672EF"/>
    <w:rsid w:val="0006776A"/>
    <w:rsid w:val="00067B70"/>
    <w:rsid w:val="00070B6F"/>
    <w:rsid w:val="00070F5B"/>
    <w:rsid w:val="0007131D"/>
    <w:rsid w:val="000716D3"/>
    <w:rsid w:val="00071991"/>
    <w:rsid w:val="00071EDE"/>
    <w:rsid w:val="00071FC3"/>
    <w:rsid w:val="00072669"/>
    <w:rsid w:val="00072D18"/>
    <w:rsid w:val="00073612"/>
    <w:rsid w:val="00073788"/>
    <w:rsid w:val="00073DDE"/>
    <w:rsid w:val="000743E3"/>
    <w:rsid w:val="00074B57"/>
    <w:rsid w:val="00074B8C"/>
    <w:rsid w:val="00074D02"/>
    <w:rsid w:val="000758C7"/>
    <w:rsid w:val="00075AE2"/>
    <w:rsid w:val="00075C96"/>
    <w:rsid w:val="00075CB4"/>
    <w:rsid w:val="00076E1C"/>
    <w:rsid w:val="00077759"/>
    <w:rsid w:val="00077848"/>
    <w:rsid w:val="0007788A"/>
    <w:rsid w:val="00077C22"/>
    <w:rsid w:val="00077D23"/>
    <w:rsid w:val="00077F67"/>
    <w:rsid w:val="00077FC3"/>
    <w:rsid w:val="00080074"/>
    <w:rsid w:val="000800D1"/>
    <w:rsid w:val="0008050C"/>
    <w:rsid w:val="000808BD"/>
    <w:rsid w:val="00080B64"/>
    <w:rsid w:val="00081B99"/>
    <w:rsid w:val="000827E2"/>
    <w:rsid w:val="00082A35"/>
    <w:rsid w:val="000833CB"/>
    <w:rsid w:val="000835A3"/>
    <w:rsid w:val="00083645"/>
    <w:rsid w:val="000839B0"/>
    <w:rsid w:val="000839BE"/>
    <w:rsid w:val="00083EED"/>
    <w:rsid w:val="00084429"/>
    <w:rsid w:val="00084464"/>
    <w:rsid w:val="00085100"/>
    <w:rsid w:val="0008578C"/>
    <w:rsid w:val="000860CB"/>
    <w:rsid w:val="000863BF"/>
    <w:rsid w:val="0008651D"/>
    <w:rsid w:val="000865B2"/>
    <w:rsid w:val="00086629"/>
    <w:rsid w:val="000866CF"/>
    <w:rsid w:val="00086713"/>
    <w:rsid w:val="00086CCD"/>
    <w:rsid w:val="00086F71"/>
    <w:rsid w:val="000879E9"/>
    <w:rsid w:val="00087E89"/>
    <w:rsid w:val="00087ED0"/>
    <w:rsid w:val="0009005D"/>
    <w:rsid w:val="0009016F"/>
    <w:rsid w:val="00090B2F"/>
    <w:rsid w:val="00090E90"/>
    <w:rsid w:val="00090FAB"/>
    <w:rsid w:val="000918EE"/>
    <w:rsid w:val="00091BA4"/>
    <w:rsid w:val="00091E02"/>
    <w:rsid w:val="000921D5"/>
    <w:rsid w:val="00092A8E"/>
    <w:rsid w:val="00092C53"/>
    <w:rsid w:val="00092CB7"/>
    <w:rsid w:val="00093A7D"/>
    <w:rsid w:val="00093B31"/>
    <w:rsid w:val="00093E55"/>
    <w:rsid w:val="00093F4C"/>
    <w:rsid w:val="00094063"/>
    <w:rsid w:val="0009539B"/>
    <w:rsid w:val="00095B83"/>
    <w:rsid w:val="00095CB4"/>
    <w:rsid w:val="00095EC5"/>
    <w:rsid w:val="00095FCF"/>
    <w:rsid w:val="000967F3"/>
    <w:rsid w:val="00096B4D"/>
    <w:rsid w:val="00097498"/>
    <w:rsid w:val="000A0D69"/>
    <w:rsid w:val="000A0E14"/>
    <w:rsid w:val="000A1485"/>
    <w:rsid w:val="000A1884"/>
    <w:rsid w:val="000A219F"/>
    <w:rsid w:val="000A25A6"/>
    <w:rsid w:val="000A3620"/>
    <w:rsid w:val="000A3F91"/>
    <w:rsid w:val="000A44B9"/>
    <w:rsid w:val="000A45D8"/>
    <w:rsid w:val="000A493A"/>
    <w:rsid w:val="000A4EBC"/>
    <w:rsid w:val="000A52A1"/>
    <w:rsid w:val="000A5597"/>
    <w:rsid w:val="000A5621"/>
    <w:rsid w:val="000A59E8"/>
    <w:rsid w:val="000A5EDC"/>
    <w:rsid w:val="000A62BB"/>
    <w:rsid w:val="000A7375"/>
    <w:rsid w:val="000A78A4"/>
    <w:rsid w:val="000A7C59"/>
    <w:rsid w:val="000B1646"/>
    <w:rsid w:val="000B1B28"/>
    <w:rsid w:val="000B1B94"/>
    <w:rsid w:val="000B1C09"/>
    <w:rsid w:val="000B33AF"/>
    <w:rsid w:val="000B3BC7"/>
    <w:rsid w:val="000B3DA6"/>
    <w:rsid w:val="000B412C"/>
    <w:rsid w:val="000B4262"/>
    <w:rsid w:val="000B42DF"/>
    <w:rsid w:val="000B4408"/>
    <w:rsid w:val="000B4647"/>
    <w:rsid w:val="000B4737"/>
    <w:rsid w:val="000B5072"/>
    <w:rsid w:val="000B6867"/>
    <w:rsid w:val="000B6C22"/>
    <w:rsid w:val="000B7F2B"/>
    <w:rsid w:val="000B7F7F"/>
    <w:rsid w:val="000C0471"/>
    <w:rsid w:val="000C07B1"/>
    <w:rsid w:val="000C121F"/>
    <w:rsid w:val="000C15CA"/>
    <w:rsid w:val="000C1C39"/>
    <w:rsid w:val="000C25BF"/>
    <w:rsid w:val="000C3786"/>
    <w:rsid w:val="000C46BF"/>
    <w:rsid w:val="000C5A7C"/>
    <w:rsid w:val="000C5EF9"/>
    <w:rsid w:val="000C631F"/>
    <w:rsid w:val="000C63AE"/>
    <w:rsid w:val="000C6AB8"/>
    <w:rsid w:val="000C745F"/>
    <w:rsid w:val="000C7986"/>
    <w:rsid w:val="000C7A32"/>
    <w:rsid w:val="000D08D6"/>
    <w:rsid w:val="000D0DA4"/>
    <w:rsid w:val="000D1013"/>
    <w:rsid w:val="000D1249"/>
    <w:rsid w:val="000D14E3"/>
    <w:rsid w:val="000D1A0E"/>
    <w:rsid w:val="000D1DBD"/>
    <w:rsid w:val="000D25A0"/>
    <w:rsid w:val="000D277D"/>
    <w:rsid w:val="000D27D0"/>
    <w:rsid w:val="000D283E"/>
    <w:rsid w:val="000D2CB4"/>
    <w:rsid w:val="000D2D43"/>
    <w:rsid w:val="000D2ED6"/>
    <w:rsid w:val="000D3650"/>
    <w:rsid w:val="000D3814"/>
    <w:rsid w:val="000D3C19"/>
    <w:rsid w:val="000D3CE5"/>
    <w:rsid w:val="000D3E53"/>
    <w:rsid w:val="000D42F8"/>
    <w:rsid w:val="000D4963"/>
    <w:rsid w:val="000D519F"/>
    <w:rsid w:val="000D5240"/>
    <w:rsid w:val="000D5A2D"/>
    <w:rsid w:val="000D6D70"/>
    <w:rsid w:val="000D6E6D"/>
    <w:rsid w:val="000D736D"/>
    <w:rsid w:val="000E05F6"/>
    <w:rsid w:val="000E0847"/>
    <w:rsid w:val="000E0960"/>
    <w:rsid w:val="000E0C1C"/>
    <w:rsid w:val="000E11E2"/>
    <w:rsid w:val="000E1E7A"/>
    <w:rsid w:val="000E2A5D"/>
    <w:rsid w:val="000E44B5"/>
    <w:rsid w:val="000E491E"/>
    <w:rsid w:val="000E4EA4"/>
    <w:rsid w:val="000E5801"/>
    <w:rsid w:val="000E5910"/>
    <w:rsid w:val="000E6042"/>
    <w:rsid w:val="000E64D3"/>
    <w:rsid w:val="000E6F5B"/>
    <w:rsid w:val="000E7684"/>
    <w:rsid w:val="000F01BB"/>
    <w:rsid w:val="000F0532"/>
    <w:rsid w:val="000F1005"/>
    <w:rsid w:val="000F1C03"/>
    <w:rsid w:val="000F2A0C"/>
    <w:rsid w:val="000F31A7"/>
    <w:rsid w:val="000F32B2"/>
    <w:rsid w:val="000F3AED"/>
    <w:rsid w:val="000F3DFD"/>
    <w:rsid w:val="000F4518"/>
    <w:rsid w:val="000F46B8"/>
    <w:rsid w:val="000F4745"/>
    <w:rsid w:val="000F533B"/>
    <w:rsid w:val="000F5369"/>
    <w:rsid w:val="000F53C8"/>
    <w:rsid w:val="000F5B29"/>
    <w:rsid w:val="000F5F96"/>
    <w:rsid w:val="000F6068"/>
    <w:rsid w:val="000F72AD"/>
    <w:rsid w:val="000F7B06"/>
    <w:rsid w:val="000F7B2A"/>
    <w:rsid w:val="000F7B48"/>
    <w:rsid w:val="000F7CDE"/>
    <w:rsid w:val="000F7F94"/>
    <w:rsid w:val="001001DC"/>
    <w:rsid w:val="0010037B"/>
    <w:rsid w:val="00100982"/>
    <w:rsid w:val="00100CF0"/>
    <w:rsid w:val="0010144E"/>
    <w:rsid w:val="00101A6D"/>
    <w:rsid w:val="00101BAC"/>
    <w:rsid w:val="00101D82"/>
    <w:rsid w:val="00101ECD"/>
    <w:rsid w:val="0010288F"/>
    <w:rsid w:val="00102978"/>
    <w:rsid w:val="00102BB7"/>
    <w:rsid w:val="0010336D"/>
    <w:rsid w:val="0010380C"/>
    <w:rsid w:val="00103A73"/>
    <w:rsid w:val="00104350"/>
    <w:rsid w:val="001049F8"/>
    <w:rsid w:val="00104AEE"/>
    <w:rsid w:val="00104DAC"/>
    <w:rsid w:val="00105083"/>
    <w:rsid w:val="001059BA"/>
    <w:rsid w:val="00105B7E"/>
    <w:rsid w:val="001060BF"/>
    <w:rsid w:val="00106103"/>
    <w:rsid w:val="001061A0"/>
    <w:rsid w:val="00106243"/>
    <w:rsid w:val="001064CF"/>
    <w:rsid w:val="001067B3"/>
    <w:rsid w:val="001073EE"/>
    <w:rsid w:val="001078D0"/>
    <w:rsid w:val="00107B9E"/>
    <w:rsid w:val="001102C5"/>
    <w:rsid w:val="001110B7"/>
    <w:rsid w:val="001114B5"/>
    <w:rsid w:val="0011157E"/>
    <w:rsid w:val="00111800"/>
    <w:rsid w:val="0011210C"/>
    <w:rsid w:val="00112690"/>
    <w:rsid w:val="001132AF"/>
    <w:rsid w:val="001132D7"/>
    <w:rsid w:val="001133C7"/>
    <w:rsid w:val="001146EB"/>
    <w:rsid w:val="00114A75"/>
    <w:rsid w:val="00114DC1"/>
    <w:rsid w:val="00114EA8"/>
    <w:rsid w:val="001151DF"/>
    <w:rsid w:val="001156A7"/>
    <w:rsid w:val="001158FC"/>
    <w:rsid w:val="0011678B"/>
    <w:rsid w:val="00116C05"/>
    <w:rsid w:val="00116F38"/>
    <w:rsid w:val="00117443"/>
    <w:rsid w:val="001175C0"/>
    <w:rsid w:val="00117B50"/>
    <w:rsid w:val="00117DCF"/>
    <w:rsid w:val="00117F88"/>
    <w:rsid w:val="00120327"/>
    <w:rsid w:val="00120536"/>
    <w:rsid w:val="00120D24"/>
    <w:rsid w:val="001215F4"/>
    <w:rsid w:val="00121A22"/>
    <w:rsid w:val="00121DF5"/>
    <w:rsid w:val="00122031"/>
    <w:rsid w:val="00122FAF"/>
    <w:rsid w:val="00123B91"/>
    <w:rsid w:val="001246BF"/>
    <w:rsid w:val="00125133"/>
    <w:rsid w:val="0012519C"/>
    <w:rsid w:val="00126DB6"/>
    <w:rsid w:val="00127011"/>
    <w:rsid w:val="001275FC"/>
    <w:rsid w:val="00127722"/>
    <w:rsid w:val="00127C5F"/>
    <w:rsid w:val="00127EB1"/>
    <w:rsid w:val="001303E8"/>
    <w:rsid w:val="0013140C"/>
    <w:rsid w:val="00131673"/>
    <w:rsid w:val="0013253C"/>
    <w:rsid w:val="001325A3"/>
    <w:rsid w:val="00133041"/>
    <w:rsid w:val="0013396D"/>
    <w:rsid w:val="00133C5E"/>
    <w:rsid w:val="00134102"/>
    <w:rsid w:val="001343BA"/>
    <w:rsid w:val="001349A2"/>
    <w:rsid w:val="00134F9C"/>
    <w:rsid w:val="001351A1"/>
    <w:rsid w:val="00135922"/>
    <w:rsid w:val="001367B2"/>
    <w:rsid w:val="001368C1"/>
    <w:rsid w:val="001373A7"/>
    <w:rsid w:val="001373ED"/>
    <w:rsid w:val="00137635"/>
    <w:rsid w:val="00137E75"/>
    <w:rsid w:val="001400D4"/>
    <w:rsid w:val="001403AB"/>
    <w:rsid w:val="00140834"/>
    <w:rsid w:val="00140AD8"/>
    <w:rsid w:val="00141181"/>
    <w:rsid w:val="00141CC3"/>
    <w:rsid w:val="001422A8"/>
    <w:rsid w:val="001422B4"/>
    <w:rsid w:val="0014251E"/>
    <w:rsid w:val="001427AA"/>
    <w:rsid w:val="001433CF"/>
    <w:rsid w:val="001436CE"/>
    <w:rsid w:val="00143979"/>
    <w:rsid w:val="00143CFD"/>
    <w:rsid w:val="00144047"/>
    <w:rsid w:val="00144102"/>
    <w:rsid w:val="001445C1"/>
    <w:rsid w:val="0014473D"/>
    <w:rsid w:val="00144955"/>
    <w:rsid w:val="00145245"/>
    <w:rsid w:val="0014560A"/>
    <w:rsid w:val="00145850"/>
    <w:rsid w:val="00145927"/>
    <w:rsid w:val="00145A89"/>
    <w:rsid w:val="00145F76"/>
    <w:rsid w:val="00146207"/>
    <w:rsid w:val="001464F6"/>
    <w:rsid w:val="00146538"/>
    <w:rsid w:val="00146591"/>
    <w:rsid w:val="00146949"/>
    <w:rsid w:val="00146A97"/>
    <w:rsid w:val="00146BD4"/>
    <w:rsid w:val="001476FC"/>
    <w:rsid w:val="00147EE2"/>
    <w:rsid w:val="00150290"/>
    <w:rsid w:val="0015036F"/>
    <w:rsid w:val="001504A4"/>
    <w:rsid w:val="0015076B"/>
    <w:rsid w:val="00150CA5"/>
    <w:rsid w:val="00150D35"/>
    <w:rsid w:val="001512CB"/>
    <w:rsid w:val="00151762"/>
    <w:rsid w:val="0015193E"/>
    <w:rsid w:val="00151F0A"/>
    <w:rsid w:val="0015212D"/>
    <w:rsid w:val="00152227"/>
    <w:rsid w:val="00152424"/>
    <w:rsid w:val="0015264B"/>
    <w:rsid w:val="001527D4"/>
    <w:rsid w:val="00152828"/>
    <w:rsid w:val="00152BAF"/>
    <w:rsid w:val="00152CD4"/>
    <w:rsid w:val="00153326"/>
    <w:rsid w:val="00154A83"/>
    <w:rsid w:val="00154F0E"/>
    <w:rsid w:val="001551E6"/>
    <w:rsid w:val="001565CF"/>
    <w:rsid w:val="00157120"/>
    <w:rsid w:val="00157D36"/>
    <w:rsid w:val="00160282"/>
    <w:rsid w:val="001602CB"/>
    <w:rsid w:val="00160D99"/>
    <w:rsid w:val="00160DB3"/>
    <w:rsid w:val="00161054"/>
    <w:rsid w:val="001611A7"/>
    <w:rsid w:val="0016146B"/>
    <w:rsid w:val="00161A23"/>
    <w:rsid w:val="00161B56"/>
    <w:rsid w:val="00161B8F"/>
    <w:rsid w:val="001627B6"/>
    <w:rsid w:val="001629B7"/>
    <w:rsid w:val="00162E1C"/>
    <w:rsid w:val="00162E9E"/>
    <w:rsid w:val="00162F0E"/>
    <w:rsid w:val="001633A3"/>
    <w:rsid w:val="0016395A"/>
    <w:rsid w:val="0016498A"/>
    <w:rsid w:val="001649BE"/>
    <w:rsid w:val="00164B60"/>
    <w:rsid w:val="001655EB"/>
    <w:rsid w:val="00165A8A"/>
    <w:rsid w:val="00165E44"/>
    <w:rsid w:val="00165E6D"/>
    <w:rsid w:val="00165FB2"/>
    <w:rsid w:val="00165FBA"/>
    <w:rsid w:val="00166214"/>
    <w:rsid w:val="00166510"/>
    <w:rsid w:val="001666FD"/>
    <w:rsid w:val="001668DA"/>
    <w:rsid w:val="00166F18"/>
    <w:rsid w:val="001718C2"/>
    <w:rsid w:val="001728F8"/>
    <w:rsid w:val="00172A27"/>
    <w:rsid w:val="00172DFB"/>
    <w:rsid w:val="00172EF3"/>
    <w:rsid w:val="00172FE4"/>
    <w:rsid w:val="001737D2"/>
    <w:rsid w:val="00173A13"/>
    <w:rsid w:val="00173DC5"/>
    <w:rsid w:val="0017439D"/>
    <w:rsid w:val="00174492"/>
    <w:rsid w:val="0017490E"/>
    <w:rsid w:val="001753DB"/>
    <w:rsid w:val="001757AC"/>
    <w:rsid w:val="00175AE5"/>
    <w:rsid w:val="00175AF1"/>
    <w:rsid w:val="0017761D"/>
    <w:rsid w:val="001814F3"/>
    <w:rsid w:val="001823AA"/>
    <w:rsid w:val="001828C7"/>
    <w:rsid w:val="00182C22"/>
    <w:rsid w:val="00182C34"/>
    <w:rsid w:val="00182C8D"/>
    <w:rsid w:val="00182E67"/>
    <w:rsid w:val="0018333F"/>
    <w:rsid w:val="00183ACF"/>
    <w:rsid w:val="0018444C"/>
    <w:rsid w:val="001844C3"/>
    <w:rsid w:val="001846A7"/>
    <w:rsid w:val="00184C9F"/>
    <w:rsid w:val="00185EF5"/>
    <w:rsid w:val="00185FCB"/>
    <w:rsid w:val="001863EA"/>
    <w:rsid w:val="001864A4"/>
    <w:rsid w:val="0018669E"/>
    <w:rsid w:val="00186871"/>
    <w:rsid w:val="00186EC2"/>
    <w:rsid w:val="00187225"/>
    <w:rsid w:val="001878CE"/>
    <w:rsid w:val="00187E51"/>
    <w:rsid w:val="00187F16"/>
    <w:rsid w:val="0019031B"/>
    <w:rsid w:val="00190941"/>
    <w:rsid w:val="00190BA1"/>
    <w:rsid w:val="00190DA2"/>
    <w:rsid w:val="001911F1"/>
    <w:rsid w:val="00191382"/>
    <w:rsid w:val="00192520"/>
    <w:rsid w:val="00192631"/>
    <w:rsid w:val="00192D7C"/>
    <w:rsid w:val="00192FF2"/>
    <w:rsid w:val="001930A1"/>
    <w:rsid w:val="00193450"/>
    <w:rsid w:val="00193D83"/>
    <w:rsid w:val="00194B65"/>
    <w:rsid w:val="001955DB"/>
    <w:rsid w:val="00195A2F"/>
    <w:rsid w:val="00195BFD"/>
    <w:rsid w:val="00195EED"/>
    <w:rsid w:val="00196844"/>
    <w:rsid w:val="001968AD"/>
    <w:rsid w:val="00196C69"/>
    <w:rsid w:val="00197058"/>
    <w:rsid w:val="00197071"/>
    <w:rsid w:val="0019716E"/>
    <w:rsid w:val="001977FE"/>
    <w:rsid w:val="00197EEF"/>
    <w:rsid w:val="001A02DA"/>
    <w:rsid w:val="001A0BB2"/>
    <w:rsid w:val="001A1981"/>
    <w:rsid w:val="001A19BD"/>
    <w:rsid w:val="001A1F07"/>
    <w:rsid w:val="001A2038"/>
    <w:rsid w:val="001A2161"/>
    <w:rsid w:val="001A2317"/>
    <w:rsid w:val="001A345D"/>
    <w:rsid w:val="001A34D9"/>
    <w:rsid w:val="001A3C92"/>
    <w:rsid w:val="001A3D79"/>
    <w:rsid w:val="001A3EAA"/>
    <w:rsid w:val="001A413D"/>
    <w:rsid w:val="001A47C5"/>
    <w:rsid w:val="001A49C4"/>
    <w:rsid w:val="001A50DD"/>
    <w:rsid w:val="001A5374"/>
    <w:rsid w:val="001A547E"/>
    <w:rsid w:val="001A6A40"/>
    <w:rsid w:val="001A7009"/>
    <w:rsid w:val="001B021D"/>
    <w:rsid w:val="001B0228"/>
    <w:rsid w:val="001B03A2"/>
    <w:rsid w:val="001B0A03"/>
    <w:rsid w:val="001B0C81"/>
    <w:rsid w:val="001B162E"/>
    <w:rsid w:val="001B1926"/>
    <w:rsid w:val="001B1B3E"/>
    <w:rsid w:val="001B1CC1"/>
    <w:rsid w:val="001B1DA6"/>
    <w:rsid w:val="001B24D6"/>
    <w:rsid w:val="001B2D59"/>
    <w:rsid w:val="001B323B"/>
    <w:rsid w:val="001B3566"/>
    <w:rsid w:val="001B3806"/>
    <w:rsid w:val="001B3D82"/>
    <w:rsid w:val="001B496B"/>
    <w:rsid w:val="001B4D7F"/>
    <w:rsid w:val="001B4F89"/>
    <w:rsid w:val="001B50CC"/>
    <w:rsid w:val="001B5772"/>
    <w:rsid w:val="001B5A10"/>
    <w:rsid w:val="001B5F43"/>
    <w:rsid w:val="001B6ED9"/>
    <w:rsid w:val="001B7209"/>
    <w:rsid w:val="001B7236"/>
    <w:rsid w:val="001B7287"/>
    <w:rsid w:val="001B77A3"/>
    <w:rsid w:val="001B7BBD"/>
    <w:rsid w:val="001C1EBF"/>
    <w:rsid w:val="001C212A"/>
    <w:rsid w:val="001C25FC"/>
    <w:rsid w:val="001C3017"/>
    <w:rsid w:val="001C3F22"/>
    <w:rsid w:val="001C470B"/>
    <w:rsid w:val="001C4CBB"/>
    <w:rsid w:val="001C546F"/>
    <w:rsid w:val="001C5B18"/>
    <w:rsid w:val="001C5CB0"/>
    <w:rsid w:val="001C5D17"/>
    <w:rsid w:val="001C5D61"/>
    <w:rsid w:val="001C5F88"/>
    <w:rsid w:val="001C5FAB"/>
    <w:rsid w:val="001C66C6"/>
    <w:rsid w:val="001C720B"/>
    <w:rsid w:val="001C764B"/>
    <w:rsid w:val="001C7F93"/>
    <w:rsid w:val="001D0672"/>
    <w:rsid w:val="001D0A18"/>
    <w:rsid w:val="001D0ACD"/>
    <w:rsid w:val="001D1CD4"/>
    <w:rsid w:val="001D1E58"/>
    <w:rsid w:val="001D211A"/>
    <w:rsid w:val="001D21C7"/>
    <w:rsid w:val="001D2222"/>
    <w:rsid w:val="001D2299"/>
    <w:rsid w:val="001D243B"/>
    <w:rsid w:val="001D3279"/>
    <w:rsid w:val="001D357F"/>
    <w:rsid w:val="001D3635"/>
    <w:rsid w:val="001D3812"/>
    <w:rsid w:val="001D38AC"/>
    <w:rsid w:val="001D396F"/>
    <w:rsid w:val="001D413A"/>
    <w:rsid w:val="001D4BED"/>
    <w:rsid w:val="001D4DE2"/>
    <w:rsid w:val="001D4F9E"/>
    <w:rsid w:val="001D54B2"/>
    <w:rsid w:val="001D5708"/>
    <w:rsid w:val="001D58B3"/>
    <w:rsid w:val="001D6126"/>
    <w:rsid w:val="001D621C"/>
    <w:rsid w:val="001D65FA"/>
    <w:rsid w:val="001D7273"/>
    <w:rsid w:val="001D74FA"/>
    <w:rsid w:val="001E003E"/>
    <w:rsid w:val="001E02DA"/>
    <w:rsid w:val="001E0640"/>
    <w:rsid w:val="001E0F4F"/>
    <w:rsid w:val="001E12E7"/>
    <w:rsid w:val="001E1436"/>
    <w:rsid w:val="001E1455"/>
    <w:rsid w:val="001E1B37"/>
    <w:rsid w:val="001E1EA6"/>
    <w:rsid w:val="001E2004"/>
    <w:rsid w:val="001E289E"/>
    <w:rsid w:val="001E2EE6"/>
    <w:rsid w:val="001E31AB"/>
    <w:rsid w:val="001E31B8"/>
    <w:rsid w:val="001E31C7"/>
    <w:rsid w:val="001E3CDD"/>
    <w:rsid w:val="001E4453"/>
    <w:rsid w:val="001E488D"/>
    <w:rsid w:val="001E4B6C"/>
    <w:rsid w:val="001E4BA0"/>
    <w:rsid w:val="001E531B"/>
    <w:rsid w:val="001E5480"/>
    <w:rsid w:val="001E59CC"/>
    <w:rsid w:val="001E6220"/>
    <w:rsid w:val="001E64AA"/>
    <w:rsid w:val="001E651F"/>
    <w:rsid w:val="001E686B"/>
    <w:rsid w:val="001E6CA0"/>
    <w:rsid w:val="001E6E7B"/>
    <w:rsid w:val="001E6FB3"/>
    <w:rsid w:val="001E712F"/>
    <w:rsid w:val="001E74F2"/>
    <w:rsid w:val="001E7546"/>
    <w:rsid w:val="001E7BAA"/>
    <w:rsid w:val="001F0457"/>
    <w:rsid w:val="001F1AD2"/>
    <w:rsid w:val="001F1FA9"/>
    <w:rsid w:val="001F35D5"/>
    <w:rsid w:val="001F3D6B"/>
    <w:rsid w:val="001F3EB5"/>
    <w:rsid w:val="001F3FAD"/>
    <w:rsid w:val="001F435F"/>
    <w:rsid w:val="001F44F0"/>
    <w:rsid w:val="001F45D4"/>
    <w:rsid w:val="001F4A6F"/>
    <w:rsid w:val="001F508E"/>
    <w:rsid w:val="001F59BF"/>
    <w:rsid w:val="001F5A53"/>
    <w:rsid w:val="001F5CCB"/>
    <w:rsid w:val="001F5D94"/>
    <w:rsid w:val="001F5F77"/>
    <w:rsid w:val="001F600A"/>
    <w:rsid w:val="001F6140"/>
    <w:rsid w:val="001F621B"/>
    <w:rsid w:val="001F627A"/>
    <w:rsid w:val="001F754C"/>
    <w:rsid w:val="001F7595"/>
    <w:rsid w:val="001F76F0"/>
    <w:rsid w:val="001F7793"/>
    <w:rsid w:val="001F78CF"/>
    <w:rsid w:val="001F7C04"/>
    <w:rsid w:val="001F7E08"/>
    <w:rsid w:val="00200462"/>
    <w:rsid w:val="00200AA2"/>
    <w:rsid w:val="00201694"/>
    <w:rsid w:val="002027A1"/>
    <w:rsid w:val="00202848"/>
    <w:rsid w:val="00202C30"/>
    <w:rsid w:val="00202D67"/>
    <w:rsid w:val="00202F96"/>
    <w:rsid w:val="002032EF"/>
    <w:rsid w:val="00203435"/>
    <w:rsid w:val="00203865"/>
    <w:rsid w:val="00203E82"/>
    <w:rsid w:val="0020594C"/>
    <w:rsid w:val="00205AD6"/>
    <w:rsid w:val="00205EF6"/>
    <w:rsid w:val="002060AD"/>
    <w:rsid w:val="002061A6"/>
    <w:rsid w:val="00206E91"/>
    <w:rsid w:val="002071A7"/>
    <w:rsid w:val="002074E8"/>
    <w:rsid w:val="00207ED8"/>
    <w:rsid w:val="002102CD"/>
    <w:rsid w:val="00210508"/>
    <w:rsid w:val="00211023"/>
    <w:rsid w:val="00211076"/>
    <w:rsid w:val="002114C7"/>
    <w:rsid w:val="00211D70"/>
    <w:rsid w:val="00211E92"/>
    <w:rsid w:val="002124EC"/>
    <w:rsid w:val="002124FC"/>
    <w:rsid w:val="0021280C"/>
    <w:rsid w:val="0021288A"/>
    <w:rsid w:val="00212E8E"/>
    <w:rsid w:val="00213237"/>
    <w:rsid w:val="002139EF"/>
    <w:rsid w:val="00213C5F"/>
    <w:rsid w:val="00214188"/>
    <w:rsid w:val="00214CA8"/>
    <w:rsid w:val="0021513E"/>
    <w:rsid w:val="00215AC2"/>
    <w:rsid w:val="0021648C"/>
    <w:rsid w:val="00216928"/>
    <w:rsid w:val="00216DE0"/>
    <w:rsid w:val="00217E68"/>
    <w:rsid w:val="00220C78"/>
    <w:rsid w:val="00221872"/>
    <w:rsid w:val="00221B37"/>
    <w:rsid w:val="00221F60"/>
    <w:rsid w:val="002224D1"/>
    <w:rsid w:val="0022268C"/>
    <w:rsid w:val="00222865"/>
    <w:rsid w:val="0022290F"/>
    <w:rsid w:val="00222CF3"/>
    <w:rsid w:val="0022357D"/>
    <w:rsid w:val="002238B4"/>
    <w:rsid w:val="002239F2"/>
    <w:rsid w:val="00223D09"/>
    <w:rsid w:val="00223E29"/>
    <w:rsid w:val="00224563"/>
    <w:rsid w:val="00224B7C"/>
    <w:rsid w:val="00224F82"/>
    <w:rsid w:val="00225A9E"/>
    <w:rsid w:val="002265D6"/>
    <w:rsid w:val="00226AEB"/>
    <w:rsid w:val="002273EB"/>
    <w:rsid w:val="002274D3"/>
    <w:rsid w:val="00227511"/>
    <w:rsid w:val="00227649"/>
    <w:rsid w:val="00227B66"/>
    <w:rsid w:val="00230732"/>
    <w:rsid w:val="00230C28"/>
    <w:rsid w:val="00230EB5"/>
    <w:rsid w:val="0023113A"/>
    <w:rsid w:val="00231221"/>
    <w:rsid w:val="0023136D"/>
    <w:rsid w:val="002313B2"/>
    <w:rsid w:val="0023149E"/>
    <w:rsid w:val="00231818"/>
    <w:rsid w:val="00231D05"/>
    <w:rsid w:val="00231F3B"/>
    <w:rsid w:val="002322B4"/>
    <w:rsid w:val="002325E1"/>
    <w:rsid w:val="00232BAA"/>
    <w:rsid w:val="00233562"/>
    <w:rsid w:val="00233EE8"/>
    <w:rsid w:val="0023437C"/>
    <w:rsid w:val="00234445"/>
    <w:rsid w:val="00234549"/>
    <w:rsid w:val="002349E8"/>
    <w:rsid w:val="00234DDA"/>
    <w:rsid w:val="00235A21"/>
    <w:rsid w:val="002360AA"/>
    <w:rsid w:val="002361C9"/>
    <w:rsid w:val="002365A5"/>
    <w:rsid w:val="002367F3"/>
    <w:rsid w:val="002369B9"/>
    <w:rsid w:val="00236AAB"/>
    <w:rsid w:val="00236D5F"/>
    <w:rsid w:val="00236DD9"/>
    <w:rsid w:val="00237202"/>
    <w:rsid w:val="00237240"/>
    <w:rsid w:val="00237743"/>
    <w:rsid w:val="00237970"/>
    <w:rsid w:val="00237E38"/>
    <w:rsid w:val="00240006"/>
    <w:rsid w:val="00240567"/>
    <w:rsid w:val="002405FC"/>
    <w:rsid w:val="002407C2"/>
    <w:rsid w:val="002410BC"/>
    <w:rsid w:val="00241487"/>
    <w:rsid w:val="002414CD"/>
    <w:rsid w:val="002414F7"/>
    <w:rsid w:val="002416DE"/>
    <w:rsid w:val="00242317"/>
    <w:rsid w:val="0024249D"/>
    <w:rsid w:val="002432EC"/>
    <w:rsid w:val="00243A52"/>
    <w:rsid w:val="00243C8B"/>
    <w:rsid w:val="0024407A"/>
    <w:rsid w:val="00244E0F"/>
    <w:rsid w:val="002452DD"/>
    <w:rsid w:val="00245809"/>
    <w:rsid w:val="00245ABB"/>
    <w:rsid w:val="00245B37"/>
    <w:rsid w:val="00245CFD"/>
    <w:rsid w:val="00245E73"/>
    <w:rsid w:val="002468D5"/>
    <w:rsid w:val="00246B46"/>
    <w:rsid w:val="00246C46"/>
    <w:rsid w:val="00246E01"/>
    <w:rsid w:val="00246F14"/>
    <w:rsid w:val="00247394"/>
    <w:rsid w:val="00247459"/>
    <w:rsid w:val="002479F3"/>
    <w:rsid w:val="002506AA"/>
    <w:rsid w:val="00250751"/>
    <w:rsid w:val="00250D3D"/>
    <w:rsid w:val="0025134D"/>
    <w:rsid w:val="00251E25"/>
    <w:rsid w:val="00252008"/>
    <w:rsid w:val="0025207A"/>
    <w:rsid w:val="002522ED"/>
    <w:rsid w:val="0025361E"/>
    <w:rsid w:val="00253BA0"/>
    <w:rsid w:val="00254EDA"/>
    <w:rsid w:val="0025520C"/>
    <w:rsid w:val="00255735"/>
    <w:rsid w:val="002559D9"/>
    <w:rsid w:val="00256D54"/>
    <w:rsid w:val="002570BD"/>
    <w:rsid w:val="00260306"/>
    <w:rsid w:val="002608FF"/>
    <w:rsid w:val="002613A2"/>
    <w:rsid w:val="002614B5"/>
    <w:rsid w:val="002615F8"/>
    <w:rsid w:val="00261CFB"/>
    <w:rsid w:val="00261D55"/>
    <w:rsid w:val="0026226D"/>
    <w:rsid w:val="002624C3"/>
    <w:rsid w:val="00262B59"/>
    <w:rsid w:val="00263398"/>
    <w:rsid w:val="00263704"/>
    <w:rsid w:val="00263779"/>
    <w:rsid w:val="0026424C"/>
    <w:rsid w:val="002646C2"/>
    <w:rsid w:val="002651EB"/>
    <w:rsid w:val="00265583"/>
    <w:rsid w:val="002656F0"/>
    <w:rsid w:val="00265D11"/>
    <w:rsid w:val="00266040"/>
    <w:rsid w:val="0026621D"/>
    <w:rsid w:val="002662AD"/>
    <w:rsid w:val="00266937"/>
    <w:rsid w:val="00266D9B"/>
    <w:rsid w:val="00266F9D"/>
    <w:rsid w:val="002672CA"/>
    <w:rsid w:val="002674E9"/>
    <w:rsid w:val="00267585"/>
    <w:rsid w:val="00267D03"/>
    <w:rsid w:val="00267DFD"/>
    <w:rsid w:val="00267F0F"/>
    <w:rsid w:val="002705A3"/>
    <w:rsid w:val="00270681"/>
    <w:rsid w:val="002709EA"/>
    <w:rsid w:val="00270FC2"/>
    <w:rsid w:val="002712EA"/>
    <w:rsid w:val="002724ED"/>
    <w:rsid w:val="002726D8"/>
    <w:rsid w:val="00272C0D"/>
    <w:rsid w:val="002730BE"/>
    <w:rsid w:val="002735F9"/>
    <w:rsid w:val="0027416D"/>
    <w:rsid w:val="00274830"/>
    <w:rsid w:val="00275016"/>
    <w:rsid w:val="002752B0"/>
    <w:rsid w:val="0027563F"/>
    <w:rsid w:val="00275649"/>
    <w:rsid w:val="00275C16"/>
    <w:rsid w:val="00275C47"/>
    <w:rsid w:val="00276663"/>
    <w:rsid w:val="00276908"/>
    <w:rsid w:val="00277483"/>
    <w:rsid w:val="00277B7B"/>
    <w:rsid w:val="0028051D"/>
    <w:rsid w:val="002805EC"/>
    <w:rsid w:val="00280B34"/>
    <w:rsid w:val="00280B50"/>
    <w:rsid w:val="00280FBD"/>
    <w:rsid w:val="0028163C"/>
    <w:rsid w:val="0028168A"/>
    <w:rsid w:val="00281890"/>
    <w:rsid w:val="00282E22"/>
    <w:rsid w:val="00282EA0"/>
    <w:rsid w:val="00282F8E"/>
    <w:rsid w:val="0028346D"/>
    <w:rsid w:val="002839AC"/>
    <w:rsid w:val="00283D0F"/>
    <w:rsid w:val="0028429E"/>
    <w:rsid w:val="00284A41"/>
    <w:rsid w:val="00284BC7"/>
    <w:rsid w:val="0028626F"/>
    <w:rsid w:val="002863E8"/>
    <w:rsid w:val="002867E0"/>
    <w:rsid w:val="00286B14"/>
    <w:rsid w:val="00287318"/>
    <w:rsid w:val="00287674"/>
    <w:rsid w:val="00287787"/>
    <w:rsid w:val="00287884"/>
    <w:rsid w:val="0028794E"/>
    <w:rsid w:val="002879CD"/>
    <w:rsid w:val="00287A33"/>
    <w:rsid w:val="00287A68"/>
    <w:rsid w:val="002900A6"/>
    <w:rsid w:val="002903F3"/>
    <w:rsid w:val="002908DE"/>
    <w:rsid w:val="00290C7D"/>
    <w:rsid w:val="002911AD"/>
    <w:rsid w:val="002912FD"/>
    <w:rsid w:val="00291C38"/>
    <w:rsid w:val="00292095"/>
    <w:rsid w:val="002928A7"/>
    <w:rsid w:val="00292BB5"/>
    <w:rsid w:val="00292C57"/>
    <w:rsid w:val="00293517"/>
    <w:rsid w:val="002936F8"/>
    <w:rsid w:val="00294229"/>
    <w:rsid w:val="00294ED2"/>
    <w:rsid w:val="002958AA"/>
    <w:rsid w:val="00295D3C"/>
    <w:rsid w:val="00295DE0"/>
    <w:rsid w:val="0029610B"/>
    <w:rsid w:val="00296207"/>
    <w:rsid w:val="00296686"/>
    <w:rsid w:val="00296CE9"/>
    <w:rsid w:val="00296D80"/>
    <w:rsid w:val="00296F22"/>
    <w:rsid w:val="00297071"/>
    <w:rsid w:val="00297C80"/>
    <w:rsid w:val="002A03BA"/>
    <w:rsid w:val="002A11D2"/>
    <w:rsid w:val="002A1267"/>
    <w:rsid w:val="002A134F"/>
    <w:rsid w:val="002A17CA"/>
    <w:rsid w:val="002A198B"/>
    <w:rsid w:val="002A2D40"/>
    <w:rsid w:val="002A318E"/>
    <w:rsid w:val="002A3287"/>
    <w:rsid w:val="002A3483"/>
    <w:rsid w:val="002A4A93"/>
    <w:rsid w:val="002A5345"/>
    <w:rsid w:val="002A5383"/>
    <w:rsid w:val="002A53E8"/>
    <w:rsid w:val="002A593F"/>
    <w:rsid w:val="002A68ED"/>
    <w:rsid w:val="002A692C"/>
    <w:rsid w:val="002A6DAF"/>
    <w:rsid w:val="002A6F9F"/>
    <w:rsid w:val="002A75A1"/>
    <w:rsid w:val="002A7626"/>
    <w:rsid w:val="002A7AED"/>
    <w:rsid w:val="002A7FBF"/>
    <w:rsid w:val="002B09BC"/>
    <w:rsid w:val="002B0F85"/>
    <w:rsid w:val="002B11BD"/>
    <w:rsid w:val="002B1260"/>
    <w:rsid w:val="002B199A"/>
    <w:rsid w:val="002B1A9F"/>
    <w:rsid w:val="002B1D14"/>
    <w:rsid w:val="002B2B2D"/>
    <w:rsid w:val="002B2D12"/>
    <w:rsid w:val="002B2D17"/>
    <w:rsid w:val="002B3582"/>
    <w:rsid w:val="002B39CC"/>
    <w:rsid w:val="002B3BA3"/>
    <w:rsid w:val="002B3C9D"/>
    <w:rsid w:val="002B431D"/>
    <w:rsid w:val="002B46C9"/>
    <w:rsid w:val="002B4829"/>
    <w:rsid w:val="002B4F44"/>
    <w:rsid w:val="002B504D"/>
    <w:rsid w:val="002B536F"/>
    <w:rsid w:val="002B53A7"/>
    <w:rsid w:val="002B5B46"/>
    <w:rsid w:val="002B5C28"/>
    <w:rsid w:val="002B5C91"/>
    <w:rsid w:val="002B5D2D"/>
    <w:rsid w:val="002B5FB2"/>
    <w:rsid w:val="002B608A"/>
    <w:rsid w:val="002B6348"/>
    <w:rsid w:val="002B669A"/>
    <w:rsid w:val="002B747E"/>
    <w:rsid w:val="002B76E7"/>
    <w:rsid w:val="002B771E"/>
    <w:rsid w:val="002C039F"/>
    <w:rsid w:val="002C044E"/>
    <w:rsid w:val="002C0C21"/>
    <w:rsid w:val="002C193C"/>
    <w:rsid w:val="002C1BE7"/>
    <w:rsid w:val="002C1CFB"/>
    <w:rsid w:val="002C1F55"/>
    <w:rsid w:val="002C233B"/>
    <w:rsid w:val="002C2640"/>
    <w:rsid w:val="002C27F9"/>
    <w:rsid w:val="002C2A0C"/>
    <w:rsid w:val="002C2B4A"/>
    <w:rsid w:val="002C3205"/>
    <w:rsid w:val="002C37A9"/>
    <w:rsid w:val="002C45B0"/>
    <w:rsid w:val="002C4761"/>
    <w:rsid w:val="002C5308"/>
    <w:rsid w:val="002C53C4"/>
    <w:rsid w:val="002C5808"/>
    <w:rsid w:val="002C5E58"/>
    <w:rsid w:val="002C62E1"/>
    <w:rsid w:val="002C6346"/>
    <w:rsid w:val="002C641C"/>
    <w:rsid w:val="002C697D"/>
    <w:rsid w:val="002C7018"/>
    <w:rsid w:val="002C73B7"/>
    <w:rsid w:val="002C7D35"/>
    <w:rsid w:val="002C7E25"/>
    <w:rsid w:val="002D0034"/>
    <w:rsid w:val="002D016A"/>
    <w:rsid w:val="002D01B5"/>
    <w:rsid w:val="002D102F"/>
    <w:rsid w:val="002D19B2"/>
    <w:rsid w:val="002D2416"/>
    <w:rsid w:val="002D26AE"/>
    <w:rsid w:val="002D271E"/>
    <w:rsid w:val="002D364F"/>
    <w:rsid w:val="002D3F09"/>
    <w:rsid w:val="002D40FB"/>
    <w:rsid w:val="002D41E0"/>
    <w:rsid w:val="002D426A"/>
    <w:rsid w:val="002D4356"/>
    <w:rsid w:val="002D501C"/>
    <w:rsid w:val="002D5FA6"/>
    <w:rsid w:val="002D6403"/>
    <w:rsid w:val="002D6618"/>
    <w:rsid w:val="002D6AF9"/>
    <w:rsid w:val="002D707D"/>
    <w:rsid w:val="002D7682"/>
    <w:rsid w:val="002D78E7"/>
    <w:rsid w:val="002D7C84"/>
    <w:rsid w:val="002D7EEE"/>
    <w:rsid w:val="002E050F"/>
    <w:rsid w:val="002E0538"/>
    <w:rsid w:val="002E0586"/>
    <w:rsid w:val="002E1A36"/>
    <w:rsid w:val="002E1E4E"/>
    <w:rsid w:val="002E25BA"/>
    <w:rsid w:val="002E2C3A"/>
    <w:rsid w:val="002E2E37"/>
    <w:rsid w:val="002E3511"/>
    <w:rsid w:val="002E3682"/>
    <w:rsid w:val="002E39E4"/>
    <w:rsid w:val="002E3C17"/>
    <w:rsid w:val="002E4299"/>
    <w:rsid w:val="002E4854"/>
    <w:rsid w:val="002E4879"/>
    <w:rsid w:val="002E4AB8"/>
    <w:rsid w:val="002E4B16"/>
    <w:rsid w:val="002E4BF4"/>
    <w:rsid w:val="002E4F46"/>
    <w:rsid w:val="002E53E5"/>
    <w:rsid w:val="002E56CF"/>
    <w:rsid w:val="002E5762"/>
    <w:rsid w:val="002E579A"/>
    <w:rsid w:val="002E5AF1"/>
    <w:rsid w:val="002E5BCA"/>
    <w:rsid w:val="002E5CDF"/>
    <w:rsid w:val="002E630B"/>
    <w:rsid w:val="002E6347"/>
    <w:rsid w:val="002E6FC5"/>
    <w:rsid w:val="002E70DF"/>
    <w:rsid w:val="002E74E9"/>
    <w:rsid w:val="002E7577"/>
    <w:rsid w:val="002E7963"/>
    <w:rsid w:val="002E79C4"/>
    <w:rsid w:val="002F0864"/>
    <w:rsid w:val="002F0A6B"/>
    <w:rsid w:val="002F0E9E"/>
    <w:rsid w:val="002F0F48"/>
    <w:rsid w:val="002F13F3"/>
    <w:rsid w:val="002F17FF"/>
    <w:rsid w:val="002F2039"/>
    <w:rsid w:val="002F2202"/>
    <w:rsid w:val="002F28BB"/>
    <w:rsid w:val="002F28C3"/>
    <w:rsid w:val="002F2C2D"/>
    <w:rsid w:val="002F3D9F"/>
    <w:rsid w:val="002F444A"/>
    <w:rsid w:val="002F45D0"/>
    <w:rsid w:val="002F5383"/>
    <w:rsid w:val="002F6426"/>
    <w:rsid w:val="002F67D2"/>
    <w:rsid w:val="002F68BB"/>
    <w:rsid w:val="002F6C5C"/>
    <w:rsid w:val="002F7499"/>
    <w:rsid w:val="002F75CE"/>
    <w:rsid w:val="002F7A8C"/>
    <w:rsid w:val="002F7B2B"/>
    <w:rsid w:val="002F7C17"/>
    <w:rsid w:val="002F7C31"/>
    <w:rsid w:val="003001E2"/>
    <w:rsid w:val="00300D95"/>
    <w:rsid w:val="00301473"/>
    <w:rsid w:val="003016B2"/>
    <w:rsid w:val="00302049"/>
    <w:rsid w:val="003028CE"/>
    <w:rsid w:val="00302EB7"/>
    <w:rsid w:val="00303807"/>
    <w:rsid w:val="00303872"/>
    <w:rsid w:val="00303F06"/>
    <w:rsid w:val="00304111"/>
    <w:rsid w:val="00304B0A"/>
    <w:rsid w:val="00305A3C"/>
    <w:rsid w:val="0030644A"/>
    <w:rsid w:val="0030661A"/>
    <w:rsid w:val="00306A05"/>
    <w:rsid w:val="00306A85"/>
    <w:rsid w:val="00306D11"/>
    <w:rsid w:val="003071DF"/>
    <w:rsid w:val="0030776D"/>
    <w:rsid w:val="003077EF"/>
    <w:rsid w:val="00307AB6"/>
    <w:rsid w:val="00307F5B"/>
    <w:rsid w:val="003100BC"/>
    <w:rsid w:val="00310E02"/>
    <w:rsid w:val="00310F5B"/>
    <w:rsid w:val="003113AB"/>
    <w:rsid w:val="00311474"/>
    <w:rsid w:val="00311C7C"/>
    <w:rsid w:val="00311EA3"/>
    <w:rsid w:val="00312496"/>
    <w:rsid w:val="00312573"/>
    <w:rsid w:val="00312A73"/>
    <w:rsid w:val="00312CC8"/>
    <w:rsid w:val="00313536"/>
    <w:rsid w:val="00313ABB"/>
    <w:rsid w:val="00313B3D"/>
    <w:rsid w:val="00313B99"/>
    <w:rsid w:val="00313C57"/>
    <w:rsid w:val="003141A0"/>
    <w:rsid w:val="003142F5"/>
    <w:rsid w:val="00314697"/>
    <w:rsid w:val="00314A08"/>
    <w:rsid w:val="0031507E"/>
    <w:rsid w:val="00315CDD"/>
    <w:rsid w:val="003168A2"/>
    <w:rsid w:val="003168E6"/>
    <w:rsid w:val="00316AE7"/>
    <w:rsid w:val="00316D4F"/>
    <w:rsid w:val="00316E71"/>
    <w:rsid w:val="00317072"/>
    <w:rsid w:val="00317190"/>
    <w:rsid w:val="00317362"/>
    <w:rsid w:val="00317450"/>
    <w:rsid w:val="003178A7"/>
    <w:rsid w:val="00320527"/>
    <w:rsid w:val="00320FB7"/>
    <w:rsid w:val="003215F8"/>
    <w:rsid w:val="00321912"/>
    <w:rsid w:val="00321DD6"/>
    <w:rsid w:val="003220FC"/>
    <w:rsid w:val="00323D36"/>
    <w:rsid w:val="0032408E"/>
    <w:rsid w:val="00324F1A"/>
    <w:rsid w:val="00324F28"/>
    <w:rsid w:val="003253A6"/>
    <w:rsid w:val="003256E1"/>
    <w:rsid w:val="00326099"/>
    <w:rsid w:val="00326A5C"/>
    <w:rsid w:val="0032744B"/>
    <w:rsid w:val="003300BD"/>
    <w:rsid w:val="00330147"/>
    <w:rsid w:val="003304AE"/>
    <w:rsid w:val="003304B5"/>
    <w:rsid w:val="00331619"/>
    <w:rsid w:val="003318E5"/>
    <w:rsid w:val="00331FCE"/>
    <w:rsid w:val="003324B0"/>
    <w:rsid w:val="00332AB3"/>
    <w:rsid w:val="00333051"/>
    <w:rsid w:val="00333ACE"/>
    <w:rsid w:val="00334312"/>
    <w:rsid w:val="0033448F"/>
    <w:rsid w:val="00334D29"/>
    <w:rsid w:val="00334FBC"/>
    <w:rsid w:val="00335048"/>
    <w:rsid w:val="003351C5"/>
    <w:rsid w:val="0033528A"/>
    <w:rsid w:val="00336056"/>
    <w:rsid w:val="003363C3"/>
    <w:rsid w:val="00336D64"/>
    <w:rsid w:val="0033724B"/>
    <w:rsid w:val="003377E2"/>
    <w:rsid w:val="003378B4"/>
    <w:rsid w:val="00337970"/>
    <w:rsid w:val="00340B47"/>
    <w:rsid w:val="00340BB4"/>
    <w:rsid w:val="00341029"/>
    <w:rsid w:val="00341605"/>
    <w:rsid w:val="00341862"/>
    <w:rsid w:val="00341D4D"/>
    <w:rsid w:val="003423D5"/>
    <w:rsid w:val="00342A0C"/>
    <w:rsid w:val="00342F9E"/>
    <w:rsid w:val="00343660"/>
    <w:rsid w:val="00343F63"/>
    <w:rsid w:val="00344705"/>
    <w:rsid w:val="00344C4F"/>
    <w:rsid w:val="00345029"/>
    <w:rsid w:val="00345109"/>
    <w:rsid w:val="003452F3"/>
    <w:rsid w:val="003454D9"/>
    <w:rsid w:val="003456EC"/>
    <w:rsid w:val="00345810"/>
    <w:rsid w:val="0034621C"/>
    <w:rsid w:val="0034652A"/>
    <w:rsid w:val="00346A4B"/>
    <w:rsid w:val="00346D8A"/>
    <w:rsid w:val="00346DF2"/>
    <w:rsid w:val="003470C0"/>
    <w:rsid w:val="0034713D"/>
    <w:rsid w:val="00347411"/>
    <w:rsid w:val="0035039D"/>
    <w:rsid w:val="00350719"/>
    <w:rsid w:val="00350985"/>
    <w:rsid w:val="00350E91"/>
    <w:rsid w:val="00351065"/>
    <w:rsid w:val="0035158A"/>
    <w:rsid w:val="00351714"/>
    <w:rsid w:val="0035176F"/>
    <w:rsid w:val="003518A5"/>
    <w:rsid w:val="00351953"/>
    <w:rsid w:val="00351970"/>
    <w:rsid w:val="00351BD9"/>
    <w:rsid w:val="00351C7A"/>
    <w:rsid w:val="0035209C"/>
    <w:rsid w:val="00352383"/>
    <w:rsid w:val="003523DC"/>
    <w:rsid w:val="00352438"/>
    <w:rsid w:val="003526F1"/>
    <w:rsid w:val="003528AC"/>
    <w:rsid w:val="00352AB6"/>
    <w:rsid w:val="00352C6E"/>
    <w:rsid w:val="0035334A"/>
    <w:rsid w:val="00353807"/>
    <w:rsid w:val="00353B3D"/>
    <w:rsid w:val="00354187"/>
    <w:rsid w:val="003541C5"/>
    <w:rsid w:val="00355216"/>
    <w:rsid w:val="00355D8E"/>
    <w:rsid w:val="00356733"/>
    <w:rsid w:val="003574E6"/>
    <w:rsid w:val="00357892"/>
    <w:rsid w:val="00357CC7"/>
    <w:rsid w:val="00357D79"/>
    <w:rsid w:val="00357EE6"/>
    <w:rsid w:val="00360056"/>
    <w:rsid w:val="00360149"/>
    <w:rsid w:val="00360B27"/>
    <w:rsid w:val="00360DFA"/>
    <w:rsid w:val="00360F94"/>
    <w:rsid w:val="0036141F"/>
    <w:rsid w:val="00361947"/>
    <w:rsid w:val="00361DBC"/>
    <w:rsid w:val="003623C7"/>
    <w:rsid w:val="00362D60"/>
    <w:rsid w:val="0036367C"/>
    <w:rsid w:val="00363A6B"/>
    <w:rsid w:val="0036428F"/>
    <w:rsid w:val="00364515"/>
    <w:rsid w:val="00364748"/>
    <w:rsid w:val="00364E92"/>
    <w:rsid w:val="00365014"/>
    <w:rsid w:val="00365123"/>
    <w:rsid w:val="00365943"/>
    <w:rsid w:val="00365FE6"/>
    <w:rsid w:val="0036691B"/>
    <w:rsid w:val="00370692"/>
    <w:rsid w:val="00370763"/>
    <w:rsid w:val="00370B41"/>
    <w:rsid w:val="00370D8C"/>
    <w:rsid w:val="00370DC4"/>
    <w:rsid w:val="00370F09"/>
    <w:rsid w:val="00370FBA"/>
    <w:rsid w:val="00370FD5"/>
    <w:rsid w:val="00371622"/>
    <w:rsid w:val="0037230E"/>
    <w:rsid w:val="003728AA"/>
    <w:rsid w:val="00372B8A"/>
    <w:rsid w:val="00372CAB"/>
    <w:rsid w:val="00373641"/>
    <w:rsid w:val="0037364E"/>
    <w:rsid w:val="00373DFF"/>
    <w:rsid w:val="0037445F"/>
    <w:rsid w:val="00374AC5"/>
    <w:rsid w:val="00374CCD"/>
    <w:rsid w:val="0037519B"/>
    <w:rsid w:val="00375B1B"/>
    <w:rsid w:val="00375D7B"/>
    <w:rsid w:val="00375F80"/>
    <w:rsid w:val="003760C8"/>
    <w:rsid w:val="0037629B"/>
    <w:rsid w:val="00376E27"/>
    <w:rsid w:val="003777A6"/>
    <w:rsid w:val="00377CC7"/>
    <w:rsid w:val="0038033E"/>
    <w:rsid w:val="00380B8E"/>
    <w:rsid w:val="00380C6A"/>
    <w:rsid w:val="00380EE6"/>
    <w:rsid w:val="00381460"/>
    <w:rsid w:val="0038156D"/>
    <w:rsid w:val="003816E0"/>
    <w:rsid w:val="00382062"/>
    <w:rsid w:val="003823C9"/>
    <w:rsid w:val="00383056"/>
    <w:rsid w:val="003835A7"/>
    <w:rsid w:val="00383EA3"/>
    <w:rsid w:val="00384BBE"/>
    <w:rsid w:val="00385203"/>
    <w:rsid w:val="00385269"/>
    <w:rsid w:val="003852E7"/>
    <w:rsid w:val="003854AB"/>
    <w:rsid w:val="0038558A"/>
    <w:rsid w:val="0038633A"/>
    <w:rsid w:val="00386CBC"/>
    <w:rsid w:val="00386E74"/>
    <w:rsid w:val="00386F02"/>
    <w:rsid w:val="00387D9B"/>
    <w:rsid w:val="00390122"/>
    <w:rsid w:val="00390201"/>
    <w:rsid w:val="0039108A"/>
    <w:rsid w:val="00391175"/>
    <w:rsid w:val="0039140D"/>
    <w:rsid w:val="0039160C"/>
    <w:rsid w:val="0039176A"/>
    <w:rsid w:val="00391DB7"/>
    <w:rsid w:val="00391FFD"/>
    <w:rsid w:val="00392074"/>
    <w:rsid w:val="00392440"/>
    <w:rsid w:val="00392568"/>
    <w:rsid w:val="00392D55"/>
    <w:rsid w:val="0039307F"/>
    <w:rsid w:val="00393387"/>
    <w:rsid w:val="00393407"/>
    <w:rsid w:val="003948A3"/>
    <w:rsid w:val="00394C1B"/>
    <w:rsid w:val="00394E91"/>
    <w:rsid w:val="00394EEF"/>
    <w:rsid w:val="00395207"/>
    <w:rsid w:val="00395270"/>
    <w:rsid w:val="0039549F"/>
    <w:rsid w:val="00395B09"/>
    <w:rsid w:val="00395CC0"/>
    <w:rsid w:val="00395E37"/>
    <w:rsid w:val="00395F1F"/>
    <w:rsid w:val="00395F81"/>
    <w:rsid w:val="0039606C"/>
    <w:rsid w:val="00396731"/>
    <w:rsid w:val="003968AB"/>
    <w:rsid w:val="00396E4D"/>
    <w:rsid w:val="00396F91"/>
    <w:rsid w:val="003971F4"/>
    <w:rsid w:val="00397C33"/>
    <w:rsid w:val="003A0A15"/>
    <w:rsid w:val="003A19C5"/>
    <w:rsid w:val="003A2B87"/>
    <w:rsid w:val="003A34D2"/>
    <w:rsid w:val="003A421A"/>
    <w:rsid w:val="003A4A76"/>
    <w:rsid w:val="003A5259"/>
    <w:rsid w:val="003A5444"/>
    <w:rsid w:val="003A5631"/>
    <w:rsid w:val="003A590F"/>
    <w:rsid w:val="003A6235"/>
    <w:rsid w:val="003A6687"/>
    <w:rsid w:val="003A6D34"/>
    <w:rsid w:val="003A6E18"/>
    <w:rsid w:val="003A7540"/>
    <w:rsid w:val="003A77D6"/>
    <w:rsid w:val="003A7DA3"/>
    <w:rsid w:val="003B0843"/>
    <w:rsid w:val="003B1063"/>
    <w:rsid w:val="003B1208"/>
    <w:rsid w:val="003B137C"/>
    <w:rsid w:val="003B1744"/>
    <w:rsid w:val="003B1878"/>
    <w:rsid w:val="003B249F"/>
    <w:rsid w:val="003B277C"/>
    <w:rsid w:val="003B29F3"/>
    <w:rsid w:val="003B2D45"/>
    <w:rsid w:val="003B38ED"/>
    <w:rsid w:val="003B3DFC"/>
    <w:rsid w:val="003B444A"/>
    <w:rsid w:val="003B46BA"/>
    <w:rsid w:val="003B4BF1"/>
    <w:rsid w:val="003B4F7A"/>
    <w:rsid w:val="003B50FD"/>
    <w:rsid w:val="003B5153"/>
    <w:rsid w:val="003B52D1"/>
    <w:rsid w:val="003B5F37"/>
    <w:rsid w:val="003B5F5C"/>
    <w:rsid w:val="003B6BE6"/>
    <w:rsid w:val="003B6D13"/>
    <w:rsid w:val="003B6F09"/>
    <w:rsid w:val="003B6F6E"/>
    <w:rsid w:val="003B75A4"/>
    <w:rsid w:val="003B75D2"/>
    <w:rsid w:val="003B79C5"/>
    <w:rsid w:val="003B7F0A"/>
    <w:rsid w:val="003C0444"/>
    <w:rsid w:val="003C071A"/>
    <w:rsid w:val="003C0D11"/>
    <w:rsid w:val="003C0E33"/>
    <w:rsid w:val="003C1626"/>
    <w:rsid w:val="003C1A44"/>
    <w:rsid w:val="003C1D59"/>
    <w:rsid w:val="003C2168"/>
    <w:rsid w:val="003C3499"/>
    <w:rsid w:val="003C34F2"/>
    <w:rsid w:val="003C397C"/>
    <w:rsid w:val="003C3B9D"/>
    <w:rsid w:val="003C3EAC"/>
    <w:rsid w:val="003C3F8E"/>
    <w:rsid w:val="003C45B9"/>
    <w:rsid w:val="003C4953"/>
    <w:rsid w:val="003C50BC"/>
    <w:rsid w:val="003C51A4"/>
    <w:rsid w:val="003C52D2"/>
    <w:rsid w:val="003C5775"/>
    <w:rsid w:val="003C57E1"/>
    <w:rsid w:val="003C5A11"/>
    <w:rsid w:val="003C6052"/>
    <w:rsid w:val="003C60DE"/>
    <w:rsid w:val="003C653C"/>
    <w:rsid w:val="003C667D"/>
    <w:rsid w:val="003C6CC7"/>
    <w:rsid w:val="003C6E1B"/>
    <w:rsid w:val="003C7499"/>
    <w:rsid w:val="003C7A38"/>
    <w:rsid w:val="003D023A"/>
    <w:rsid w:val="003D0615"/>
    <w:rsid w:val="003D0843"/>
    <w:rsid w:val="003D0A07"/>
    <w:rsid w:val="003D1C3B"/>
    <w:rsid w:val="003D1D60"/>
    <w:rsid w:val="003D1F13"/>
    <w:rsid w:val="003D25BB"/>
    <w:rsid w:val="003D2625"/>
    <w:rsid w:val="003D2940"/>
    <w:rsid w:val="003D2AE4"/>
    <w:rsid w:val="003D2BD5"/>
    <w:rsid w:val="003D3601"/>
    <w:rsid w:val="003D3A72"/>
    <w:rsid w:val="003D4091"/>
    <w:rsid w:val="003D41BC"/>
    <w:rsid w:val="003D4229"/>
    <w:rsid w:val="003D4BD3"/>
    <w:rsid w:val="003D4F6C"/>
    <w:rsid w:val="003D5A8F"/>
    <w:rsid w:val="003D5DED"/>
    <w:rsid w:val="003D62A1"/>
    <w:rsid w:val="003D6719"/>
    <w:rsid w:val="003D6F64"/>
    <w:rsid w:val="003D7250"/>
    <w:rsid w:val="003D734A"/>
    <w:rsid w:val="003D7CF5"/>
    <w:rsid w:val="003D7DBA"/>
    <w:rsid w:val="003D7DBC"/>
    <w:rsid w:val="003D7DC6"/>
    <w:rsid w:val="003D7F27"/>
    <w:rsid w:val="003E004D"/>
    <w:rsid w:val="003E04F7"/>
    <w:rsid w:val="003E0673"/>
    <w:rsid w:val="003E0C7A"/>
    <w:rsid w:val="003E0DFF"/>
    <w:rsid w:val="003E12AA"/>
    <w:rsid w:val="003E1863"/>
    <w:rsid w:val="003E23DF"/>
    <w:rsid w:val="003E24B4"/>
    <w:rsid w:val="003E2678"/>
    <w:rsid w:val="003E2720"/>
    <w:rsid w:val="003E28E8"/>
    <w:rsid w:val="003E2C6D"/>
    <w:rsid w:val="003E3098"/>
    <w:rsid w:val="003E34EA"/>
    <w:rsid w:val="003E3706"/>
    <w:rsid w:val="003E3EE8"/>
    <w:rsid w:val="003E400F"/>
    <w:rsid w:val="003E4D6D"/>
    <w:rsid w:val="003E5455"/>
    <w:rsid w:val="003E5A41"/>
    <w:rsid w:val="003E6C86"/>
    <w:rsid w:val="003E6DEA"/>
    <w:rsid w:val="003E75ED"/>
    <w:rsid w:val="003E7DDC"/>
    <w:rsid w:val="003F02BB"/>
    <w:rsid w:val="003F194E"/>
    <w:rsid w:val="003F1B15"/>
    <w:rsid w:val="003F212E"/>
    <w:rsid w:val="003F36FC"/>
    <w:rsid w:val="003F37B1"/>
    <w:rsid w:val="003F3C4A"/>
    <w:rsid w:val="003F450F"/>
    <w:rsid w:val="003F4A8E"/>
    <w:rsid w:val="003F4F5E"/>
    <w:rsid w:val="003F51BA"/>
    <w:rsid w:val="003F570D"/>
    <w:rsid w:val="003F5ED7"/>
    <w:rsid w:val="003F60DC"/>
    <w:rsid w:val="003F6B0B"/>
    <w:rsid w:val="003F74BC"/>
    <w:rsid w:val="003F75D0"/>
    <w:rsid w:val="003F791C"/>
    <w:rsid w:val="004002A1"/>
    <w:rsid w:val="00400899"/>
    <w:rsid w:val="00400933"/>
    <w:rsid w:val="004015DC"/>
    <w:rsid w:val="004016C3"/>
    <w:rsid w:val="00401B58"/>
    <w:rsid w:val="00401FCA"/>
    <w:rsid w:val="004020E6"/>
    <w:rsid w:val="0040274B"/>
    <w:rsid w:val="00402DC1"/>
    <w:rsid w:val="004038F5"/>
    <w:rsid w:val="00403F67"/>
    <w:rsid w:val="004040D9"/>
    <w:rsid w:val="00404FCC"/>
    <w:rsid w:val="0040518F"/>
    <w:rsid w:val="004056CC"/>
    <w:rsid w:val="004060B3"/>
    <w:rsid w:val="004061ED"/>
    <w:rsid w:val="004066FB"/>
    <w:rsid w:val="0040685B"/>
    <w:rsid w:val="00406A12"/>
    <w:rsid w:val="00407729"/>
    <w:rsid w:val="0040772A"/>
    <w:rsid w:val="00407C49"/>
    <w:rsid w:val="004106DC"/>
    <w:rsid w:val="00410959"/>
    <w:rsid w:val="00410AD8"/>
    <w:rsid w:val="00411807"/>
    <w:rsid w:val="004129DD"/>
    <w:rsid w:val="00412D1B"/>
    <w:rsid w:val="00413067"/>
    <w:rsid w:val="00413ADD"/>
    <w:rsid w:val="00413C93"/>
    <w:rsid w:val="00414416"/>
    <w:rsid w:val="00414576"/>
    <w:rsid w:val="00414BED"/>
    <w:rsid w:val="00414CE1"/>
    <w:rsid w:val="00415073"/>
    <w:rsid w:val="00415332"/>
    <w:rsid w:val="004154E8"/>
    <w:rsid w:val="0041566B"/>
    <w:rsid w:val="0041576D"/>
    <w:rsid w:val="00415776"/>
    <w:rsid w:val="00416130"/>
    <w:rsid w:val="00416B36"/>
    <w:rsid w:val="00417948"/>
    <w:rsid w:val="00417C90"/>
    <w:rsid w:val="00420358"/>
    <w:rsid w:val="00420815"/>
    <w:rsid w:val="00420968"/>
    <w:rsid w:val="00421539"/>
    <w:rsid w:val="004229D8"/>
    <w:rsid w:val="00422AD4"/>
    <w:rsid w:val="00423146"/>
    <w:rsid w:val="00423262"/>
    <w:rsid w:val="004237EC"/>
    <w:rsid w:val="00423F52"/>
    <w:rsid w:val="00424317"/>
    <w:rsid w:val="0042477C"/>
    <w:rsid w:val="00425102"/>
    <w:rsid w:val="00425648"/>
    <w:rsid w:val="00426150"/>
    <w:rsid w:val="004267A3"/>
    <w:rsid w:val="00426E5F"/>
    <w:rsid w:val="00426FA9"/>
    <w:rsid w:val="0042714E"/>
    <w:rsid w:val="00427345"/>
    <w:rsid w:val="004274BF"/>
    <w:rsid w:val="004276B3"/>
    <w:rsid w:val="004278D2"/>
    <w:rsid w:val="00427A40"/>
    <w:rsid w:val="00430369"/>
    <w:rsid w:val="00430A3F"/>
    <w:rsid w:val="00431339"/>
    <w:rsid w:val="00431969"/>
    <w:rsid w:val="00431DB3"/>
    <w:rsid w:val="00431E39"/>
    <w:rsid w:val="00431EE9"/>
    <w:rsid w:val="004327AE"/>
    <w:rsid w:val="00432AF5"/>
    <w:rsid w:val="00432D50"/>
    <w:rsid w:val="00434824"/>
    <w:rsid w:val="00435EF6"/>
    <w:rsid w:val="0043633D"/>
    <w:rsid w:val="004368A4"/>
    <w:rsid w:val="00436C0D"/>
    <w:rsid w:val="00437C64"/>
    <w:rsid w:val="00440851"/>
    <w:rsid w:val="00440965"/>
    <w:rsid w:val="00441710"/>
    <w:rsid w:val="00441861"/>
    <w:rsid w:val="00441A7B"/>
    <w:rsid w:val="00441D9A"/>
    <w:rsid w:val="00442352"/>
    <w:rsid w:val="00443017"/>
    <w:rsid w:val="004430ED"/>
    <w:rsid w:val="004431E8"/>
    <w:rsid w:val="004436E5"/>
    <w:rsid w:val="0044382F"/>
    <w:rsid w:val="00443AB0"/>
    <w:rsid w:val="00443B87"/>
    <w:rsid w:val="00443B90"/>
    <w:rsid w:val="00443E7B"/>
    <w:rsid w:val="00444350"/>
    <w:rsid w:val="00444657"/>
    <w:rsid w:val="00444733"/>
    <w:rsid w:val="004447AA"/>
    <w:rsid w:val="00444C5A"/>
    <w:rsid w:val="00444E1D"/>
    <w:rsid w:val="0044548F"/>
    <w:rsid w:val="00445736"/>
    <w:rsid w:val="0044580F"/>
    <w:rsid w:val="00446088"/>
    <w:rsid w:val="00446A12"/>
    <w:rsid w:val="00447150"/>
    <w:rsid w:val="00447652"/>
    <w:rsid w:val="00447813"/>
    <w:rsid w:val="00447BA6"/>
    <w:rsid w:val="00447F22"/>
    <w:rsid w:val="00447F7F"/>
    <w:rsid w:val="004505BC"/>
    <w:rsid w:val="0045067D"/>
    <w:rsid w:val="00450E27"/>
    <w:rsid w:val="00451F39"/>
    <w:rsid w:val="00452CB5"/>
    <w:rsid w:val="0045348F"/>
    <w:rsid w:val="00453A29"/>
    <w:rsid w:val="00453C2F"/>
    <w:rsid w:val="004540F3"/>
    <w:rsid w:val="00454423"/>
    <w:rsid w:val="0045476E"/>
    <w:rsid w:val="004549E1"/>
    <w:rsid w:val="00454C82"/>
    <w:rsid w:val="00455853"/>
    <w:rsid w:val="004563F9"/>
    <w:rsid w:val="004564AD"/>
    <w:rsid w:val="004565EB"/>
    <w:rsid w:val="004566E4"/>
    <w:rsid w:val="004567BB"/>
    <w:rsid w:val="0045689C"/>
    <w:rsid w:val="00456A29"/>
    <w:rsid w:val="00456A9B"/>
    <w:rsid w:val="00456B7E"/>
    <w:rsid w:val="00456C0F"/>
    <w:rsid w:val="00456C58"/>
    <w:rsid w:val="00457E85"/>
    <w:rsid w:val="00460DB6"/>
    <w:rsid w:val="00461036"/>
    <w:rsid w:val="00461084"/>
    <w:rsid w:val="00461B91"/>
    <w:rsid w:val="00461DCE"/>
    <w:rsid w:val="00461E23"/>
    <w:rsid w:val="00461E91"/>
    <w:rsid w:val="00461FFB"/>
    <w:rsid w:val="00463AD1"/>
    <w:rsid w:val="00463F52"/>
    <w:rsid w:val="00463FB0"/>
    <w:rsid w:val="00464168"/>
    <w:rsid w:val="00464564"/>
    <w:rsid w:val="00464611"/>
    <w:rsid w:val="00464D16"/>
    <w:rsid w:val="00464E3E"/>
    <w:rsid w:val="004656C4"/>
    <w:rsid w:val="004661A2"/>
    <w:rsid w:val="00466322"/>
    <w:rsid w:val="004666F3"/>
    <w:rsid w:val="00467822"/>
    <w:rsid w:val="0046784D"/>
    <w:rsid w:val="004701E4"/>
    <w:rsid w:val="0047036B"/>
    <w:rsid w:val="0047096C"/>
    <w:rsid w:val="00470B4C"/>
    <w:rsid w:val="00470CB4"/>
    <w:rsid w:val="00470E02"/>
    <w:rsid w:val="004718E2"/>
    <w:rsid w:val="00471B3A"/>
    <w:rsid w:val="00471E79"/>
    <w:rsid w:val="00472216"/>
    <w:rsid w:val="00472CDF"/>
    <w:rsid w:val="00472F94"/>
    <w:rsid w:val="0047339B"/>
    <w:rsid w:val="004741DD"/>
    <w:rsid w:val="00474790"/>
    <w:rsid w:val="00474C75"/>
    <w:rsid w:val="00474CA1"/>
    <w:rsid w:val="00475075"/>
    <w:rsid w:val="00475166"/>
    <w:rsid w:val="0047545D"/>
    <w:rsid w:val="0047561F"/>
    <w:rsid w:val="00475D15"/>
    <w:rsid w:val="00476FF4"/>
    <w:rsid w:val="00477299"/>
    <w:rsid w:val="0047748F"/>
    <w:rsid w:val="00477612"/>
    <w:rsid w:val="00477948"/>
    <w:rsid w:val="00477B11"/>
    <w:rsid w:val="00480414"/>
    <w:rsid w:val="004807CC"/>
    <w:rsid w:val="004808E6"/>
    <w:rsid w:val="0048133F"/>
    <w:rsid w:val="0048194B"/>
    <w:rsid w:val="00481960"/>
    <w:rsid w:val="00481B6F"/>
    <w:rsid w:val="00481D81"/>
    <w:rsid w:val="00481D9C"/>
    <w:rsid w:val="00482229"/>
    <w:rsid w:val="004827C0"/>
    <w:rsid w:val="00482893"/>
    <w:rsid w:val="004829B4"/>
    <w:rsid w:val="00482E67"/>
    <w:rsid w:val="00483E17"/>
    <w:rsid w:val="0048413A"/>
    <w:rsid w:val="0048439B"/>
    <w:rsid w:val="004846B1"/>
    <w:rsid w:val="00485D9A"/>
    <w:rsid w:val="00485EF2"/>
    <w:rsid w:val="0048603A"/>
    <w:rsid w:val="0048640D"/>
    <w:rsid w:val="00486724"/>
    <w:rsid w:val="004869BA"/>
    <w:rsid w:val="00486B37"/>
    <w:rsid w:val="004876EA"/>
    <w:rsid w:val="004876EB"/>
    <w:rsid w:val="00487A1F"/>
    <w:rsid w:val="00487F89"/>
    <w:rsid w:val="004907BC"/>
    <w:rsid w:val="00490A9A"/>
    <w:rsid w:val="00490C66"/>
    <w:rsid w:val="00491A21"/>
    <w:rsid w:val="00492501"/>
    <w:rsid w:val="004929F9"/>
    <w:rsid w:val="00493601"/>
    <w:rsid w:val="004942E9"/>
    <w:rsid w:val="00494413"/>
    <w:rsid w:val="00494E90"/>
    <w:rsid w:val="00495365"/>
    <w:rsid w:val="004954A6"/>
    <w:rsid w:val="004956E8"/>
    <w:rsid w:val="00495AFA"/>
    <w:rsid w:val="00495E43"/>
    <w:rsid w:val="00495E89"/>
    <w:rsid w:val="004973C3"/>
    <w:rsid w:val="00497796"/>
    <w:rsid w:val="004977FD"/>
    <w:rsid w:val="00497A9E"/>
    <w:rsid w:val="00497ABB"/>
    <w:rsid w:val="00497D0F"/>
    <w:rsid w:val="004A01EE"/>
    <w:rsid w:val="004A0E7D"/>
    <w:rsid w:val="004A1056"/>
    <w:rsid w:val="004A11FA"/>
    <w:rsid w:val="004A23B8"/>
    <w:rsid w:val="004A2959"/>
    <w:rsid w:val="004A2C21"/>
    <w:rsid w:val="004A3BAF"/>
    <w:rsid w:val="004A3F0A"/>
    <w:rsid w:val="004A408C"/>
    <w:rsid w:val="004A4729"/>
    <w:rsid w:val="004A4AD6"/>
    <w:rsid w:val="004A4D13"/>
    <w:rsid w:val="004A55FE"/>
    <w:rsid w:val="004A5798"/>
    <w:rsid w:val="004A5E69"/>
    <w:rsid w:val="004A63B8"/>
    <w:rsid w:val="004A6C63"/>
    <w:rsid w:val="004A7094"/>
    <w:rsid w:val="004A7B9A"/>
    <w:rsid w:val="004B00A6"/>
    <w:rsid w:val="004B0929"/>
    <w:rsid w:val="004B1A60"/>
    <w:rsid w:val="004B1CBD"/>
    <w:rsid w:val="004B2EB1"/>
    <w:rsid w:val="004B38C5"/>
    <w:rsid w:val="004B3EC2"/>
    <w:rsid w:val="004B418D"/>
    <w:rsid w:val="004B46AA"/>
    <w:rsid w:val="004B4A73"/>
    <w:rsid w:val="004B4D99"/>
    <w:rsid w:val="004B5646"/>
    <w:rsid w:val="004B59DA"/>
    <w:rsid w:val="004B5F74"/>
    <w:rsid w:val="004B6421"/>
    <w:rsid w:val="004B64C6"/>
    <w:rsid w:val="004B687F"/>
    <w:rsid w:val="004B6C15"/>
    <w:rsid w:val="004B6E29"/>
    <w:rsid w:val="004B6F9E"/>
    <w:rsid w:val="004B7C9E"/>
    <w:rsid w:val="004B7D25"/>
    <w:rsid w:val="004C0FAB"/>
    <w:rsid w:val="004C12FA"/>
    <w:rsid w:val="004C1B74"/>
    <w:rsid w:val="004C1F29"/>
    <w:rsid w:val="004C2346"/>
    <w:rsid w:val="004C239E"/>
    <w:rsid w:val="004C23A5"/>
    <w:rsid w:val="004C2831"/>
    <w:rsid w:val="004C2B38"/>
    <w:rsid w:val="004C2DD9"/>
    <w:rsid w:val="004C2F60"/>
    <w:rsid w:val="004C3271"/>
    <w:rsid w:val="004C3729"/>
    <w:rsid w:val="004C3A7B"/>
    <w:rsid w:val="004C3AF4"/>
    <w:rsid w:val="004C3B54"/>
    <w:rsid w:val="004C3B9B"/>
    <w:rsid w:val="004C3DE3"/>
    <w:rsid w:val="004C3F05"/>
    <w:rsid w:val="004C41ED"/>
    <w:rsid w:val="004C44E6"/>
    <w:rsid w:val="004C47B9"/>
    <w:rsid w:val="004C483F"/>
    <w:rsid w:val="004C4A4D"/>
    <w:rsid w:val="004C4DE5"/>
    <w:rsid w:val="004C53FD"/>
    <w:rsid w:val="004C563A"/>
    <w:rsid w:val="004C5FAE"/>
    <w:rsid w:val="004C6B5B"/>
    <w:rsid w:val="004C6B9D"/>
    <w:rsid w:val="004C6FFD"/>
    <w:rsid w:val="004C77EC"/>
    <w:rsid w:val="004C784C"/>
    <w:rsid w:val="004D05D4"/>
    <w:rsid w:val="004D0B8B"/>
    <w:rsid w:val="004D1AAB"/>
    <w:rsid w:val="004D2B63"/>
    <w:rsid w:val="004D32CE"/>
    <w:rsid w:val="004D379D"/>
    <w:rsid w:val="004D3B74"/>
    <w:rsid w:val="004D3C9A"/>
    <w:rsid w:val="004D44A0"/>
    <w:rsid w:val="004D4D40"/>
    <w:rsid w:val="004D554A"/>
    <w:rsid w:val="004D5556"/>
    <w:rsid w:val="004D5690"/>
    <w:rsid w:val="004D5AD3"/>
    <w:rsid w:val="004D5C6D"/>
    <w:rsid w:val="004D5D4F"/>
    <w:rsid w:val="004D6012"/>
    <w:rsid w:val="004D6A5D"/>
    <w:rsid w:val="004D6C19"/>
    <w:rsid w:val="004D6E26"/>
    <w:rsid w:val="004D6F93"/>
    <w:rsid w:val="004D70C4"/>
    <w:rsid w:val="004D7884"/>
    <w:rsid w:val="004D7DAB"/>
    <w:rsid w:val="004E004D"/>
    <w:rsid w:val="004E0719"/>
    <w:rsid w:val="004E07C3"/>
    <w:rsid w:val="004E0DE7"/>
    <w:rsid w:val="004E115E"/>
    <w:rsid w:val="004E17CA"/>
    <w:rsid w:val="004E18D5"/>
    <w:rsid w:val="004E24BE"/>
    <w:rsid w:val="004E252B"/>
    <w:rsid w:val="004E2ACE"/>
    <w:rsid w:val="004E35E9"/>
    <w:rsid w:val="004E3FBC"/>
    <w:rsid w:val="004E43C0"/>
    <w:rsid w:val="004E4C23"/>
    <w:rsid w:val="004E4C79"/>
    <w:rsid w:val="004E4DDE"/>
    <w:rsid w:val="004E55F4"/>
    <w:rsid w:val="004E6BB6"/>
    <w:rsid w:val="004E6E4D"/>
    <w:rsid w:val="004E78CE"/>
    <w:rsid w:val="004E7D11"/>
    <w:rsid w:val="004F01E4"/>
    <w:rsid w:val="004F0624"/>
    <w:rsid w:val="004F088B"/>
    <w:rsid w:val="004F08D6"/>
    <w:rsid w:val="004F0B60"/>
    <w:rsid w:val="004F0CA3"/>
    <w:rsid w:val="004F0E30"/>
    <w:rsid w:val="004F0FC1"/>
    <w:rsid w:val="004F100A"/>
    <w:rsid w:val="004F124E"/>
    <w:rsid w:val="004F25C2"/>
    <w:rsid w:val="004F27E3"/>
    <w:rsid w:val="004F2D2A"/>
    <w:rsid w:val="004F4AE2"/>
    <w:rsid w:val="004F4D36"/>
    <w:rsid w:val="004F508E"/>
    <w:rsid w:val="004F5404"/>
    <w:rsid w:val="004F5676"/>
    <w:rsid w:val="004F57C1"/>
    <w:rsid w:val="004F5CF5"/>
    <w:rsid w:val="004F5ECD"/>
    <w:rsid w:val="004F6055"/>
    <w:rsid w:val="004F61B7"/>
    <w:rsid w:val="004F61EE"/>
    <w:rsid w:val="004F63A9"/>
    <w:rsid w:val="004F6767"/>
    <w:rsid w:val="004F7242"/>
    <w:rsid w:val="004F789A"/>
    <w:rsid w:val="004F7E08"/>
    <w:rsid w:val="004F7FDF"/>
    <w:rsid w:val="00500D3E"/>
    <w:rsid w:val="00500D6F"/>
    <w:rsid w:val="00500E18"/>
    <w:rsid w:val="00501971"/>
    <w:rsid w:val="0050250F"/>
    <w:rsid w:val="00502937"/>
    <w:rsid w:val="00502C7B"/>
    <w:rsid w:val="00502DC9"/>
    <w:rsid w:val="00503C0A"/>
    <w:rsid w:val="005043C6"/>
    <w:rsid w:val="0050483B"/>
    <w:rsid w:val="00504D1B"/>
    <w:rsid w:val="00504DD5"/>
    <w:rsid w:val="00504FCC"/>
    <w:rsid w:val="0050509D"/>
    <w:rsid w:val="005052E2"/>
    <w:rsid w:val="0050574D"/>
    <w:rsid w:val="0050597B"/>
    <w:rsid w:val="00505E88"/>
    <w:rsid w:val="00505E8A"/>
    <w:rsid w:val="00506394"/>
    <w:rsid w:val="00506405"/>
    <w:rsid w:val="00506C97"/>
    <w:rsid w:val="00506D6F"/>
    <w:rsid w:val="00507628"/>
    <w:rsid w:val="005078FE"/>
    <w:rsid w:val="00507FC4"/>
    <w:rsid w:val="00510145"/>
    <w:rsid w:val="00510FA4"/>
    <w:rsid w:val="00511903"/>
    <w:rsid w:val="00511B7B"/>
    <w:rsid w:val="00512312"/>
    <w:rsid w:val="00512510"/>
    <w:rsid w:val="00512CAC"/>
    <w:rsid w:val="00513620"/>
    <w:rsid w:val="00513985"/>
    <w:rsid w:val="00513D4F"/>
    <w:rsid w:val="005142B6"/>
    <w:rsid w:val="005142D8"/>
    <w:rsid w:val="005147FD"/>
    <w:rsid w:val="00515BBE"/>
    <w:rsid w:val="00515E8E"/>
    <w:rsid w:val="00516635"/>
    <w:rsid w:val="00516742"/>
    <w:rsid w:val="0051678C"/>
    <w:rsid w:val="00516955"/>
    <w:rsid w:val="00516F27"/>
    <w:rsid w:val="00517351"/>
    <w:rsid w:val="00517610"/>
    <w:rsid w:val="0051796F"/>
    <w:rsid w:val="00517C75"/>
    <w:rsid w:val="00517D89"/>
    <w:rsid w:val="00517E01"/>
    <w:rsid w:val="005206C3"/>
    <w:rsid w:val="00520A81"/>
    <w:rsid w:val="00520DCC"/>
    <w:rsid w:val="00520E43"/>
    <w:rsid w:val="005217B9"/>
    <w:rsid w:val="00521C2D"/>
    <w:rsid w:val="00522665"/>
    <w:rsid w:val="0052277D"/>
    <w:rsid w:val="00523689"/>
    <w:rsid w:val="005238B5"/>
    <w:rsid w:val="00524D18"/>
    <w:rsid w:val="00525351"/>
    <w:rsid w:val="00525DFA"/>
    <w:rsid w:val="00526B75"/>
    <w:rsid w:val="00526CD7"/>
    <w:rsid w:val="005276B6"/>
    <w:rsid w:val="0053034D"/>
    <w:rsid w:val="005308E3"/>
    <w:rsid w:val="00531339"/>
    <w:rsid w:val="00531C78"/>
    <w:rsid w:val="00531D48"/>
    <w:rsid w:val="00531E11"/>
    <w:rsid w:val="0053276E"/>
    <w:rsid w:val="00532803"/>
    <w:rsid w:val="00532AFA"/>
    <w:rsid w:val="00532FC5"/>
    <w:rsid w:val="0053321F"/>
    <w:rsid w:val="00533340"/>
    <w:rsid w:val="00533384"/>
    <w:rsid w:val="00533D14"/>
    <w:rsid w:val="00535694"/>
    <w:rsid w:val="005356CE"/>
    <w:rsid w:val="005357D7"/>
    <w:rsid w:val="00535CD6"/>
    <w:rsid w:val="00536AD4"/>
    <w:rsid w:val="00536F85"/>
    <w:rsid w:val="0053739E"/>
    <w:rsid w:val="005373A1"/>
    <w:rsid w:val="0053753D"/>
    <w:rsid w:val="00537B8B"/>
    <w:rsid w:val="00537E49"/>
    <w:rsid w:val="005407F7"/>
    <w:rsid w:val="005409E8"/>
    <w:rsid w:val="00540AA3"/>
    <w:rsid w:val="00540FED"/>
    <w:rsid w:val="00541316"/>
    <w:rsid w:val="00541C49"/>
    <w:rsid w:val="0054251A"/>
    <w:rsid w:val="005439F5"/>
    <w:rsid w:val="0054414C"/>
    <w:rsid w:val="00544D6D"/>
    <w:rsid w:val="005452C5"/>
    <w:rsid w:val="00545598"/>
    <w:rsid w:val="00545DD8"/>
    <w:rsid w:val="00546079"/>
    <w:rsid w:val="00546786"/>
    <w:rsid w:val="00546DC5"/>
    <w:rsid w:val="00546DF4"/>
    <w:rsid w:val="00546FF3"/>
    <w:rsid w:val="00547022"/>
    <w:rsid w:val="00547E32"/>
    <w:rsid w:val="00550AA7"/>
    <w:rsid w:val="00550AE4"/>
    <w:rsid w:val="00550CF3"/>
    <w:rsid w:val="005513D9"/>
    <w:rsid w:val="00551441"/>
    <w:rsid w:val="00551860"/>
    <w:rsid w:val="00551DA0"/>
    <w:rsid w:val="00551E1B"/>
    <w:rsid w:val="0055212A"/>
    <w:rsid w:val="0055222E"/>
    <w:rsid w:val="00552329"/>
    <w:rsid w:val="0055233C"/>
    <w:rsid w:val="00552A91"/>
    <w:rsid w:val="005530B2"/>
    <w:rsid w:val="00553230"/>
    <w:rsid w:val="00553260"/>
    <w:rsid w:val="0055389F"/>
    <w:rsid w:val="00553B7F"/>
    <w:rsid w:val="00554433"/>
    <w:rsid w:val="005544A4"/>
    <w:rsid w:val="005545E1"/>
    <w:rsid w:val="00554CEA"/>
    <w:rsid w:val="005559D6"/>
    <w:rsid w:val="00555E4E"/>
    <w:rsid w:val="00556364"/>
    <w:rsid w:val="00556C9F"/>
    <w:rsid w:val="00556E8D"/>
    <w:rsid w:val="00557014"/>
    <w:rsid w:val="00557311"/>
    <w:rsid w:val="0055749D"/>
    <w:rsid w:val="00557BA3"/>
    <w:rsid w:val="005601DE"/>
    <w:rsid w:val="005607F5"/>
    <w:rsid w:val="005611BA"/>
    <w:rsid w:val="0056155A"/>
    <w:rsid w:val="005615EC"/>
    <w:rsid w:val="00561A9F"/>
    <w:rsid w:val="00561C62"/>
    <w:rsid w:val="00562358"/>
    <w:rsid w:val="0056275C"/>
    <w:rsid w:val="005628D6"/>
    <w:rsid w:val="00563076"/>
    <w:rsid w:val="00563445"/>
    <w:rsid w:val="00563D88"/>
    <w:rsid w:val="00564050"/>
    <w:rsid w:val="00564075"/>
    <w:rsid w:val="00564947"/>
    <w:rsid w:val="00565246"/>
    <w:rsid w:val="0056530B"/>
    <w:rsid w:val="00565DA6"/>
    <w:rsid w:val="00565F25"/>
    <w:rsid w:val="005660E4"/>
    <w:rsid w:val="00566303"/>
    <w:rsid w:val="005667A7"/>
    <w:rsid w:val="005675DE"/>
    <w:rsid w:val="00567AEF"/>
    <w:rsid w:val="00567DE3"/>
    <w:rsid w:val="005703FE"/>
    <w:rsid w:val="00570505"/>
    <w:rsid w:val="00570708"/>
    <w:rsid w:val="00570BB2"/>
    <w:rsid w:val="0057132E"/>
    <w:rsid w:val="00571499"/>
    <w:rsid w:val="00571503"/>
    <w:rsid w:val="00571626"/>
    <w:rsid w:val="00571E7D"/>
    <w:rsid w:val="00571F84"/>
    <w:rsid w:val="00572217"/>
    <w:rsid w:val="005728AD"/>
    <w:rsid w:val="00572989"/>
    <w:rsid w:val="00573027"/>
    <w:rsid w:val="005732F2"/>
    <w:rsid w:val="0057368A"/>
    <w:rsid w:val="0057419E"/>
    <w:rsid w:val="00574B85"/>
    <w:rsid w:val="0057525C"/>
    <w:rsid w:val="00575C3F"/>
    <w:rsid w:val="00575EA5"/>
    <w:rsid w:val="00575FBC"/>
    <w:rsid w:val="00576113"/>
    <w:rsid w:val="00576494"/>
    <w:rsid w:val="00576D43"/>
    <w:rsid w:val="005770A6"/>
    <w:rsid w:val="0057736B"/>
    <w:rsid w:val="005774DD"/>
    <w:rsid w:val="0057772C"/>
    <w:rsid w:val="00577A6A"/>
    <w:rsid w:val="00577C2C"/>
    <w:rsid w:val="00577FEE"/>
    <w:rsid w:val="0058022B"/>
    <w:rsid w:val="00580253"/>
    <w:rsid w:val="00580562"/>
    <w:rsid w:val="00580C86"/>
    <w:rsid w:val="00580D66"/>
    <w:rsid w:val="00580DE5"/>
    <w:rsid w:val="0058158F"/>
    <w:rsid w:val="00581926"/>
    <w:rsid w:val="00582881"/>
    <w:rsid w:val="00583999"/>
    <w:rsid w:val="005850C1"/>
    <w:rsid w:val="00585635"/>
    <w:rsid w:val="005858B6"/>
    <w:rsid w:val="00586902"/>
    <w:rsid w:val="00586AB8"/>
    <w:rsid w:val="00587744"/>
    <w:rsid w:val="00587A9E"/>
    <w:rsid w:val="00587D46"/>
    <w:rsid w:val="00587E87"/>
    <w:rsid w:val="005900D8"/>
    <w:rsid w:val="00590556"/>
    <w:rsid w:val="0059076B"/>
    <w:rsid w:val="005908EB"/>
    <w:rsid w:val="00591076"/>
    <w:rsid w:val="0059120D"/>
    <w:rsid w:val="00591564"/>
    <w:rsid w:val="005915AC"/>
    <w:rsid w:val="005918D8"/>
    <w:rsid w:val="00591934"/>
    <w:rsid w:val="0059214D"/>
    <w:rsid w:val="00592593"/>
    <w:rsid w:val="00592604"/>
    <w:rsid w:val="00592F20"/>
    <w:rsid w:val="00593118"/>
    <w:rsid w:val="00593298"/>
    <w:rsid w:val="00593546"/>
    <w:rsid w:val="00593BF1"/>
    <w:rsid w:val="00593C25"/>
    <w:rsid w:val="00594244"/>
    <w:rsid w:val="005942B5"/>
    <w:rsid w:val="00594508"/>
    <w:rsid w:val="00594BA7"/>
    <w:rsid w:val="00594E14"/>
    <w:rsid w:val="00595A59"/>
    <w:rsid w:val="00595DA1"/>
    <w:rsid w:val="005963F5"/>
    <w:rsid w:val="00596638"/>
    <w:rsid w:val="00596A5D"/>
    <w:rsid w:val="00596E64"/>
    <w:rsid w:val="00597167"/>
    <w:rsid w:val="005976AC"/>
    <w:rsid w:val="00597A82"/>
    <w:rsid w:val="00597B8E"/>
    <w:rsid w:val="005A0960"/>
    <w:rsid w:val="005A0C6E"/>
    <w:rsid w:val="005A0EC7"/>
    <w:rsid w:val="005A1371"/>
    <w:rsid w:val="005A14BF"/>
    <w:rsid w:val="005A1F51"/>
    <w:rsid w:val="005A20C3"/>
    <w:rsid w:val="005A21F3"/>
    <w:rsid w:val="005A3534"/>
    <w:rsid w:val="005A3ABF"/>
    <w:rsid w:val="005A3BB2"/>
    <w:rsid w:val="005A3C40"/>
    <w:rsid w:val="005A4352"/>
    <w:rsid w:val="005A45D1"/>
    <w:rsid w:val="005A47C1"/>
    <w:rsid w:val="005A5583"/>
    <w:rsid w:val="005A55A1"/>
    <w:rsid w:val="005A5C91"/>
    <w:rsid w:val="005A5EB4"/>
    <w:rsid w:val="005A6508"/>
    <w:rsid w:val="005A6B8B"/>
    <w:rsid w:val="005A705E"/>
    <w:rsid w:val="005A71BD"/>
    <w:rsid w:val="005A740F"/>
    <w:rsid w:val="005A7679"/>
    <w:rsid w:val="005A7761"/>
    <w:rsid w:val="005A7DE0"/>
    <w:rsid w:val="005B030F"/>
    <w:rsid w:val="005B0484"/>
    <w:rsid w:val="005B0883"/>
    <w:rsid w:val="005B0ED9"/>
    <w:rsid w:val="005B1781"/>
    <w:rsid w:val="005B195B"/>
    <w:rsid w:val="005B1BB5"/>
    <w:rsid w:val="005B2516"/>
    <w:rsid w:val="005B28EC"/>
    <w:rsid w:val="005B3508"/>
    <w:rsid w:val="005B419E"/>
    <w:rsid w:val="005B4703"/>
    <w:rsid w:val="005B5363"/>
    <w:rsid w:val="005B5736"/>
    <w:rsid w:val="005B5895"/>
    <w:rsid w:val="005B5F2F"/>
    <w:rsid w:val="005B66F1"/>
    <w:rsid w:val="005B6CF4"/>
    <w:rsid w:val="005B6D97"/>
    <w:rsid w:val="005B6EF5"/>
    <w:rsid w:val="005B7061"/>
    <w:rsid w:val="005C06D7"/>
    <w:rsid w:val="005C08F0"/>
    <w:rsid w:val="005C15ED"/>
    <w:rsid w:val="005C1A6A"/>
    <w:rsid w:val="005C1B61"/>
    <w:rsid w:val="005C2180"/>
    <w:rsid w:val="005C22B3"/>
    <w:rsid w:val="005C2590"/>
    <w:rsid w:val="005C2E81"/>
    <w:rsid w:val="005C3717"/>
    <w:rsid w:val="005C3918"/>
    <w:rsid w:val="005C3CDF"/>
    <w:rsid w:val="005C3D0D"/>
    <w:rsid w:val="005C3F18"/>
    <w:rsid w:val="005C4396"/>
    <w:rsid w:val="005C46FB"/>
    <w:rsid w:val="005C4FD5"/>
    <w:rsid w:val="005C57BE"/>
    <w:rsid w:val="005C582A"/>
    <w:rsid w:val="005C604C"/>
    <w:rsid w:val="005C62FD"/>
    <w:rsid w:val="005C66BA"/>
    <w:rsid w:val="005C682C"/>
    <w:rsid w:val="005C68B7"/>
    <w:rsid w:val="005C6B48"/>
    <w:rsid w:val="005C7052"/>
    <w:rsid w:val="005C72DF"/>
    <w:rsid w:val="005C7640"/>
    <w:rsid w:val="005D000B"/>
    <w:rsid w:val="005D0144"/>
    <w:rsid w:val="005D02C8"/>
    <w:rsid w:val="005D04EA"/>
    <w:rsid w:val="005D0B93"/>
    <w:rsid w:val="005D0BC3"/>
    <w:rsid w:val="005D0CDF"/>
    <w:rsid w:val="005D0EEE"/>
    <w:rsid w:val="005D0FF5"/>
    <w:rsid w:val="005D1987"/>
    <w:rsid w:val="005D2205"/>
    <w:rsid w:val="005D2257"/>
    <w:rsid w:val="005D28B4"/>
    <w:rsid w:val="005D39D3"/>
    <w:rsid w:val="005D407E"/>
    <w:rsid w:val="005D44D5"/>
    <w:rsid w:val="005D44FC"/>
    <w:rsid w:val="005D5073"/>
    <w:rsid w:val="005D54DC"/>
    <w:rsid w:val="005D5B94"/>
    <w:rsid w:val="005D6578"/>
    <w:rsid w:val="005D6B7E"/>
    <w:rsid w:val="005D6C2D"/>
    <w:rsid w:val="005D6D70"/>
    <w:rsid w:val="005D6F1F"/>
    <w:rsid w:val="005D7A37"/>
    <w:rsid w:val="005D7B4F"/>
    <w:rsid w:val="005E00CE"/>
    <w:rsid w:val="005E0294"/>
    <w:rsid w:val="005E075F"/>
    <w:rsid w:val="005E08A6"/>
    <w:rsid w:val="005E100F"/>
    <w:rsid w:val="005E11C4"/>
    <w:rsid w:val="005E121C"/>
    <w:rsid w:val="005E16B6"/>
    <w:rsid w:val="005E1730"/>
    <w:rsid w:val="005E23AB"/>
    <w:rsid w:val="005E3207"/>
    <w:rsid w:val="005E35B5"/>
    <w:rsid w:val="005E3684"/>
    <w:rsid w:val="005E3E7A"/>
    <w:rsid w:val="005E4027"/>
    <w:rsid w:val="005E4057"/>
    <w:rsid w:val="005E47BD"/>
    <w:rsid w:val="005E4FD3"/>
    <w:rsid w:val="005E536A"/>
    <w:rsid w:val="005E5664"/>
    <w:rsid w:val="005E57C0"/>
    <w:rsid w:val="005E5810"/>
    <w:rsid w:val="005E61EE"/>
    <w:rsid w:val="005E686E"/>
    <w:rsid w:val="005E6B30"/>
    <w:rsid w:val="005E6EBD"/>
    <w:rsid w:val="005E7335"/>
    <w:rsid w:val="005E7C18"/>
    <w:rsid w:val="005E7D8B"/>
    <w:rsid w:val="005E7E30"/>
    <w:rsid w:val="005F09CC"/>
    <w:rsid w:val="005F0E3C"/>
    <w:rsid w:val="005F1006"/>
    <w:rsid w:val="005F13B9"/>
    <w:rsid w:val="005F1755"/>
    <w:rsid w:val="005F19C1"/>
    <w:rsid w:val="005F1C6D"/>
    <w:rsid w:val="005F1CB4"/>
    <w:rsid w:val="005F1F4A"/>
    <w:rsid w:val="005F20B9"/>
    <w:rsid w:val="005F2C93"/>
    <w:rsid w:val="005F3CBC"/>
    <w:rsid w:val="005F4146"/>
    <w:rsid w:val="005F4635"/>
    <w:rsid w:val="005F530E"/>
    <w:rsid w:val="005F5642"/>
    <w:rsid w:val="005F577F"/>
    <w:rsid w:val="005F583A"/>
    <w:rsid w:val="005F6384"/>
    <w:rsid w:val="005F76F7"/>
    <w:rsid w:val="005F7C4B"/>
    <w:rsid w:val="006019D4"/>
    <w:rsid w:val="00601BC4"/>
    <w:rsid w:val="00601C7C"/>
    <w:rsid w:val="00601D50"/>
    <w:rsid w:val="0060255B"/>
    <w:rsid w:val="006028D3"/>
    <w:rsid w:val="00602A7F"/>
    <w:rsid w:val="006030CB"/>
    <w:rsid w:val="00603181"/>
    <w:rsid w:val="00603AA6"/>
    <w:rsid w:val="00604194"/>
    <w:rsid w:val="00604BD4"/>
    <w:rsid w:val="00604DCC"/>
    <w:rsid w:val="00604F93"/>
    <w:rsid w:val="006057F5"/>
    <w:rsid w:val="00605A9A"/>
    <w:rsid w:val="00605ABA"/>
    <w:rsid w:val="006061EA"/>
    <w:rsid w:val="0060635D"/>
    <w:rsid w:val="006063D0"/>
    <w:rsid w:val="006065D7"/>
    <w:rsid w:val="0060662A"/>
    <w:rsid w:val="00607269"/>
    <w:rsid w:val="00607A4C"/>
    <w:rsid w:val="0061014D"/>
    <w:rsid w:val="00610823"/>
    <w:rsid w:val="00610F0F"/>
    <w:rsid w:val="0061183D"/>
    <w:rsid w:val="00611844"/>
    <w:rsid w:val="00611847"/>
    <w:rsid w:val="006118A0"/>
    <w:rsid w:val="00611E7E"/>
    <w:rsid w:val="00612022"/>
    <w:rsid w:val="006120F2"/>
    <w:rsid w:val="006129C5"/>
    <w:rsid w:val="00612CD9"/>
    <w:rsid w:val="00612F77"/>
    <w:rsid w:val="0061317A"/>
    <w:rsid w:val="00613303"/>
    <w:rsid w:val="006139A7"/>
    <w:rsid w:val="00613B21"/>
    <w:rsid w:val="00614857"/>
    <w:rsid w:val="00615260"/>
    <w:rsid w:val="00615859"/>
    <w:rsid w:val="006158F8"/>
    <w:rsid w:val="00615D6B"/>
    <w:rsid w:val="00615E61"/>
    <w:rsid w:val="00615F9F"/>
    <w:rsid w:val="00616660"/>
    <w:rsid w:val="0061697A"/>
    <w:rsid w:val="00616B44"/>
    <w:rsid w:val="00616D09"/>
    <w:rsid w:val="00616DAF"/>
    <w:rsid w:val="00616FA7"/>
    <w:rsid w:val="00617313"/>
    <w:rsid w:val="00617B3B"/>
    <w:rsid w:val="00617EC2"/>
    <w:rsid w:val="00620172"/>
    <w:rsid w:val="006201D4"/>
    <w:rsid w:val="00620209"/>
    <w:rsid w:val="00620710"/>
    <w:rsid w:val="00620E2C"/>
    <w:rsid w:val="00620E87"/>
    <w:rsid w:val="00620F20"/>
    <w:rsid w:val="00621761"/>
    <w:rsid w:val="00621AA4"/>
    <w:rsid w:val="006222BB"/>
    <w:rsid w:val="006225B5"/>
    <w:rsid w:val="00623131"/>
    <w:rsid w:val="00623525"/>
    <w:rsid w:val="00623744"/>
    <w:rsid w:val="00623884"/>
    <w:rsid w:val="0062452E"/>
    <w:rsid w:val="00624B70"/>
    <w:rsid w:val="00624DF6"/>
    <w:rsid w:val="00625585"/>
    <w:rsid w:val="00625D8F"/>
    <w:rsid w:val="00625FD7"/>
    <w:rsid w:val="006260A0"/>
    <w:rsid w:val="006265BE"/>
    <w:rsid w:val="00626B6F"/>
    <w:rsid w:val="0062736B"/>
    <w:rsid w:val="006302C8"/>
    <w:rsid w:val="006304CB"/>
    <w:rsid w:val="0063075F"/>
    <w:rsid w:val="00630E23"/>
    <w:rsid w:val="006317E8"/>
    <w:rsid w:val="00631BBC"/>
    <w:rsid w:val="00631D9B"/>
    <w:rsid w:val="00632666"/>
    <w:rsid w:val="006343C8"/>
    <w:rsid w:val="006346AA"/>
    <w:rsid w:val="00634916"/>
    <w:rsid w:val="00634A38"/>
    <w:rsid w:val="00635677"/>
    <w:rsid w:val="0063719D"/>
    <w:rsid w:val="00637284"/>
    <w:rsid w:val="00637307"/>
    <w:rsid w:val="0063758E"/>
    <w:rsid w:val="0063785C"/>
    <w:rsid w:val="006378F9"/>
    <w:rsid w:val="00637BB8"/>
    <w:rsid w:val="00637DCC"/>
    <w:rsid w:val="00640001"/>
    <w:rsid w:val="00640A43"/>
    <w:rsid w:val="00640D61"/>
    <w:rsid w:val="0064164D"/>
    <w:rsid w:val="00641727"/>
    <w:rsid w:val="006419EE"/>
    <w:rsid w:val="00641AB3"/>
    <w:rsid w:val="00642110"/>
    <w:rsid w:val="0064212A"/>
    <w:rsid w:val="006427E5"/>
    <w:rsid w:val="00642EAF"/>
    <w:rsid w:val="00642F07"/>
    <w:rsid w:val="00644123"/>
    <w:rsid w:val="0064435B"/>
    <w:rsid w:val="00645643"/>
    <w:rsid w:val="006464CD"/>
    <w:rsid w:val="00646988"/>
    <w:rsid w:val="00647579"/>
    <w:rsid w:val="00647A0F"/>
    <w:rsid w:val="0065071C"/>
    <w:rsid w:val="00650A6B"/>
    <w:rsid w:val="00650CCF"/>
    <w:rsid w:val="00650FAA"/>
    <w:rsid w:val="00651356"/>
    <w:rsid w:val="00651684"/>
    <w:rsid w:val="00651786"/>
    <w:rsid w:val="006519C9"/>
    <w:rsid w:val="00651BA5"/>
    <w:rsid w:val="00651FF9"/>
    <w:rsid w:val="006529CE"/>
    <w:rsid w:val="00652A3B"/>
    <w:rsid w:val="00652B29"/>
    <w:rsid w:val="00653146"/>
    <w:rsid w:val="00653152"/>
    <w:rsid w:val="00653984"/>
    <w:rsid w:val="006539EF"/>
    <w:rsid w:val="0065405F"/>
    <w:rsid w:val="0065461C"/>
    <w:rsid w:val="00654836"/>
    <w:rsid w:val="00654A5D"/>
    <w:rsid w:val="006553D3"/>
    <w:rsid w:val="006560CA"/>
    <w:rsid w:val="00656E2A"/>
    <w:rsid w:val="006576B6"/>
    <w:rsid w:val="00657B43"/>
    <w:rsid w:val="00660422"/>
    <w:rsid w:val="00660917"/>
    <w:rsid w:val="00660C75"/>
    <w:rsid w:val="00661647"/>
    <w:rsid w:val="006616BA"/>
    <w:rsid w:val="00661712"/>
    <w:rsid w:val="00662953"/>
    <w:rsid w:val="00662C52"/>
    <w:rsid w:val="0066325A"/>
    <w:rsid w:val="00663347"/>
    <w:rsid w:val="006636DB"/>
    <w:rsid w:val="00663F3B"/>
    <w:rsid w:val="006646D0"/>
    <w:rsid w:val="0066482A"/>
    <w:rsid w:val="00664848"/>
    <w:rsid w:val="00664FE8"/>
    <w:rsid w:val="00665106"/>
    <w:rsid w:val="006655D8"/>
    <w:rsid w:val="0066581D"/>
    <w:rsid w:val="006659F0"/>
    <w:rsid w:val="00665BCB"/>
    <w:rsid w:val="00666274"/>
    <w:rsid w:val="006663C8"/>
    <w:rsid w:val="00666FC9"/>
    <w:rsid w:val="006670FB"/>
    <w:rsid w:val="00667261"/>
    <w:rsid w:val="00667895"/>
    <w:rsid w:val="00667EEA"/>
    <w:rsid w:val="00670573"/>
    <w:rsid w:val="006709E0"/>
    <w:rsid w:val="00670A8B"/>
    <w:rsid w:val="0067144B"/>
    <w:rsid w:val="00671855"/>
    <w:rsid w:val="00672209"/>
    <w:rsid w:val="006722BA"/>
    <w:rsid w:val="006724A4"/>
    <w:rsid w:val="006724CC"/>
    <w:rsid w:val="00672F6B"/>
    <w:rsid w:val="00673971"/>
    <w:rsid w:val="00673DB9"/>
    <w:rsid w:val="006749F6"/>
    <w:rsid w:val="00674C57"/>
    <w:rsid w:val="00674C65"/>
    <w:rsid w:val="006750C6"/>
    <w:rsid w:val="006752C1"/>
    <w:rsid w:val="00675534"/>
    <w:rsid w:val="00675643"/>
    <w:rsid w:val="0067589A"/>
    <w:rsid w:val="00675DE2"/>
    <w:rsid w:val="00676BA5"/>
    <w:rsid w:val="00677156"/>
    <w:rsid w:val="00677FC3"/>
    <w:rsid w:val="00680375"/>
    <w:rsid w:val="00680D30"/>
    <w:rsid w:val="006816F5"/>
    <w:rsid w:val="0068268F"/>
    <w:rsid w:val="006830F1"/>
    <w:rsid w:val="0068380D"/>
    <w:rsid w:val="00683881"/>
    <w:rsid w:val="00683939"/>
    <w:rsid w:val="0068486B"/>
    <w:rsid w:val="006851A3"/>
    <w:rsid w:val="00685530"/>
    <w:rsid w:val="0068597B"/>
    <w:rsid w:val="00685E6A"/>
    <w:rsid w:val="006860DB"/>
    <w:rsid w:val="006866C2"/>
    <w:rsid w:val="00687ACD"/>
    <w:rsid w:val="00687C19"/>
    <w:rsid w:val="00687D37"/>
    <w:rsid w:val="006900AD"/>
    <w:rsid w:val="006902AC"/>
    <w:rsid w:val="006904C7"/>
    <w:rsid w:val="0069052B"/>
    <w:rsid w:val="0069107A"/>
    <w:rsid w:val="00691A51"/>
    <w:rsid w:val="00691FED"/>
    <w:rsid w:val="00692426"/>
    <w:rsid w:val="006928CB"/>
    <w:rsid w:val="00693329"/>
    <w:rsid w:val="0069370D"/>
    <w:rsid w:val="00693B64"/>
    <w:rsid w:val="00694D6A"/>
    <w:rsid w:val="00694E1E"/>
    <w:rsid w:val="006950F4"/>
    <w:rsid w:val="006955DD"/>
    <w:rsid w:val="00695645"/>
    <w:rsid w:val="006964A8"/>
    <w:rsid w:val="0069694C"/>
    <w:rsid w:val="006978EF"/>
    <w:rsid w:val="00697AEB"/>
    <w:rsid w:val="00697B7D"/>
    <w:rsid w:val="00697B8E"/>
    <w:rsid w:val="00697D2E"/>
    <w:rsid w:val="00697FDE"/>
    <w:rsid w:val="006A0324"/>
    <w:rsid w:val="006A0F3A"/>
    <w:rsid w:val="006A1D46"/>
    <w:rsid w:val="006A2A85"/>
    <w:rsid w:val="006A2CC9"/>
    <w:rsid w:val="006A475B"/>
    <w:rsid w:val="006A4D92"/>
    <w:rsid w:val="006A5029"/>
    <w:rsid w:val="006A50AD"/>
    <w:rsid w:val="006A53D7"/>
    <w:rsid w:val="006A579D"/>
    <w:rsid w:val="006A57BE"/>
    <w:rsid w:val="006A6092"/>
    <w:rsid w:val="006A62E4"/>
    <w:rsid w:val="006A67AA"/>
    <w:rsid w:val="006A68A5"/>
    <w:rsid w:val="006A6A36"/>
    <w:rsid w:val="006A6B77"/>
    <w:rsid w:val="006A6EE5"/>
    <w:rsid w:val="006A6FBA"/>
    <w:rsid w:val="006A714A"/>
    <w:rsid w:val="006A743A"/>
    <w:rsid w:val="006A7805"/>
    <w:rsid w:val="006A7C27"/>
    <w:rsid w:val="006B061B"/>
    <w:rsid w:val="006B0D13"/>
    <w:rsid w:val="006B16ED"/>
    <w:rsid w:val="006B1A1D"/>
    <w:rsid w:val="006B1F61"/>
    <w:rsid w:val="006B23DE"/>
    <w:rsid w:val="006B295C"/>
    <w:rsid w:val="006B2A2A"/>
    <w:rsid w:val="006B2E1E"/>
    <w:rsid w:val="006B3845"/>
    <w:rsid w:val="006B38D8"/>
    <w:rsid w:val="006B4AE1"/>
    <w:rsid w:val="006B4E1C"/>
    <w:rsid w:val="006B4F50"/>
    <w:rsid w:val="006B5B2F"/>
    <w:rsid w:val="006B66F3"/>
    <w:rsid w:val="006B69B0"/>
    <w:rsid w:val="006B7EB8"/>
    <w:rsid w:val="006C0473"/>
    <w:rsid w:val="006C0508"/>
    <w:rsid w:val="006C06CA"/>
    <w:rsid w:val="006C09B0"/>
    <w:rsid w:val="006C0CA5"/>
    <w:rsid w:val="006C0E5D"/>
    <w:rsid w:val="006C15D5"/>
    <w:rsid w:val="006C1954"/>
    <w:rsid w:val="006C1D8C"/>
    <w:rsid w:val="006C241B"/>
    <w:rsid w:val="006C314D"/>
    <w:rsid w:val="006C3186"/>
    <w:rsid w:val="006C3208"/>
    <w:rsid w:val="006C3B4C"/>
    <w:rsid w:val="006C3BC1"/>
    <w:rsid w:val="006C3F54"/>
    <w:rsid w:val="006C4867"/>
    <w:rsid w:val="006C4BA0"/>
    <w:rsid w:val="006C58AA"/>
    <w:rsid w:val="006C59F1"/>
    <w:rsid w:val="006C5AFB"/>
    <w:rsid w:val="006C616E"/>
    <w:rsid w:val="006C62E6"/>
    <w:rsid w:val="006C687F"/>
    <w:rsid w:val="006C7368"/>
    <w:rsid w:val="006C7774"/>
    <w:rsid w:val="006C7A01"/>
    <w:rsid w:val="006D033C"/>
    <w:rsid w:val="006D0934"/>
    <w:rsid w:val="006D0B9D"/>
    <w:rsid w:val="006D0CB6"/>
    <w:rsid w:val="006D15AC"/>
    <w:rsid w:val="006D18A1"/>
    <w:rsid w:val="006D2E6F"/>
    <w:rsid w:val="006D2E9F"/>
    <w:rsid w:val="006D3122"/>
    <w:rsid w:val="006D3176"/>
    <w:rsid w:val="006D3486"/>
    <w:rsid w:val="006D3DFA"/>
    <w:rsid w:val="006D4256"/>
    <w:rsid w:val="006D4719"/>
    <w:rsid w:val="006D489C"/>
    <w:rsid w:val="006D494C"/>
    <w:rsid w:val="006D59AF"/>
    <w:rsid w:val="006D5E68"/>
    <w:rsid w:val="006D6570"/>
    <w:rsid w:val="006D6699"/>
    <w:rsid w:val="006D723E"/>
    <w:rsid w:val="006D7CA2"/>
    <w:rsid w:val="006D7DF2"/>
    <w:rsid w:val="006E0615"/>
    <w:rsid w:val="006E0C9D"/>
    <w:rsid w:val="006E14D7"/>
    <w:rsid w:val="006E1516"/>
    <w:rsid w:val="006E1620"/>
    <w:rsid w:val="006E16FF"/>
    <w:rsid w:val="006E1972"/>
    <w:rsid w:val="006E1F21"/>
    <w:rsid w:val="006E1F63"/>
    <w:rsid w:val="006E21BB"/>
    <w:rsid w:val="006E235B"/>
    <w:rsid w:val="006E274F"/>
    <w:rsid w:val="006E29EB"/>
    <w:rsid w:val="006E2B7F"/>
    <w:rsid w:val="006E2E5C"/>
    <w:rsid w:val="006E4107"/>
    <w:rsid w:val="006E439E"/>
    <w:rsid w:val="006E4568"/>
    <w:rsid w:val="006E5119"/>
    <w:rsid w:val="006E538B"/>
    <w:rsid w:val="006E5448"/>
    <w:rsid w:val="006E594F"/>
    <w:rsid w:val="006E6446"/>
    <w:rsid w:val="006E644D"/>
    <w:rsid w:val="006E651A"/>
    <w:rsid w:val="006E700C"/>
    <w:rsid w:val="006E7A15"/>
    <w:rsid w:val="006F0042"/>
    <w:rsid w:val="006F007C"/>
    <w:rsid w:val="006F0693"/>
    <w:rsid w:val="006F0AFB"/>
    <w:rsid w:val="006F0BFF"/>
    <w:rsid w:val="006F0C7D"/>
    <w:rsid w:val="006F10A7"/>
    <w:rsid w:val="006F142E"/>
    <w:rsid w:val="006F1892"/>
    <w:rsid w:val="006F1D48"/>
    <w:rsid w:val="006F2676"/>
    <w:rsid w:val="006F323E"/>
    <w:rsid w:val="006F396A"/>
    <w:rsid w:val="006F3C83"/>
    <w:rsid w:val="006F3FFF"/>
    <w:rsid w:val="006F4104"/>
    <w:rsid w:val="006F4180"/>
    <w:rsid w:val="006F488A"/>
    <w:rsid w:val="006F4894"/>
    <w:rsid w:val="006F4CB9"/>
    <w:rsid w:val="006F4EC9"/>
    <w:rsid w:val="006F4EEC"/>
    <w:rsid w:val="006F4F5C"/>
    <w:rsid w:val="006F5444"/>
    <w:rsid w:val="006F58C9"/>
    <w:rsid w:val="006F6065"/>
    <w:rsid w:val="006F6334"/>
    <w:rsid w:val="006F645D"/>
    <w:rsid w:val="006F65BA"/>
    <w:rsid w:val="006F665E"/>
    <w:rsid w:val="006F6864"/>
    <w:rsid w:val="006F6FFB"/>
    <w:rsid w:val="006F750E"/>
    <w:rsid w:val="006F7C28"/>
    <w:rsid w:val="00700246"/>
    <w:rsid w:val="00701396"/>
    <w:rsid w:val="0070185D"/>
    <w:rsid w:val="00701F6C"/>
    <w:rsid w:val="007023B8"/>
    <w:rsid w:val="0070396D"/>
    <w:rsid w:val="0070401A"/>
    <w:rsid w:val="007044C8"/>
    <w:rsid w:val="007047D4"/>
    <w:rsid w:val="00705126"/>
    <w:rsid w:val="0070540D"/>
    <w:rsid w:val="007054A9"/>
    <w:rsid w:val="007066FD"/>
    <w:rsid w:val="0070709B"/>
    <w:rsid w:val="0070729F"/>
    <w:rsid w:val="00707ABF"/>
    <w:rsid w:val="00710330"/>
    <w:rsid w:val="0071077A"/>
    <w:rsid w:val="00710B15"/>
    <w:rsid w:val="00710BBA"/>
    <w:rsid w:val="00710C50"/>
    <w:rsid w:val="007126F8"/>
    <w:rsid w:val="00712F0D"/>
    <w:rsid w:val="007131CA"/>
    <w:rsid w:val="007136DE"/>
    <w:rsid w:val="00713850"/>
    <w:rsid w:val="00713DE2"/>
    <w:rsid w:val="00714383"/>
    <w:rsid w:val="0071450E"/>
    <w:rsid w:val="00714EEC"/>
    <w:rsid w:val="00714F12"/>
    <w:rsid w:val="007151A0"/>
    <w:rsid w:val="00715A8B"/>
    <w:rsid w:val="00715C13"/>
    <w:rsid w:val="00716007"/>
    <w:rsid w:val="007162FC"/>
    <w:rsid w:val="00716344"/>
    <w:rsid w:val="00716E96"/>
    <w:rsid w:val="0071752F"/>
    <w:rsid w:val="00717869"/>
    <w:rsid w:val="007178DA"/>
    <w:rsid w:val="00720075"/>
    <w:rsid w:val="0072011B"/>
    <w:rsid w:val="007207E9"/>
    <w:rsid w:val="00720A2D"/>
    <w:rsid w:val="007217AE"/>
    <w:rsid w:val="007218C3"/>
    <w:rsid w:val="0072191E"/>
    <w:rsid w:val="00721ED6"/>
    <w:rsid w:val="00722049"/>
    <w:rsid w:val="0072204F"/>
    <w:rsid w:val="007233A1"/>
    <w:rsid w:val="00723680"/>
    <w:rsid w:val="0072380F"/>
    <w:rsid w:val="00723AA8"/>
    <w:rsid w:val="00723C23"/>
    <w:rsid w:val="00723E26"/>
    <w:rsid w:val="007241F6"/>
    <w:rsid w:val="007253E7"/>
    <w:rsid w:val="0072557B"/>
    <w:rsid w:val="00725B31"/>
    <w:rsid w:val="00725B55"/>
    <w:rsid w:val="00725F33"/>
    <w:rsid w:val="00726138"/>
    <w:rsid w:val="0072661B"/>
    <w:rsid w:val="0072688E"/>
    <w:rsid w:val="00726AA9"/>
    <w:rsid w:val="00726AC1"/>
    <w:rsid w:val="00726C06"/>
    <w:rsid w:val="00726DA0"/>
    <w:rsid w:val="00727F09"/>
    <w:rsid w:val="00730246"/>
    <w:rsid w:val="00730A34"/>
    <w:rsid w:val="007313F2"/>
    <w:rsid w:val="00732547"/>
    <w:rsid w:val="00732A8D"/>
    <w:rsid w:val="00732BD5"/>
    <w:rsid w:val="00732ED0"/>
    <w:rsid w:val="00732FAF"/>
    <w:rsid w:val="0073321A"/>
    <w:rsid w:val="00733B92"/>
    <w:rsid w:val="00734034"/>
    <w:rsid w:val="007344F1"/>
    <w:rsid w:val="00734E79"/>
    <w:rsid w:val="0073528F"/>
    <w:rsid w:val="0073550E"/>
    <w:rsid w:val="007361F2"/>
    <w:rsid w:val="007363E7"/>
    <w:rsid w:val="0073667C"/>
    <w:rsid w:val="007367BA"/>
    <w:rsid w:val="007368EE"/>
    <w:rsid w:val="00736A6C"/>
    <w:rsid w:val="00737F22"/>
    <w:rsid w:val="0074026A"/>
    <w:rsid w:val="007402ED"/>
    <w:rsid w:val="0074042E"/>
    <w:rsid w:val="0074045B"/>
    <w:rsid w:val="00740699"/>
    <w:rsid w:val="0074074B"/>
    <w:rsid w:val="00740D5A"/>
    <w:rsid w:val="00742317"/>
    <w:rsid w:val="00742622"/>
    <w:rsid w:val="0074269C"/>
    <w:rsid w:val="00742947"/>
    <w:rsid w:val="00742A04"/>
    <w:rsid w:val="00743251"/>
    <w:rsid w:val="00743302"/>
    <w:rsid w:val="007437C6"/>
    <w:rsid w:val="00743C7E"/>
    <w:rsid w:val="00743D47"/>
    <w:rsid w:val="00744B1B"/>
    <w:rsid w:val="00744BB7"/>
    <w:rsid w:val="00744E9B"/>
    <w:rsid w:val="00745424"/>
    <w:rsid w:val="0074584C"/>
    <w:rsid w:val="00745FF3"/>
    <w:rsid w:val="007464D5"/>
    <w:rsid w:val="00747055"/>
    <w:rsid w:val="0074734C"/>
    <w:rsid w:val="007479E8"/>
    <w:rsid w:val="00747B11"/>
    <w:rsid w:val="00747B46"/>
    <w:rsid w:val="00747EFF"/>
    <w:rsid w:val="007500FC"/>
    <w:rsid w:val="007501D4"/>
    <w:rsid w:val="00750A6F"/>
    <w:rsid w:val="00750B37"/>
    <w:rsid w:val="00750C4B"/>
    <w:rsid w:val="00750D74"/>
    <w:rsid w:val="0075104B"/>
    <w:rsid w:val="0075136D"/>
    <w:rsid w:val="0075188D"/>
    <w:rsid w:val="00751BD0"/>
    <w:rsid w:val="00751D01"/>
    <w:rsid w:val="007521FF"/>
    <w:rsid w:val="00752278"/>
    <w:rsid w:val="00752D3C"/>
    <w:rsid w:val="00753373"/>
    <w:rsid w:val="00753472"/>
    <w:rsid w:val="00753AF2"/>
    <w:rsid w:val="00753D4F"/>
    <w:rsid w:val="00753D5B"/>
    <w:rsid w:val="00753F00"/>
    <w:rsid w:val="007541C8"/>
    <w:rsid w:val="007547F3"/>
    <w:rsid w:val="007551E0"/>
    <w:rsid w:val="00755884"/>
    <w:rsid w:val="007558EA"/>
    <w:rsid w:val="007561E2"/>
    <w:rsid w:val="007561EE"/>
    <w:rsid w:val="00756464"/>
    <w:rsid w:val="0075647C"/>
    <w:rsid w:val="0075655C"/>
    <w:rsid w:val="00757570"/>
    <w:rsid w:val="00757DDD"/>
    <w:rsid w:val="00760D08"/>
    <w:rsid w:val="00760D4D"/>
    <w:rsid w:val="00760DA6"/>
    <w:rsid w:val="00761548"/>
    <w:rsid w:val="0076174D"/>
    <w:rsid w:val="007617E9"/>
    <w:rsid w:val="00761B3E"/>
    <w:rsid w:val="00762026"/>
    <w:rsid w:val="00762191"/>
    <w:rsid w:val="00762483"/>
    <w:rsid w:val="00762F20"/>
    <w:rsid w:val="00763294"/>
    <w:rsid w:val="0076335A"/>
    <w:rsid w:val="00764172"/>
    <w:rsid w:val="00764995"/>
    <w:rsid w:val="00764C3E"/>
    <w:rsid w:val="007652B9"/>
    <w:rsid w:val="007655B8"/>
    <w:rsid w:val="007659E5"/>
    <w:rsid w:val="00765F2F"/>
    <w:rsid w:val="00766359"/>
    <w:rsid w:val="007664D1"/>
    <w:rsid w:val="00767CA0"/>
    <w:rsid w:val="007701C4"/>
    <w:rsid w:val="0077053B"/>
    <w:rsid w:val="0077068A"/>
    <w:rsid w:val="007707F6"/>
    <w:rsid w:val="007709AF"/>
    <w:rsid w:val="00770BF9"/>
    <w:rsid w:val="0077184C"/>
    <w:rsid w:val="00772E27"/>
    <w:rsid w:val="00773536"/>
    <w:rsid w:val="00773D55"/>
    <w:rsid w:val="00773D59"/>
    <w:rsid w:val="0077474A"/>
    <w:rsid w:val="007747DA"/>
    <w:rsid w:val="00774EA6"/>
    <w:rsid w:val="007756CF"/>
    <w:rsid w:val="0077576E"/>
    <w:rsid w:val="007759A4"/>
    <w:rsid w:val="00775B57"/>
    <w:rsid w:val="00775B9A"/>
    <w:rsid w:val="00775C06"/>
    <w:rsid w:val="00775DEC"/>
    <w:rsid w:val="00776FD4"/>
    <w:rsid w:val="007773AB"/>
    <w:rsid w:val="00777487"/>
    <w:rsid w:val="00777DCF"/>
    <w:rsid w:val="007803B7"/>
    <w:rsid w:val="0078108C"/>
    <w:rsid w:val="00781868"/>
    <w:rsid w:val="0078195B"/>
    <w:rsid w:val="00782AF0"/>
    <w:rsid w:val="00782D1E"/>
    <w:rsid w:val="00782FEA"/>
    <w:rsid w:val="0078362C"/>
    <w:rsid w:val="00783BBA"/>
    <w:rsid w:val="00783E5D"/>
    <w:rsid w:val="00783FA9"/>
    <w:rsid w:val="007841C9"/>
    <w:rsid w:val="00784650"/>
    <w:rsid w:val="00784BA9"/>
    <w:rsid w:val="00784FE0"/>
    <w:rsid w:val="00785389"/>
    <w:rsid w:val="007853DE"/>
    <w:rsid w:val="00785C58"/>
    <w:rsid w:val="00786136"/>
    <w:rsid w:val="00786165"/>
    <w:rsid w:val="00786415"/>
    <w:rsid w:val="00786EBA"/>
    <w:rsid w:val="0078715B"/>
    <w:rsid w:val="00787314"/>
    <w:rsid w:val="007874DF"/>
    <w:rsid w:val="00787661"/>
    <w:rsid w:val="00787F4B"/>
    <w:rsid w:val="00790468"/>
    <w:rsid w:val="00790D70"/>
    <w:rsid w:val="00790E3E"/>
    <w:rsid w:val="0079111A"/>
    <w:rsid w:val="007913AB"/>
    <w:rsid w:val="00791710"/>
    <w:rsid w:val="007917CC"/>
    <w:rsid w:val="007919DF"/>
    <w:rsid w:val="00791B24"/>
    <w:rsid w:val="00792052"/>
    <w:rsid w:val="007922E4"/>
    <w:rsid w:val="007927C6"/>
    <w:rsid w:val="0079295E"/>
    <w:rsid w:val="0079324E"/>
    <w:rsid w:val="007932A3"/>
    <w:rsid w:val="007933B4"/>
    <w:rsid w:val="0079370C"/>
    <w:rsid w:val="00793852"/>
    <w:rsid w:val="00793EFB"/>
    <w:rsid w:val="007941AC"/>
    <w:rsid w:val="00794A96"/>
    <w:rsid w:val="00794E5B"/>
    <w:rsid w:val="007953AF"/>
    <w:rsid w:val="0079544F"/>
    <w:rsid w:val="00795E77"/>
    <w:rsid w:val="007961E4"/>
    <w:rsid w:val="007964A3"/>
    <w:rsid w:val="00796E88"/>
    <w:rsid w:val="00797963"/>
    <w:rsid w:val="007A03D2"/>
    <w:rsid w:val="007A1097"/>
    <w:rsid w:val="007A117B"/>
    <w:rsid w:val="007A143A"/>
    <w:rsid w:val="007A23A3"/>
    <w:rsid w:val="007A2B42"/>
    <w:rsid w:val="007A2DCD"/>
    <w:rsid w:val="007A32C7"/>
    <w:rsid w:val="007A348F"/>
    <w:rsid w:val="007A364E"/>
    <w:rsid w:val="007A3E04"/>
    <w:rsid w:val="007A3EDA"/>
    <w:rsid w:val="007A433B"/>
    <w:rsid w:val="007A4C77"/>
    <w:rsid w:val="007A4EC8"/>
    <w:rsid w:val="007A4F3E"/>
    <w:rsid w:val="007A5D4E"/>
    <w:rsid w:val="007A606A"/>
    <w:rsid w:val="007A6549"/>
    <w:rsid w:val="007A6CBC"/>
    <w:rsid w:val="007A6FDF"/>
    <w:rsid w:val="007A7263"/>
    <w:rsid w:val="007A79BD"/>
    <w:rsid w:val="007A7AB0"/>
    <w:rsid w:val="007B0D07"/>
    <w:rsid w:val="007B1350"/>
    <w:rsid w:val="007B1A5F"/>
    <w:rsid w:val="007B1BA3"/>
    <w:rsid w:val="007B1CA2"/>
    <w:rsid w:val="007B2994"/>
    <w:rsid w:val="007B2BF6"/>
    <w:rsid w:val="007B3090"/>
    <w:rsid w:val="007B3D9B"/>
    <w:rsid w:val="007B3E37"/>
    <w:rsid w:val="007B4257"/>
    <w:rsid w:val="007B4D39"/>
    <w:rsid w:val="007B4D93"/>
    <w:rsid w:val="007B510A"/>
    <w:rsid w:val="007B57A6"/>
    <w:rsid w:val="007B5D3D"/>
    <w:rsid w:val="007B5E97"/>
    <w:rsid w:val="007B61FB"/>
    <w:rsid w:val="007B6303"/>
    <w:rsid w:val="007B6CCE"/>
    <w:rsid w:val="007B6DE5"/>
    <w:rsid w:val="007B6E5F"/>
    <w:rsid w:val="007C196E"/>
    <w:rsid w:val="007C1B5C"/>
    <w:rsid w:val="007C1C0B"/>
    <w:rsid w:val="007C21A9"/>
    <w:rsid w:val="007C254F"/>
    <w:rsid w:val="007C2F28"/>
    <w:rsid w:val="007C30F6"/>
    <w:rsid w:val="007C3C60"/>
    <w:rsid w:val="007C3E37"/>
    <w:rsid w:val="007C4518"/>
    <w:rsid w:val="007C472F"/>
    <w:rsid w:val="007C4DA5"/>
    <w:rsid w:val="007C52C7"/>
    <w:rsid w:val="007C576C"/>
    <w:rsid w:val="007C5BFE"/>
    <w:rsid w:val="007C66B8"/>
    <w:rsid w:val="007C71EF"/>
    <w:rsid w:val="007C7B5B"/>
    <w:rsid w:val="007C7D97"/>
    <w:rsid w:val="007D0185"/>
    <w:rsid w:val="007D046D"/>
    <w:rsid w:val="007D07A4"/>
    <w:rsid w:val="007D1302"/>
    <w:rsid w:val="007D1ADE"/>
    <w:rsid w:val="007D20F0"/>
    <w:rsid w:val="007D21BC"/>
    <w:rsid w:val="007D21EE"/>
    <w:rsid w:val="007D2321"/>
    <w:rsid w:val="007D23F3"/>
    <w:rsid w:val="007D2B3F"/>
    <w:rsid w:val="007D2B4A"/>
    <w:rsid w:val="007D2D0D"/>
    <w:rsid w:val="007D33D7"/>
    <w:rsid w:val="007D3554"/>
    <w:rsid w:val="007D3A30"/>
    <w:rsid w:val="007D3EB3"/>
    <w:rsid w:val="007D4080"/>
    <w:rsid w:val="007D49A8"/>
    <w:rsid w:val="007D4D46"/>
    <w:rsid w:val="007D4DC7"/>
    <w:rsid w:val="007D6791"/>
    <w:rsid w:val="007D6AD0"/>
    <w:rsid w:val="007D6B58"/>
    <w:rsid w:val="007D6C22"/>
    <w:rsid w:val="007D7543"/>
    <w:rsid w:val="007D771D"/>
    <w:rsid w:val="007D7A3C"/>
    <w:rsid w:val="007D7C7B"/>
    <w:rsid w:val="007D7F74"/>
    <w:rsid w:val="007E000A"/>
    <w:rsid w:val="007E00CB"/>
    <w:rsid w:val="007E0101"/>
    <w:rsid w:val="007E01D5"/>
    <w:rsid w:val="007E0561"/>
    <w:rsid w:val="007E0672"/>
    <w:rsid w:val="007E0743"/>
    <w:rsid w:val="007E075F"/>
    <w:rsid w:val="007E0A04"/>
    <w:rsid w:val="007E0A9A"/>
    <w:rsid w:val="007E164B"/>
    <w:rsid w:val="007E1DBD"/>
    <w:rsid w:val="007E35A1"/>
    <w:rsid w:val="007E3683"/>
    <w:rsid w:val="007E50A9"/>
    <w:rsid w:val="007E57E8"/>
    <w:rsid w:val="007E5931"/>
    <w:rsid w:val="007E5AF6"/>
    <w:rsid w:val="007E5D28"/>
    <w:rsid w:val="007E604A"/>
    <w:rsid w:val="007E6321"/>
    <w:rsid w:val="007E6788"/>
    <w:rsid w:val="007E6B99"/>
    <w:rsid w:val="007F02AB"/>
    <w:rsid w:val="007F0897"/>
    <w:rsid w:val="007F08B0"/>
    <w:rsid w:val="007F09F2"/>
    <w:rsid w:val="007F0ACE"/>
    <w:rsid w:val="007F0DB0"/>
    <w:rsid w:val="007F0E50"/>
    <w:rsid w:val="007F12AA"/>
    <w:rsid w:val="007F1DC5"/>
    <w:rsid w:val="007F1DF9"/>
    <w:rsid w:val="007F206F"/>
    <w:rsid w:val="007F24CD"/>
    <w:rsid w:val="007F2729"/>
    <w:rsid w:val="007F294F"/>
    <w:rsid w:val="007F2AC0"/>
    <w:rsid w:val="007F2B40"/>
    <w:rsid w:val="007F3126"/>
    <w:rsid w:val="007F3217"/>
    <w:rsid w:val="007F3AB3"/>
    <w:rsid w:val="007F3E7A"/>
    <w:rsid w:val="007F4887"/>
    <w:rsid w:val="007F49FA"/>
    <w:rsid w:val="007F5318"/>
    <w:rsid w:val="007F5F2B"/>
    <w:rsid w:val="007F6378"/>
    <w:rsid w:val="007F6766"/>
    <w:rsid w:val="007F68E5"/>
    <w:rsid w:val="007F6F3A"/>
    <w:rsid w:val="007F71DB"/>
    <w:rsid w:val="007F7248"/>
    <w:rsid w:val="007F78B9"/>
    <w:rsid w:val="007F7A41"/>
    <w:rsid w:val="007F7A45"/>
    <w:rsid w:val="008002F5"/>
    <w:rsid w:val="00800455"/>
    <w:rsid w:val="00800473"/>
    <w:rsid w:val="008008C9"/>
    <w:rsid w:val="00800B77"/>
    <w:rsid w:val="008014A4"/>
    <w:rsid w:val="008014A7"/>
    <w:rsid w:val="008018FC"/>
    <w:rsid w:val="00801BF6"/>
    <w:rsid w:val="008029F1"/>
    <w:rsid w:val="00802D64"/>
    <w:rsid w:val="008033D1"/>
    <w:rsid w:val="00803F7E"/>
    <w:rsid w:val="008043C3"/>
    <w:rsid w:val="00804856"/>
    <w:rsid w:val="00805068"/>
    <w:rsid w:val="008055DA"/>
    <w:rsid w:val="00806599"/>
    <w:rsid w:val="0080681B"/>
    <w:rsid w:val="00806A2D"/>
    <w:rsid w:val="00806D29"/>
    <w:rsid w:val="00810310"/>
    <w:rsid w:val="008104E9"/>
    <w:rsid w:val="0081145E"/>
    <w:rsid w:val="0081146C"/>
    <w:rsid w:val="008115DD"/>
    <w:rsid w:val="008124F4"/>
    <w:rsid w:val="00812C77"/>
    <w:rsid w:val="00812FAC"/>
    <w:rsid w:val="00813851"/>
    <w:rsid w:val="00813A6A"/>
    <w:rsid w:val="00813D54"/>
    <w:rsid w:val="00813F26"/>
    <w:rsid w:val="008142EA"/>
    <w:rsid w:val="0081496E"/>
    <w:rsid w:val="00814E93"/>
    <w:rsid w:val="008150C6"/>
    <w:rsid w:val="0081520C"/>
    <w:rsid w:val="008152BC"/>
    <w:rsid w:val="0081548D"/>
    <w:rsid w:val="0081577C"/>
    <w:rsid w:val="00815BCA"/>
    <w:rsid w:val="00815CE5"/>
    <w:rsid w:val="00815CF3"/>
    <w:rsid w:val="00816798"/>
    <w:rsid w:val="0081686B"/>
    <w:rsid w:val="008168A6"/>
    <w:rsid w:val="00816A96"/>
    <w:rsid w:val="00816E50"/>
    <w:rsid w:val="00816FF1"/>
    <w:rsid w:val="00817659"/>
    <w:rsid w:val="00817EA1"/>
    <w:rsid w:val="00820216"/>
    <w:rsid w:val="00820393"/>
    <w:rsid w:val="00822416"/>
    <w:rsid w:val="008230B4"/>
    <w:rsid w:val="0082344B"/>
    <w:rsid w:val="008236C1"/>
    <w:rsid w:val="00823E92"/>
    <w:rsid w:val="0082475A"/>
    <w:rsid w:val="00824777"/>
    <w:rsid w:val="008247AB"/>
    <w:rsid w:val="00825E2A"/>
    <w:rsid w:val="008260F4"/>
    <w:rsid w:val="008269A7"/>
    <w:rsid w:val="00826D16"/>
    <w:rsid w:val="00826F2A"/>
    <w:rsid w:val="00827617"/>
    <w:rsid w:val="008276DB"/>
    <w:rsid w:val="0082794D"/>
    <w:rsid w:val="00830588"/>
    <w:rsid w:val="008312FF"/>
    <w:rsid w:val="0083157C"/>
    <w:rsid w:val="00832028"/>
    <w:rsid w:val="008322E0"/>
    <w:rsid w:val="00832862"/>
    <w:rsid w:val="008330D7"/>
    <w:rsid w:val="00833636"/>
    <w:rsid w:val="0083370A"/>
    <w:rsid w:val="00833C40"/>
    <w:rsid w:val="00833D7E"/>
    <w:rsid w:val="00834AAC"/>
    <w:rsid w:val="0083511F"/>
    <w:rsid w:val="008352EA"/>
    <w:rsid w:val="0083593F"/>
    <w:rsid w:val="00835C96"/>
    <w:rsid w:val="00836522"/>
    <w:rsid w:val="008372C0"/>
    <w:rsid w:val="00837509"/>
    <w:rsid w:val="0083773C"/>
    <w:rsid w:val="00837A9E"/>
    <w:rsid w:val="00837AF0"/>
    <w:rsid w:val="00837BDD"/>
    <w:rsid w:val="00840123"/>
    <w:rsid w:val="008404BD"/>
    <w:rsid w:val="008419A3"/>
    <w:rsid w:val="00841CA3"/>
    <w:rsid w:val="008432EF"/>
    <w:rsid w:val="00843308"/>
    <w:rsid w:val="008433FC"/>
    <w:rsid w:val="00843754"/>
    <w:rsid w:val="00843999"/>
    <w:rsid w:val="008443A2"/>
    <w:rsid w:val="008447EA"/>
    <w:rsid w:val="008450B1"/>
    <w:rsid w:val="00845667"/>
    <w:rsid w:val="0084576D"/>
    <w:rsid w:val="0084586F"/>
    <w:rsid w:val="00845D99"/>
    <w:rsid w:val="00846195"/>
    <w:rsid w:val="008462EF"/>
    <w:rsid w:val="0084666D"/>
    <w:rsid w:val="0084673A"/>
    <w:rsid w:val="008473DA"/>
    <w:rsid w:val="00847878"/>
    <w:rsid w:val="00847D91"/>
    <w:rsid w:val="00847F20"/>
    <w:rsid w:val="008505D3"/>
    <w:rsid w:val="00850F68"/>
    <w:rsid w:val="00851005"/>
    <w:rsid w:val="00852753"/>
    <w:rsid w:val="008528F4"/>
    <w:rsid w:val="0085295D"/>
    <w:rsid w:val="008531DC"/>
    <w:rsid w:val="008536C3"/>
    <w:rsid w:val="00853AF8"/>
    <w:rsid w:val="00853C1B"/>
    <w:rsid w:val="00853D2B"/>
    <w:rsid w:val="00853E1F"/>
    <w:rsid w:val="00853F15"/>
    <w:rsid w:val="008545C7"/>
    <w:rsid w:val="00854742"/>
    <w:rsid w:val="008547AA"/>
    <w:rsid w:val="00854833"/>
    <w:rsid w:val="00854F52"/>
    <w:rsid w:val="00855DE2"/>
    <w:rsid w:val="00855E46"/>
    <w:rsid w:val="00856A8A"/>
    <w:rsid w:val="00856C10"/>
    <w:rsid w:val="00856F35"/>
    <w:rsid w:val="008570CC"/>
    <w:rsid w:val="0086091B"/>
    <w:rsid w:val="0086098B"/>
    <w:rsid w:val="00861BB6"/>
    <w:rsid w:val="00862009"/>
    <w:rsid w:val="008620C7"/>
    <w:rsid w:val="008621E1"/>
    <w:rsid w:val="00862792"/>
    <w:rsid w:val="00862A00"/>
    <w:rsid w:val="00862A18"/>
    <w:rsid w:val="00862C84"/>
    <w:rsid w:val="00862DD1"/>
    <w:rsid w:val="00862EF8"/>
    <w:rsid w:val="00863108"/>
    <w:rsid w:val="0086330E"/>
    <w:rsid w:val="0086342D"/>
    <w:rsid w:val="0086377F"/>
    <w:rsid w:val="008640AB"/>
    <w:rsid w:val="0086412B"/>
    <w:rsid w:val="00864491"/>
    <w:rsid w:val="00864FAF"/>
    <w:rsid w:val="00864FDC"/>
    <w:rsid w:val="008651A9"/>
    <w:rsid w:val="00865257"/>
    <w:rsid w:val="008655FC"/>
    <w:rsid w:val="00865863"/>
    <w:rsid w:val="00865AC1"/>
    <w:rsid w:val="00866446"/>
    <w:rsid w:val="0086663B"/>
    <w:rsid w:val="008666FF"/>
    <w:rsid w:val="008667C1"/>
    <w:rsid w:val="00866A29"/>
    <w:rsid w:val="00866F1A"/>
    <w:rsid w:val="00867A66"/>
    <w:rsid w:val="00867AC5"/>
    <w:rsid w:val="00867ACC"/>
    <w:rsid w:val="00867E8D"/>
    <w:rsid w:val="00867F6F"/>
    <w:rsid w:val="008701D1"/>
    <w:rsid w:val="00870A91"/>
    <w:rsid w:val="00870E3D"/>
    <w:rsid w:val="008710FE"/>
    <w:rsid w:val="00871297"/>
    <w:rsid w:val="00871C3F"/>
    <w:rsid w:val="00871EDF"/>
    <w:rsid w:val="00872046"/>
    <w:rsid w:val="008724D8"/>
    <w:rsid w:val="00872928"/>
    <w:rsid w:val="00872A2B"/>
    <w:rsid w:val="00872DFD"/>
    <w:rsid w:val="00873D0A"/>
    <w:rsid w:val="00874C3A"/>
    <w:rsid w:val="00874E45"/>
    <w:rsid w:val="00874EDD"/>
    <w:rsid w:val="00875B4E"/>
    <w:rsid w:val="00877222"/>
    <w:rsid w:val="00877503"/>
    <w:rsid w:val="00877983"/>
    <w:rsid w:val="00877ED7"/>
    <w:rsid w:val="00880738"/>
    <w:rsid w:val="00880997"/>
    <w:rsid w:val="00881536"/>
    <w:rsid w:val="008819E8"/>
    <w:rsid w:val="00881ABC"/>
    <w:rsid w:val="008822AB"/>
    <w:rsid w:val="008827A3"/>
    <w:rsid w:val="00882929"/>
    <w:rsid w:val="00882ACF"/>
    <w:rsid w:val="00882CDA"/>
    <w:rsid w:val="00882E2D"/>
    <w:rsid w:val="00883EEB"/>
    <w:rsid w:val="00884178"/>
    <w:rsid w:val="00884DDE"/>
    <w:rsid w:val="00884E01"/>
    <w:rsid w:val="008850BF"/>
    <w:rsid w:val="00885467"/>
    <w:rsid w:val="00885797"/>
    <w:rsid w:val="00885DD2"/>
    <w:rsid w:val="00886063"/>
    <w:rsid w:val="00886224"/>
    <w:rsid w:val="00886B5E"/>
    <w:rsid w:val="00886C1B"/>
    <w:rsid w:val="008900F3"/>
    <w:rsid w:val="00890118"/>
    <w:rsid w:val="00890245"/>
    <w:rsid w:val="00890F37"/>
    <w:rsid w:val="008911CA"/>
    <w:rsid w:val="0089264B"/>
    <w:rsid w:val="00892775"/>
    <w:rsid w:val="00892819"/>
    <w:rsid w:val="00892A59"/>
    <w:rsid w:val="00893007"/>
    <w:rsid w:val="0089398D"/>
    <w:rsid w:val="00893CB0"/>
    <w:rsid w:val="00893D83"/>
    <w:rsid w:val="00893E71"/>
    <w:rsid w:val="00893FFB"/>
    <w:rsid w:val="00894104"/>
    <w:rsid w:val="0089468E"/>
    <w:rsid w:val="00894F28"/>
    <w:rsid w:val="00895167"/>
    <w:rsid w:val="0089521A"/>
    <w:rsid w:val="0089538B"/>
    <w:rsid w:val="00895823"/>
    <w:rsid w:val="0089596A"/>
    <w:rsid w:val="00895ED7"/>
    <w:rsid w:val="00895F9E"/>
    <w:rsid w:val="008967EB"/>
    <w:rsid w:val="00896DB8"/>
    <w:rsid w:val="00896DDB"/>
    <w:rsid w:val="00896EAB"/>
    <w:rsid w:val="008970A2"/>
    <w:rsid w:val="00897202"/>
    <w:rsid w:val="00897A31"/>
    <w:rsid w:val="00897B79"/>
    <w:rsid w:val="00897F45"/>
    <w:rsid w:val="008A1265"/>
    <w:rsid w:val="008A21FF"/>
    <w:rsid w:val="008A2746"/>
    <w:rsid w:val="008A2AC2"/>
    <w:rsid w:val="008A2B11"/>
    <w:rsid w:val="008A2D04"/>
    <w:rsid w:val="008A309E"/>
    <w:rsid w:val="008A43BB"/>
    <w:rsid w:val="008A4F01"/>
    <w:rsid w:val="008A555C"/>
    <w:rsid w:val="008A5D90"/>
    <w:rsid w:val="008A5DAE"/>
    <w:rsid w:val="008A5F0B"/>
    <w:rsid w:val="008A6347"/>
    <w:rsid w:val="008A66A9"/>
    <w:rsid w:val="008A6A09"/>
    <w:rsid w:val="008A6EF4"/>
    <w:rsid w:val="008A7171"/>
    <w:rsid w:val="008A7585"/>
    <w:rsid w:val="008B06E6"/>
    <w:rsid w:val="008B0A19"/>
    <w:rsid w:val="008B0DC8"/>
    <w:rsid w:val="008B1108"/>
    <w:rsid w:val="008B1CF1"/>
    <w:rsid w:val="008B1DF6"/>
    <w:rsid w:val="008B1F3F"/>
    <w:rsid w:val="008B2130"/>
    <w:rsid w:val="008B2A5C"/>
    <w:rsid w:val="008B2A62"/>
    <w:rsid w:val="008B2B72"/>
    <w:rsid w:val="008B36EC"/>
    <w:rsid w:val="008B36F1"/>
    <w:rsid w:val="008B3972"/>
    <w:rsid w:val="008B47D0"/>
    <w:rsid w:val="008B4F12"/>
    <w:rsid w:val="008B52DC"/>
    <w:rsid w:val="008B53E2"/>
    <w:rsid w:val="008B5522"/>
    <w:rsid w:val="008B5B57"/>
    <w:rsid w:val="008B61E0"/>
    <w:rsid w:val="008B6C70"/>
    <w:rsid w:val="008B6CBF"/>
    <w:rsid w:val="008B6E0C"/>
    <w:rsid w:val="008B6FFC"/>
    <w:rsid w:val="008B77E3"/>
    <w:rsid w:val="008C00BB"/>
    <w:rsid w:val="008C041E"/>
    <w:rsid w:val="008C050C"/>
    <w:rsid w:val="008C09C6"/>
    <w:rsid w:val="008C0BBA"/>
    <w:rsid w:val="008C0E5F"/>
    <w:rsid w:val="008C1384"/>
    <w:rsid w:val="008C1504"/>
    <w:rsid w:val="008C1DBF"/>
    <w:rsid w:val="008C1FE3"/>
    <w:rsid w:val="008C2194"/>
    <w:rsid w:val="008C2395"/>
    <w:rsid w:val="008C2A7F"/>
    <w:rsid w:val="008C2F2C"/>
    <w:rsid w:val="008C324D"/>
    <w:rsid w:val="008C39BA"/>
    <w:rsid w:val="008C3F2B"/>
    <w:rsid w:val="008C4199"/>
    <w:rsid w:val="008C4364"/>
    <w:rsid w:val="008C474A"/>
    <w:rsid w:val="008C47F7"/>
    <w:rsid w:val="008C48BC"/>
    <w:rsid w:val="008C5475"/>
    <w:rsid w:val="008C5680"/>
    <w:rsid w:val="008C69AB"/>
    <w:rsid w:val="008C6A4F"/>
    <w:rsid w:val="008C7927"/>
    <w:rsid w:val="008D0B14"/>
    <w:rsid w:val="008D0B4E"/>
    <w:rsid w:val="008D16B0"/>
    <w:rsid w:val="008D1B87"/>
    <w:rsid w:val="008D3062"/>
    <w:rsid w:val="008D31B3"/>
    <w:rsid w:val="008D3230"/>
    <w:rsid w:val="008D3668"/>
    <w:rsid w:val="008D37F0"/>
    <w:rsid w:val="008D4153"/>
    <w:rsid w:val="008D42F6"/>
    <w:rsid w:val="008D443D"/>
    <w:rsid w:val="008D4E90"/>
    <w:rsid w:val="008D4EC2"/>
    <w:rsid w:val="008D5765"/>
    <w:rsid w:val="008D5E16"/>
    <w:rsid w:val="008D5EC0"/>
    <w:rsid w:val="008D6593"/>
    <w:rsid w:val="008D6653"/>
    <w:rsid w:val="008D675F"/>
    <w:rsid w:val="008D67FC"/>
    <w:rsid w:val="008D699A"/>
    <w:rsid w:val="008D6E7B"/>
    <w:rsid w:val="008D7364"/>
    <w:rsid w:val="008D7516"/>
    <w:rsid w:val="008D7F6F"/>
    <w:rsid w:val="008D7FF1"/>
    <w:rsid w:val="008E0395"/>
    <w:rsid w:val="008E0436"/>
    <w:rsid w:val="008E0F35"/>
    <w:rsid w:val="008E246C"/>
    <w:rsid w:val="008E3068"/>
    <w:rsid w:val="008E30FA"/>
    <w:rsid w:val="008E3CE1"/>
    <w:rsid w:val="008E3D18"/>
    <w:rsid w:val="008E4025"/>
    <w:rsid w:val="008E4028"/>
    <w:rsid w:val="008E41D2"/>
    <w:rsid w:val="008E571D"/>
    <w:rsid w:val="008E601E"/>
    <w:rsid w:val="008E6291"/>
    <w:rsid w:val="008E64C1"/>
    <w:rsid w:val="008E6B1B"/>
    <w:rsid w:val="008F0576"/>
    <w:rsid w:val="008F08AC"/>
    <w:rsid w:val="008F0BF9"/>
    <w:rsid w:val="008F16D1"/>
    <w:rsid w:val="008F1C2E"/>
    <w:rsid w:val="008F2304"/>
    <w:rsid w:val="008F24F9"/>
    <w:rsid w:val="008F27FC"/>
    <w:rsid w:val="008F3BF4"/>
    <w:rsid w:val="008F44B7"/>
    <w:rsid w:val="008F4DF0"/>
    <w:rsid w:val="008F55BF"/>
    <w:rsid w:val="008F5751"/>
    <w:rsid w:val="008F5779"/>
    <w:rsid w:val="008F58C0"/>
    <w:rsid w:val="008F5BE9"/>
    <w:rsid w:val="008F5C99"/>
    <w:rsid w:val="008F5DC2"/>
    <w:rsid w:val="008F5E7B"/>
    <w:rsid w:val="008F627A"/>
    <w:rsid w:val="008F6A25"/>
    <w:rsid w:val="008F6C56"/>
    <w:rsid w:val="008F6D6E"/>
    <w:rsid w:val="008F740A"/>
    <w:rsid w:val="008F748E"/>
    <w:rsid w:val="008F76C9"/>
    <w:rsid w:val="008F7D7C"/>
    <w:rsid w:val="008F7E20"/>
    <w:rsid w:val="00900BEE"/>
    <w:rsid w:val="00900E1F"/>
    <w:rsid w:val="00901037"/>
    <w:rsid w:val="0090113E"/>
    <w:rsid w:val="009011F2"/>
    <w:rsid w:val="00901250"/>
    <w:rsid w:val="00902217"/>
    <w:rsid w:val="00903079"/>
    <w:rsid w:val="009033D0"/>
    <w:rsid w:val="0090348B"/>
    <w:rsid w:val="009038AD"/>
    <w:rsid w:val="0090391A"/>
    <w:rsid w:val="0090474A"/>
    <w:rsid w:val="00904FF0"/>
    <w:rsid w:val="009053FA"/>
    <w:rsid w:val="00905522"/>
    <w:rsid w:val="009063D6"/>
    <w:rsid w:val="00907212"/>
    <w:rsid w:val="0090786C"/>
    <w:rsid w:val="00910180"/>
    <w:rsid w:val="0091020F"/>
    <w:rsid w:val="009102C3"/>
    <w:rsid w:val="0091035D"/>
    <w:rsid w:val="00910A84"/>
    <w:rsid w:val="00910F9F"/>
    <w:rsid w:val="00911880"/>
    <w:rsid w:val="00911BAF"/>
    <w:rsid w:val="00911D05"/>
    <w:rsid w:val="00912446"/>
    <w:rsid w:val="00912565"/>
    <w:rsid w:val="009129D5"/>
    <w:rsid w:val="00913095"/>
    <w:rsid w:val="0091377E"/>
    <w:rsid w:val="00914130"/>
    <w:rsid w:val="00914472"/>
    <w:rsid w:val="0091447E"/>
    <w:rsid w:val="00914CA1"/>
    <w:rsid w:val="00914DA2"/>
    <w:rsid w:val="00914ECF"/>
    <w:rsid w:val="00915647"/>
    <w:rsid w:val="00915955"/>
    <w:rsid w:val="00915C00"/>
    <w:rsid w:val="00916C45"/>
    <w:rsid w:val="0091709B"/>
    <w:rsid w:val="0091712A"/>
    <w:rsid w:val="0091798C"/>
    <w:rsid w:val="00917F9B"/>
    <w:rsid w:val="0092005A"/>
    <w:rsid w:val="009201F7"/>
    <w:rsid w:val="00920521"/>
    <w:rsid w:val="00920558"/>
    <w:rsid w:val="009212B6"/>
    <w:rsid w:val="0092135D"/>
    <w:rsid w:val="00921483"/>
    <w:rsid w:val="00921850"/>
    <w:rsid w:val="00921C3D"/>
    <w:rsid w:val="009222FB"/>
    <w:rsid w:val="00922C94"/>
    <w:rsid w:val="0092359E"/>
    <w:rsid w:val="00923878"/>
    <w:rsid w:val="0092390B"/>
    <w:rsid w:val="00923D4E"/>
    <w:rsid w:val="009241B8"/>
    <w:rsid w:val="0092457D"/>
    <w:rsid w:val="00924863"/>
    <w:rsid w:val="009248FA"/>
    <w:rsid w:val="0092525F"/>
    <w:rsid w:val="00925AC5"/>
    <w:rsid w:val="00925B89"/>
    <w:rsid w:val="00926840"/>
    <w:rsid w:val="009269AA"/>
    <w:rsid w:val="00926BC6"/>
    <w:rsid w:val="009276BA"/>
    <w:rsid w:val="009278D5"/>
    <w:rsid w:val="00927C7E"/>
    <w:rsid w:val="0093131F"/>
    <w:rsid w:val="00931A6C"/>
    <w:rsid w:val="00932523"/>
    <w:rsid w:val="00932A5E"/>
    <w:rsid w:val="00932CD2"/>
    <w:rsid w:val="00932F76"/>
    <w:rsid w:val="009331EA"/>
    <w:rsid w:val="009333EF"/>
    <w:rsid w:val="00933592"/>
    <w:rsid w:val="00933A49"/>
    <w:rsid w:val="00933CD4"/>
    <w:rsid w:val="00933CFE"/>
    <w:rsid w:val="009349F3"/>
    <w:rsid w:val="00935705"/>
    <w:rsid w:val="009366FC"/>
    <w:rsid w:val="00936E70"/>
    <w:rsid w:val="00936F3C"/>
    <w:rsid w:val="00936FCA"/>
    <w:rsid w:val="00937699"/>
    <w:rsid w:val="00937ABA"/>
    <w:rsid w:val="00940047"/>
    <w:rsid w:val="00940388"/>
    <w:rsid w:val="00940508"/>
    <w:rsid w:val="00941076"/>
    <w:rsid w:val="00941382"/>
    <w:rsid w:val="00941AC2"/>
    <w:rsid w:val="009422B4"/>
    <w:rsid w:val="0094289F"/>
    <w:rsid w:val="00942A12"/>
    <w:rsid w:val="0094329E"/>
    <w:rsid w:val="009432F4"/>
    <w:rsid w:val="00943534"/>
    <w:rsid w:val="0094367C"/>
    <w:rsid w:val="009438C3"/>
    <w:rsid w:val="00943D44"/>
    <w:rsid w:val="00943FA6"/>
    <w:rsid w:val="00944634"/>
    <w:rsid w:val="00945255"/>
    <w:rsid w:val="00945620"/>
    <w:rsid w:val="00945858"/>
    <w:rsid w:val="00945AE1"/>
    <w:rsid w:val="009460BB"/>
    <w:rsid w:val="009464C9"/>
    <w:rsid w:val="00946712"/>
    <w:rsid w:val="0094678C"/>
    <w:rsid w:val="00946A09"/>
    <w:rsid w:val="009501A8"/>
    <w:rsid w:val="00950271"/>
    <w:rsid w:val="009506B2"/>
    <w:rsid w:val="00950782"/>
    <w:rsid w:val="00950869"/>
    <w:rsid w:val="00950E48"/>
    <w:rsid w:val="00951175"/>
    <w:rsid w:val="0095129E"/>
    <w:rsid w:val="0095149D"/>
    <w:rsid w:val="009517C5"/>
    <w:rsid w:val="00951AF6"/>
    <w:rsid w:val="009525FD"/>
    <w:rsid w:val="00952B1C"/>
    <w:rsid w:val="00953159"/>
    <w:rsid w:val="00954153"/>
    <w:rsid w:val="0095457D"/>
    <w:rsid w:val="00954DEF"/>
    <w:rsid w:val="00954E09"/>
    <w:rsid w:val="00955AEF"/>
    <w:rsid w:val="00956063"/>
    <w:rsid w:val="009562D3"/>
    <w:rsid w:val="009571A0"/>
    <w:rsid w:val="00957395"/>
    <w:rsid w:val="009576AE"/>
    <w:rsid w:val="00960108"/>
    <w:rsid w:val="009605E8"/>
    <w:rsid w:val="00960906"/>
    <w:rsid w:val="009609C3"/>
    <w:rsid w:val="00960B10"/>
    <w:rsid w:val="0096168C"/>
    <w:rsid w:val="009616ED"/>
    <w:rsid w:val="0096229D"/>
    <w:rsid w:val="009627A8"/>
    <w:rsid w:val="00963F10"/>
    <w:rsid w:val="00964214"/>
    <w:rsid w:val="0096453D"/>
    <w:rsid w:val="00964683"/>
    <w:rsid w:val="00964806"/>
    <w:rsid w:val="009651D3"/>
    <w:rsid w:val="009653AB"/>
    <w:rsid w:val="0096552C"/>
    <w:rsid w:val="009660CD"/>
    <w:rsid w:val="00966B92"/>
    <w:rsid w:val="00966EEF"/>
    <w:rsid w:val="00967BC5"/>
    <w:rsid w:val="00967E36"/>
    <w:rsid w:val="00970362"/>
    <w:rsid w:val="00970629"/>
    <w:rsid w:val="009708C5"/>
    <w:rsid w:val="009708E0"/>
    <w:rsid w:val="00970C09"/>
    <w:rsid w:val="00970D76"/>
    <w:rsid w:val="00970EB7"/>
    <w:rsid w:val="00970F2E"/>
    <w:rsid w:val="009710AC"/>
    <w:rsid w:val="00971267"/>
    <w:rsid w:val="009714A3"/>
    <w:rsid w:val="00971609"/>
    <w:rsid w:val="00971829"/>
    <w:rsid w:val="00971E18"/>
    <w:rsid w:val="00972447"/>
    <w:rsid w:val="00972DC8"/>
    <w:rsid w:val="009732AF"/>
    <w:rsid w:val="00973307"/>
    <w:rsid w:val="00973543"/>
    <w:rsid w:val="00973996"/>
    <w:rsid w:val="009740CB"/>
    <w:rsid w:val="0097423B"/>
    <w:rsid w:val="00974309"/>
    <w:rsid w:val="00974631"/>
    <w:rsid w:val="0097475A"/>
    <w:rsid w:val="00974C35"/>
    <w:rsid w:val="00974F8B"/>
    <w:rsid w:val="0097506B"/>
    <w:rsid w:val="009750FF"/>
    <w:rsid w:val="00976CF7"/>
    <w:rsid w:val="00976D1B"/>
    <w:rsid w:val="00976DCA"/>
    <w:rsid w:val="0097739E"/>
    <w:rsid w:val="0097746C"/>
    <w:rsid w:val="00977728"/>
    <w:rsid w:val="00977A4F"/>
    <w:rsid w:val="00977AFE"/>
    <w:rsid w:val="009804B1"/>
    <w:rsid w:val="009805C2"/>
    <w:rsid w:val="00980CD9"/>
    <w:rsid w:val="00980D53"/>
    <w:rsid w:val="00980EF0"/>
    <w:rsid w:val="009811E9"/>
    <w:rsid w:val="00981655"/>
    <w:rsid w:val="009818F3"/>
    <w:rsid w:val="00981B97"/>
    <w:rsid w:val="00981E47"/>
    <w:rsid w:val="00982108"/>
    <w:rsid w:val="009823BD"/>
    <w:rsid w:val="00982B16"/>
    <w:rsid w:val="00983097"/>
    <w:rsid w:val="00983161"/>
    <w:rsid w:val="00983600"/>
    <w:rsid w:val="009836B7"/>
    <w:rsid w:val="0098388E"/>
    <w:rsid w:val="00984672"/>
    <w:rsid w:val="00984733"/>
    <w:rsid w:val="00984B55"/>
    <w:rsid w:val="00984CF6"/>
    <w:rsid w:val="00985295"/>
    <w:rsid w:val="00985AE1"/>
    <w:rsid w:val="00985CB7"/>
    <w:rsid w:val="00986067"/>
    <w:rsid w:val="0098644A"/>
    <w:rsid w:val="00986708"/>
    <w:rsid w:val="00987075"/>
    <w:rsid w:val="00987394"/>
    <w:rsid w:val="00987816"/>
    <w:rsid w:val="009878D0"/>
    <w:rsid w:val="009904E2"/>
    <w:rsid w:val="00990722"/>
    <w:rsid w:val="00990883"/>
    <w:rsid w:val="00990B7A"/>
    <w:rsid w:val="009915E6"/>
    <w:rsid w:val="00992828"/>
    <w:rsid w:val="009933B3"/>
    <w:rsid w:val="00993A3F"/>
    <w:rsid w:val="00993F63"/>
    <w:rsid w:val="00993FEF"/>
    <w:rsid w:val="00994124"/>
    <w:rsid w:val="00994219"/>
    <w:rsid w:val="00994456"/>
    <w:rsid w:val="00994482"/>
    <w:rsid w:val="009947D7"/>
    <w:rsid w:val="00994C3C"/>
    <w:rsid w:val="009951AE"/>
    <w:rsid w:val="00996178"/>
    <w:rsid w:val="00996265"/>
    <w:rsid w:val="00996C93"/>
    <w:rsid w:val="009979CC"/>
    <w:rsid w:val="00997EFC"/>
    <w:rsid w:val="009A0817"/>
    <w:rsid w:val="009A0C2A"/>
    <w:rsid w:val="009A0F57"/>
    <w:rsid w:val="009A0FEE"/>
    <w:rsid w:val="009A235F"/>
    <w:rsid w:val="009A2594"/>
    <w:rsid w:val="009A2C83"/>
    <w:rsid w:val="009A2CB8"/>
    <w:rsid w:val="009A3134"/>
    <w:rsid w:val="009A31CF"/>
    <w:rsid w:val="009A336D"/>
    <w:rsid w:val="009A344B"/>
    <w:rsid w:val="009A365B"/>
    <w:rsid w:val="009A373C"/>
    <w:rsid w:val="009A397E"/>
    <w:rsid w:val="009A3FE7"/>
    <w:rsid w:val="009A444E"/>
    <w:rsid w:val="009A48B4"/>
    <w:rsid w:val="009A4A29"/>
    <w:rsid w:val="009A4C4C"/>
    <w:rsid w:val="009A4D9A"/>
    <w:rsid w:val="009A569C"/>
    <w:rsid w:val="009A686A"/>
    <w:rsid w:val="009A68CC"/>
    <w:rsid w:val="009A692A"/>
    <w:rsid w:val="009A6CF6"/>
    <w:rsid w:val="009A721C"/>
    <w:rsid w:val="009A7337"/>
    <w:rsid w:val="009A79AD"/>
    <w:rsid w:val="009A7C23"/>
    <w:rsid w:val="009A7C78"/>
    <w:rsid w:val="009A7C8B"/>
    <w:rsid w:val="009A7D14"/>
    <w:rsid w:val="009A7E02"/>
    <w:rsid w:val="009B0628"/>
    <w:rsid w:val="009B093E"/>
    <w:rsid w:val="009B09FE"/>
    <w:rsid w:val="009B1CDF"/>
    <w:rsid w:val="009B1F5A"/>
    <w:rsid w:val="009B212B"/>
    <w:rsid w:val="009B22AE"/>
    <w:rsid w:val="009B2798"/>
    <w:rsid w:val="009B2945"/>
    <w:rsid w:val="009B2B8D"/>
    <w:rsid w:val="009B2BF2"/>
    <w:rsid w:val="009B2DBD"/>
    <w:rsid w:val="009B306A"/>
    <w:rsid w:val="009B349C"/>
    <w:rsid w:val="009B42D5"/>
    <w:rsid w:val="009B434A"/>
    <w:rsid w:val="009B4BC5"/>
    <w:rsid w:val="009B4C76"/>
    <w:rsid w:val="009B5B69"/>
    <w:rsid w:val="009B7111"/>
    <w:rsid w:val="009B7357"/>
    <w:rsid w:val="009B75A3"/>
    <w:rsid w:val="009B781E"/>
    <w:rsid w:val="009C0899"/>
    <w:rsid w:val="009C090B"/>
    <w:rsid w:val="009C09F1"/>
    <w:rsid w:val="009C0FCC"/>
    <w:rsid w:val="009C1623"/>
    <w:rsid w:val="009C200B"/>
    <w:rsid w:val="009C214C"/>
    <w:rsid w:val="009C256F"/>
    <w:rsid w:val="009C33C9"/>
    <w:rsid w:val="009C3797"/>
    <w:rsid w:val="009C3AF5"/>
    <w:rsid w:val="009C3C03"/>
    <w:rsid w:val="009C3C6A"/>
    <w:rsid w:val="009C3E14"/>
    <w:rsid w:val="009C41C4"/>
    <w:rsid w:val="009C432E"/>
    <w:rsid w:val="009C46ED"/>
    <w:rsid w:val="009C49E9"/>
    <w:rsid w:val="009C4CB6"/>
    <w:rsid w:val="009C558F"/>
    <w:rsid w:val="009C5CA5"/>
    <w:rsid w:val="009C67A6"/>
    <w:rsid w:val="009C68AE"/>
    <w:rsid w:val="009C6D1F"/>
    <w:rsid w:val="009C6F40"/>
    <w:rsid w:val="009C6F7A"/>
    <w:rsid w:val="009D00F2"/>
    <w:rsid w:val="009D03B1"/>
    <w:rsid w:val="009D136E"/>
    <w:rsid w:val="009D137F"/>
    <w:rsid w:val="009D1CC2"/>
    <w:rsid w:val="009D306C"/>
    <w:rsid w:val="009D32C9"/>
    <w:rsid w:val="009D35DB"/>
    <w:rsid w:val="009D3751"/>
    <w:rsid w:val="009D3934"/>
    <w:rsid w:val="009D3BDB"/>
    <w:rsid w:val="009D42C9"/>
    <w:rsid w:val="009D43CC"/>
    <w:rsid w:val="009D46CF"/>
    <w:rsid w:val="009D4918"/>
    <w:rsid w:val="009D50D6"/>
    <w:rsid w:val="009D53F3"/>
    <w:rsid w:val="009D589F"/>
    <w:rsid w:val="009D5B76"/>
    <w:rsid w:val="009D5EB8"/>
    <w:rsid w:val="009D5FB6"/>
    <w:rsid w:val="009D61FD"/>
    <w:rsid w:val="009D638D"/>
    <w:rsid w:val="009D6B6D"/>
    <w:rsid w:val="009D6E48"/>
    <w:rsid w:val="009D6F8A"/>
    <w:rsid w:val="009D7877"/>
    <w:rsid w:val="009D7BFC"/>
    <w:rsid w:val="009E00D3"/>
    <w:rsid w:val="009E035A"/>
    <w:rsid w:val="009E0FE9"/>
    <w:rsid w:val="009E13EC"/>
    <w:rsid w:val="009E18CA"/>
    <w:rsid w:val="009E2520"/>
    <w:rsid w:val="009E27E3"/>
    <w:rsid w:val="009E34B0"/>
    <w:rsid w:val="009E34FE"/>
    <w:rsid w:val="009E35B7"/>
    <w:rsid w:val="009E37B7"/>
    <w:rsid w:val="009E3FC0"/>
    <w:rsid w:val="009E40BA"/>
    <w:rsid w:val="009E445F"/>
    <w:rsid w:val="009E451C"/>
    <w:rsid w:val="009E4A1C"/>
    <w:rsid w:val="009E4C2D"/>
    <w:rsid w:val="009E51D5"/>
    <w:rsid w:val="009E544A"/>
    <w:rsid w:val="009E55E8"/>
    <w:rsid w:val="009E563D"/>
    <w:rsid w:val="009E5845"/>
    <w:rsid w:val="009E58CF"/>
    <w:rsid w:val="009E5CBF"/>
    <w:rsid w:val="009E6CA4"/>
    <w:rsid w:val="009E6D7C"/>
    <w:rsid w:val="009E6E51"/>
    <w:rsid w:val="009E7617"/>
    <w:rsid w:val="009E7C8A"/>
    <w:rsid w:val="009E7D8E"/>
    <w:rsid w:val="009F018C"/>
    <w:rsid w:val="009F0290"/>
    <w:rsid w:val="009F0393"/>
    <w:rsid w:val="009F073E"/>
    <w:rsid w:val="009F0A06"/>
    <w:rsid w:val="009F0EF6"/>
    <w:rsid w:val="009F10C5"/>
    <w:rsid w:val="009F1A5C"/>
    <w:rsid w:val="009F21AC"/>
    <w:rsid w:val="009F2D5B"/>
    <w:rsid w:val="009F3336"/>
    <w:rsid w:val="009F3755"/>
    <w:rsid w:val="009F3C28"/>
    <w:rsid w:val="009F3FA1"/>
    <w:rsid w:val="009F4780"/>
    <w:rsid w:val="009F5198"/>
    <w:rsid w:val="009F5984"/>
    <w:rsid w:val="009F5A0A"/>
    <w:rsid w:val="009F606C"/>
    <w:rsid w:val="009F6FEA"/>
    <w:rsid w:val="009F788B"/>
    <w:rsid w:val="009F7BAC"/>
    <w:rsid w:val="00A00062"/>
    <w:rsid w:val="00A001A0"/>
    <w:rsid w:val="00A002ED"/>
    <w:rsid w:val="00A00577"/>
    <w:rsid w:val="00A0070F"/>
    <w:rsid w:val="00A00C69"/>
    <w:rsid w:val="00A01256"/>
    <w:rsid w:val="00A01723"/>
    <w:rsid w:val="00A01A45"/>
    <w:rsid w:val="00A028E8"/>
    <w:rsid w:val="00A03446"/>
    <w:rsid w:val="00A04779"/>
    <w:rsid w:val="00A047EE"/>
    <w:rsid w:val="00A0505C"/>
    <w:rsid w:val="00A05BB4"/>
    <w:rsid w:val="00A062DF"/>
    <w:rsid w:val="00A06327"/>
    <w:rsid w:val="00A0699E"/>
    <w:rsid w:val="00A06D1E"/>
    <w:rsid w:val="00A0703E"/>
    <w:rsid w:val="00A07A3D"/>
    <w:rsid w:val="00A07D65"/>
    <w:rsid w:val="00A07D9E"/>
    <w:rsid w:val="00A10506"/>
    <w:rsid w:val="00A1067B"/>
    <w:rsid w:val="00A10808"/>
    <w:rsid w:val="00A10A1F"/>
    <w:rsid w:val="00A10B43"/>
    <w:rsid w:val="00A10CC2"/>
    <w:rsid w:val="00A10ED5"/>
    <w:rsid w:val="00A10FFC"/>
    <w:rsid w:val="00A111F6"/>
    <w:rsid w:val="00A112F2"/>
    <w:rsid w:val="00A119D3"/>
    <w:rsid w:val="00A11AFB"/>
    <w:rsid w:val="00A11C62"/>
    <w:rsid w:val="00A12332"/>
    <w:rsid w:val="00A12920"/>
    <w:rsid w:val="00A12CB9"/>
    <w:rsid w:val="00A131C4"/>
    <w:rsid w:val="00A13263"/>
    <w:rsid w:val="00A133BA"/>
    <w:rsid w:val="00A13649"/>
    <w:rsid w:val="00A13968"/>
    <w:rsid w:val="00A13B43"/>
    <w:rsid w:val="00A1403C"/>
    <w:rsid w:val="00A14399"/>
    <w:rsid w:val="00A14B42"/>
    <w:rsid w:val="00A14CC5"/>
    <w:rsid w:val="00A14DAE"/>
    <w:rsid w:val="00A15080"/>
    <w:rsid w:val="00A154F9"/>
    <w:rsid w:val="00A15601"/>
    <w:rsid w:val="00A1572A"/>
    <w:rsid w:val="00A15A28"/>
    <w:rsid w:val="00A15D2A"/>
    <w:rsid w:val="00A16D0D"/>
    <w:rsid w:val="00A16DE3"/>
    <w:rsid w:val="00A173A5"/>
    <w:rsid w:val="00A1772D"/>
    <w:rsid w:val="00A17EB8"/>
    <w:rsid w:val="00A20095"/>
    <w:rsid w:val="00A20225"/>
    <w:rsid w:val="00A20C97"/>
    <w:rsid w:val="00A212B8"/>
    <w:rsid w:val="00A216FE"/>
    <w:rsid w:val="00A216FF"/>
    <w:rsid w:val="00A21A18"/>
    <w:rsid w:val="00A21B81"/>
    <w:rsid w:val="00A22A47"/>
    <w:rsid w:val="00A22D68"/>
    <w:rsid w:val="00A22DC7"/>
    <w:rsid w:val="00A22FD5"/>
    <w:rsid w:val="00A23262"/>
    <w:rsid w:val="00A23DAE"/>
    <w:rsid w:val="00A24344"/>
    <w:rsid w:val="00A24E68"/>
    <w:rsid w:val="00A251C8"/>
    <w:rsid w:val="00A25A47"/>
    <w:rsid w:val="00A25E52"/>
    <w:rsid w:val="00A26193"/>
    <w:rsid w:val="00A26478"/>
    <w:rsid w:val="00A26782"/>
    <w:rsid w:val="00A26BBD"/>
    <w:rsid w:val="00A27386"/>
    <w:rsid w:val="00A27A98"/>
    <w:rsid w:val="00A27CF7"/>
    <w:rsid w:val="00A30036"/>
    <w:rsid w:val="00A30818"/>
    <w:rsid w:val="00A30A5E"/>
    <w:rsid w:val="00A315C7"/>
    <w:rsid w:val="00A31B5B"/>
    <w:rsid w:val="00A32273"/>
    <w:rsid w:val="00A32559"/>
    <w:rsid w:val="00A32964"/>
    <w:rsid w:val="00A32FAF"/>
    <w:rsid w:val="00A33159"/>
    <w:rsid w:val="00A334AA"/>
    <w:rsid w:val="00A3387A"/>
    <w:rsid w:val="00A33B46"/>
    <w:rsid w:val="00A3424D"/>
    <w:rsid w:val="00A346F2"/>
    <w:rsid w:val="00A34924"/>
    <w:rsid w:val="00A35029"/>
    <w:rsid w:val="00A3559B"/>
    <w:rsid w:val="00A358E6"/>
    <w:rsid w:val="00A359B1"/>
    <w:rsid w:val="00A35D30"/>
    <w:rsid w:val="00A3626B"/>
    <w:rsid w:val="00A362D5"/>
    <w:rsid w:val="00A369C5"/>
    <w:rsid w:val="00A37459"/>
    <w:rsid w:val="00A3774E"/>
    <w:rsid w:val="00A37E2E"/>
    <w:rsid w:val="00A40692"/>
    <w:rsid w:val="00A40AF0"/>
    <w:rsid w:val="00A40C08"/>
    <w:rsid w:val="00A4121B"/>
    <w:rsid w:val="00A41CF9"/>
    <w:rsid w:val="00A41F06"/>
    <w:rsid w:val="00A42120"/>
    <w:rsid w:val="00A42346"/>
    <w:rsid w:val="00A42690"/>
    <w:rsid w:val="00A43155"/>
    <w:rsid w:val="00A433ED"/>
    <w:rsid w:val="00A43946"/>
    <w:rsid w:val="00A457F5"/>
    <w:rsid w:val="00A45C98"/>
    <w:rsid w:val="00A45FA4"/>
    <w:rsid w:val="00A4666B"/>
    <w:rsid w:val="00A46742"/>
    <w:rsid w:val="00A4681B"/>
    <w:rsid w:val="00A470CE"/>
    <w:rsid w:val="00A47C70"/>
    <w:rsid w:val="00A47D06"/>
    <w:rsid w:val="00A47E09"/>
    <w:rsid w:val="00A50137"/>
    <w:rsid w:val="00A50539"/>
    <w:rsid w:val="00A506AD"/>
    <w:rsid w:val="00A50CEE"/>
    <w:rsid w:val="00A517FB"/>
    <w:rsid w:val="00A518E3"/>
    <w:rsid w:val="00A52CBB"/>
    <w:rsid w:val="00A538D0"/>
    <w:rsid w:val="00A54163"/>
    <w:rsid w:val="00A544BA"/>
    <w:rsid w:val="00A54846"/>
    <w:rsid w:val="00A54A8E"/>
    <w:rsid w:val="00A54F82"/>
    <w:rsid w:val="00A54FC3"/>
    <w:rsid w:val="00A5507F"/>
    <w:rsid w:val="00A550F9"/>
    <w:rsid w:val="00A557CE"/>
    <w:rsid w:val="00A55879"/>
    <w:rsid w:val="00A55A31"/>
    <w:rsid w:val="00A55B76"/>
    <w:rsid w:val="00A55D51"/>
    <w:rsid w:val="00A55E1D"/>
    <w:rsid w:val="00A56CDA"/>
    <w:rsid w:val="00A56F90"/>
    <w:rsid w:val="00A570AA"/>
    <w:rsid w:val="00A578BE"/>
    <w:rsid w:val="00A57BA5"/>
    <w:rsid w:val="00A60106"/>
    <w:rsid w:val="00A60297"/>
    <w:rsid w:val="00A60798"/>
    <w:rsid w:val="00A60B8B"/>
    <w:rsid w:val="00A60FA8"/>
    <w:rsid w:val="00A6116E"/>
    <w:rsid w:val="00A61A0E"/>
    <w:rsid w:val="00A61F96"/>
    <w:rsid w:val="00A61FA3"/>
    <w:rsid w:val="00A62382"/>
    <w:rsid w:val="00A627D2"/>
    <w:rsid w:val="00A6310B"/>
    <w:rsid w:val="00A633AA"/>
    <w:rsid w:val="00A6478B"/>
    <w:rsid w:val="00A65458"/>
    <w:rsid w:val="00A65B33"/>
    <w:rsid w:val="00A660BF"/>
    <w:rsid w:val="00A662CA"/>
    <w:rsid w:val="00A663CF"/>
    <w:rsid w:val="00A66A5C"/>
    <w:rsid w:val="00A671D0"/>
    <w:rsid w:val="00A67E0E"/>
    <w:rsid w:val="00A702CA"/>
    <w:rsid w:val="00A7033D"/>
    <w:rsid w:val="00A70370"/>
    <w:rsid w:val="00A70952"/>
    <w:rsid w:val="00A70BA4"/>
    <w:rsid w:val="00A715A6"/>
    <w:rsid w:val="00A71EF2"/>
    <w:rsid w:val="00A7211B"/>
    <w:rsid w:val="00A7227C"/>
    <w:rsid w:val="00A728E6"/>
    <w:rsid w:val="00A73047"/>
    <w:rsid w:val="00A730A1"/>
    <w:rsid w:val="00A7333B"/>
    <w:rsid w:val="00A73542"/>
    <w:rsid w:val="00A7431E"/>
    <w:rsid w:val="00A74494"/>
    <w:rsid w:val="00A744A9"/>
    <w:rsid w:val="00A74661"/>
    <w:rsid w:val="00A74924"/>
    <w:rsid w:val="00A74DD8"/>
    <w:rsid w:val="00A753FE"/>
    <w:rsid w:val="00A75C24"/>
    <w:rsid w:val="00A75D22"/>
    <w:rsid w:val="00A75DF7"/>
    <w:rsid w:val="00A75FEA"/>
    <w:rsid w:val="00A7656E"/>
    <w:rsid w:val="00A76991"/>
    <w:rsid w:val="00A76BA1"/>
    <w:rsid w:val="00A77334"/>
    <w:rsid w:val="00A77A99"/>
    <w:rsid w:val="00A77DD0"/>
    <w:rsid w:val="00A8019A"/>
    <w:rsid w:val="00A80350"/>
    <w:rsid w:val="00A80352"/>
    <w:rsid w:val="00A8055A"/>
    <w:rsid w:val="00A80822"/>
    <w:rsid w:val="00A80A17"/>
    <w:rsid w:val="00A80D04"/>
    <w:rsid w:val="00A80E7D"/>
    <w:rsid w:val="00A8111B"/>
    <w:rsid w:val="00A8177F"/>
    <w:rsid w:val="00A817FA"/>
    <w:rsid w:val="00A8188C"/>
    <w:rsid w:val="00A82063"/>
    <w:rsid w:val="00A820CC"/>
    <w:rsid w:val="00A824CD"/>
    <w:rsid w:val="00A825CC"/>
    <w:rsid w:val="00A8281F"/>
    <w:rsid w:val="00A8285E"/>
    <w:rsid w:val="00A829FE"/>
    <w:rsid w:val="00A82D29"/>
    <w:rsid w:val="00A82DE3"/>
    <w:rsid w:val="00A82E3D"/>
    <w:rsid w:val="00A831C9"/>
    <w:rsid w:val="00A83437"/>
    <w:rsid w:val="00A84068"/>
    <w:rsid w:val="00A8408A"/>
    <w:rsid w:val="00A846E5"/>
    <w:rsid w:val="00A84A54"/>
    <w:rsid w:val="00A853B5"/>
    <w:rsid w:val="00A8548E"/>
    <w:rsid w:val="00A85692"/>
    <w:rsid w:val="00A864DF"/>
    <w:rsid w:val="00A86983"/>
    <w:rsid w:val="00A87EFB"/>
    <w:rsid w:val="00A901E0"/>
    <w:rsid w:val="00A90383"/>
    <w:rsid w:val="00A90DC0"/>
    <w:rsid w:val="00A91497"/>
    <w:rsid w:val="00A915E5"/>
    <w:rsid w:val="00A9234E"/>
    <w:rsid w:val="00A92483"/>
    <w:rsid w:val="00A9282C"/>
    <w:rsid w:val="00A92966"/>
    <w:rsid w:val="00A939C9"/>
    <w:rsid w:val="00A93B52"/>
    <w:rsid w:val="00A93B6B"/>
    <w:rsid w:val="00A9547F"/>
    <w:rsid w:val="00A95C99"/>
    <w:rsid w:val="00A9647A"/>
    <w:rsid w:val="00A97349"/>
    <w:rsid w:val="00A97500"/>
    <w:rsid w:val="00A9760B"/>
    <w:rsid w:val="00A9765B"/>
    <w:rsid w:val="00A97C9B"/>
    <w:rsid w:val="00A97CB6"/>
    <w:rsid w:val="00AA04D8"/>
    <w:rsid w:val="00AA1175"/>
    <w:rsid w:val="00AA1679"/>
    <w:rsid w:val="00AA1913"/>
    <w:rsid w:val="00AA1D42"/>
    <w:rsid w:val="00AA217D"/>
    <w:rsid w:val="00AA2584"/>
    <w:rsid w:val="00AA30BC"/>
    <w:rsid w:val="00AA3817"/>
    <w:rsid w:val="00AA3F05"/>
    <w:rsid w:val="00AA4118"/>
    <w:rsid w:val="00AA419C"/>
    <w:rsid w:val="00AA4481"/>
    <w:rsid w:val="00AA484F"/>
    <w:rsid w:val="00AA4E89"/>
    <w:rsid w:val="00AA5073"/>
    <w:rsid w:val="00AA52A7"/>
    <w:rsid w:val="00AA5EE8"/>
    <w:rsid w:val="00AA743E"/>
    <w:rsid w:val="00AB0012"/>
    <w:rsid w:val="00AB0089"/>
    <w:rsid w:val="00AB00B6"/>
    <w:rsid w:val="00AB0640"/>
    <w:rsid w:val="00AB06BC"/>
    <w:rsid w:val="00AB1B44"/>
    <w:rsid w:val="00AB20AF"/>
    <w:rsid w:val="00AB2261"/>
    <w:rsid w:val="00AB23C1"/>
    <w:rsid w:val="00AB23FA"/>
    <w:rsid w:val="00AB2715"/>
    <w:rsid w:val="00AB2746"/>
    <w:rsid w:val="00AB3BF8"/>
    <w:rsid w:val="00AB3ED2"/>
    <w:rsid w:val="00AB49E6"/>
    <w:rsid w:val="00AB4A54"/>
    <w:rsid w:val="00AB4A8E"/>
    <w:rsid w:val="00AB4DB6"/>
    <w:rsid w:val="00AB5813"/>
    <w:rsid w:val="00AB61FD"/>
    <w:rsid w:val="00AB6375"/>
    <w:rsid w:val="00AB658D"/>
    <w:rsid w:val="00AB67FC"/>
    <w:rsid w:val="00AB73F1"/>
    <w:rsid w:val="00AB7620"/>
    <w:rsid w:val="00AC000E"/>
    <w:rsid w:val="00AC003C"/>
    <w:rsid w:val="00AC0078"/>
    <w:rsid w:val="00AC09EC"/>
    <w:rsid w:val="00AC0A38"/>
    <w:rsid w:val="00AC13E1"/>
    <w:rsid w:val="00AC1928"/>
    <w:rsid w:val="00AC1B4F"/>
    <w:rsid w:val="00AC1CDB"/>
    <w:rsid w:val="00AC2141"/>
    <w:rsid w:val="00AC22A6"/>
    <w:rsid w:val="00AC2EA9"/>
    <w:rsid w:val="00AC3422"/>
    <w:rsid w:val="00AC3691"/>
    <w:rsid w:val="00AC36B0"/>
    <w:rsid w:val="00AC41A4"/>
    <w:rsid w:val="00AC457F"/>
    <w:rsid w:val="00AC4677"/>
    <w:rsid w:val="00AC4954"/>
    <w:rsid w:val="00AC49E9"/>
    <w:rsid w:val="00AC4C3C"/>
    <w:rsid w:val="00AC4FBA"/>
    <w:rsid w:val="00AC5330"/>
    <w:rsid w:val="00AC5702"/>
    <w:rsid w:val="00AC5E9A"/>
    <w:rsid w:val="00AC62F6"/>
    <w:rsid w:val="00AC673C"/>
    <w:rsid w:val="00AC7177"/>
    <w:rsid w:val="00AC7372"/>
    <w:rsid w:val="00AC77D8"/>
    <w:rsid w:val="00AC790D"/>
    <w:rsid w:val="00AC7A7F"/>
    <w:rsid w:val="00AD05B7"/>
    <w:rsid w:val="00AD0668"/>
    <w:rsid w:val="00AD09B8"/>
    <w:rsid w:val="00AD0AA0"/>
    <w:rsid w:val="00AD0CE2"/>
    <w:rsid w:val="00AD1771"/>
    <w:rsid w:val="00AD1E97"/>
    <w:rsid w:val="00AD2165"/>
    <w:rsid w:val="00AD21BA"/>
    <w:rsid w:val="00AD2776"/>
    <w:rsid w:val="00AD3979"/>
    <w:rsid w:val="00AD3D7B"/>
    <w:rsid w:val="00AD450E"/>
    <w:rsid w:val="00AD46F2"/>
    <w:rsid w:val="00AD4704"/>
    <w:rsid w:val="00AD49D0"/>
    <w:rsid w:val="00AD4D10"/>
    <w:rsid w:val="00AD5A68"/>
    <w:rsid w:val="00AD6590"/>
    <w:rsid w:val="00AD6BA2"/>
    <w:rsid w:val="00AD749D"/>
    <w:rsid w:val="00AD7665"/>
    <w:rsid w:val="00AE008D"/>
    <w:rsid w:val="00AE05B4"/>
    <w:rsid w:val="00AE078A"/>
    <w:rsid w:val="00AE0C16"/>
    <w:rsid w:val="00AE0CA9"/>
    <w:rsid w:val="00AE0D1E"/>
    <w:rsid w:val="00AE0E25"/>
    <w:rsid w:val="00AE1666"/>
    <w:rsid w:val="00AE1BBE"/>
    <w:rsid w:val="00AE2C2B"/>
    <w:rsid w:val="00AE2DDE"/>
    <w:rsid w:val="00AE3A31"/>
    <w:rsid w:val="00AE3DE6"/>
    <w:rsid w:val="00AE408E"/>
    <w:rsid w:val="00AE43F6"/>
    <w:rsid w:val="00AE4521"/>
    <w:rsid w:val="00AE4532"/>
    <w:rsid w:val="00AE4676"/>
    <w:rsid w:val="00AE543A"/>
    <w:rsid w:val="00AE6254"/>
    <w:rsid w:val="00AE6390"/>
    <w:rsid w:val="00AE77F2"/>
    <w:rsid w:val="00AE7B03"/>
    <w:rsid w:val="00AE7E1F"/>
    <w:rsid w:val="00AE7F62"/>
    <w:rsid w:val="00AF07BC"/>
    <w:rsid w:val="00AF0C79"/>
    <w:rsid w:val="00AF123D"/>
    <w:rsid w:val="00AF129F"/>
    <w:rsid w:val="00AF12EC"/>
    <w:rsid w:val="00AF28FD"/>
    <w:rsid w:val="00AF2C70"/>
    <w:rsid w:val="00AF2DA6"/>
    <w:rsid w:val="00AF3C6D"/>
    <w:rsid w:val="00AF3F2F"/>
    <w:rsid w:val="00AF3F5F"/>
    <w:rsid w:val="00AF40CA"/>
    <w:rsid w:val="00AF4107"/>
    <w:rsid w:val="00AF4480"/>
    <w:rsid w:val="00AF462C"/>
    <w:rsid w:val="00AF462F"/>
    <w:rsid w:val="00AF4BF9"/>
    <w:rsid w:val="00AF563F"/>
    <w:rsid w:val="00AF56E2"/>
    <w:rsid w:val="00AF6381"/>
    <w:rsid w:val="00AF63F6"/>
    <w:rsid w:val="00AF66AE"/>
    <w:rsid w:val="00AF75C5"/>
    <w:rsid w:val="00AF7795"/>
    <w:rsid w:val="00AF7C04"/>
    <w:rsid w:val="00B00A2C"/>
    <w:rsid w:val="00B00BAE"/>
    <w:rsid w:val="00B00C4C"/>
    <w:rsid w:val="00B00EDD"/>
    <w:rsid w:val="00B00F4D"/>
    <w:rsid w:val="00B01130"/>
    <w:rsid w:val="00B0132A"/>
    <w:rsid w:val="00B0152B"/>
    <w:rsid w:val="00B015A4"/>
    <w:rsid w:val="00B015DE"/>
    <w:rsid w:val="00B01BA2"/>
    <w:rsid w:val="00B01CA4"/>
    <w:rsid w:val="00B01FA2"/>
    <w:rsid w:val="00B033D5"/>
    <w:rsid w:val="00B035DB"/>
    <w:rsid w:val="00B03EDD"/>
    <w:rsid w:val="00B043FB"/>
    <w:rsid w:val="00B04B76"/>
    <w:rsid w:val="00B05038"/>
    <w:rsid w:val="00B05136"/>
    <w:rsid w:val="00B05FB1"/>
    <w:rsid w:val="00B0624C"/>
    <w:rsid w:val="00B06C26"/>
    <w:rsid w:val="00B06FDE"/>
    <w:rsid w:val="00B07B84"/>
    <w:rsid w:val="00B07D38"/>
    <w:rsid w:val="00B10B8D"/>
    <w:rsid w:val="00B10D3A"/>
    <w:rsid w:val="00B11511"/>
    <w:rsid w:val="00B118DE"/>
    <w:rsid w:val="00B11A63"/>
    <w:rsid w:val="00B11EC4"/>
    <w:rsid w:val="00B121C1"/>
    <w:rsid w:val="00B121C3"/>
    <w:rsid w:val="00B12350"/>
    <w:rsid w:val="00B1274E"/>
    <w:rsid w:val="00B129A3"/>
    <w:rsid w:val="00B12A59"/>
    <w:rsid w:val="00B12B6A"/>
    <w:rsid w:val="00B12F5D"/>
    <w:rsid w:val="00B13000"/>
    <w:rsid w:val="00B130F6"/>
    <w:rsid w:val="00B134EA"/>
    <w:rsid w:val="00B13664"/>
    <w:rsid w:val="00B144C5"/>
    <w:rsid w:val="00B14FEF"/>
    <w:rsid w:val="00B15182"/>
    <w:rsid w:val="00B1549B"/>
    <w:rsid w:val="00B15AD0"/>
    <w:rsid w:val="00B15CEE"/>
    <w:rsid w:val="00B15D3E"/>
    <w:rsid w:val="00B168E7"/>
    <w:rsid w:val="00B16D47"/>
    <w:rsid w:val="00B16D55"/>
    <w:rsid w:val="00B17026"/>
    <w:rsid w:val="00B17670"/>
    <w:rsid w:val="00B178F5"/>
    <w:rsid w:val="00B17B21"/>
    <w:rsid w:val="00B2051F"/>
    <w:rsid w:val="00B20521"/>
    <w:rsid w:val="00B205FE"/>
    <w:rsid w:val="00B20895"/>
    <w:rsid w:val="00B2092C"/>
    <w:rsid w:val="00B20ACB"/>
    <w:rsid w:val="00B20B83"/>
    <w:rsid w:val="00B21735"/>
    <w:rsid w:val="00B21B4B"/>
    <w:rsid w:val="00B229CD"/>
    <w:rsid w:val="00B23C10"/>
    <w:rsid w:val="00B23D23"/>
    <w:rsid w:val="00B2423E"/>
    <w:rsid w:val="00B24494"/>
    <w:rsid w:val="00B247D2"/>
    <w:rsid w:val="00B255EC"/>
    <w:rsid w:val="00B25BE7"/>
    <w:rsid w:val="00B25E37"/>
    <w:rsid w:val="00B25F13"/>
    <w:rsid w:val="00B26230"/>
    <w:rsid w:val="00B262B6"/>
    <w:rsid w:val="00B263FD"/>
    <w:rsid w:val="00B26791"/>
    <w:rsid w:val="00B26A46"/>
    <w:rsid w:val="00B26BF8"/>
    <w:rsid w:val="00B2761F"/>
    <w:rsid w:val="00B30A3C"/>
    <w:rsid w:val="00B30DE8"/>
    <w:rsid w:val="00B31412"/>
    <w:rsid w:val="00B316AF"/>
    <w:rsid w:val="00B31ABD"/>
    <w:rsid w:val="00B31F02"/>
    <w:rsid w:val="00B3218C"/>
    <w:rsid w:val="00B321B2"/>
    <w:rsid w:val="00B32AD9"/>
    <w:rsid w:val="00B32B97"/>
    <w:rsid w:val="00B32D8D"/>
    <w:rsid w:val="00B33406"/>
    <w:rsid w:val="00B33827"/>
    <w:rsid w:val="00B339F1"/>
    <w:rsid w:val="00B33D96"/>
    <w:rsid w:val="00B33E95"/>
    <w:rsid w:val="00B34190"/>
    <w:rsid w:val="00B34504"/>
    <w:rsid w:val="00B347FC"/>
    <w:rsid w:val="00B34CAB"/>
    <w:rsid w:val="00B35B86"/>
    <w:rsid w:val="00B35D6F"/>
    <w:rsid w:val="00B35E89"/>
    <w:rsid w:val="00B3624D"/>
    <w:rsid w:val="00B36BE4"/>
    <w:rsid w:val="00B370CA"/>
    <w:rsid w:val="00B370CB"/>
    <w:rsid w:val="00B3741B"/>
    <w:rsid w:val="00B4041C"/>
    <w:rsid w:val="00B414DB"/>
    <w:rsid w:val="00B4171A"/>
    <w:rsid w:val="00B41963"/>
    <w:rsid w:val="00B41C79"/>
    <w:rsid w:val="00B41CC1"/>
    <w:rsid w:val="00B41E8A"/>
    <w:rsid w:val="00B420DF"/>
    <w:rsid w:val="00B4246D"/>
    <w:rsid w:val="00B42624"/>
    <w:rsid w:val="00B42A38"/>
    <w:rsid w:val="00B42ED0"/>
    <w:rsid w:val="00B4305E"/>
    <w:rsid w:val="00B4387F"/>
    <w:rsid w:val="00B4397B"/>
    <w:rsid w:val="00B43BC4"/>
    <w:rsid w:val="00B442CA"/>
    <w:rsid w:val="00B44DAC"/>
    <w:rsid w:val="00B45B34"/>
    <w:rsid w:val="00B45CA5"/>
    <w:rsid w:val="00B46B31"/>
    <w:rsid w:val="00B4751B"/>
    <w:rsid w:val="00B47572"/>
    <w:rsid w:val="00B5063F"/>
    <w:rsid w:val="00B50D93"/>
    <w:rsid w:val="00B50DB0"/>
    <w:rsid w:val="00B50FAD"/>
    <w:rsid w:val="00B50FB7"/>
    <w:rsid w:val="00B51341"/>
    <w:rsid w:val="00B514CE"/>
    <w:rsid w:val="00B51E20"/>
    <w:rsid w:val="00B52232"/>
    <w:rsid w:val="00B52436"/>
    <w:rsid w:val="00B529B1"/>
    <w:rsid w:val="00B52CF0"/>
    <w:rsid w:val="00B5328D"/>
    <w:rsid w:val="00B532F4"/>
    <w:rsid w:val="00B53AE4"/>
    <w:rsid w:val="00B53BB5"/>
    <w:rsid w:val="00B54233"/>
    <w:rsid w:val="00B54533"/>
    <w:rsid w:val="00B54F91"/>
    <w:rsid w:val="00B55A68"/>
    <w:rsid w:val="00B56378"/>
    <w:rsid w:val="00B565AA"/>
    <w:rsid w:val="00B56C37"/>
    <w:rsid w:val="00B57A92"/>
    <w:rsid w:val="00B57B27"/>
    <w:rsid w:val="00B6096F"/>
    <w:rsid w:val="00B60C01"/>
    <w:rsid w:val="00B60F1D"/>
    <w:rsid w:val="00B60F90"/>
    <w:rsid w:val="00B61700"/>
    <w:rsid w:val="00B61738"/>
    <w:rsid w:val="00B61CE3"/>
    <w:rsid w:val="00B62300"/>
    <w:rsid w:val="00B62617"/>
    <w:rsid w:val="00B62665"/>
    <w:rsid w:val="00B62882"/>
    <w:rsid w:val="00B628A2"/>
    <w:rsid w:val="00B62C51"/>
    <w:rsid w:val="00B62D91"/>
    <w:rsid w:val="00B63113"/>
    <w:rsid w:val="00B63430"/>
    <w:rsid w:val="00B63627"/>
    <w:rsid w:val="00B63A77"/>
    <w:rsid w:val="00B63F8D"/>
    <w:rsid w:val="00B6457D"/>
    <w:rsid w:val="00B64F7A"/>
    <w:rsid w:val="00B657F9"/>
    <w:rsid w:val="00B65EF6"/>
    <w:rsid w:val="00B6622F"/>
    <w:rsid w:val="00B66B05"/>
    <w:rsid w:val="00B66D0F"/>
    <w:rsid w:val="00B66D3E"/>
    <w:rsid w:val="00B66E83"/>
    <w:rsid w:val="00B67384"/>
    <w:rsid w:val="00B673FE"/>
    <w:rsid w:val="00B67DE6"/>
    <w:rsid w:val="00B67EB7"/>
    <w:rsid w:val="00B7014A"/>
    <w:rsid w:val="00B705DA"/>
    <w:rsid w:val="00B7089C"/>
    <w:rsid w:val="00B70CFE"/>
    <w:rsid w:val="00B70F52"/>
    <w:rsid w:val="00B7107A"/>
    <w:rsid w:val="00B711AB"/>
    <w:rsid w:val="00B712A2"/>
    <w:rsid w:val="00B715F1"/>
    <w:rsid w:val="00B71C1F"/>
    <w:rsid w:val="00B7220C"/>
    <w:rsid w:val="00B7275B"/>
    <w:rsid w:val="00B7277F"/>
    <w:rsid w:val="00B728B1"/>
    <w:rsid w:val="00B72CF9"/>
    <w:rsid w:val="00B73802"/>
    <w:rsid w:val="00B739F1"/>
    <w:rsid w:val="00B73D3D"/>
    <w:rsid w:val="00B73D68"/>
    <w:rsid w:val="00B73DBB"/>
    <w:rsid w:val="00B742D8"/>
    <w:rsid w:val="00B7469D"/>
    <w:rsid w:val="00B74920"/>
    <w:rsid w:val="00B75D25"/>
    <w:rsid w:val="00B75F68"/>
    <w:rsid w:val="00B76094"/>
    <w:rsid w:val="00B760A7"/>
    <w:rsid w:val="00B76562"/>
    <w:rsid w:val="00B769EB"/>
    <w:rsid w:val="00B770A3"/>
    <w:rsid w:val="00B776F4"/>
    <w:rsid w:val="00B80682"/>
    <w:rsid w:val="00B806B4"/>
    <w:rsid w:val="00B808C2"/>
    <w:rsid w:val="00B81D9B"/>
    <w:rsid w:val="00B822D9"/>
    <w:rsid w:val="00B82BBA"/>
    <w:rsid w:val="00B8329B"/>
    <w:rsid w:val="00B839F5"/>
    <w:rsid w:val="00B83DB2"/>
    <w:rsid w:val="00B8409A"/>
    <w:rsid w:val="00B84513"/>
    <w:rsid w:val="00B8501C"/>
    <w:rsid w:val="00B85305"/>
    <w:rsid w:val="00B854F8"/>
    <w:rsid w:val="00B8589A"/>
    <w:rsid w:val="00B85A0C"/>
    <w:rsid w:val="00B85E34"/>
    <w:rsid w:val="00B85E4E"/>
    <w:rsid w:val="00B861EC"/>
    <w:rsid w:val="00B86327"/>
    <w:rsid w:val="00B86822"/>
    <w:rsid w:val="00B86AD4"/>
    <w:rsid w:val="00B86E23"/>
    <w:rsid w:val="00B87157"/>
    <w:rsid w:val="00B873E8"/>
    <w:rsid w:val="00B8788F"/>
    <w:rsid w:val="00B87AFB"/>
    <w:rsid w:val="00B90880"/>
    <w:rsid w:val="00B90F1E"/>
    <w:rsid w:val="00B90FA9"/>
    <w:rsid w:val="00B90FC4"/>
    <w:rsid w:val="00B910DF"/>
    <w:rsid w:val="00B91405"/>
    <w:rsid w:val="00B9142F"/>
    <w:rsid w:val="00B93C0D"/>
    <w:rsid w:val="00B9472F"/>
    <w:rsid w:val="00B94834"/>
    <w:rsid w:val="00B9537B"/>
    <w:rsid w:val="00B953B3"/>
    <w:rsid w:val="00B9592F"/>
    <w:rsid w:val="00B9602D"/>
    <w:rsid w:val="00B96308"/>
    <w:rsid w:val="00B96329"/>
    <w:rsid w:val="00B96765"/>
    <w:rsid w:val="00B96CFF"/>
    <w:rsid w:val="00B96F3F"/>
    <w:rsid w:val="00B97346"/>
    <w:rsid w:val="00B97730"/>
    <w:rsid w:val="00B97934"/>
    <w:rsid w:val="00B97FB0"/>
    <w:rsid w:val="00BA01CD"/>
    <w:rsid w:val="00BA0A4D"/>
    <w:rsid w:val="00BA1A3C"/>
    <w:rsid w:val="00BA1BB5"/>
    <w:rsid w:val="00BA24B5"/>
    <w:rsid w:val="00BA321A"/>
    <w:rsid w:val="00BA3941"/>
    <w:rsid w:val="00BA3D3E"/>
    <w:rsid w:val="00BA4255"/>
    <w:rsid w:val="00BA4A14"/>
    <w:rsid w:val="00BA4B06"/>
    <w:rsid w:val="00BA4D8A"/>
    <w:rsid w:val="00BA5576"/>
    <w:rsid w:val="00BA56B6"/>
    <w:rsid w:val="00BA59D5"/>
    <w:rsid w:val="00BA629E"/>
    <w:rsid w:val="00BA62C8"/>
    <w:rsid w:val="00BA66A2"/>
    <w:rsid w:val="00BA6850"/>
    <w:rsid w:val="00BA698B"/>
    <w:rsid w:val="00BA7014"/>
    <w:rsid w:val="00BA7157"/>
    <w:rsid w:val="00BA7D14"/>
    <w:rsid w:val="00BA7F57"/>
    <w:rsid w:val="00BB00A0"/>
    <w:rsid w:val="00BB03D2"/>
    <w:rsid w:val="00BB046A"/>
    <w:rsid w:val="00BB08BD"/>
    <w:rsid w:val="00BB171B"/>
    <w:rsid w:val="00BB1991"/>
    <w:rsid w:val="00BB1EFB"/>
    <w:rsid w:val="00BB280D"/>
    <w:rsid w:val="00BB2BD6"/>
    <w:rsid w:val="00BB2BF1"/>
    <w:rsid w:val="00BB3183"/>
    <w:rsid w:val="00BB3942"/>
    <w:rsid w:val="00BB39C8"/>
    <w:rsid w:val="00BB3FCA"/>
    <w:rsid w:val="00BB41E3"/>
    <w:rsid w:val="00BB43A7"/>
    <w:rsid w:val="00BB43A9"/>
    <w:rsid w:val="00BB4FAA"/>
    <w:rsid w:val="00BB55E6"/>
    <w:rsid w:val="00BB78D3"/>
    <w:rsid w:val="00BB7E26"/>
    <w:rsid w:val="00BB7E4A"/>
    <w:rsid w:val="00BC0FDE"/>
    <w:rsid w:val="00BC1391"/>
    <w:rsid w:val="00BC15BB"/>
    <w:rsid w:val="00BC1863"/>
    <w:rsid w:val="00BC1DB6"/>
    <w:rsid w:val="00BC1F17"/>
    <w:rsid w:val="00BC2964"/>
    <w:rsid w:val="00BC2C4D"/>
    <w:rsid w:val="00BC2DEC"/>
    <w:rsid w:val="00BC2E21"/>
    <w:rsid w:val="00BC30AF"/>
    <w:rsid w:val="00BC3678"/>
    <w:rsid w:val="00BC373C"/>
    <w:rsid w:val="00BC399C"/>
    <w:rsid w:val="00BC39DC"/>
    <w:rsid w:val="00BC3ABC"/>
    <w:rsid w:val="00BC3ACE"/>
    <w:rsid w:val="00BC4A92"/>
    <w:rsid w:val="00BC4B9A"/>
    <w:rsid w:val="00BC5107"/>
    <w:rsid w:val="00BC529E"/>
    <w:rsid w:val="00BC5A65"/>
    <w:rsid w:val="00BC69BB"/>
    <w:rsid w:val="00BC6BD3"/>
    <w:rsid w:val="00BC6C4E"/>
    <w:rsid w:val="00BC6D93"/>
    <w:rsid w:val="00BC6FDB"/>
    <w:rsid w:val="00BC760E"/>
    <w:rsid w:val="00BC7643"/>
    <w:rsid w:val="00BC7660"/>
    <w:rsid w:val="00BC7D69"/>
    <w:rsid w:val="00BC7DA6"/>
    <w:rsid w:val="00BC7DA9"/>
    <w:rsid w:val="00BD025C"/>
    <w:rsid w:val="00BD03EF"/>
    <w:rsid w:val="00BD1562"/>
    <w:rsid w:val="00BD2A30"/>
    <w:rsid w:val="00BD30CE"/>
    <w:rsid w:val="00BD3314"/>
    <w:rsid w:val="00BD3CD3"/>
    <w:rsid w:val="00BD3F96"/>
    <w:rsid w:val="00BD4577"/>
    <w:rsid w:val="00BD4846"/>
    <w:rsid w:val="00BD4896"/>
    <w:rsid w:val="00BD4BA3"/>
    <w:rsid w:val="00BD4CF5"/>
    <w:rsid w:val="00BD4D9B"/>
    <w:rsid w:val="00BD560D"/>
    <w:rsid w:val="00BD57F3"/>
    <w:rsid w:val="00BD5A01"/>
    <w:rsid w:val="00BD70F3"/>
    <w:rsid w:val="00BD7196"/>
    <w:rsid w:val="00BD7BE4"/>
    <w:rsid w:val="00BE0868"/>
    <w:rsid w:val="00BE0DFC"/>
    <w:rsid w:val="00BE105E"/>
    <w:rsid w:val="00BE1149"/>
    <w:rsid w:val="00BE14AB"/>
    <w:rsid w:val="00BE1AEE"/>
    <w:rsid w:val="00BE1B62"/>
    <w:rsid w:val="00BE2411"/>
    <w:rsid w:val="00BE2B11"/>
    <w:rsid w:val="00BE33DF"/>
    <w:rsid w:val="00BE35F0"/>
    <w:rsid w:val="00BE372C"/>
    <w:rsid w:val="00BE38E7"/>
    <w:rsid w:val="00BE3E83"/>
    <w:rsid w:val="00BE625B"/>
    <w:rsid w:val="00BE6321"/>
    <w:rsid w:val="00BE6F71"/>
    <w:rsid w:val="00BE70EB"/>
    <w:rsid w:val="00BE732D"/>
    <w:rsid w:val="00BE73FC"/>
    <w:rsid w:val="00BE7533"/>
    <w:rsid w:val="00BE7731"/>
    <w:rsid w:val="00BF0A44"/>
    <w:rsid w:val="00BF0FC6"/>
    <w:rsid w:val="00BF10B0"/>
    <w:rsid w:val="00BF1335"/>
    <w:rsid w:val="00BF13F2"/>
    <w:rsid w:val="00BF1420"/>
    <w:rsid w:val="00BF1CC7"/>
    <w:rsid w:val="00BF2741"/>
    <w:rsid w:val="00BF29C9"/>
    <w:rsid w:val="00BF2A1A"/>
    <w:rsid w:val="00BF2BAB"/>
    <w:rsid w:val="00BF31CE"/>
    <w:rsid w:val="00BF330C"/>
    <w:rsid w:val="00BF3C8E"/>
    <w:rsid w:val="00BF4295"/>
    <w:rsid w:val="00BF48C4"/>
    <w:rsid w:val="00BF4ACD"/>
    <w:rsid w:val="00BF4AF8"/>
    <w:rsid w:val="00BF4BAA"/>
    <w:rsid w:val="00BF4DF7"/>
    <w:rsid w:val="00BF4EBD"/>
    <w:rsid w:val="00BF5004"/>
    <w:rsid w:val="00BF55D1"/>
    <w:rsid w:val="00BF571B"/>
    <w:rsid w:val="00BF5A6C"/>
    <w:rsid w:val="00BF5B14"/>
    <w:rsid w:val="00BF69B1"/>
    <w:rsid w:val="00BF76F6"/>
    <w:rsid w:val="00C017C0"/>
    <w:rsid w:val="00C0260C"/>
    <w:rsid w:val="00C0266D"/>
    <w:rsid w:val="00C027DE"/>
    <w:rsid w:val="00C03626"/>
    <w:rsid w:val="00C03714"/>
    <w:rsid w:val="00C03F04"/>
    <w:rsid w:val="00C03FDE"/>
    <w:rsid w:val="00C044D8"/>
    <w:rsid w:val="00C04D3A"/>
    <w:rsid w:val="00C04F18"/>
    <w:rsid w:val="00C051CD"/>
    <w:rsid w:val="00C0572E"/>
    <w:rsid w:val="00C05B6A"/>
    <w:rsid w:val="00C06951"/>
    <w:rsid w:val="00C06C7C"/>
    <w:rsid w:val="00C0734F"/>
    <w:rsid w:val="00C07F69"/>
    <w:rsid w:val="00C10A6D"/>
    <w:rsid w:val="00C10C7E"/>
    <w:rsid w:val="00C11466"/>
    <w:rsid w:val="00C1179A"/>
    <w:rsid w:val="00C117DD"/>
    <w:rsid w:val="00C1192A"/>
    <w:rsid w:val="00C1195C"/>
    <w:rsid w:val="00C119D2"/>
    <w:rsid w:val="00C11AD6"/>
    <w:rsid w:val="00C11B3B"/>
    <w:rsid w:val="00C11D58"/>
    <w:rsid w:val="00C11FAC"/>
    <w:rsid w:val="00C12247"/>
    <w:rsid w:val="00C122A3"/>
    <w:rsid w:val="00C128F0"/>
    <w:rsid w:val="00C136AD"/>
    <w:rsid w:val="00C138B1"/>
    <w:rsid w:val="00C1395D"/>
    <w:rsid w:val="00C13A1C"/>
    <w:rsid w:val="00C13F65"/>
    <w:rsid w:val="00C14140"/>
    <w:rsid w:val="00C141D4"/>
    <w:rsid w:val="00C14830"/>
    <w:rsid w:val="00C14912"/>
    <w:rsid w:val="00C1495B"/>
    <w:rsid w:val="00C14E9E"/>
    <w:rsid w:val="00C1581D"/>
    <w:rsid w:val="00C1583C"/>
    <w:rsid w:val="00C16BB4"/>
    <w:rsid w:val="00C16D41"/>
    <w:rsid w:val="00C16E6A"/>
    <w:rsid w:val="00C176E6"/>
    <w:rsid w:val="00C177F5"/>
    <w:rsid w:val="00C17A45"/>
    <w:rsid w:val="00C17A48"/>
    <w:rsid w:val="00C17ECE"/>
    <w:rsid w:val="00C208E3"/>
    <w:rsid w:val="00C20A6F"/>
    <w:rsid w:val="00C217AA"/>
    <w:rsid w:val="00C221FB"/>
    <w:rsid w:val="00C224D1"/>
    <w:rsid w:val="00C224D2"/>
    <w:rsid w:val="00C22549"/>
    <w:rsid w:val="00C2296F"/>
    <w:rsid w:val="00C22A92"/>
    <w:rsid w:val="00C230F6"/>
    <w:rsid w:val="00C23B69"/>
    <w:rsid w:val="00C23C92"/>
    <w:rsid w:val="00C2446F"/>
    <w:rsid w:val="00C24646"/>
    <w:rsid w:val="00C24A42"/>
    <w:rsid w:val="00C2554A"/>
    <w:rsid w:val="00C25BDE"/>
    <w:rsid w:val="00C25BE7"/>
    <w:rsid w:val="00C26873"/>
    <w:rsid w:val="00C26A0E"/>
    <w:rsid w:val="00C26E89"/>
    <w:rsid w:val="00C27303"/>
    <w:rsid w:val="00C273C9"/>
    <w:rsid w:val="00C2747E"/>
    <w:rsid w:val="00C274D1"/>
    <w:rsid w:val="00C2762D"/>
    <w:rsid w:val="00C27638"/>
    <w:rsid w:val="00C27CB3"/>
    <w:rsid w:val="00C30A59"/>
    <w:rsid w:val="00C311CD"/>
    <w:rsid w:val="00C31452"/>
    <w:rsid w:val="00C31506"/>
    <w:rsid w:val="00C31691"/>
    <w:rsid w:val="00C3272B"/>
    <w:rsid w:val="00C3275F"/>
    <w:rsid w:val="00C32814"/>
    <w:rsid w:val="00C32CD6"/>
    <w:rsid w:val="00C32F44"/>
    <w:rsid w:val="00C338BD"/>
    <w:rsid w:val="00C33FC3"/>
    <w:rsid w:val="00C340DC"/>
    <w:rsid w:val="00C346DE"/>
    <w:rsid w:val="00C34B62"/>
    <w:rsid w:val="00C354F7"/>
    <w:rsid w:val="00C35C35"/>
    <w:rsid w:val="00C35FCA"/>
    <w:rsid w:val="00C3628C"/>
    <w:rsid w:val="00C3686C"/>
    <w:rsid w:val="00C36AC6"/>
    <w:rsid w:val="00C36BE3"/>
    <w:rsid w:val="00C375DF"/>
    <w:rsid w:val="00C401BF"/>
    <w:rsid w:val="00C4023E"/>
    <w:rsid w:val="00C411DD"/>
    <w:rsid w:val="00C41641"/>
    <w:rsid w:val="00C41737"/>
    <w:rsid w:val="00C41D4C"/>
    <w:rsid w:val="00C420FD"/>
    <w:rsid w:val="00C4247A"/>
    <w:rsid w:val="00C4293F"/>
    <w:rsid w:val="00C42ACC"/>
    <w:rsid w:val="00C42C86"/>
    <w:rsid w:val="00C43238"/>
    <w:rsid w:val="00C43580"/>
    <w:rsid w:val="00C43A41"/>
    <w:rsid w:val="00C44922"/>
    <w:rsid w:val="00C44E94"/>
    <w:rsid w:val="00C44ED2"/>
    <w:rsid w:val="00C45329"/>
    <w:rsid w:val="00C45C9A"/>
    <w:rsid w:val="00C460C4"/>
    <w:rsid w:val="00C46467"/>
    <w:rsid w:val="00C4653D"/>
    <w:rsid w:val="00C46816"/>
    <w:rsid w:val="00C468B3"/>
    <w:rsid w:val="00C46A96"/>
    <w:rsid w:val="00C47098"/>
    <w:rsid w:val="00C4782C"/>
    <w:rsid w:val="00C47B61"/>
    <w:rsid w:val="00C50817"/>
    <w:rsid w:val="00C50A06"/>
    <w:rsid w:val="00C5106A"/>
    <w:rsid w:val="00C511D4"/>
    <w:rsid w:val="00C512D8"/>
    <w:rsid w:val="00C514B8"/>
    <w:rsid w:val="00C52431"/>
    <w:rsid w:val="00C529A8"/>
    <w:rsid w:val="00C529B0"/>
    <w:rsid w:val="00C53925"/>
    <w:rsid w:val="00C5496A"/>
    <w:rsid w:val="00C54EAD"/>
    <w:rsid w:val="00C55459"/>
    <w:rsid w:val="00C5556F"/>
    <w:rsid w:val="00C55D20"/>
    <w:rsid w:val="00C55F95"/>
    <w:rsid w:val="00C56828"/>
    <w:rsid w:val="00C56A20"/>
    <w:rsid w:val="00C56C94"/>
    <w:rsid w:val="00C56EBF"/>
    <w:rsid w:val="00C57914"/>
    <w:rsid w:val="00C57C14"/>
    <w:rsid w:val="00C604EC"/>
    <w:rsid w:val="00C60D44"/>
    <w:rsid w:val="00C6100C"/>
    <w:rsid w:val="00C61C30"/>
    <w:rsid w:val="00C62349"/>
    <w:rsid w:val="00C6299A"/>
    <w:rsid w:val="00C62B1E"/>
    <w:rsid w:val="00C6332F"/>
    <w:rsid w:val="00C63BB3"/>
    <w:rsid w:val="00C6405B"/>
    <w:rsid w:val="00C64151"/>
    <w:rsid w:val="00C64AA7"/>
    <w:rsid w:val="00C64B1C"/>
    <w:rsid w:val="00C65254"/>
    <w:rsid w:val="00C65256"/>
    <w:rsid w:val="00C65420"/>
    <w:rsid w:val="00C6570C"/>
    <w:rsid w:val="00C65773"/>
    <w:rsid w:val="00C657B2"/>
    <w:rsid w:val="00C65AF2"/>
    <w:rsid w:val="00C65FC1"/>
    <w:rsid w:val="00C66018"/>
    <w:rsid w:val="00C660BA"/>
    <w:rsid w:val="00C66151"/>
    <w:rsid w:val="00C6679F"/>
    <w:rsid w:val="00C672B9"/>
    <w:rsid w:val="00C673FA"/>
    <w:rsid w:val="00C679C9"/>
    <w:rsid w:val="00C67E72"/>
    <w:rsid w:val="00C70269"/>
    <w:rsid w:val="00C7079C"/>
    <w:rsid w:val="00C70F77"/>
    <w:rsid w:val="00C714A8"/>
    <w:rsid w:val="00C7230F"/>
    <w:rsid w:val="00C729B7"/>
    <w:rsid w:val="00C72AF3"/>
    <w:rsid w:val="00C7309D"/>
    <w:rsid w:val="00C730E7"/>
    <w:rsid w:val="00C73390"/>
    <w:rsid w:val="00C73898"/>
    <w:rsid w:val="00C73C91"/>
    <w:rsid w:val="00C73F00"/>
    <w:rsid w:val="00C73FF7"/>
    <w:rsid w:val="00C74276"/>
    <w:rsid w:val="00C7491A"/>
    <w:rsid w:val="00C75214"/>
    <w:rsid w:val="00C75DDE"/>
    <w:rsid w:val="00C76214"/>
    <w:rsid w:val="00C7656C"/>
    <w:rsid w:val="00C766A6"/>
    <w:rsid w:val="00C7701F"/>
    <w:rsid w:val="00C77321"/>
    <w:rsid w:val="00C776E5"/>
    <w:rsid w:val="00C77895"/>
    <w:rsid w:val="00C77A49"/>
    <w:rsid w:val="00C77B92"/>
    <w:rsid w:val="00C8019C"/>
    <w:rsid w:val="00C802B3"/>
    <w:rsid w:val="00C805F6"/>
    <w:rsid w:val="00C8158B"/>
    <w:rsid w:val="00C819E8"/>
    <w:rsid w:val="00C81B84"/>
    <w:rsid w:val="00C81BB7"/>
    <w:rsid w:val="00C822BD"/>
    <w:rsid w:val="00C823F0"/>
    <w:rsid w:val="00C8241A"/>
    <w:rsid w:val="00C8241D"/>
    <w:rsid w:val="00C8294D"/>
    <w:rsid w:val="00C82EE3"/>
    <w:rsid w:val="00C82F45"/>
    <w:rsid w:val="00C835DE"/>
    <w:rsid w:val="00C83F48"/>
    <w:rsid w:val="00C84041"/>
    <w:rsid w:val="00C84BB8"/>
    <w:rsid w:val="00C851CA"/>
    <w:rsid w:val="00C851F1"/>
    <w:rsid w:val="00C85617"/>
    <w:rsid w:val="00C85952"/>
    <w:rsid w:val="00C85A7B"/>
    <w:rsid w:val="00C85A8D"/>
    <w:rsid w:val="00C86193"/>
    <w:rsid w:val="00C862EC"/>
    <w:rsid w:val="00C86326"/>
    <w:rsid w:val="00C86989"/>
    <w:rsid w:val="00C86BF7"/>
    <w:rsid w:val="00C86C74"/>
    <w:rsid w:val="00C86D32"/>
    <w:rsid w:val="00C878E7"/>
    <w:rsid w:val="00C87EB0"/>
    <w:rsid w:val="00C900BD"/>
    <w:rsid w:val="00C905CD"/>
    <w:rsid w:val="00C90655"/>
    <w:rsid w:val="00C90C6F"/>
    <w:rsid w:val="00C90D02"/>
    <w:rsid w:val="00C90D16"/>
    <w:rsid w:val="00C90D89"/>
    <w:rsid w:val="00C90DE3"/>
    <w:rsid w:val="00C9159A"/>
    <w:rsid w:val="00C918AD"/>
    <w:rsid w:val="00C922A6"/>
    <w:rsid w:val="00C926DF"/>
    <w:rsid w:val="00C92810"/>
    <w:rsid w:val="00C929AC"/>
    <w:rsid w:val="00C931C5"/>
    <w:rsid w:val="00C933B5"/>
    <w:rsid w:val="00C93677"/>
    <w:rsid w:val="00C938A2"/>
    <w:rsid w:val="00C94486"/>
    <w:rsid w:val="00C947FA"/>
    <w:rsid w:val="00C9490C"/>
    <w:rsid w:val="00C96003"/>
    <w:rsid w:val="00C965A5"/>
    <w:rsid w:val="00C96BE2"/>
    <w:rsid w:val="00C96C5F"/>
    <w:rsid w:val="00C97102"/>
    <w:rsid w:val="00C973E2"/>
    <w:rsid w:val="00C974CB"/>
    <w:rsid w:val="00C977DA"/>
    <w:rsid w:val="00CA0405"/>
    <w:rsid w:val="00CA05B5"/>
    <w:rsid w:val="00CA11C4"/>
    <w:rsid w:val="00CA2763"/>
    <w:rsid w:val="00CA3228"/>
    <w:rsid w:val="00CA35D8"/>
    <w:rsid w:val="00CA3FF9"/>
    <w:rsid w:val="00CA4051"/>
    <w:rsid w:val="00CA45E2"/>
    <w:rsid w:val="00CA4AB3"/>
    <w:rsid w:val="00CA5B89"/>
    <w:rsid w:val="00CA5BFC"/>
    <w:rsid w:val="00CA5E88"/>
    <w:rsid w:val="00CA60EA"/>
    <w:rsid w:val="00CA66F0"/>
    <w:rsid w:val="00CA671F"/>
    <w:rsid w:val="00CA7200"/>
    <w:rsid w:val="00CA78AD"/>
    <w:rsid w:val="00CA7958"/>
    <w:rsid w:val="00CA7959"/>
    <w:rsid w:val="00CA7F5E"/>
    <w:rsid w:val="00CB005F"/>
    <w:rsid w:val="00CB0311"/>
    <w:rsid w:val="00CB06D2"/>
    <w:rsid w:val="00CB09AD"/>
    <w:rsid w:val="00CB0AA2"/>
    <w:rsid w:val="00CB2078"/>
    <w:rsid w:val="00CB2222"/>
    <w:rsid w:val="00CB23A4"/>
    <w:rsid w:val="00CB2518"/>
    <w:rsid w:val="00CB39C5"/>
    <w:rsid w:val="00CB4125"/>
    <w:rsid w:val="00CB4350"/>
    <w:rsid w:val="00CB4939"/>
    <w:rsid w:val="00CB495E"/>
    <w:rsid w:val="00CB4AF1"/>
    <w:rsid w:val="00CB5D6D"/>
    <w:rsid w:val="00CB5D98"/>
    <w:rsid w:val="00CB5EA6"/>
    <w:rsid w:val="00CB6F77"/>
    <w:rsid w:val="00CB713D"/>
    <w:rsid w:val="00CB776C"/>
    <w:rsid w:val="00CB7B22"/>
    <w:rsid w:val="00CB7EA1"/>
    <w:rsid w:val="00CB7EC9"/>
    <w:rsid w:val="00CC0341"/>
    <w:rsid w:val="00CC060E"/>
    <w:rsid w:val="00CC0FB6"/>
    <w:rsid w:val="00CC166E"/>
    <w:rsid w:val="00CC17B5"/>
    <w:rsid w:val="00CC27B4"/>
    <w:rsid w:val="00CC28C3"/>
    <w:rsid w:val="00CC365F"/>
    <w:rsid w:val="00CC38BC"/>
    <w:rsid w:val="00CC407A"/>
    <w:rsid w:val="00CC40B5"/>
    <w:rsid w:val="00CC4290"/>
    <w:rsid w:val="00CC4384"/>
    <w:rsid w:val="00CC4B46"/>
    <w:rsid w:val="00CC5299"/>
    <w:rsid w:val="00CC53A5"/>
    <w:rsid w:val="00CC5662"/>
    <w:rsid w:val="00CC5B07"/>
    <w:rsid w:val="00CC6526"/>
    <w:rsid w:val="00CC65C8"/>
    <w:rsid w:val="00CC6EBD"/>
    <w:rsid w:val="00CC6EC5"/>
    <w:rsid w:val="00CC74FF"/>
    <w:rsid w:val="00CC7512"/>
    <w:rsid w:val="00CC7983"/>
    <w:rsid w:val="00CC7A27"/>
    <w:rsid w:val="00CD0F98"/>
    <w:rsid w:val="00CD1354"/>
    <w:rsid w:val="00CD14F3"/>
    <w:rsid w:val="00CD1DBB"/>
    <w:rsid w:val="00CD2788"/>
    <w:rsid w:val="00CD2FB6"/>
    <w:rsid w:val="00CD3634"/>
    <w:rsid w:val="00CD3857"/>
    <w:rsid w:val="00CD432B"/>
    <w:rsid w:val="00CD5084"/>
    <w:rsid w:val="00CD536F"/>
    <w:rsid w:val="00CD677A"/>
    <w:rsid w:val="00CD6948"/>
    <w:rsid w:val="00CD6F91"/>
    <w:rsid w:val="00CD7037"/>
    <w:rsid w:val="00CD738B"/>
    <w:rsid w:val="00CD745C"/>
    <w:rsid w:val="00CD774D"/>
    <w:rsid w:val="00CD7923"/>
    <w:rsid w:val="00CD7B3E"/>
    <w:rsid w:val="00CD7F47"/>
    <w:rsid w:val="00CE0C28"/>
    <w:rsid w:val="00CE1B06"/>
    <w:rsid w:val="00CE1D0E"/>
    <w:rsid w:val="00CE1D8F"/>
    <w:rsid w:val="00CE2408"/>
    <w:rsid w:val="00CE264F"/>
    <w:rsid w:val="00CE29B6"/>
    <w:rsid w:val="00CE2B09"/>
    <w:rsid w:val="00CE2C26"/>
    <w:rsid w:val="00CE3461"/>
    <w:rsid w:val="00CE3520"/>
    <w:rsid w:val="00CE3A91"/>
    <w:rsid w:val="00CE42BD"/>
    <w:rsid w:val="00CE4594"/>
    <w:rsid w:val="00CE4629"/>
    <w:rsid w:val="00CE4CDC"/>
    <w:rsid w:val="00CE50EE"/>
    <w:rsid w:val="00CE51F9"/>
    <w:rsid w:val="00CE54F4"/>
    <w:rsid w:val="00CE5786"/>
    <w:rsid w:val="00CE5A42"/>
    <w:rsid w:val="00CE6B00"/>
    <w:rsid w:val="00CE6C94"/>
    <w:rsid w:val="00CE73FF"/>
    <w:rsid w:val="00CE7772"/>
    <w:rsid w:val="00CE7E25"/>
    <w:rsid w:val="00CF00DE"/>
    <w:rsid w:val="00CF0221"/>
    <w:rsid w:val="00CF0475"/>
    <w:rsid w:val="00CF0876"/>
    <w:rsid w:val="00CF0C39"/>
    <w:rsid w:val="00CF0FFA"/>
    <w:rsid w:val="00CF1469"/>
    <w:rsid w:val="00CF1741"/>
    <w:rsid w:val="00CF176E"/>
    <w:rsid w:val="00CF1BE9"/>
    <w:rsid w:val="00CF1D41"/>
    <w:rsid w:val="00CF22B8"/>
    <w:rsid w:val="00CF2703"/>
    <w:rsid w:val="00CF27AB"/>
    <w:rsid w:val="00CF2EFE"/>
    <w:rsid w:val="00CF3F23"/>
    <w:rsid w:val="00CF420D"/>
    <w:rsid w:val="00CF449F"/>
    <w:rsid w:val="00CF4647"/>
    <w:rsid w:val="00CF4851"/>
    <w:rsid w:val="00CF4A48"/>
    <w:rsid w:val="00CF4B16"/>
    <w:rsid w:val="00CF4E00"/>
    <w:rsid w:val="00CF587B"/>
    <w:rsid w:val="00CF5968"/>
    <w:rsid w:val="00CF6CEC"/>
    <w:rsid w:val="00CF7276"/>
    <w:rsid w:val="00CF754B"/>
    <w:rsid w:val="00CF7697"/>
    <w:rsid w:val="00D000D4"/>
    <w:rsid w:val="00D003C8"/>
    <w:rsid w:val="00D00812"/>
    <w:rsid w:val="00D00D4A"/>
    <w:rsid w:val="00D00DB0"/>
    <w:rsid w:val="00D00F14"/>
    <w:rsid w:val="00D016BD"/>
    <w:rsid w:val="00D0261F"/>
    <w:rsid w:val="00D02931"/>
    <w:rsid w:val="00D029A5"/>
    <w:rsid w:val="00D02D7F"/>
    <w:rsid w:val="00D02ECB"/>
    <w:rsid w:val="00D03251"/>
    <w:rsid w:val="00D033EF"/>
    <w:rsid w:val="00D0428E"/>
    <w:rsid w:val="00D043D4"/>
    <w:rsid w:val="00D04957"/>
    <w:rsid w:val="00D049E7"/>
    <w:rsid w:val="00D04BE7"/>
    <w:rsid w:val="00D04FCB"/>
    <w:rsid w:val="00D050BC"/>
    <w:rsid w:val="00D05632"/>
    <w:rsid w:val="00D05779"/>
    <w:rsid w:val="00D05BB2"/>
    <w:rsid w:val="00D05C41"/>
    <w:rsid w:val="00D06136"/>
    <w:rsid w:val="00D063BC"/>
    <w:rsid w:val="00D075CB"/>
    <w:rsid w:val="00D07859"/>
    <w:rsid w:val="00D07B50"/>
    <w:rsid w:val="00D10BB9"/>
    <w:rsid w:val="00D11647"/>
    <w:rsid w:val="00D1177D"/>
    <w:rsid w:val="00D1186F"/>
    <w:rsid w:val="00D11AB5"/>
    <w:rsid w:val="00D11D5C"/>
    <w:rsid w:val="00D12548"/>
    <w:rsid w:val="00D125A3"/>
    <w:rsid w:val="00D1264B"/>
    <w:rsid w:val="00D13161"/>
    <w:rsid w:val="00D137AC"/>
    <w:rsid w:val="00D13C94"/>
    <w:rsid w:val="00D13F08"/>
    <w:rsid w:val="00D14015"/>
    <w:rsid w:val="00D1407C"/>
    <w:rsid w:val="00D1451D"/>
    <w:rsid w:val="00D14583"/>
    <w:rsid w:val="00D145A0"/>
    <w:rsid w:val="00D14895"/>
    <w:rsid w:val="00D148B6"/>
    <w:rsid w:val="00D150FF"/>
    <w:rsid w:val="00D16B86"/>
    <w:rsid w:val="00D16EA8"/>
    <w:rsid w:val="00D17E82"/>
    <w:rsid w:val="00D20213"/>
    <w:rsid w:val="00D20ABF"/>
    <w:rsid w:val="00D20AC0"/>
    <w:rsid w:val="00D21CE2"/>
    <w:rsid w:val="00D22313"/>
    <w:rsid w:val="00D2232B"/>
    <w:rsid w:val="00D22346"/>
    <w:rsid w:val="00D22531"/>
    <w:rsid w:val="00D2358E"/>
    <w:rsid w:val="00D23D03"/>
    <w:rsid w:val="00D24986"/>
    <w:rsid w:val="00D24E6F"/>
    <w:rsid w:val="00D24ED7"/>
    <w:rsid w:val="00D24F8C"/>
    <w:rsid w:val="00D2515C"/>
    <w:rsid w:val="00D2553F"/>
    <w:rsid w:val="00D258FB"/>
    <w:rsid w:val="00D25970"/>
    <w:rsid w:val="00D25FE5"/>
    <w:rsid w:val="00D262A0"/>
    <w:rsid w:val="00D264DF"/>
    <w:rsid w:val="00D265AF"/>
    <w:rsid w:val="00D26F36"/>
    <w:rsid w:val="00D27087"/>
    <w:rsid w:val="00D27791"/>
    <w:rsid w:val="00D3049D"/>
    <w:rsid w:val="00D312EC"/>
    <w:rsid w:val="00D318BD"/>
    <w:rsid w:val="00D318CC"/>
    <w:rsid w:val="00D31936"/>
    <w:rsid w:val="00D31AD2"/>
    <w:rsid w:val="00D31B5B"/>
    <w:rsid w:val="00D31C2A"/>
    <w:rsid w:val="00D31D0C"/>
    <w:rsid w:val="00D324AB"/>
    <w:rsid w:val="00D33192"/>
    <w:rsid w:val="00D332DC"/>
    <w:rsid w:val="00D34956"/>
    <w:rsid w:val="00D351F5"/>
    <w:rsid w:val="00D3520C"/>
    <w:rsid w:val="00D35AEF"/>
    <w:rsid w:val="00D35E3F"/>
    <w:rsid w:val="00D360FA"/>
    <w:rsid w:val="00D37066"/>
    <w:rsid w:val="00D402E7"/>
    <w:rsid w:val="00D4067F"/>
    <w:rsid w:val="00D4119E"/>
    <w:rsid w:val="00D417A4"/>
    <w:rsid w:val="00D41947"/>
    <w:rsid w:val="00D41FAF"/>
    <w:rsid w:val="00D42253"/>
    <w:rsid w:val="00D4229A"/>
    <w:rsid w:val="00D422CE"/>
    <w:rsid w:val="00D4310D"/>
    <w:rsid w:val="00D431CB"/>
    <w:rsid w:val="00D43260"/>
    <w:rsid w:val="00D43586"/>
    <w:rsid w:val="00D437EE"/>
    <w:rsid w:val="00D43E33"/>
    <w:rsid w:val="00D44636"/>
    <w:rsid w:val="00D4478B"/>
    <w:rsid w:val="00D44B7F"/>
    <w:rsid w:val="00D44FAD"/>
    <w:rsid w:val="00D4503C"/>
    <w:rsid w:val="00D45F96"/>
    <w:rsid w:val="00D461B8"/>
    <w:rsid w:val="00D46C33"/>
    <w:rsid w:val="00D471B3"/>
    <w:rsid w:val="00D47463"/>
    <w:rsid w:val="00D5000B"/>
    <w:rsid w:val="00D52318"/>
    <w:rsid w:val="00D52A34"/>
    <w:rsid w:val="00D52B72"/>
    <w:rsid w:val="00D52B89"/>
    <w:rsid w:val="00D534A8"/>
    <w:rsid w:val="00D536A2"/>
    <w:rsid w:val="00D53A15"/>
    <w:rsid w:val="00D53FFD"/>
    <w:rsid w:val="00D54880"/>
    <w:rsid w:val="00D55368"/>
    <w:rsid w:val="00D55962"/>
    <w:rsid w:val="00D5634B"/>
    <w:rsid w:val="00D57521"/>
    <w:rsid w:val="00D601AA"/>
    <w:rsid w:val="00D60A13"/>
    <w:rsid w:val="00D60F03"/>
    <w:rsid w:val="00D6128F"/>
    <w:rsid w:val="00D615DD"/>
    <w:rsid w:val="00D61921"/>
    <w:rsid w:val="00D6214F"/>
    <w:rsid w:val="00D6404D"/>
    <w:rsid w:val="00D645C8"/>
    <w:rsid w:val="00D64A12"/>
    <w:rsid w:val="00D6501E"/>
    <w:rsid w:val="00D6521F"/>
    <w:rsid w:val="00D6535B"/>
    <w:rsid w:val="00D6597B"/>
    <w:rsid w:val="00D65A57"/>
    <w:rsid w:val="00D65D0B"/>
    <w:rsid w:val="00D65DEE"/>
    <w:rsid w:val="00D66547"/>
    <w:rsid w:val="00D66602"/>
    <w:rsid w:val="00D66FA1"/>
    <w:rsid w:val="00D673A0"/>
    <w:rsid w:val="00D6748A"/>
    <w:rsid w:val="00D678C4"/>
    <w:rsid w:val="00D710F9"/>
    <w:rsid w:val="00D71EFE"/>
    <w:rsid w:val="00D721B4"/>
    <w:rsid w:val="00D727BC"/>
    <w:rsid w:val="00D728C1"/>
    <w:rsid w:val="00D73783"/>
    <w:rsid w:val="00D74373"/>
    <w:rsid w:val="00D7457E"/>
    <w:rsid w:val="00D74A1C"/>
    <w:rsid w:val="00D74C07"/>
    <w:rsid w:val="00D74DF7"/>
    <w:rsid w:val="00D751D9"/>
    <w:rsid w:val="00D75236"/>
    <w:rsid w:val="00D752B6"/>
    <w:rsid w:val="00D75680"/>
    <w:rsid w:val="00D75D9C"/>
    <w:rsid w:val="00D75F71"/>
    <w:rsid w:val="00D75FD8"/>
    <w:rsid w:val="00D7618E"/>
    <w:rsid w:val="00D76496"/>
    <w:rsid w:val="00D76705"/>
    <w:rsid w:val="00D76751"/>
    <w:rsid w:val="00D76BAB"/>
    <w:rsid w:val="00D7747B"/>
    <w:rsid w:val="00D775DA"/>
    <w:rsid w:val="00D77EC3"/>
    <w:rsid w:val="00D80069"/>
    <w:rsid w:val="00D80170"/>
    <w:rsid w:val="00D805F5"/>
    <w:rsid w:val="00D8111D"/>
    <w:rsid w:val="00D82615"/>
    <w:rsid w:val="00D83086"/>
    <w:rsid w:val="00D83AA6"/>
    <w:rsid w:val="00D84F2F"/>
    <w:rsid w:val="00D852ED"/>
    <w:rsid w:val="00D85585"/>
    <w:rsid w:val="00D8625A"/>
    <w:rsid w:val="00D86606"/>
    <w:rsid w:val="00D86D1B"/>
    <w:rsid w:val="00D86D6A"/>
    <w:rsid w:val="00D8701E"/>
    <w:rsid w:val="00D87025"/>
    <w:rsid w:val="00D871DA"/>
    <w:rsid w:val="00D87349"/>
    <w:rsid w:val="00D87537"/>
    <w:rsid w:val="00D8764A"/>
    <w:rsid w:val="00D90C15"/>
    <w:rsid w:val="00D9107B"/>
    <w:rsid w:val="00D910C1"/>
    <w:rsid w:val="00D9196C"/>
    <w:rsid w:val="00D91AE6"/>
    <w:rsid w:val="00D91CC2"/>
    <w:rsid w:val="00D92551"/>
    <w:rsid w:val="00D92751"/>
    <w:rsid w:val="00D92BC6"/>
    <w:rsid w:val="00D92C11"/>
    <w:rsid w:val="00D92C34"/>
    <w:rsid w:val="00D9302E"/>
    <w:rsid w:val="00D93187"/>
    <w:rsid w:val="00D931C2"/>
    <w:rsid w:val="00D9380D"/>
    <w:rsid w:val="00D93842"/>
    <w:rsid w:val="00D9393D"/>
    <w:rsid w:val="00D939B6"/>
    <w:rsid w:val="00D93ABF"/>
    <w:rsid w:val="00D942B9"/>
    <w:rsid w:val="00D94556"/>
    <w:rsid w:val="00D94A1D"/>
    <w:rsid w:val="00D94A23"/>
    <w:rsid w:val="00D94A2F"/>
    <w:rsid w:val="00D94EDF"/>
    <w:rsid w:val="00D95107"/>
    <w:rsid w:val="00D95170"/>
    <w:rsid w:val="00D95E63"/>
    <w:rsid w:val="00D96426"/>
    <w:rsid w:val="00D96A34"/>
    <w:rsid w:val="00D972B0"/>
    <w:rsid w:val="00D97419"/>
    <w:rsid w:val="00D975A7"/>
    <w:rsid w:val="00D97905"/>
    <w:rsid w:val="00D979C7"/>
    <w:rsid w:val="00D97FD3"/>
    <w:rsid w:val="00DA0307"/>
    <w:rsid w:val="00DA0798"/>
    <w:rsid w:val="00DA0B9B"/>
    <w:rsid w:val="00DA12C5"/>
    <w:rsid w:val="00DA141B"/>
    <w:rsid w:val="00DA19CB"/>
    <w:rsid w:val="00DA19E7"/>
    <w:rsid w:val="00DA23CC"/>
    <w:rsid w:val="00DA2447"/>
    <w:rsid w:val="00DA2A9B"/>
    <w:rsid w:val="00DA2B22"/>
    <w:rsid w:val="00DA3A4B"/>
    <w:rsid w:val="00DA3E43"/>
    <w:rsid w:val="00DA4121"/>
    <w:rsid w:val="00DA5293"/>
    <w:rsid w:val="00DA559C"/>
    <w:rsid w:val="00DA57B6"/>
    <w:rsid w:val="00DA5895"/>
    <w:rsid w:val="00DA5AD8"/>
    <w:rsid w:val="00DA5F13"/>
    <w:rsid w:val="00DA62B2"/>
    <w:rsid w:val="00DA6672"/>
    <w:rsid w:val="00DA7FB8"/>
    <w:rsid w:val="00DB0445"/>
    <w:rsid w:val="00DB056F"/>
    <w:rsid w:val="00DB0EF8"/>
    <w:rsid w:val="00DB0FAA"/>
    <w:rsid w:val="00DB12EB"/>
    <w:rsid w:val="00DB12F7"/>
    <w:rsid w:val="00DB137F"/>
    <w:rsid w:val="00DB1B25"/>
    <w:rsid w:val="00DB2680"/>
    <w:rsid w:val="00DB2715"/>
    <w:rsid w:val="00DB2AC5"/>
    <w:rsid w:val="00DB3820"/>
    <w:rsid w:val="00DB3BF3"/>
    <w:rsid w:val="00DB42E9"/>
    <w:rsid w:val="00DB5413"/>
    <w:rsid w:val="00DB5F38"/>
    <w:rsid w:val="00DB6398"/>
    <w:rsid w:val="00DB6ABF"/>
    <w:rsid w:val="00DB7421"/>
    <w:rsid w:val="00DB7A84"/>
    <w:rsid w:val="00DB7C71"/>
    <w:rsid w:val="00DC050F"/>
    <w:rsid w:val="00DC1097"/>
    <w:rsid w:val="00DC15F4"/>
    <w:rsid w:val="00DC1EB1"/>
    <w:rsid w:val="00DC1F9D"/>
    <w:rsid w:val="00DC2194"/>
    <w:rsid w:val="00DC26FA"/>
    <w:rsid w:val="00DC3994"/>
    <w:rsid w:val="00DC3CA1"/>
    <w:rsid w:val="00DC3E18"/>
    <w:rsid w:val="00DC3F03"/>
    <w:rsid w:val="00DC45BB"/>
    <w:rsid w:val="00DC566E"/>
    <w:rsid w:val="00DC5921"/>
    <w:rsid w:val="00DC61C1"/>
    <w:rsid w:val="00DC6771"/>
    <w:rsid w:val="00DC687E"/>
    <w:rsid w:val="00DC6A4A"/>
    <w:rsid w:val="00DC6A90"/>
    <w:rsid w:val="00DC75CA"/>
    <w:rsid w:val="00DC76BE"/>
    <w:rsid w:val="00DC7A35"/>
    <w:rsid w:val="00DC7CE7"/>
    <w:rsid w:val="00DD0365"/>
    <w:rsid w:val="00DD0676"/>
    <w:rsid w:val="00DD119B"/>
    <w:rsid w:val="00DD1D70"/>
    <w:rsid w:val="00DD1DCE"/>
    <w:rsid w:val="00DD2B64"/>
    <w:rsid w:val="00DD342E"/>
    <w:rsid w:val="00DD34FD"/>
    <w:rsid w:val="00DD3919"/>
    <w:rsid w:val="00DD3A2C"/>
    <w:rsid w:val="00DD3A31"/>
    <w:rsid w:val="00DD3AB2"/>
    <w:rsid w:val="00DD4A4D"/>
    <w:rsid w:val="00DD4B95"/>
    <w:rsid w:val="00DD5DC5"/>
    <w:rsid w:val="00DD68F1"/>
    <w:rsid w:val="00DD7416"/>
    <w:rsid w:val="00DE07B2"/>
    <w:rsid w:val="00DE0FFB"/>
    <w:rsid w:val="00DE12E9"/>
    <w:rsid w:val="00DE1444"/>
    <w:rsid w:val="00DE17A5"/>
    <w:rsid w:val="00DE18E0"/>
    <w:rsid w:val="00DE1B5B"/>
    <w:rsid w:val="00DE22A5"/>
    <w:rsid w:val="00DE22F3"/>
    <w:rsid w:val="00DE2462"/>
    <w:rsid w:val="00DE25E4"/>
    <w:rsid w:val="00DE28DE"/>
    <w:rsid w:val="00DE29AD"/>
    <w:rsid w:val="00DE2CB1"/>
    <w:rsid w:val="00DE3B53"/>
    <w:rsid w:val="00DE467F"/>
    <w:rsid w:val="00DE48BC"/>
    <w:rsid w:val="00DE4A5E"/>
    <w:rsid w:val="00DE4A5F"/>
    <w:rsid w:val="00DE4E01"/>
    <w:rsid w:val="00DE52EF"/>
    <w:rsid w:val="00DE5352"/>
    <w:rsid w:val="00DE550D"/>
    <w:rsid w:val="00DE5520"/>
    <w:rsid w:val="00DE605A"/>
    <w:rsid w:val="00DE60AB"/>
    <w:rsid w:val="00DE636B"/>
    <w:rsid w:val="00DE6662"/>
    <w:rsid w:val="00DE7046"/>
    <w:rsid w:val="00DE7B40"/>
    <w:rsid w:val="00DE7FC0"/>
    <w:rsid w:val="00DF08C9"/>
    <w:rsid w:val="00DF0970"/>
    <w:rsid w:val="00DF0A22"/>
    <w:rsid w:val="00DF145B"/>
    <w:rsid w:val="00DF179C"/>
    <w:rsid w:val="00DF1E0D"/>
    <w:rsid w:val="00DF1FA5"/>
    <w:rsid w:val="00DF217D"/>
    <w:rsid w:val="00DF2929"/>
    <w:rsid w:val="00DF2B13"/>
    <w:rsid w:val="00DF300A"/>
    <w:rsid w:val="00DF34A4"/>
    <w:rsid w:val="00DF39F6"/>
    <w:rsid w:val="00DF41D4"/>
    <w:rsid w:val="00DF4BE5"/>
    <w:rsid w:val="00DF4D27"/>
    <w:rsid w:val="00DF5CA6"/>
    <w:rsid w:val="00DF5F69"/>
    <w:rsid w:val="00DF6BA6"/>
    <w:rsid w:val="00DF715B"/>
    <w:rsid w:val="00DF7AF3"/>
    <w:rsid w:val="00DF7C4E"/>
    <w:rsid w:val="00DF7E09"/>
    <w:rsid w:val="00DF7E23"/>
    <w:rsid w:val="00DF7FE8"/>
    <w:rsid w:val="00DF7FEC"/>
    <w:rsid w:val="00E000B2"/>
    <w:rsid w:val="00E006D2"/>
    <w:rsid w:val="00E00B0B"/>
    <w:rsid w:val="00E00B62"/>
    <w:rsid w:val="00E01249"/>
    <w:rsid w:val="00E01D84"/>
    <w:rsid w:val="00E03659"/>
    <w:rsid w:val="00E038F2"/>
    <w:rsid w:val="00E03C65"/>
    <w:rsid w:val="00E045AC"/>
    <w:rsid w:val="00E046E0"/>
    <w:rsid w:val="00E04946"/>
    <w:rsid w:val="00E04BFB"/>
    <w:rsid w:val="00E04D0E"/>
    <w:rsid w:val="00E05B42"/>
    <w:rsid w:val="00E06670"/>
    <w:rsid w:val="00E06687"/>
    <w:rsid w:val="00E06C2D"/>
    <w:rsid w:val="00E06E58"/>
    <w:rsid w:val="00E07007"/>
    <w:rsid w:val="00E077F7"/>
    <w:rsid w:val="00E07F20"/>
    <w:rsid w:val="00E10053"/>
    <w:rsid w:val="00E10085"/>
    <w:rsid w:val="00E1052C"/>
    <w:rsid w:val="00E10FF6"/>
    <w:rsid w:val="00E11184"/>
    <w:rsid w:val="00E11753"/>
    <w:rsid w:val="00E1273F"/>
    <w:rsid w:val="00E127A6"/>
    <w:rsid w:val="00E128F8"/>
    <w:rsid w:val="00E12CF1"/>
    <w:rsid w:val="00E1336A"/>
    <w:rsid w:val="00E13FDF"/>
    <w:rsid w:val="00E143F8"/>
    <w:rsid w:val="00E14893"/>
    <w:rsid w:val="00E14AA0"/>
    <w:rsid w:val="00E15E25"/>
    <w:rsid w:val="00E17CB3"/>
    <w:rsid w:val="00E17F2E"/>
    <w:rsid w:val="00E20182"/>
    <w:rsid w:val="00E201BB"/>
    <w:rsid w:val="00E2029D"/>
    <w:rsid w:val="00E208B6"/>
    <w:rsid w:val="00E20A92"/>
    <w:rsid w:val="00E212FD"/>
    <w:rsid w:val="00E2151F"/>
    <w:rsid w:val="00E221A8"/>
    <w:rsid w:val="00E22B4E"/>
    <w:rsid w:val="00E22E5E"/>
    <w:rsid w:val="00E23606"/>
    <w:rsid w:val="00E23B35"/>
    <w:rsid w:val="00E23C90"/>
    <w:rsid w:val="00E23F86"/>
    <w:rsid w:val="00E24005"/>
    <w:rsid w:val="00E247AE"/>
    <w:rsid w:val="00E247B5"/>
    <w:rsid w:val="00E2491B"/>
    <w:rsid w:val="00E25048"/>
    <w:rsid w:val="00E256AA"/>
    <w:rsid w:val="00E25973"/>
    <w:rsid w:val="00E25F3F"/>
    <w:rsid w:val="00E263FE"/>
    <w:rsid w:val="00E272FA"/>
    <w:rsid w:val="00E27580"/>
    <w:rsid w:val="00E2792B"/>
    <w:rsid w:val="00E3021B"/>
    <w:rsid w:val="00E30260"/>
    <w:rsid w:val="00E30505"/>
    <w:rsid w:val="00E306D6"/>
    <w:rsid w:val="00E30917"/>
    <w:rsid w:val="00E30A99"/>
    <w:rsid w:val="00E3110E"/>
    <w:rsid w:val="00E31442"/>
    <w:rsid w:val="00E3177A"/>
    <w:rsid w:val="00E318D6"/>
    <w:rsid w:val="00E31D6C"/>
    <w:rsid w:val="00E31DBB"/>
    <w:rsid w:val="00E32E74"/>
    <w:rsid w:val="00E32F5E"/>
    <w:rsid w:val="00E32FFA"/>
    <w:rsid w:val="00E330D7"/>
    <w:rsid w:val="00E339F5"/>
    <w:rsid w:val="00E34364"/>
    <w:rsid w:val="00E343F0"/>
    <w:rsid w:val="00E34529"/>
    <w:rsid w:val="00E345C0"/>
    <w:rsid w:val="00E34786"/>
    <w:rsid w:val="00E349F0"/>
    <w:rsid w:val="00E34D45"/>
    <w:rsid w:val="00E34DE2"/>
    <w:rsid w:val="00E34FC7"/>
    <w:rsid w:val="00E35F07"/>
    <w:rsid w:val="00E37247"/>
    <w:rsid w:val="00E37271"/>
    <w:rsid w:val="00E379FC"/>
    <w:rsid w:val="00E401CB"/>
    <w:rsid w:val="00E40276"/>
    <w:rsid w:val="00E40C56"/>
    <w:rsid w:val="00E40DBB"/>
    <w:rsid w:val="00E4152C"/>
    <w:rsid w:val="00E41618"/>
    <w:rsid w:val="00E41827"/>
    <w:rsid w:val="00E42BDC"/>
    <w:rsid w:val="00E43114"/>
    <w:rsid w:val="00E4312C"/>
    <w:rsid w:val="00E43853"/>
    <w:rsid w:val="00E43BC4"/>
    <w:rsid w:val="00E43D3D"/>
    <w:rsid w:val="00E44103"/>
    <w:rsid w:val="00E442D1"/>
    <w:rsid w:val="00E4445C"/>
    <w:rsid w:val="00E44476"/>
    <w:rsid w:val="00E447CB"/>
    <w:rsid w:val="00E45B6D"/>
    <w:rsid w:val="00E45E6E"/>
    <w:rsid w:val="00E46B49"/>
    <w:rsid w:val="00E47A61"/>
    <w:rsid w:val="00E47E3A"/>
    <w:rsid w:val="00E47FB0"/>
    <w:rsid w:val="00E51324"/>
    <w:rsid w:val="00E51626"/>
    <w:rsid w:val="00E51826"/>
    <w:rsid w:val="00E5198E"/>
    <w:rsid w:val="00E51AB7"/>
    <w:rsid w:val="00E52BEF"/>
    <w:rsid w:val="00E538C3"/>
    <w:rsid w:val="00E53FAF"/>
    <w:rsid w:val="00E543EA"/>
    <w:rsid w:val="00E551D7"/>
    <w:rsid w:val="00E553C5"/>
    <w:rsid w:val="00E55D3F"/>
    <w:rsid w:val="00E55E4E"/>
    <w:rsid w:val="00E566B8"/>
    <w:rsid w:val="00E56994"/>
    <w:rsid w:val="00E57290"/>
    <w:rsid w:val="00E57400"/>
    <w:rsid w:val="00E57BFE"/>
    <w:rsid w:val="00E60136"/>
    <w:rsid w:val="00E609DA"/>
    <w:rsid w:val="00E60A4F"/>
    <w:rsid w:val="00E60CE4"/>
    <w:rsid w:val="00E60DFE"/>
    <w:rsid w:val="00E61142"/>
    <w:rsid w:val="00E61B4B"/>
    <w:rsid w:val="00E61E1E"/>
    <w:rsid w:val="00E62C8B"/>
    <w:rsid w:val="00E62ED0"/>
    <w:rsid w:val="00E63393"/>
    <w:rsid w:val="00E63AE2"/>
    <w:rsid w:val="00E64008"/>
    <w:rsid w:val="00E64337"/>
    <w:rsid w:val="00E64E47"/>
    <w:rsid w:val="00E6523C"/>
    <w:rsid w:val="00E6543F"/>
    <w:rsid w:val="00E67F55"/>
    <w:rsid w:val="00E703A1"/>
    <w:rsid w:val="00E709ED"/>
    <w:rsid w:val="00E70A1E"/>
    <w:rsid w:val="00E70A4E"/>
    <w:rsid w:val="00E70B86"/>
    <w:rsid w:val="00E70ED2"/>
    <w:rsid w:val="00E716A2"/>
    <w:rsid w:val="00E71C58"/>
    <w:rsid w:val="00E72319"/>
    <w:rsid w:val="00E7231B"/>
    <w:rsid w:val="00E7274D"/>
    <w:rsid w:val="00E7371A"/>
    <w:rsid w:val="00E7374B"/>
    <w:rsid w:val="00E73C98"/>
    <w:rsid w:val="00E73DAB"/>
    <w:rsid w:val="00E7405F"/>
    <w:rsid w:val="00E745A7"/>
    <w:rsid w:val="00E74BF3"/>
    <w:rsid w:val="00E74D0B"/>
    <w:rsid w:val="00E74E57"/>
    <w:rsid w:val="00E7513B"/>
    <w:rsid w:val="00E75225"/>
    <w:rsid w:val="00E7540A"/>
    <w:rsid w:val="00E75B85"/>
    <w:rsid w:val="00E75C95"/>
    <w:rsid w:val="00E76587"/>
    <w:rsid w:val="00E76F4E"/>
    <w:rsid w:val="00E7726E"/>
    <w:rsid w:val="00E776C2"/>
    <w:rsid w:val="00E77B37"/>
    <w:rsid w:val="00E77E5C"/>
    <w:rsid w:val="00E8003C"/>
    <w:rsid w:val="00E804C4"/>
    <w:rsid w:val="00E80C1B"/>
    <w:rsid w:val="00E815C8"/>
    <w:rsid w:val="00E81F40"/>
    <w:rsid w:val="00E829D6"/>
    <w:rsid w:val="00E82CAA"/>
    <w:rsid w:val="00E831A6"/>
    <w:rsid w:val="00E83297"/>
    <w:rsid w:val="00E83F37"/>
    <w:rsid w:val="00E84861"/>
    <w:rsid w:val="00E85B21"/>
    <w:rsid w:val="00E85D92"/>
    <w:rsid w:val="00E86791"/>
    <w:rsid w:val="00E872B3"/>
    <w:rsid w:val="00E87692"/>
    <w:rsid w:val="00E87E08"/>
    <w:rsid w:val="00E87F2F"/>
    <w:rsid w:val="00E90B16"/>
    <w:rsid w:val="00E914A5"/>
    <w:rsid w:val="00E916A8"/>
    <w:rsid w:val="00E919C1"/>
    <w:rsid w:val="00E91C91"/>
    <w:rsid w:val="00E91FAF"/>
    <w:rsid w:val="00E923BD"/>
    <w:rsid w:val="00E92641"/>
    <w:rsid w:val="00E926FD"/>
    <w:rsid w:val="00E92A76"/>
    <w:rsid w:val="00E92F14"/>
    <w:rsid w:val="00E92F7C"/>
    <w:rsid w:val="00E939CB"/>
    <w:rsid w:val="00E93AA7"/>
    <w:rsid w:val="00E93C37"/>
    <w:rsid w:val="00E9547C"/>
    <w:rsid w:val="00E95D5E"/>
    <w:rsid w:val="00E95DB0"/>
    <w:rsid w:val="00E96265"/>
    <w:rsid w:val="00E964F8"/>
    <w:rsid w:val="00E96547"/>
    <w:rsid w:val="00E96E9D"/>
    <w:rsid w:val="00E96FCB"/>
    <w:rsid w:val="00E9729C"/>
    <w:rsid w:val="00E97B41"/>
    <w:rsid w:val="00E97CFF"/>
    <w:rsid w:val="00EA0245"/>
    <w:rsid w:val="00EA0638"/>
    <w:rsid w:val="00EA0ADB"/>
    <w:rsid w:val="00EA17F9"/>
    <w:rsid w:val="00EA22EF"/>
    <w:rsid w:val="00EA2AD9"/>
    <w:rsid w:val="00EA3CF3"/>
    <w:rsid w:val="00EA430E"/>
    <w:rsid w:val="00EA448D"/>
    <w:rsid w:val="00EA4A47"/>
    <w:rsid w:val="00EA4A61"/>
    <w:rsid w:val="00EA4EC9"/>
    <w:rsid w:val="00EA4FEF"/>
    <w:rsid w:val="00EA519B"/>
    <w:rsid w:val="00EA5722"/>
    <w:rsid w:val="00EA59E4"/>
    <w:rsid w:val="00EA6698"/>
    <w:rsid w:val="00EA6932"/>
    <w:rsid w:val="00EA6A61"/>
    <w:rsid w:val="00EA6D28"/>
    <w:rsid w:val="00EA6F0F"/>
    <w:rsid w:val="00EA770B"/>
    <w:rsid w:val="00EB044B"/>
    <w:rsid w:val="00EB0933"/>
    <w:rsid w:val="00EB10C9"/>
    <w:rsid w:val="00EB1EC3"/>
    <w:rsid w:val="00EB1FA5"/>
    <w:rsid w:val="00EB290A"/>
    <w:rsid w:val="00EB2B70"/>
    <w:rsid w:val="00EB2C28"/>
    <w:rsid w:val="00EB3259"/>
    <w:rsid w:val="00EB3276"/>
    <w:rsid w:val="00EB397D"/>
    <w:rsid w:val="00EB39C5"/>
    <w:rsid w:val="00EB4332"/>
    <w:rsid w:val="00EB4467"/>
    <w:rsid w:val="00EB4548"/>
    <w:rsid w:val="00EB485F"/>
    <w:rsid w:val="00EB4989"/>
    <w:rsid w:val="00EB4EA4"/>
    <w:rsid w:val="00EB4ED7"/>
    <w:rsid w:val="00EB51C9"/>
    <w:rsid w:val="00EB530F"/>
    <w:rsid w:val="00EB5647"/>
    <w:rsid w:val="00EB5BFD"/>
    <w:rsid w:val="00EB5FE9"/>
    <w:rsid w:val="00EB6165"/>
    <w:rsid w:val="00EB63D9"/>
    <w:rsid w:val="00EB6498"/>
    <w:rsid w:val="00EB6AD8"/>
    <w:rsid w:val="00EB6BF6"/>
    <w:rsid w:val="00EB6E5E"/>
    <w:rsid w:val="00EC0646"/>
    <w:rsid w:val="00EC0724"/>
    <w:rsid w:val="00EC082D"/>
    <w:rsid w:val="00EC0AEC"/>
    <w:rsid w:val="00EC1667"/>
    <w:rsid w:val="00EC18E7"/>
    <w:rsid w:val="00EC239E"/>
    <w:rsid w:val="00EC2C88"/>
    <w:rsid w:val="00EC2D5E"/>
    <w:rsid w:val="00EC30C0"/>
    <w:rsid w:val="00EC30FE"/>
    <w:rsid w:val="00EC38F9"/>
    <w:rsid w:val="00EC3C1D"/>
    <w:rsid w:val="00EC43E6"/>
    <w:rsid w:val="00EC4709"/>
    <w:rsid w:val="00EC5387"/>
    <w:rsid w:val="00EC5B55"/>
    <w:rsid w:val="00EC5F42"/>
    <w:rsid w:val="00EC6AEA"/>
    <w:rsid w:val="00EC727F"/>
    <w:rsid w:val="00EC76DF"/>
    <w:rsid w:val="00EC7E04"/>
    <w:rsid w:val="00ED0CDD"/>
    <w:rsid w:val="00ED11CE"/>
    <w:rsid w:val="00ED1345"/>
    <w:rsid w:val="00ED13B3"/>
    <w:rsid w:val="00ED157A"/>
    <w:rsid w:val="00ED196E"/>
    <w:rsid w:val="00ED1B7B"/>
    <w:rsid w:val="00ED388B"/>
    <w:rsid w:val="00ED3B58"/>
    <w:rsid w:val="00ED3C8B"/>
    <w:rsid w:val="00ED3EF7"/>
    <w:rsid w:val="00ED3FC5"/>
    <w:rsid w:val="00ED4030"/>
    <w:rsid w:val="00ED42AE"/>
    <w:rsid w:val="00ED4B92"/>
    <w:rsid w:val="00ED4CC3"/>
    <w:rsid w:val="00ED4E77"/>
    <w:rsid w:val="00ED5402"/>
    <w:rsid w:val="00ED592B"/>
    <w:rsid w:val="00ED5A20"/>
    <w:rsid w:val="00ED5DFB"/>
    <w:rsid w:val="00ED65AD"/>
    <w:rsid w:val="00ED6C28"/>
    <w:rsid w:val="00ED6D1D"/>
    <w:rsid w:val="00ED6E04"/>
    <w:rsid w:val="00ED7105"/>
    <w:rsid w:val="00ED77C8"/>
    <w:rsid w:val="00ED7825"/>
    <w:rsid w:val="00ED79AA"/>
    <w:rsid w:val="00EE05A7"/>
    <w:rsid w:val="00EE06D1"/>
    <w:rsid w:val="00EE083A"/>
    <w:rsid w:val="00EE0D4C"/>
    <w:rsid w:val="00EE1387"/>
    <w:rsid w:val="00EE13C7"/>
    <w:rsid w:val="00EE19FF"/>
    <w:rsid w:val="00EE1AA4"/>
    <w:rsid w:val="00EE1C5C"/>
    <w:rsid w:val="00EE1CF0"/>
    <w:rsid w:val="00EE26A9"/>
    <w:rsid w:val="00EE26C1"/>
    <w:rsid w:val="00EE2942"/>
    <w:rsid w:val="00EE3154"/>
    <w:rsid w:val="00EE37CC"/>
    <w:rsid w:val="00EE3FC1"/>
    <w:rsid w:val="00EE42E0"/>
    <w:rsid w:val="00EE4393"/>
    <w:rsid w:val="00EE78B1"/>
    <w:rsid w:val="00EE7ACC"/>
    <w:rsid w:val="00EF02F2"/>
    <w:rsid w:val="00EF055B"/>
    <w:rsid w:val="00EF1416"/>
    <w:rsid w:val="00EF1676"/>
    <w:rsid w:val="00EF16C2"/>
    <w:rsid w:val="00EF1AB2"/>
    <w:rsid w:val="00EF1C60"/>
    <w:rsid w:val="00EF1D77"/>
    <w:rsid w:val="00EF249F"/>
    <w:rsid w:val="00EF2A36"/>
    <w:rsid w:val="00EF342B"/>
    <w:rsid w:val="00EF3600"/>
    <w:rsid w:val="00EF4215"/>
    <w:rsid w:val="00EF4577"/>
    <w:rsid w:val="00EF5154"/>
    <w:rsid w:val="00EF553B"/>
    <w:rsid w:val="00EF562B"/>
    <w:rsid w:val="00EF5EB6"/>
    <w:rsid w:val="00EF62BC"/>
    <w:rsid w:val="00EF6447"/>
    <w:rsid w:val="00EF6524"/>
    <w:rsid w:val="00EF7A87"/>
    <w:rsid w:val="00EF7DF7"/>
    <w:rsid w:val="00EF7F81"/>
    <w:rsid w:val="00F00444"/>
    <w:rsid w:val="00F00467"/>
    <w:rsid w:val="00F005FE"/>
    <w:rsid w:val="00F00931"/>
    <w:rsid w:val="00F0147E"/>
    <w:rsid w:val="00F01824"/>
    <w:rsid w:val="00F01B51"/>
    <w:rsid w:val="00F01D97"/>
    <w:rsid w:val="00F02127"/>
    <w:rsid w:val="00F02224"/>
    <w:rsid w:val="00F0246F"/>
    <w:rsid w:val="00F02471"/>
    <w:rsid w:val="00F02C8D"/>
    <w:rsid w:val="00F03E56"/>
    <w:rsid w:val="00F043FA"/>
    <w:rsid w:val="00F05853"/>
    <w:rsid w:val="00F05928"/>
    <w:rsid w:val="00F05CC6"/>
    <w:rsid w:val="00F05DDE"/>
    <w:rsid w:val="00F064F5"/>
    <w:rsid w:val="00F065C9"/>
    <w:rsid w:val="00F06E8E"/>
    <w:rsid w:val="00F0718F"/>
    <w:rsid w:val="00F072BF"/>
    <w:rsid w:val="00F0766B"/>
    <w:rsid w:val="00F100FD"/>
    <w:rsid w:val="00F102D9"/>
    <w:rsid w:val="00F1139D"/>
    <w:rsid w:val="00F11898"/>
    <w:rsid w:val="00F11A4F"/>
    <w:rsid w:val="00F122D7"/>
    <w:rsid w:val="00F12924"/>
    <w:rsid w:val="00F130D7"/>
    <w:rsid w:val="00F132CC"/>
    <w:rsid w:val="00F14050"/>
    <w:rsid w:val="00F14309"/>
    <w:rsid w:val="00F149BA"/>
    <w:rsid w:val="00F14CEB"/>
    <w:rsid w:val="00F1518D"/>
    <w:rsid w:val="00F15853"/>
    <w:rsid w:val="00F15B11"/>
    <w:rsid w:val="00F15C2A"/>
    <w:rsid w:val="00F162EC"/>
    <w:rsid w:val="00F16452"/>
    <w:rsid w:val="00F16BEA"/>
    <w:rsid w:val="00F16F1D"/>
    <w:rsid w:val="00F16FC8"/>
    <w:rsid w:val="00F17141"/>
    <w:rsid w:val="00F1738B"/>
    <w:rsid w:val="00F1766D"/>
    <w:rsid w:val="00F179D3"/>
    <w:rsid w:val="00F17A5B"/>
    <w:rsid w:val="00F17BE2"/>
    <w:rsid w:val="00F2036B"/>
    <w:rsid w:val="00F203E0"/>
    <w:rsid w:val="00F204AA"/>
    <w:rsid w:val="00F204BD"/>
    <w:rsid w:val="00F20618"/>
    <w:rsid w:val="00F20791"/>
    <w:rsid w:val="00F20D6E"/>
    <w:rsid w:val="00F2101C"/>
    <w:rsid w:val="00F211D8"/>
    <w:rsid w:val="00F22754"/>
    <w:rsid w:val="00F22C63"/>
    <w:rsid w:val="00F22FB1"/>
    <w:rsid w:val="00F23060"/>
    <w:rsid w:val="00F2338B"/>
    <w:rsid w:val="00F240BD"/>
    <w:rsid w:val="00F2495F"/>
    <w:rsid w:val="00F24C7E"/>
    <w:rsid w:val="00F24D31"/>
    <w:rsid w:val="00F24D6E"/>
    <w:rsid w:val="00F25575"/>
    <w:rsid w:val="00F25ACE"/>
    <w:rsid w:val="00F26AF3"/>
    <w:rsid w:val="00F2702A"/>
    <w:rsid w:val="00F27155"/>
    <w:rsid w:val="00F2750A"/>
    <w:rsid w:val="00F276E6"/>
    <w:rsid w:val="00F27EE4"/>
    <w:rsid w:val="00F30BC0"/>
    <w:rsid w:val="00F317E1"/>
    <w:rsid w:val="00F31ACA"/>
    <w:rsid w:val="00F320EA"/>
    <w:rsid w:val="00F3251C"/>
    <w:rsid w:val="00F32661"/>
    <w:rsid w:val="00F32CCB"/>
    <w:rsid w:val="00F32EE1"/>
    <w:rsid w:val="00F33832"/>
    <w:rsid w:val="00F33ABE"/>
    <w:rsid w:val="00F33AC3"/>
    <w:rsid w:val="00F33FD7"/>
    <w:rsid w:val="00F343C8"/>
    <w:rsid w:val="00F34742"/>
    <w:rsid w:val="00F34A4E"/>
    <w:rsid w:val="00F358EC"/>
    <w:rsid w:val="00F359C1"/>
    <w:rsid w:val="00F3630E"/>
    <w:rsid w:val="00F3646C"/>
    <w:rsid w:val="00F36819"/>
    <w:rsid w:val="00F36931"/>
    <w:rsid w:val="00F36A6A"/>
    <w:rsid w:val="00F36F31"/>
    <w:rsid w:val="00F40298"/>
    <w:rsid w:val="00F40309"/>
    <w:rsid w:val="00F4080C"/>
    <w:rsid w:val="00F408AB"/>
    <w:rsid w:val="00F408FB"/>
    <w:rsid w:val="00F40D53"/>
    <w:rsid w:val="00F4131D"/>
    <w:rsid w:val="00F41D5F"/>
    <w:rsid w:val="00F41F58"/>
    <w:rsid w:val="00F420F9"/>
    <w:rsid w:val="00F42245"/>
    <w:rsid w:val="00F4321F"/>
    <w:rsid w:val="00F43D04"/>
    <w:rsid w:val="00F43D34"/>
    <w:rsid w:val="00F442CA"/>
    <w:rsid w:val="00F446AF"/>
    <w:rsid w:val="00F4498F"/>
    <w:rsid w:val="00F44D63"/>
    <w:rsid w:val="00F45431"/>
    <w:rsid w:val="00F45B54"/>
    <w:rsid w:val="00F4682B"/>
    <w:rsid w:val="00F47471"/>
    <w:rsid w:val="00F47737"/>
    <w:rsid w:val="00F47FAE"/>
    <w:rsid w:val="00F5046E"/>
    <w:rsid w:val="00F50706"/>
    <w:rsid w:val="00F5118C"/>
    <w:rsid w:val="00F5148B"/>
    <w:rsid w:val="00F516DD"/>
    <w:rsid w:val="00F51BAB"/>
    <w:rsid w:val="00F51F57"/>
    <w:rsid w:val="00F52A21"/>
    <w:rsid w:val="00F52B9E"/>
    <w:rsid w:val="00F52D49"/>
    <w:rsid w:val="00F52EB1"/>
    <w:rsid w:val="00F52EE3"/>
    <w:rsid w:val="00F530C7"/>
    <w:rsid w:val="00F53341"/>
    <w:rsid w:val="00F53640"/>
    <w:rsid w:val="00F541BF"/>
    <w:rsid w:val="00F54359"/>
    <w:rsid w:val="00F54A42"/>
    <w:rsid w:val="00F54B3C"/>
    <w:rsid w:val="00F54C23"/>
    <w:rsid w:val="00F54D86"/>
    <w:rsid w:val="00F54DF3"/>
    <w:rsid w:val="00F54F0F"/>
    <w:rsid w:val="00F54FE2"/>
    <w:rsid w:val="00F55190"/>
    <w:rsid w:val="00F558B9"/>
    <w:rsid w:val="00F57103"/>
    <w:rsid w:val="00F5773E"/>
    <w:rsid w:val="00F57769"/>
    <w:rsid w:val="00F57991"/>
    <w:rsid w:val="00F60C98"/>
    <w:rsid w:val="00F6148D"/>
    <w:rsid w:val="00F61545"/>
    <w:rsid w:val="00F61824"/>
    <w:rsid w:val="00F61893"/>
    <w:rsid w:val="00F62033"/>
    <w:rsid w:val="00F629B7"/>
    <w:rsid w:val="00F62C91"/>
    <w:rsid w:val="00F6302B"/>
    <w:rsid w:val="00F6316C"/>
    <w:rsid w:val="00F632F8"/>
    <w:rsid w:val="00F63BB4"/>
    <w:rsid w:val="00F64129"/>
    <w:rsid w:val="00F64146"/>
    <w:rsid w:val="00F644BD"/>
    <w:rsid w:val="00F64C1A"/>
    <w:rsid w:val="00F64C40"/>
    <w:rsid w:val="00F64CC5"/>
    <w:rsid w:val="00F65CD0"/>
    <w:rsid w:val="00F6640A"/>
    <w:rsid w:val="00F66D4D"/>
    <w:rsid w:val="00F67586"/>
    <w:rsid w:val="00F675C6"/>
    <w:rsid w:val="00F676E2"/>
    <w:rsid w:val="00F6776E"/>
    <w:rsid w:val="00F70212"/>
    <w:rsid w:val="00F70F02"/>
    <w:rsid w:val="00F7153D"/>
    <w:rsid w:val="00F71A6C"/>
    <w:rsid w:val="00F71AB4"/>
    <w:rsid w:val="00F71B4C"/>
    <w:rsid w:val="00F71EC2"/>
    <w:rsid w:val="00F721B5"/>
    <w:rsid w:val="00F72262"/>
    <w:rsid w:val="00F724BD"/>
    <w:rsid w:val="00F725EA"/>
    <w:rsid w:val="00F727C9"/>
    <w:rsid w:val="00F729F1"/>
    <w:rsid w:val="00F72BAF"/>
    <w:rsid w:val="00F73152"/>
    <w:rsid w:val="00F73286"/>
    <w:rsid w:val="00F734CA"/>
    <w:rsid w:val="00F73BFC"/>
    <w:rsid w:val="00F73D1A"/>
    <w:rsid w:val="00F7408D"/>
    <w:rsid w:val="00F74D2E"/>
    <w:rsid w:val="00F75CE9"/>
    <w:rsid w:val="00F75E38"/>
    <w:rsid w:val="00F7664A"/>
    <w:rsid w:val="00F76B12"/>
    <w:rsid w:val="00F77C74"/>
    <w:rsid w:val="00F77D01"/>
    <w:rsid w:val="00F8042F"/>
    <w:rsid w:val="00F8081F"/>
    <w:rsid w:val="00F809BC"/>
    <w:rsid w:val="00F80CA2"/>
    <w:rsid w:val="00F80F1C"/>
    <w:rsid w:val="00F810A9"/>
    <w:rsid w:val="00F815D8"/>
    <w:rsid w:val="00F816D1"/>
    <w:rsid w:val="00F81815"/>
    <w:rsid w:val="00F818E6"/>
    <w:rsid w:val="00F8205E"/>
    <w:rsid w:val="00F82063"/>
    <w:rsid w:val="00F82DFD"/>
    <w:rsid w:val="00F847A2"/>
    <w:rsid w:val="00F84F49"/>
    <w:rsid w:val="00F85262"/>
    <w:rsid w:val="00F85685"/>
    <w:rsid w:val="00F85A6A"/>
    <w:rsid w:val="00F85A9D"/>
    <w:rsid w:val="00F8629C"/>
    <w:rsid w:val="00F86430"/>
    <w:rsid w:val="00F8676D"/>
    <w:rsid w:val="00F869DF"/>
    <w:rsid w:val="00F872D5"/>
    <w:rsid w:val="00F90056"/>
    <w:rsid w:val="00F90672"/>
    <w:rsid w:val="00F908E7"/>
    <w:rsid w:val="00F90E3A"/>
    <w:rsid w:val="00F91026"/>
    <w:rsid w:val="00F91F48"/>
    <w:rsid w:val="00F9249B"/>
    <w:rsid w:val="00F9257A"/>
    <w:rsid w:val="00F92842"/>
    <w:rsid w:val="00F92C37"/>
    <w:rsid w:val="00F92CAE"/>
    <w:rsid w:val="00F92EE2"/>
    <w:rsid w:val="00F93E03"/>
    <w:rsid w:val="00F940F4"/>
    <w:rsid w:val="00F9452D"/>
    <w:rsid w:val="00F949FE"/>
    <w:rsid w:val="00F94E88"/>
    <w:rsid w:val="00F950AF"/>
    <w:rsid w:val="00F95296"/>
    <w:rsid w:val="00F95C98"/>
    <w:rsid w:val="00F96026"/>
    <w:rsid w:val="00F96448"/>
    <w:rsid w:val="00F966EE"/>
    <w:rsid w:val="00F96AB5"/>
    <w:rsid w:val="00F97025"/>
    <w:rsid w:val="00F9735E"/>
    <w:rsid w:val="00F97711"/>
    <w:rsid w:val="00F97D02"/>
    <w:rsid w:val="00F97D51"/>
    <w:rsid w:val="00F97DE5"/>
    <w:rsid w:val="00FA005C"/>
    <w:rsid w:val="00FA0129"/>
    <w:rsid w:val="00FA060F"/>
    <w:rsid w:val="00FA10FB"/>
    <w:rsid w:val="00FA1521"/>
    <w:rsid w:val="00FA242A"/>
    <w:rsid w:val="00FA24C5"/>
    <w:rsid w:val="00FA2C32"/>
    <w:rsid w:val="00FA3B32"/>
    <w:rsid w:val="00FA4135"/>
    <w:rsid w:val="00FA42C3"/>
    <w:rsid w:val="00FA42E2"/>
    <w:rsid w:val="00FA43D4"/>
    <w:rsid w:val="00FA47FE"/>
    <w:rsid w:val="00FA4BCF"/>
    <w:rsid w:val="00FA4BDC"/>
    <w:rsid w:val="00FA534F"/>
    <w:rsid w:val="00FA6A83"/>
    <w:rsid w:val="00FA6BDD"/>
    <w:rsid w:val="00FA6DDC"/>
    <w:rsid w:val="00FA7481"/>
    <w:rsid w:val="00FA7E7D"/>
    <w:rsid w:val="00FB010F"/>
    <w:rsid w:val="00FB0931"/>
    <w:rsid w:val="00FB0F1A"/>
    <w:rsid w:val="00FB1F55"/>
    <w:rsid w:val="00FB2319"/>
    <w:rsid w:val="00FB3352"/>
    <w:rsid w:val="00FB49C6"/>
    <w:rsid w:val="00FB510E"/>
    <w:rsid w:val="00FB52F9"/>
    <w:rsid w:val="00FB542D"/>
    <w:rsid w:val="00FB5BE2"/>
    <w:rsid w:val="00FB6889"/>
    <w:rsid w:val="00FB6C37"/>
    <w:rsid w:val="00FC02BB"/>
    <w:rsid w:val="00FC0356"/>
    <w:rsid w:val="00FC041E"/>
    <w:rsid w:val="00FC10ED"/>
    <w:rsid w:val="00FC19F2"/>
    <w:rsid w:val="00FC29C1"/>
    <w:rsid w:val="00FC2ACA"/>
    <w:rsid w:val="00FC31DF"/>
    <w:rsid w:val="00FC3816"/>
    <w:rsid w:val="00FC43ED"/>
    <w:rsid w:val="00FC48C6"/>
    <w:rsid w:val="00FC565A"/>
    <w:rsid w:val="00FC56A6"/>
    <w:rsid w:val="00FC5ABC"/>
    <w:rsid w:val="00FC68AC"/>
    <w:rsid w:val="00FC6AFC"/>
    <w:rsid w:val="00FC6BBE"/>
    <w:rsid w:val="00FC6F89"/>
    <w:rsid w:val="00FC7266"/>
    <w:rsid w:val="00FC7CDA"/>
    <w:rsid w:val="00FC7F4A"/>
    <w:rsid w:val="00FD1314"/>
    <w:rsid w:val="00FD1D0F"/>
    <w:rsid w:val="00FD1DE0"/>
    <w:rsid w:val="00FD2095"/>
    <w:rsid w:val="00FD285D"/>
    <w:rsid w:val="00FD2B51"/>
    <w:rsid w:val="00FD3000"/>
    <w:rsid w:val="00FD3464"/>
    <w:rsid w:val="00FD363B"/>
    <w:rsid w:val="00FD411E"/>
    <w:rsid w:val="00FD4ABB"/>
    <w:rsid w:val="00FD4ED1"/>
    <w:rsid w:val="00FD5556"/>
    <w:rsid w:val="00FD5B62"/>
    <w:rsid w:val="00FD600B"/>
    <w:rsid w:val="00FD639C"/>
    <w:rsid w:val="00FD675A"/>
    <w:rsid w:val="00FD6D1A"/>
    <w:rsid w:val="00FD6D21"/>
    <w:rsid w:val="00FD71A0"/>
    <w:rsid w:val="00FD7CB4"/>
    <w:rsid w:val="00FD7E7C"/>
    <w:rsid w:val="00FD7EC4"/>
    <w:rsid w:val="00FE0D30"/>
    <w:rsid w:val="00FE1777"/>
    <w:rsid w:val="00FE17B3"/>
    <w:rsid w:val="00FE2494"/>
    <w:rsid w:val="00FE2A70"/>
    <w:rsid w:val="00FE2D80"/>
    <w:rsid w:val="00FE4AD7"/>
    <w:rsid w:val="00FE4B16"/>
    <w:rsid w:val="00FE6275"/>
    <w:rsid w:val="00FE62E5"/>
    <w:rsid w:val="00FE6634"/>
    <w:rsid w:val="00FE671D"/>
    <w:rsid w:val="00FE699A"/>
    <w:rsid w:val="00FE6A6D"/>
    <w:rsid w:val="00FE7285"/>
    <w:rsid w:val="00FE737E"/>
    <w:rsid w:val="00FE7478"/>
    <w:rsid w:val="00FE76A1"/>
    <w:rsid w:val="00FE7B5A"/>
    <w:rsid w:val="00FE7C91"/>
    <w:rsid w:val="00FF0167"/>
    <w:rsid w:val="00FF0352"/>
    <w:rsid w:val="00FF0C4B"/>
    <w:rsid w:val="00FF0D77"/>
    <w:rsid w:val="00FF148A"/>
    <w:rsid w:val="00FF1BEE"/>
    <w:rsid w:val="00FF21B7"/>
    <w:rsid w:val="00FF2753"/>
    <w:rsid w:val="00FF27BC"/>
    <w:rsid w:val="00FF27CC"/>
    <w:rsid w:val="00FF2D67"/>
    <w:rsid w:val="00FF2E01"/>
    <w:rsid w:val="00FF360E"/>
    <w:rsid w:val="00FF4873"/>
    <w:rsid w:val="00FF4B45"/>
    <w:rsid w:val="00FF5497"/>
    <w:rsid w:val="00FF566A"/>
    <w:rsid w:val="00FF5A94"/>
    <w:rsid w:val="00FF5AD1"/>
    <w:rsid w:val="00FF5B1F"/>
    <w:rsid w:val="00FF5E7C"/>
    <w:rsid w:val="00FF5FB5"/>
    <w:rsid w:val="00FF65F9"/>
    <w:rsid w:val="00FF7B05"/>
    <w:rsid w:val="00FF7CA2"/>
    <w:rsid w:val="011D7A6C"/>
    <w:rsid w:val="015072B2"/>
    <w:rsid w:val="015A11FD"/>
    <w:rsid w:val="016F4C01"/>
    <w:rsid w:val="02207203"/>
    <w:rsid w:val="03946876"/>
    <w:rsid w:val="03DB6C2A"/>
    <w:rsid w:val="040356B8"/>
    <w:rsid w:val="05081CF4"/>
    <w:rsid w:val="05337047"/>
    <w:rsid w:val="05376D7E"/>
    <w:rsid w:val="058661FB"/>
    <w:rsid w:val="05DB268C"/>
    <w:rsid w:val="069C7887"/>
    <w:rsid w:val="06FA3346"/>
    <w:rsid w:val="081D2F1F"/>
    <w:rsid w:val="08DA32A3"/>
    <w:rsid w:val="0AC1009A"/>
    <w:rsid w:val="0B920C05"/>
    <w:rsid w:val="0B924E89"/>
    <w:rsid w:val="0C2B0774"/>
    <w:rsid w:val="0C307C68"/>
    <w:rsid w:val="0DB37EE6"/>
    <w:rsid w:val="0DB610DD"/>
    <w:rsid w:val="0FCC657E"/>
    <w:rsid w:val="10845E94"/>
    <w:rsid w:val="1161361A"/>
    <w:rsid w:val="11ED662C"/>
    <w:rsid w:val="14016ADF"/>
    <w:rsid w:val="159D6627"/>
    <w:rsid w:val="15B34608"/>
    <w:rsid w:val="16092E0B"/>
    <w:rsid w:val="163A1F39"/>
    <w:rsid w:val="16F4000C"/>
    <w:rsid w:val="17E221C4"/>
    <w:rsid w:val="181172CA"/>
    <w:rsid w:val="189374B3"/>
    <w:rsid w:val="18A05C23"/>
    <w:rsid w:val="195601AB"/>
    <w:rsid w:val="1A97322D"/>
    <w:rsid w:val="1AE43CFB"/>
    <w:rsid w:val="1B193A05"/>
    <w:rsid w:val="1B1B26FC"/>
    <w:rsid w:val="1B2E094D"/>
    <w:rsid w:val="1B6E793A"/>
    <w:rsid w:val="1B9703F5"/>
    <w:rsid w:val="1C136791"/>
    <w:rsid w:val="1E847D40"/>
    <w:rsid w:val="1FA938A9"/>
    <w:rsid w:val="202B17C3"/>
    <w:rsid w:val="20C14229"/>
    <w:rsid w:val="235A340A"/>
    <w:rsid w:val="235D7990"/>
    <w:rsid w:val="23674351"/>
    <w:rsid w:val="24A21211"/>
    <w:rsid w:val="251D5D2E"/>
    <w:rsid w:val="258A5723"/>
    <w:rsid w:val="26C0330C"/>
    <w:rsid w:val="270E2E33"/>
    <w:rsid w:val="27572106"/>
    <w:rsid w:val="283B2095"/>
    <w:rsid w:val="28411F20"/>
    <w:rsid w:val="2941585A"/>
    <w:rsid w:val="29F60A79"/>
    <w:rsid w:val="2A78543D"/>
    <w:rsid w:val="2AA1260B"/>
    <w:rsid w:val="2AC22F5E"/>
    <w:rsid w:val="2B6137C1"/>
    <w:rsid w:val="2B886201"/>
    <w:rsid w:val="2C120FE9"/>
    <w:rsid w:val="2CF11CFF"/>
    <w:rsid w:val="2DD71EAE"/>
    <w:rsid w:val="2E445E56"/>
    <w:rsid w:val="302B0B93"/>
    <w:rsid w:val="306208C3"/>
    <w:rsid w:val="30786D30"/>
    <w:rsid w:val="30892911"/>
    <w:rsid w:val="32FE787A"/>
    <w:rsid w:val="336F4896"/>
    <w:rsid w:val="34287BEB"/>
    <w:rsid w:val="347D26BA"/>
    <w:rsid w:val="349836C8"/>
    <w:rsid w:val="34AA10CB"/>
    <w:rsid w:val="355D70B3"/>
    <w:rsid w:val="35B007B4"/>
    <w:rsid w:val="363B09B1"/>
    <w:rsid w:val="36D068E0"/>
    <w:rsid w:val="37F1453D"/>
    <w:rsid w:val="3862113B"/>
    <w:rsid w:val="395B13BD"/>
    <w:rsid w:val="39784ECF"/>
    <w:rsid w:val="3C092E4B"/>
    <w:rsid w:val="3D3C71EC"/>
    <w:rsid w:val="3D66746E"/>
    <w:rsid w:val="3D7225E7"/>
    <w:rsid w:val="3DD32B16"/>
    <w:rsid w:val="3E8558C1"/>
    <w:rsid w:val="3F785DF1"/>
    <w:rsid w:val="418447CA"/>
    <w:rsid w:val="41AF3542"/>
    <w:rsid w:val="41BE18B4"/>
    <w:rsid w:val="41CF3B9E"/>
    <w:rsid w:val="42A25475"/>
    <w:rsid w:val="42E17829"/>
    <w:rsid w:val="42EA2A26"/>
    <w:rsid w:val="43396D2D"/>
    <w:rsid w:val="43811EE0"/>
    <w:rsid w:val="446F77B8"/>
    <w:rsid w:val="4680089D"/>
    <w:rsid w:val="46F82377"/>
    <w:rsid w:val="481424A6"/>
    <w:rsid w:val="489B0094"/>
    <w:rsid w:val="49046471"/>
    <w:rsid w:val="491625D6"/>
    <w:rsid w:val="493D42DA"/>
    <w:rsid w:val="4A8E1B6F"/>
    <w:rsid w:val="4B2C60ED"/>
    <w:rsid w:val="4B92690E"/>
    <w:rsid w:val="4D381CC0"/>
    <w:rsid w:val="4DD3586C"/>
    <w:rsid w:val="4EFF5528"/>
    <w:rsid w:val="4F5E2DB2"/>
    <w:rsid w:val="4FA10F35"/>
    <w:rsid w:val="4FD976D5"/>
    <w:rsid w:val="5155494E"/>
    <w:rsid w:val="529162C1"/>
    <w:rsid w:val="52FB0EFA"/>
    <w:rsid w:val="532C197E"/>
    <w:rsid w:val="541C64E6"/>
    <w:rsid w:val="555A37B5"/>
    <w:rsid w:val="557773EC"/>
    <w:rsid w:val="55D74114"/>
    <w:rsid w:val="561C5551"/>
    <w:rsid w:val="577B18A5"/>
    <w:rsid w:val="58AD01DE"/>
    <w:rsid w:val="5A000E1A"/>
    <w:rsid w:val="5AF753C0"/>
    <w:rsid w:val="5C4D4503"/>
    <w:rsid w:val="5C6A12BB"/>
    <w:rsid w:val="5CA565E2"/>
    <w:rsid w:val="5CC5274A"/>
    <w:rsid w:val="5D074B25"/>
    <w:rsid w:val="5D173284"/>
    <w:rsid w:val="5E3F2369"/>
    <w:rsid w:val="5F0050C4"/>
    <w:rsid w:val="5F6A767B"/>
    <w:rsid w:val="60426207"/>
    <w:rsid w:val="61302694"/>
    <w:rsid w:val="613D3EB9"/>
    <w:rsid w:val="62E14BB5"/>
    <w:rsid w:val="64406890"/>
    <w:rsid w:val="645541A4"/>
    <w:rsid w:val="65513CA0"/>
    <w:rsid w:val="65612854"/>
    <w:rsid w:val="67287568"/>
    <w:rsid w:val="67433176"/>
    <w:rsid w:val="679763ED"/>
    <w:rsid w:val="6936320E"/>
    <w:rsid w:val="69821B77"/>
    <w:rsid w:val="69E53A2E"/>
    <w:rsid w:val="6B786544"/>
    <w:rsid w:val="6C3A7794"/>
    <w:rsid w:val="6C5859B7"/>
    <w:rsid w:val="6D566786"/>
    <w:rsid w:val="6D77455F"/>
    <w:rsid w:val="6DFE3C8E"/>
    <w:rsid w:val="6E8D7505"/>
    <w:rsid w:val="6F7D2628"/>
    <w:rsid w:val="6FF058D4"/>
    <w:rsid w:val="700009D6"/>
    <w:rsid w:val="70110955"/>
    <w:rsid w:val="702F0902"/>
    <w:rsid w:val="71733E7E"/>
    <w:rsid w:val="728538B5"/>
    <w:rsid w:val="72863414"/>
    <w:rsid w:val="739F4877"/>
    <w:rsid w:val="73E516B9"/>
    <w:rsid w:val="7432402E"/>
    <w:rsid w:val="745A32E8"/>
    <w:rsid w:val="752D7BB6"/>
    <w:rsid w:val="762904CD"/>
    <w:rsid w:val="76BE1736"/>
    <w:rsid w:val="77197650"/>
    <w:rsid w:val="77DC3CDE"/>
    <w:rsid w:val="79576435"/>
    <w:rsid w:val="79A75309"/>
    <w:rsid w:val="79C458E7"/>
    <w:rsid w:val="7AF42BCC"/>
    <w:rsid w:val="7B1E5946"/>
    <w:rsid w:val="7B6466F6"/>
    <w:rsid w:val="7D226359"/>
    <w:rsid w:val="7D4A2A1A"/>
    <w:rsid w:val="7F4E3E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paragraph" w:styleId="2">
    <w:name w:val="heading 1"/>
    <w:basedOn w:val="1"/>
    <w:next w:val="1"/>
    <w:link w:val="145"/>
    <w:qFormat/>
    <w:uiPriority w:val="0"/>
    <w:pPr>
      <w:keepNext/>
      <w:overflowPunct w:val="0"/>
      <w:autoSpaceDE w:val="0"/>
      <w:autoSpaceDN w:val="0"/>
      <w:adjustRightInd w:val="0"/>
      <w:spacing w:line="360" w:lineRule="auto"/>
      <w:ind w:left="360" w:right="203" w:hanging="360"/>
      <w:textAlignment w:val="baseline"/>
      <w:outlineLvl w:val="0"/>
    </w:pPr>
    <w:rPr>
      <w:rFonts w:ascii="宋体"/>
      <w:kern w:val="0"/>
      <w:sz w:val="24"/>
      <w:szCs w:val="20"/>
    </w:rPr>
  </w:style>
  <w:style w:type="paragraph" w:styleId="3">
    <w:name w:val="heading 2"/>
    <w:basedOn w:val="1"/>
    <w:next w:val="4"/>
    <w:link w:val="146"/>
    <w:qFormat/>
    <w:uiPriority w:val="0"/>
    <w:pPr>
      <w:keepNext/>
      <w:overflowPunct w:val="0"/>
      <w:autoSpaceDE w:val="0"/>
      <w:autoSpaceDN w:val="0"/>
      <w:adjustRightInd w:val="0"/>
      <w:spacing w:line="312" w:lineRule="auto"/>
      <w:ind w:right="203"/>
      <w:jc w:val="center"/>
      <w:textAlignment w:val="baseline"/>
      <w:outlineLvl w:val="1"/>
    </w:pPr>
    <w:rPr>
      <w:rFonts w:ascii="宋体"/>
      <w:b/>
      <w:kern w:val="0"/>
      <w:sz w:val="24"/>
      <w:szCs w:val="20"/>
    </w:rPr>
  </w:style>
  <w:style w:type="paragraph" w:styleId="5">
    <w:name w:val="heading 3"/>
    <w:basedOn w:val="1"/>
    <w:next w:val="1"/>
    <w:link w:val="147"/>
    <w:qFormat/>
    <w:uiPriority w:val="0"/>
    <w:pPr>
      <w:keepNext/>
      <w:keepLines/>
      <w:spacing w:before="260" w:after="120" w:line="400" w:lineRule="exact"/>
      <w:jc w:val="center"/>
      <w:outlineLvl w:val="2"/>
    </w:pPr>
    <w:rPr>
      <w:rFonts w:eastAsia="黑体"/>
      <w:sz w:val="32"/>
      <w:szCs w:val="32"/>
    </w:rPr>
  </w:style>
  <w:style w:type="paragraph" w:styleId="6">
    <w:name w:val="heading 4"/>
    <w:basedOn w:val="1"/>
    <w:next w:val="1"/>
    <w:link w:val="13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overflowPunct w:val="0"/>
      <w:autoSpaceDE w:val="0"/>
      <w:autoSpaceDN w:val="0"/>
      <w:adjustRightInd w:val="0"/>
      <w:ind w:firstLine="420"/>
      <w:textAlignment w:val="baseline"/>
    </w:pPr>
    <w:rPr>
      <w:kern w:val="0"/>
      <w:sz w:val="20"/>
      <w:szCs w:val="20"/>
    </w:rPr>
  </w:style>
  <w:style w:type="paragraph" w:styleId="7">
    <w:name w:val="Document Map"/>
    <w:basedOn w:val="1"/>
    <w:link w:val="148"/>
    <w:qFormat/>
    <w:uiPriority w:val="0"/>
    <w:pPr>
      <w:shd w:val="clear" w:color="auto" w:fill="000080"/>
    </w:pPr>
  </w:style>
  <w:style w:type="paragraph" w:styleId="8">
    <w:name w:val="annotation text"/>
    <w:basedOn w:val="1"/>
    <w:link w:val="125"/>
    <w:qFormat/>
    <w:uiPriority w:val="99"/>
  </w:style>
  <w:style w:type="paragraph" w:styleId="9">
    <w:name w:val="Salutation"/>
    <w:basedOn w:val="1"/>
    <w:next w:val="1"/>
    <w:link w:val="138"/>
    <w:autoRedefine/>
    <w:qFormat/>
    <w:uiPriority w:val="99"/>
    <w:pPr>
      <w:widowControl w:val="0"/>
      <w:jc w:val="center"/>
    </w:pPr>
    <w:rPr>
      <w:sz w:val="20"/>
      <w:szCs w:val="21"/>
    </w:rPr>
  </w:style>
  <w:style w:type="paragraph" w:styleId="10">
    <w:name w:val="Body Text 3"/>
    <w:basedOn w:val="1"/>
    <w:link w:val="149"/>
    <w:qFormat/>
    <w:uiPriority w:val="0"/>
    <w:pPr>
      <w:tabs>
        <w:tab w:val="right" w:pos="2340"/>
        <w:tab w:val="right" w:pos="3060"/>
        <w:tab w:val="right" w:pos="3960"/>
        <w:tab w:val="right" w:pos="4680"/>
        <w:tab w:val="right" w:pos="5580"/>
        <w:tab w:val="right" w:pos="6300"/>
        <w:tab w:val="right" w:pos="6840"/>
        <w:tab w:val="right" w:pos="7560"/>
        <w:tab w:val="right" w:pos="8460"/>
        <w:tab w:val="right" w:pos="9180"/>
      </w:tabs>
      <w:snapToGrid w:val="0"/>
      <w:spacing w:line="400" w:lineRule="exact"/>
      <w:ind w:right="18"/>
    </w:pPr>
    <w:rPr>
      <w:rFonts w:eastAsia="楷体"/>
      <w:sz w:val="24"/>
    </w:rPr>
  </w:style>
  <w:style w:type="paragraph" w:styleId="11">
    <w:name w:val="Body Text"/>
    <w:basedOn w:val="1"/>
    <w:link w:val="150"/>
    <w:qFormat/>
    <w:uiPriority w:val="0"/>
    <w:pPr>
      <w:overflowPunct w:val="0"/>
      <w:autoSpaceDE w:val="0"/>
      <w:autoSpaceDN w:val="0"/>
      <w:adjustRightInd w:val="0"/>
      <w:spacing w:line="360" w:lineRule="auto"/>
      <w:textAlignment w:val="baseline"/>
    </w:pPr>
    <w:rPr>
      <w:rFonts w:ascii="宋体"/>
      <w:kern w:val="0"/>
      <w:sz w:val="24"/>
      <w:szCs w:val="20"/>
    </w:rPr>
  </w:style>
  <w:style w:type="paragraph" w:styleId="12">
    <w:name w:val="Body Text Indent"/>
    <w:basedOn w:val="1"/>
    <w:link w:val="151"/>
    <w:qFormat/>
    <w:uiPriority w:val="0"/>
    <w:pPr>
      <w:ind w:firstLine="555"/>
    </w:pPr>
    <w:rPr>
      <w:rFonts w:ascii="宋体" w:hAnsi="宋体"/>
    </w:rPr>
  </w:style>
  <w:style w:type="paragraph" w:styleId="13">
    <w:name w:val="toc 3"/>
    <w:basedOn w:val="1"/>
    <w:next w:val="1"/>
    <w:qFormat/>
    <w:uiPriority w:val="0"/>
    <w:pPr>
      <w:ind w:left="840" w:leftChars="400"/>
    </w:pPr>
  </w:style>
  <w:style w:type="paragraph" w:styleId="14">
    <w:name w:val="Plain Text"/>
    <w:basedOn w:val="1"/>
    <w:link w:val="124"/>
    <w:qFormat/>
    <w:uiPriority w:val="0"/>
    <w:rPr>
      <w:rFonts w:hint="eastAsia" w:ascii="宋体" w:hAnsi="Courier New" w:cs="宋体"/>
      <w:szCs w:val="21"/>
    </w:rPr>
  </w:style>
  <w:style w:type="paragraph" w:styleId="15">
    <w:name w:val="Date"/>
    <w:basedOn w:val="1"/>
    <w:next w:val="1"/>
    <w:link w:val="152"/>
    <w:qFormat/>
    <w:uiPriority w:val="0"/>
    <w:pPr>
      <w:ind w:left="100" w:leftChars="2500"/>
    </w:pPr>
  </w:style>
  <w:style w:type="paragraph" w:styleId="16">
    <w:name w:val="Body Text Indent 2"/>
    <w:basedOn w:val="1"/>
    <w:link w:val="153"/>
    <w:qFormat/>
    <w:uiPriority w:val="0"/>
    <w:pPr>
      <w:overflowPunct w:val="0"/>
      <w:autoSpaceDE w:val="0"/>
      <w:autoSpaceDN w:val="0"/>
      <w:adjustRightInd w:val="0"/>
      <w:spacing w:line="360" w:lineRule="auto"/>
      <w:ind w:left="708" w:firstLine="1"/>
      <w:textAlignment w:val="baseline"/>
    </w:pPr>
    <w:rPr>
      <w:rFonts w:ascii="宋体"/>
      <w:kern w:val="0"/>
      <w:sz w:val="24"/>
      <w:szCs w:val="20"/>
    </w:rPr>
  </w:style>
  <w:style w:type="paragraph" w:styleId="17">
    <w:name w:val="Balloon Text"/>
    <w:basedOn w:val="1"/>
    <w:link w:val="154"/>
    <w:qFormat/>
    <w:uiPriority w:val="0"/>
    <w:rPr>
      <w:sz w:val="18"/>
      <w:szCs w:val="18"/>
    </w:rPr>
  </w:style>
  <w:style w:type="paragraph" w:styleId="18">
    <w:name w:val="footer"/>
    <w:basedOn w:val="1"/>
    <w:link w:val="143"/>
    <w:qFormat/>
    <w:uiPriority w:val="99"/>
    <w:pPr>
      <w:tabs>
        <w:tab w:val="center" w:pos="4153"/>
        <w:tab w:val="right" w:pos="8306"/>
      </w:tabs>
      <w:snapToGrid w:val="0"/>
    </w:pPr>
    <w:rPr>
      <w:sz w:val="18"/>
      <w:szCs w:val="18"/>
    </w:rPr>
  </w:style>
  <w:style w:type="paragraph" w:styleId="19">
    <w:name w:val="header"/>
    <w:basedOn w:val="1"/>
    <w:link w:val="13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tabs>
        <w:tab w:val="left" w:pos="840"/>
        <w:tab w:val="right" w:leader="dot" w:pos="8296"/>
      </w:tabs>
      <w:jc w:val="center"/>
    </w:pPr>
  </w:style>
  <w:style w:type="paragraph" w:styleId="21">
    <w:name w:val="toc 4"/>
    <w:basedOn w:val="1"/>
    <w:next w:val="1"/>
    <w:qFormat/>
    <w:uiPriority w:val="0"/>
    <w:pPr>
      <w:ind w:left="1260" w:leftChars="600"/>
    </w:pPr>
  </w:style>
  <w:style w:type="paragraph" w:styleId="22">
    <w:name w:val="footnote text"/>
    <w:basedOn w:val="1"/>
    <w:link w:val="155"/>
    <w:qFormat/>
    <w:uiPriority w:val="0"/>
    <w:pPr>
      <w:snapToGrid w:val="0"/>
    </w:pPr>
    <w:rPr>
      <w:sz w:val="18"/>
      <w:szCs w:val="18"/>
    </w:rPr>
  </w:style>
  <w:style w:type="paragraph" w:styleId="23">
    <w:name w:val="Body Text Indent 3"/>
    <w:basedOn w:val="1"/>
    <w:link w:val="156"/>
    <w:qFormat/>
    <w:uiPriority w:val="0"/>
    <w:pPr>
      <w:spacing w:line="480" w:lineRule="exact"/>
      <w:ind w:firstLine="573"/>
    </w:pPr>
    <w:rPr>
      <w:rFonts w:ascii="宋体"/>
      <w:sz w:val="28"/>
      <w:szCs w:val="20"/>
    </w:rPr>
  </w:style>
  <w:style w:type="paragraph" w:styleId="24">
    <w:name w:val="toc 2"/>
    <w:basedOn w:val="1"/>
    <w:next w:val="1"/>
    <w:qFormat/>
    <w:uiPriority w:val="0"/>
    <w:pPr>
      <w:ind w:left="420" w:leftChars="200"/>
    </w:pPr>
  </w:style>
  <w:style w:type="paragraph" w:styleId="25">
    <w:name w:val="Body Text 2"/>
    <w:basedOn w:val="1"/>
    <w:link w:val="157"/>
    <w:qFormat/>
    <w:uiPriority w:val="0"/>
    <w:pPr>
      <w:snapToGrid w:val="0"/>
      <w:spacing w:line="360" w:lineRule="exact"/>
      <w:jc w:val="center"/>
    </w:pPr>
    <w:rPr>
      <w:rFonts w:eastAsia="楷体"/>
      <w:sz w:val="13"/>
    </w:rPr>
  </w:style>
  <w:style w:type="paragraph" w:styleId="26">
    <w:name w:val="HTML Preformatted"/>
    <w:basedOn w:val="1"/>
    <w:link w:val="15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cs="Courier New"/>
      <w:kern w:val="0"/>
      <w:sz w:val="20"/>
      <w:szCs w:val="20"/>
    </w:rPr>
  </w:style>
  <w:style w:type="paragraph" w:styleId="27">
    <w:name w:val="Normal (Web)"/>
    <w:basedOn w:val="1"/>
    <w:qFormat/>
    <w:uiPriority w:val="99"/>
    <w:pPr>
      <w:spacing w:before="100" w:beforeAutospacing="1" w:after="100" w:afterAutospacing="1"/>
    </w:pPr>
    <w:rPr>
      <w:rFonts w:ascii="宋体" w:hAnsi="宋体" w:cs="宋体"/>
      <w:kern w:val="0"/>
      <w:sz w:val="24"/>
    </w:rPr>
  </w:style>
  <w:style w:type="paragraph" w:styleId="28">
    <w:name w:val="index 1"/>
    <w:basedOn w:val="1"/>
    <w:next w:val="1"/>
    <w:qFormat/>
    <w:uiPriority w:val="0"/>
  </w:style>
  <w:style w:type="paragraph" w:styleId="29">
    <w:name w:val="Title"/>
    <w:basedOn w:val="1"/>
    <w:link w:val="59"/>
    <w:qFormat/>
    <w:uiPriority w:val="0"/>
    <w:pPr>
      <w:spacing w:before="240" w:after="60"/>
      <w:jc w:val="center"/>
      <w:outlineLvl w:val="0"/>
    </w:pPr>
    <w:rPr>
      <w:rFonts w:ascii="Arial" w:hAnsi="Arial" w:cs="Arial"/>
      <w:b/>
      <w:bCs/>
      <w:sz w:val="32"/>
      <w:szCs w:val="32"/>
    </w:rPr>
  </w:style>
  <w:style w:type="paragraph" w:styleId="30">
    <w:name w:val="annotation subject"/>
    <w:basedOn w:val="8"/>
    <w:next w:val="8"/>
    <w:link w:val="159"/>
    <w:qFormat/>
    <w:uiPriority w:val="99"/>
    <w:rPr>
      <w:b/>
      <w:bCs/>
    </w:r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page number"/>
    <w:basedOn w:val="33"/>
    <w:qFormat/>
    <w:uiPriority w:val="0"/>
  </w:style>
  <w:style w:type="character" w:styleId="36">
    <w:name w:val="FollowedHyperlink"/>
    <w:basedOn w:val="33"/>
    <w:unhideWhenUsed/>
    <w:qFormat/>
    <w:uiPriority w:val="99"/>
    <w:rPr>
      <w:color w:val="000000"/>
      <w:sz w:val="18"/>
      <w:szCs w:val="18"/>
      <w:u w:val="none"/>
    </w:rPr>
  </w:style>
  <w:style w:type="character" w:styleId="37">
    <w:name w:val="Hyperlink"/>
    <w:qFormat/>
    <w:uiPriority w:val="0"/>
    <w:rPr>
      <w:color w:val="0000FF"/>
      <w:u w:val="single"/>
    </w:rPr>
  </w:style>
  <w:style w:type="character" w:styleId="38">
    <w:name w:val="annotation reference"/>
    <w:qFormat/>
    <w:uiPriority w:val="99"/>
    <w:rPr>
      <w:sz w:val="21"/>
      <w:szCs w:val="21"/>
    </w:rPr>
  </w:style>
  <w:style w:type="character" w:styleId="39">
    <w:name w:val="footnote reference"/>
    <w:qFormat/>
    <w:uiPriority w:val="0"/>
    <w:rPr>
      <w:vertAlign w:val="superscript"/>
    </w:rPr>
  </w:style>
  <w:style w:type="character" w:customStyle="1" w:styleId="40">
    <w:name w:val="页眉 Char"/>
    <w:qFormat/>
    <w:uiPriority w:val="0"/>
    <w:rPr>
      <w:kern w:val="2"/>
      <w:sz w:val="18"/>
      <w:szCs w:val="18"/>
    </w:rPr>
  </w:style>
  <w:style w:type="character" w:customStyle="1" w:styleId="41">
    <w:name w:val="页脚 Char"/>
    <w:qFormat/>
    <w:uiPriority w:val="99"/>
    <w:rPr>
      <w:kern w:val="2"/>
      <w:sz w:val="18"/>
      <w:szCs w:val="18"/>
    </w:rPr>
  </w:style>
  <w:style w:type="character" w:customStyle="1" w:styleId="42">
    <w:name w:val="标题 1 Char"/>
    <w:qFormat/>
    <w:uiPriority w:val="0"/>
    <w:rPr>
      <w:rFonts w:ascii="宋体"/>
      <w:sz w:val="24"/>
    </w:rPr>
  </w:style>
  <w:style w:type="character" w:customStyle="1" w:styleId="43">
    <w:name w:val="标题 2 Char"/>
    <w:qFormat/>
    <w:uiPriority w:val="0"/>
    <w:rPr>
      <w:rFonts w:ascii="宋体"/>
      <w:b/>
      <w:sz w:val="24"/>
    </w:rPr>
  </w:style>
  <w:style w:type="character" w:customStyle="1" w:styleId="44">
    <w:name w:val="标题 3 Char"/>
    <w:qFormat/>
    <w:uiPriority w:val="0"/>
    <w:rPr>
      <w:rFonts w:eastAsia="宋体"/>
      <w:sz w:val="24"/>
      <w:lang w:val="en-US" w:eastAsia="zh-CN" w:bidi="ar-SA"/>
    </w:rPr>
  </w:style>
  <w:style w:type="character" w:customStyle="1" w:styleId="45">
    <w:name w:val="文档结构图 Char"/>
    <w:qFormat/>
    <w:uiPriority w:val="0"/>
    <w:rPr>
      <w:kern w:val="2"/>
      <w:sz w:val="21"/>
      <w:szCs w:val="24"/>
      <w:shd w:val="clear" w:color="auto" w:fill="000080"/>
    </w:rPr>
  </w:style>
  <w:style w:type="character" w:customStyle="1" w:styleId="46">
    <w:name w:val="日期 Char"/>
    <w:qFormat/>
    <w:uiPriority w:val="0"/>
    <w:rPr>
      <w:kern w:val="2"/>
      <w:sz w:val="21"/>
      <w:szCs w:val="24"/>
    </w:rPr>
  </w:style>
  <w:style w:type="character" w:customStyle="1" w:styleId="47">
    <w:name w:val="纯文本 Char"/>
    <w:qFormat/>
    <w:uiPriority w:val="0"/>
    <w:rPr>
      <w:rFonts w:ascii="宋体" w:hAnsi="Courier New" w:cs="宋体"/>
      <w:kern w:val="2"/>
      <w:sz w:val="21"/>
      <w:szCs w:val="21"/>
    </w:rPr>
  </w:style>
  <w:style w:type="character" w:customStyle="1" w:styleId="48">
    <w:name w:val="正文文本缩进 Char"/>
    <w:qFormat/>
    <w:uiPriority w:val="0"/>
    <w:rPr>
      <w:rFonts w:ascii="宋体" w:hAnsi="宋体"/>
      <w:kern w:val="2"/>
      <w:sz w:val="21"/>
      <w:szCs w:val="24"/>
    </w:rPr>
  </w:style>
  <w:style w:type="character" w:customStyle="1" w:styleId="49">
    <w:name w:val="正文文本缩进 3 Char"/>
    <w:qFormat/>
    <w:uiPriority w:val="0"/>
    <w:rPr>
      <w:rFonts w:ascii="宋体"/>
      <w:kern w:val="2"/>
      <w:sz w:val="28"/>
    </w:rPr>
  </w:style>
  <w:style w:type="character" w:customStyle="1" w:styleId="50">
    <w:name w:val="正文文本缩进 2 Char"/>
    <w:qFormat/>
    <w:uiPriority w:val="0"/>
    <w:rPr>
      <w:rFonts w:ascii="宋体"/>
      <w:sz w:val="24"/>
    </w:rPr>
  </w:style>
  <w:style w:type="character" w:customStyle="1" w:styleId="51">
    <w:name w:val="正文文本 Char"/>
    <w:qFormat/>
    <w:uiPriority w:val="0"/>
    <w:rPr>
      <w:rFonts w:ascii="宋体"/>
      <w:sz w:val="24"/>
    </w:rPr>
  </w:style>
  <w:style w:type="character" w:customStyle="1" w:styleId="52">
    <w:name w:val="正文文本 2 Char"/>
    <w:qFormat/>
    <w:uiPriority w:val="0"/>
    <w:rPr>
      <w:rFonts w:eastAsia="楷体"/>
      <w:kern w:val="2"/>
      <w:sz w:val="13"/>
      <w:szCs w:val="24"/>
    </w:rPr>
  </w:style>
  <w:style w:type="character" w:customStyle="1" w:styleId="53">
    <w:name w:val="正文文本 3 Char"/>
    <w:qFormat/>
    <w:uiPriority w:val="0"/>
    <w:rPr>
      <w:rFonts w:eastAsia="楷体"/>
      <w:kern w:val="2"/>
      <w:sz w:val="24"/>
      <w:szCs w:val="24"/>
    </w:rPr>
  </w:style>
  <w:style w:type="character" w:customStyle="1" w:styleId="54">
    <w:name w:val="批注文字 Char"/>
    <w:qFormat/>
    <w:uiPriority w:val="0"/>
    <w:rPr>
      <w:kern w:val="2"/>
      <w:sz w:val="21"/>
      <w:szCs w:val="24"/>
    </w:rPr>
  </w:style>
  <w:style w:type="character" w:customStyle="1" w:styleId="55">
    <w:name w:val="批注主题 Char"/>
    <w:qFormat/>
    <w:uiPriority w:val="99"/>
    <w:rPr>
      <w:b/>
      <w:bCs/>
      <w:kern w:val="2"/>
      <w:sz w:val="21"/>
      <w:szCs w:val="24"/>
    </w:rPr>
  </w:style>
  <w:style w:type="character" w:customStyle="1" w:styleId="56">
    <w:name w:val="批注框文本 Char"/>
    <w:qFormat/>
    <w:uiPriority w:val="0"/>
    <w:rPr>
      <w:kern w:val="2"/>
      <w:sz w:val="18"/>
      <w:szCs w:val="18"/>
    </w:rPr>
  </w:style>
  <w:style w:type="character" w:customStyle="1" w:styleId="57">
    <w:name w:val="style31"/>
    <w:qFormat/>
    <w:uiPriority w:val="0"/>
    <w:rPr>
      <w:b/>
      <w:bCs/>
      <w:color w:val="003366"/>
      <w:sz w:val="32"/>
      <w:szCs w:val="32"/>
    </w:rPr>
  </w:style>
  <w:style w:type="character" w:customStyle="1" w:styleId="58">
    <w:name w:val="HTML 预设格式 Char"/>
    <w:qFormat/>
    <w:uiPriority w:val="0"/>
    <w:rPr>
      <w:rFonts w:ascii="黑体" w:hAnsi="Courier New" w:eastAsia="黑体" w:cs="Courier New"/>
    </w:rPr>
  </w:style>
  <w:style w:type="character" w:customStyle="1" w:styleId="59">
    <w:name w:val="标题 字符"/>
    <w:link w:val="29"/>
    <w:qFormat/>
    <w:uiPriority w:val="0"/>
    <w:rPr>
      <w:rFonts w:ascii="Arial" w:hAnsi="Arial" w:eastAsia="宋体" w:cs="Arial"/>
      <w:b/>
      <w:bCs/>
      <w:kern w:val="2"/>
      <w:sz w:val="32"/>
      <w:szCs w:val="32"/>
      <w:lang w:val="en-US" w:eastAsia="zh-CN" w:bidi="ar-SA"/>
    </w:rPr>
  </w:style>
  <w:style w:type="character" w:customStyle="1" w:styleId="60">
    <w:name w:val="notnullcss1"/>
    <w:qFormat/>
    <w:uiPriority w:val="0"/>
    <w:rPr>
      <w:rFonts w:eastAsia="宋体"/>
      <w:color w:val="FF0000"/>
      <w:kern w:val="2"/>
      <w:sz w:val="24"/>
      <w:szCs w:val="24"/>
      <w:lang w:val="en-US" w:eastAsia="zh-CN" w:bidi="ar-SA"/>
    </w:rPr>
  </w:style>
  <w:style w:type="paragraph" w:customStyle="1" w:styleId="61">
    <w:name w:val="Default"/>
    <w:link w:val="139"/>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 w:type="paragraph" w:customStyle="1" w:styleId="62">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18"/>
      <w:szCs w:val="18"/>
    </w:rPr>
  </w:style>
  <w:style w:type="paragraph" w:customStyle="1" w:styleId="63">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kern w:val="0"/>
      <w:sz w:val="18"/>
      <w:szCs w:val="18"/>
    </w:rPr>
  </w:style>
  <w:style w:type="paragraph" w:customStyle="1" w:styleId="64">
    <w:name w:val="xl2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18"/>
      <w:szCs w:val="18"/>
    </w:rPr>
  </w:style>
  <w:style w:type="paragraph" w:customStyle="1" w:styleId="65">
    <w:name w:val="xl27"/>
    <w:basedOn w:val="1"/>
    <w:qFormat/>
    <w:uiPriority w:val="0"/>
    <w:pPr>
      <w:pBdr>
        <w:top w:val="single" w:color="auto" w:sz="8" w:space="0"/>
        <w:left w:val="single" w:color="auto" w:sz="4" w:space="0"/>
        <w:bottom w:val="single" w:color="auto" w:sz="8" w:space="0"/>
      </w:pBdr>
      <w:spacing w:before="100" w:beforeAutospacing="1" w:after="100" w:afterAutospacing="1"/>
      <w:jc w:val="center"/>
      <w:textAlignment w:val="center"/>
    </w:pPr>
    <w:rPr>
      <w:rFonts w:ascii="宋体" w:hAnsi="宋体"/>
      <w:kern w:val="0"/>
      <w:sz w:val="18"/>
      <w:szCs w:val="18"/>
    </w:rPr>
  </w:style>
  <w:style w:type="paragraph" w:customStyle="1" w:styleId="66">
    <w:name w:val="font5"/>
    <w:basedOn w:val="1"/>
    <w:qFormat/>
    <w:uiPriority w:val="0"/>
    <w:pPr>
      <w:spacing w:before="100" w:beforeAutospacing="1" w:after="100" w:afterAutospacing="1"/>
    </w:pPr>
    <w:rPr>
      <w:rFonts w:hint="eastAsia" w:ascii="宋体" w:hAnsi="宋体"/>
      <w:kern w:val="0"/>
      <w:sz w:val="18"/>
      <w:szCs w:val="18"/>
    </w:rPr>
  </w:style>
  <w:style w:type="paragraph" w:customStyle="1" w:styleId="67">
    <w:name w:val="font6"/>
    <w:basedOn w:val="1"/>
    <w:qFormat/>
    <w:uiPriority w:val="0"/>
    <w:pPr>
      <w:spacing w:before="100" w:beforeAutospacing="1" w:after="100" w:afterAutospacing="1"/>
    </w:pPr>
    <w:rPr>
      <w:rFonts w:hint="eastAsia" w:ascii="宋体" w:hAnsi="宋体"/>
      <w:kern w:val="0"/>
      <w:sz w:val="20"/>
      <w:szCs w:val="20"/>
    </w:rPr>
  </w:style>
  <w:style w:type="paragraph" w:customStyle="1" w:styleId="68">
    <w:name w:val="xl28"/>
    <w:basedOn w:val="1"/>
    <w:qFormat/>
    <w:uiPriority w:val="0"/>
    <w:pPr>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kern w:val="0"/>
      <w:sz w:val="18"/>
      <w:szCs w:val="18"/>
    </w:rPr>
  </w:style>
  <w:style w:type="paragraph" w:customStyle="1" w:styleId="69">
    <w:name w:val="xl29"/>
    <w:basedOn w:val="1"/>
    <w:qFormat/>
    <w:uiPriority w:val="0"/>
    <w:pPr>
      <w:pBdr>
        <w:top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70">
    <w:name w:val="xl30"/>
    <w:basedOn w:val="1"/>
    <w:qFormat/>
    <w:uiPriority w:val="0"/>
    <w:pPr>
      <w:pBdr>
        <w:left w:val="single" w:color="auto" w:sz="8" w:space="0"/>
        <w:bottom w:val="single" w:color="auto" w:sz="4" w:space="0"/>
        <w:right w:val="single" w:color="auto" w:sz="4" w:space="0"/>
      </w:pBdr>
      <w:spacing w:before="100" w:beforeAutospacing="1" w:after="100" w:afterAutospacing="1"/>
      <w:textAlignment w:val="center"/>
    </w:pPr>
    <w:rPr>
      <w:rFonts w:ascii="宋体" w:hAnsi="宋体"/>
      <w:kern w:val="0"/>
      <w:sz w:val="18"/>
      <w:szCs w:val="18"/>
    </w:rPr>
  </w:style>
  <w:style w:type="paragraph" w:customStyle="1" w:styleId="71">
    <w:name w:val="xl31"/>
    <w:basedOn w:val="1"/>
    <w:qFormat/>
    <w:uiPriority w:val="0"/>
    <w:pPr>
      <w:pBdr>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72">
    <w:name w:val="xl32"/>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73">
    <w:name w:val="xl33"/>
    <w:basedOn w:val="1"/>
    <w:qFormat/>
    <w:uiPriority w:val="0"/>
    <w:pPr>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18"/>
      <w:szCs w:val="18"/>
    </w:rPr>
  </w:style>
  <w:style w:type="paragraph" w:customStyle="1" w:styleId="74">
    <w:name w:val="xl35"/>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宋体" w:hAnsi="宋体"/>
      <w:kern w:val="0"/>
      <w:sz w:val="18"/>
      <w:szCs w:val="18"/>
    </w:rPr>
  </w:style>
  <w:style w:type="paragraph" w:customStyle="1" w:styleId="75">
    <w:name w:val="xl3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textAlignment w:val="center"/>
    </w:pPr>
    <w:rPr>
      <w:kern w:val="0"/>
      <w:sz w:val="18"/>
      <w:szCs w:val="18"/>
    </w:rPr>
  </w:style>
  <w:style w:type="paragraph" w:customStyle="1" w:styleId="76">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77">
    <w:name w:val="xl38"/>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textAlignment w:val="center"/>
    </w:pPr>
    <w:rPr>
      <w:rFonts w:ascii="宋体" w:hAnsi="宋体"/>
      <w:kern w:val="0"/>
      <w:sz w:val="18"/>
      <w:szCs w:val="18"/>
    </w:rPr>
  </w:style>
  <w:style w:type="paragraph" w:customStyle="1" w:styleId="78">
    <w:name w:val="xl34"/>
    <w:basedOn w:val="1"/>
    <w:qFormat/>
    <w:uiPriority w:val="0"/>
    <w:pPr>
      <w:spacing w:before="100" w:beforeAutospacing="1" w:after="100" w:afterAutospacing="1"/>
      <w:textAlignment w:val="center"/>
    </w:pPr>
    <w:rPr>
      <w:rFonts w:ascii="宋体" w:hAnsi="宋体"/>
      <w:kern w:val="0"/>
      <w:sz w:val="18"/>
      <w:szCs w:val="18"/>
    </w:rPr>
  </w:style>
  <w:style w:type="paragraph" w:customStyle="1" w:styleId="79">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kern w:val="0"/>
      <w:sz w:val="18"/>
      <w:szCs w:val="18"/>
    </w:rPr>
  </w:style>
  <w:style w:type="paragraph" w:customStyle="1" w:styleId="80">
    <w:name w:val="xl40"/>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textAlignment w:val="center"/>
    </w:pPr>
    <w:rPr>
      <w:kern w:val="0"/>
      <w:sz w:val="18"/>
      <w:szCs w:val="18"/>
    </w:rPr>
  </w:style>
  <w:style w:type="paragraph" w:customStyle="1" w:styleId="81">
    <w:name w:val="xl41"/>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textAlignment w:val="center"/>
    </w:pPr>
    <w:rPr>
      <w:rFonts w:ascii="宋体" w:hAnsi="宋体"/>
      <w:kern w:val="0"/>
      <w:sz w:val="18"/>
      <w:szCs w:val="18"/>
    </w:rPr>
  </w:style>
  <w:style w:type="paragraph" w:customStyle="1" w:styleId="82">
    <w:name w:val="xl42"/>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83">
    <w:name w:val="xl43"/>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84">
    <w:name w:val="xl45"/>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85">
    <w:name w:val="xl46"/>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86">
    <w:name w:val="xl47"/>
    <w:basedOn w:val="1"/>
    <w:qFormat/>
    <w:uiPriority w:val="0"/>
    <w:pPr>
      <w:pBdr>
        <w:top w:val="single" w:color="auto" w:sz="4" w:space="0"/>
        <w:bottom w:val="single" w:color="auto" w:sz="8" w:space="0"/>
        <w:right w:val="single" w:color="auto" w:sz="4" w:space="0"/>
      </w:pBdr>
      <w:spacing w:before="100" w:beforeAutospacing="1" w:after="100" w:afterAutospacing="1"/>
      <w:jc w:val="center"/>
      <w:textAlignment w:val="center"/>
    </w:pPr>
    <w:rPr>
      <w:kern w:val="0"/>
      <w:sz w:val="20"/>
      <w:szCs w:val="20"/>
    </w:rPr>
  </w:style>
  <w:style w:type="paragraph" w:customStyle="1" w:styleId="87">
    <w:name w:val="xl48"/>
    <w:basedOn w:val="1"/>
    <w:qFormat/>
    <w:uiPriority w:val="0"/>
    <w:pPr>
      <w:pBdr>
        <w:top w:val="single" w:color="auto" w:sz="8" w:space="0"/>
        <w:left w:val="single" w:color="auto" w:sz="8" w:space="0"/>
        <w:bottom w:val="single" w:color="auto" w:sz="8" w:space="0"/>
      </w:pBdr>
      <w:spacing w:before="100" w:beforeAutospacing="1" w:after="100" w:afterAutospacing="1"/>
      <w:jc w:val="center"/>
      <w:textAlignment w:val="center"/>
    </w:pPr>
    <w:rPr>
      <w:rFonts w:ascii="宋体" w:hAnsi="宋体"/>
      <w:kern w:val="0"/>
      <w:sz w:val="18"/>
      <w:szCs w:val="18"/>
    </w:rPr>
  </w:style>
  <w:style w:type="paragraph" w:customStyle="1" w:styleId="88">
    <w:name w:val="xl44"/>
    <w:basedOn w:val="1"/>
    <w:qFormat/>
    <w:uiPriority w:val="0"/>
    <w:pPr>
      <w:spacing w:before="100" w:beforeAutospacing="1" w:after="100" w:afterAutospacing="1"/>
      <w:textAlignment w:val="center"/>
    </w:pPr>
    <w:rPr>
      <w:rFonts w:ascii="宋体" w:hAnsi="宋体"/>
      <w:kern w:val="0"/>
      <w:sz w:val="20"/>
      <w:szCs w:val="20"/>
    </w:rPr>
  </w:style>
  <w:style w:type="paragraph" w:customStyle="1" w:styleId="89">
    <w:name w:val="xl49"/>
    <w:basedOn w:val="1"/>
    <w:qFormat/>
    <w:uiPriority w:val="0"/>
    <w:pPr>
      <w:pBdr>
        <w:top w:val="single" w:color="auto" w:sz="8" w:space="0"/>
        <w:left w:val="single" w:color="auto" w:sz="8"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90">
    <w:name w:val="xl50"/>
    <w:basedOn w:val="1"/>
    <w:qFormat/>
    <w:uiPriority w:val="0"/>
    <w:pPr>
      <w:pBdr>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91">
    <w:name w:val="xl51"/>
    <w:basedOn w:val="1"/>
    <w:qFormat/>
    <w:uiPriority w:val="0"/>
    <w:pPr>
      <w:pBdr>
        <w:top w:val="single" w:color="auto" w:sz="8" w:space="0"/>
        <w:left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92">
    <w:name w:val="¤º¤å"/>
    <w:qFormat/>
    <w:uiPriority w:val="0"/>
    <w:pPr>
      <w:widowControl w:val="0"/>
      <w:overflowPunct w:val="0"/>
      <w:autoSpaceDE w:val="0"/>
      <w:autoSpaceDN w:val="0"/>
      <w:adjustRightInd w:val="0"/>
      <w:jc w:val="both"/>
      <w:textAlignment w:val="baseline"/>
    </w:pPr>
    <w:rPr>
      <w:rFonts w:ascii="MingLiU" w:hAnsi="Times New Roman" w:eastAsia="MingLiU" w:cs="Times New Roman"/>
      <w:sz w:val="21"/>
      <w:lang w:val="en-US" w:eastAsia="zh-CN" w:bidi="ar-SA"/>
    </w:rPr>
  </w:style>
  <w:style w:type="paragraph" w:customStyle="1" w:styleId="93">
    <w:name w:val="正文文本 21"/>
    <w:basedOn w:val="1"/>
    <w:qFormat/>
    <w:uiPriority w:val="0"/>
    <w:pPr>
      <w:overflowPunct w:val="0"/>
      <w:autoSpaceDE w:val="0"/>
      <w:autoSpaceDN w:val="0"/>
      <w:adjustRightInd w:val="0"/>
      <w:ind w:left="720" w:hanging="720"/>
      <w:textAlignment w:val="baseline"/>
    </w:pPr>
    <w:rPr>
      <w:rFonts w:eastAsia="MingLiU"/>
      <w:kern w:val="0"/>
      <w:sz w:val="22"/>
      <w:szCs w:val="20"/>
    </w:rPr>
  </w:style>
  <w:style w:type="paragraph" w:customStyle="1" w:styleId="94">
    <w:name w:val="正文文本 31"/>
    <w:basedOn w:val="1"/>
    <w:qFormat/>
    <w:uiPriority w:val="0"/>
    <w:pPr>
      <w:keepLines/>
      <w:overflowPunct w:val="0"/>
      <w:autoSpaceDE w:val="0"/>
      <w:autoSpaceDN w:val="0"/>
      <w:adjustRightInd w:val="0"/>
      <w:spacing w:line="240" w:lineRule="atLeast"/>
      <w:textAlignment w:val="baseline"/>
    </w:pPr>
    <w:rPr>
      <w:rFonts w:eastAsia="MingLiU"/>
      <w:color w:val="000000"/>
      <w:kern w:val="0"/>
      <w:sz w:val="22"/>
      <w:szCs w:val="20"/>
    </w:rPr>
  </w:style>
  <w:style w:type="paragraph" w:customStyle="1" w:styleId="95">
    <w:name w:val="日期1"/>
    <w:basedOn w:val="1"/>
    <w:next w:val="1"/>
    <w:qFormat/>
    <w:uiPriority w:val="0"/>
    <w:pPr>
      <w:overflowPunct w:val="0"/>
      <w:autoSpaceDE w:val="0"/>
      <w:autoSpaceDN w:val="0"/>
      <w:adjustRightInd w:val="0"/>
      <w:textAlignment w:val="baseline"/>
    </w:pPr>
    <w:rPr>
      <w:rFonts w:eastAsia="MingLiU"/>
      <w:b/>
      <w:kern w:val="0"/>
      <w:sz w:val="22"/>
      <w:szCs w:val="20"/>
    </w:rPr>
  </w:style>
  <w:style w:type="paragraph" w:customStyle="1" w:styleId="96">
    <w:name w:val="xl22"/>
    <w:basedOn w:val="1"/>
    <w:qFormat/>
    <w:uiPriority w:val="0"/>
    <w:pPr>
      <w:pBdr>
        <w:bottom w:val="single" w:color="auto" w:sz="4" w:space="0"/>
      </w:pBdr>
      <w:spacing w:before="100" w:after="100"/>
      <w:jc w:val="center"/>
    </w:pPr>
    <w:rPr>
      <w:rFonts w:ascii="宋体" w:hAnsi="宋体"/>
      <w:kern w:val="0"/>
      <w:szCs w:val="20"/>
    </w:rPr>
  </w:style>
  <w:style w:type="paragraph" w:customStyle="1" w:styleId="97">
    <w:name w:val="­¶­º"/>
    <w:basedOn w:val="92"/>
    <w:qFormat/>
    <w:uiPriority w:val="0"/>
    <w:pPr>
      <w:tabs>
        <w:tab w:val="center" w:pos="4147"/>
        <w:tab w:val="right" w:pos="8309"/>
      </w:tabs>
    </w:pPr>
    <w:rPr>
      <w:sz w:val="20"/>
    </w:rPr>
  </w:style>
  <w:style w:type="paragraph" w:customStyle="1" w:styleId="98">
    <w:name w:val="批注框文本1"/>
    <w:basedOn w:val="1"/>
    <w:qFormat/>
    <w:uiPriority w:val="0"/>
    <w:rPr>
      <w:sz w:val="18"/>
      <w:szCs w:val="18"/>
    </w:rPr>
  </w:style>
  <w:style w:type="paragraph" w:customStyle="1" w:styleId="99">
    <w:name w:val="列出段落1"/>
    <w:basedOn w:val="1"/>
    <w:qFormat/>
    <w:uiPriority w:val="34"/>
    <w:pPr>
      <w:ind w:firstLine="420" w:firstLineChars="200"/>
    </w:pPr>
    <w:rPr>
      <w:rFonts w:ascii="Calibri" w:hAnsi="Calibri"/>
      <w:szCs w:val="22"/>
    </w:rPr>
  </w:style>
  <w:style w:type="paragraph" w:customStyle="1" w:styleId="100">
    <w:name w:val="附注一级"/>
    <w:basedOn w:val="1"/>
    <w:qFormat/>
    <w:uiPriority w:val="0"/>
    <w:pPr>
      <w:tabs>
        <w:tab w:val="left" w:pos="714"/>
      </w:tabs>
      <w:adjustRightInd w:val="0"/>
      <w:snapToGrid w:val="0"/>
      <w:spacing w:line="400" w:lineRule="atLeast"/>
      <w:ind w:left="720" w:hanging="734"/>
      <w:outlineLvl w:val="0"/>
    </w:pPr>
    <w:rPr>
      <w:rFonts w:ascii="宋体" w:hAnsi="宋体"/>
      <w:b/>
    </w:rPr>
  </w:style>
  <w:style w:type="paragraph" w:customStyle="1" w:styleId="101">
    <w:name w:val="附注二级正文"/>
    <w:basedOn w:val="1"/>
    <w:qFormat/>
    <w:uiPriority w:val="0"/>
    <w:pPr>
      <w:adjustRightInd w:val="0"/>
      <w:snapToGrid w:val="0"/>
      <w:spacing w:line="400" w:lineRule="atLeast"/>
      <w:ind w:left="718" w:leftChars="342"/>
    </w:pPr>
    <w:rPr>
      <w:rFonts w:ascii="宋体" w:hAnsi="宋体"/>
      <w:szCs w:val="21"/>
    </w:rPr>
  </w:style>
  <w:style w:type="paragraph" w:customStyle="1" w:styleId="102">
    <w:name w:val="附注二级"/>
    <w:basedOn w:val="1"/>
    <w:qFormat/>
    <w:uiPriority w:val="0"/>
    <w:pPr>
      <w:tabs>
        <w:tab w:val="left" w:pos="714"/>
      </w:tabs>
      <w:adjustRightInd w:val="0"/>
      <w:snapToGrid w:val="0"/>
      <w:spacing w:line="400" w:lineRule="atLeast"/>
      <w:ind w:left="756" w:hanging="770"/>
      <w:outlineLvl w:val="0"/>
    </w:pPr>
    <w:rPr>
      <w:rFonts w:ascii="宋体" w:hAnsi="宋体"/>
      <w:b/>
      <w:szCs w:val="21"/>
    </w:rPr>
  </w:style>
  <w:style w:type="paragraph" w:customStyle="1" w:styleId="103">
    <w:name w:val="附注三级"/>
    <w:basedOn w:val="1"/>
    <w:qFormat/>
    <w:uiPriority w:val="0"/>
    <w:pPr>
      <w:tabs>
        <w:tab w:val="left" w:pos="1273"/>
      </w:tabs>
      <w:adjustRightInd w:val="0"/>
      <w:snapToGrid w:val="0"/>
      <w:spacing w:line="400" w:lineRule="atLeast"/>
      <w:ind w:left="1256" w:leftChars="342" w:hanging="538" w:hangingChars="255"/>
    </w:pPr>
    <w:rPr>
      <w:rFonts w:ascii="宋体" w:hAnsi="宋体"/>
      <w:b/>
      <w:bCs/>
      <w:szCs w:val="21"/>
    </w:rPr>
  </w:style>
  <w:style w:type="paragraph" w:customStyle="1" w:styleId="104">
    <w:name w:val="附注三级正文"/>
    <w:basedOn w:val="1"/>
    <w:qFormat/>
    <w:uiPriority w:val="0"/>
    <w:pPr>
      <w:tabs>
        <w:tab w:val="left" w:pos="630"/>
      </w:tabs>
      <w:adjustRightInd w:val="0"/>
      <w:snapToGrid w:val="0"/>
      <w:spacing w:line="400" w:lineRule="atLeast"/>
      <w:ind w:left="1260" w:leftChars="600"/>
    </w:pPr>
    <w:rPr>
      <w:rFonts w:ascii="宋体" w:hAnsi="宋体"/>
      <w:szCs w:val="21"/>
    </w:rPr>
  </w:style>
  <w:style w:type="paragraph" w:customStyle="1" w:styleId="105">
    <w:name w:val="Char Char Char Char Char Char Char Char Char"/>
    <w:basedOn w:val="1"/>
    <w:qFormat/>
    <w:uiPriority w:val="0"/>
    <w:pPr>
      <w:tabs>
        <w:tab w:val="left" w:pos="420"/>
      </w:tabs>
      <w:ind w:left="420" w:hanging="420"/>
    </w:pPr>
    <w:rPr>
      <w:sz w:val="24"/>
    </w:rPr>
  </w:style>
  <w:style w:type="paragraph" w:customStyle="1" w:styleId="106">
    <w:name w:val="报告正文"/>
    <w:basedOn w:val="1"/>
    <w:qFormat/>
    <w:uiPriority w:val="0"/>
    <w:pPr>
      <w:adjustRightInd w:val="0"/>
      <w:snapToGrid w:val="0"/>
      <w:spacing w:line="400" w:lineRule="exact"/>
      <w:ind w:left="342" w:leftChars="342"/>
    </w:pPr>
    <w:rPr>
      <w:rFonts w:ascii="宋体" w:hAnsi="宋体"/>
      <w:kern w:val="0"/>
      <w:sz w:val="28"/>
      <w:shd w:val="pct10" w:color="auto" w:fill="FFFFFF"/>
    </w:rPr>
  </w:style>
  <w:style w:type="paragraph" w:customStyle="1" w:styleId="107">
    <w:name w:val="Char Char Char Char"/>
    <w:basedOn w:val="1"/>
    <w:qFormat/>
    <w:uiPriority w:val="0"/>
    <w:pPr>
      <w:autoSpaceDE w:val="0"/>
      <w:autoSpaceDN w:val="0"/>
      <w:adjustRightInd w:val="0"/>
      <w:spacing w:after="160" w:line="240" w:lineRule="exact"/>
    </w:pPr>
    <w:rPr>
      <w:szCs w:val="20"/>
    </w:rPr>
  </w:style>
  <w:style w:type="paragraph" w:customStyle="1" w:styleId="108">
    <w:name w:val="修订1"/>
    <w:qFormat/>
    <w:uiPriority w:val="0"/>
    <w:rPr>
      <w:rFonts w:ascii="Times New Roman" w:hAnsi="Times New Roman" w:eastAsia="宋体" w:cs="Times New Roman"/>
      <w:kern w:val="2"/>
      <w:sz w:val="21"/>
      <w:szCs w:val="24"/>
      <w:lang w:val="en-US" w:eastAsia="zh-CN" w:bidi="ar-SA"/>
    </w:rPr>
  </w:style>
  <w:style w:type="paragraph" w:customStyle="1" w:styleId="109">
    <w:name w:val="Char Char Char Char Char Char Char"/>
    <w:basedOn w:val="1"/>
    <w:qFormat/>
    <w:uiPriority w:val="0"/>
    <w:pPr>
      <w:spacing w:after="160" w:line="240" w:lineRule="exact"/>
    </w:pPr>
    <w:rPr>
      <w:rFonts w:ascii="Verdana" w:hAnsi="Verdana"/>
      <w:kern w:val="0"/>
      <w:sz w:val="20"/>
      <w:szCs w:val="20"/>
      <w:lang w:eastAsia="en-US"/>
    </w:rPr>
  </w:style>
  <w:style w:type="paragraph" w:customStyle="1" w:styleId="110">
    <w:name w:val="附注－标题二"/>
    <w:basedOn w:val="1"/>
    <w:qFormat/>
    <w:uiPriority w:val="0"/>
    <w:pPr>
      <w:keepNext/>
      <w:tabs>
        <w:tab w:val="left" w:pos="720"/>
        <w:tab w:val="left" w:pos="945"/>
        <w:tab w:val="left" w:pos="980"/>
        <w:tab w:val="left" w:pos="1134"/>
      </w:tabs>
      <w:adjustRightInd w:val="0"/>
      <w:snapToGrid w:val="0"/>
      <w:spacing w:beforeLines="100" w:afterLines="50" w:line="360" w:lineRule="auto"/>
      <w:ind w:left="480" w:hanging="480"/>
      <w:outlineLvl w:val="0"/>
    </w:pPr>
    <w:rPr>
      <w:rFonts w:ascii="Arial Narrow" w:hAnsi="Arial Narrow" w:eastAsia="黑体"/>
      <w:snapToGrid w:val="0"/>
      <w:kern w:val="0"/>
      <w:sz w:val="24"/>
      <w:szCs w:val="28"/>
    </w:rPr>
  </w:style>
  <w:style w:type="paragraph" w:customStyle="1" w:styleId="111">
    <w:name w:val="附注－正文"/>
    <w:basedOn w:val="12"/>
    <w:qFormat/>
    <w:uiPriority w:val="0"/>
    <w:pPr>
      <w:adjustRightInd w:val="0"/>
      <w:snapToGrid w:val="0"/>
      <w:spacing w:afterLines="50" w:line="360" w:lineRule="auto"/>
      <w:ind w:firstLine="200" w:firstLineChars="200"/>
    </w:pPr>
    <w:rPr>
      <w:rFonts w:ascii="Times New Roman" w:hAnsi="Times New Roman"/>
      <w:szCs w:val="20"/>
    </w:rPr>
  </w:style>
  <w:style w:type="paragraph" w:customStyle="1" w:styleId="112">
    <w:name w:val="附注-标题3"/>
    <w:qFormat/>
    <w:uiPriority w:val="0"/>
    <w:pPr>
      <w:tabs>
        <w:tab w:val="left" w:pos="1125"/>
      </w:tabs>
      <w:spacing w:beforeLines="25" w:afterLines="25" w:line="360" w:lineRule="auto"/>
      <w:ind w:left="1125" w:hanging="720"/>
      <w:outlineLvl w:val="1"/>
    </w:pPr>
    <w:rPr>
      <w:rFonts w:ascii="Arial Narrow" w:hAnsi="Arial Narrow" w:eastAsia="宋体" w:cs="Times New Roman"/>
      <w:b/>
      <w:kern w:val="2"/>
      <w:sz w:val="21"/>
      <w:szCs w:val="21"/>
      <w:lang w:val="en-US" w:eastAsia="zh-CN" w:bidi="ar-SA"/>
    </w:rPr>
  </w:style>
  <w:style w:type="paragraph" w:customStyle="1" w:styleId="113">
    <w:name w:val="审计报告2级"/>
    <w:basedOn w:val="1"/>
    <w:qFormat/>
    <w:uiPriority w:val="0"/>
    <w:pPr>
      <w:snapToGrid w:val="0"/>
      <w:spacing w:before="240" w:after="240" w:line="360" w:lineRule="exact"/>
      <w:outlineLvl w:val="1"/>
    </w:pPr>
    <w:rPr>
      <w:rFonts w:ascii="宋体" w:hAnsi="宋体"/>
      <w:b/>
      <w:color w:val="0000FF"/>
      <w:szCs w:val="20"/>
    </w:rPr>
  </w:style>
  <w:style w:type="paragraph" w:customStyle="1" w:styleId="114">
    <w:name w:val="审计报告普通样式"/>
    <w:basedOn w:val="1"/>
    <w:qFormat/>
    <w:uiPriority w:val="0"/>
    <w:pPr>
      <w:spacing w:before="120" w:line="400" w:lineRule="exact"/>
      <w:ind w:firstLine="200" w:firstLineChars="200"/>
    </w:pPr>
    <w:rPr>
      <w:rFonts w:ascii="宋体" w:hAnsi="宋体"/>
      <w:color w:val="0000FF"/>
      <w:szCs w:val="21"/>
    </w:rPr>
  </w:style>
  <w:style w:type="paragraph" w:customStyle="1" w:styleId="115">
    <w:name w:val="附注－标题五"/>
    <w:basedOn w:val="1"/>
    <w:next w:val="111"/>
    <w:qFormat/>
    <w:uiPriority w:val="0"/>
    <w:pPr>
      <w:tabs>
        <w:tab w:val="left" w:pos="720"/>
      </w:tabs>
      <w:adjustRightInd w:val="0"/>
      <w:snapToGrid w:val="0"/>
      <w:spacing w:before="120" w:afterLines="50" w:line="360" w:lineRule="auto"/>
    </w:pPr>
    <w:rPr>
      <w:rFonts w:ascii="Arial Narrow" w:hAnsi="Arial Narrow"/>
      <w:b/>
      <w:szCs w:val="21"/>
    </w:rPr>
  </w:style>
  <w:style w:type="paragraph" w:customStyle="1" w:styleId="116">
    <w:name w:val="报告－正文"/>
    <w:basedOn w:val="14"/>
    <w:qFormat/>
    <w:uiPriority w:val="0"/>
    <w:pPr>
      <w:adjustRightInd w:val="0"/>
      <w:snapToGrid w:val="0"/>
      <w:spacing w:line="360" w:lineRule="auto"/>
      <w:ind w:firstLine="560" w:firstLineChars="200"/>
    </w:pPr>
    <w:rPr>
      <w:rFonts w:hint="default" w:ascii="Times New Roman" w:hAnsi="Times New Roman" w:cs="Times New Roman"/>
      <w:sz w:val="28"/>
    </w:rPr>
  </w:style>
  <w:style w:type="character" w:customStyle="1" w:styleId="117">
    <w:name w:val="Body Text Char"/>
    <w:link w:val="118"/>
    <w:qFormat/>
    <w:uiPriority w:val="0"/>
    <w:rPr>
      <w:rFonts w:ascii="Georgia"/>
    </w:rPr>
  </w:style>
  <w:style w:type="paragraph" w:customStyle="1" w:styleId="118">
    <w:name w:val="Body Text1"/>
    <w:basedOn w:val="1"/>
    <w:link w:val="117"/>
    <w:qFormat/>
    <w:uiPriority w:val="0"/>
    <w:rPr>
      <w:rFonts w:ascii="Georgia"/>
      <w:kern w:val="0"/>
      <w:sz w:val="20"/>
      <w:szCs w:val="20"/>
    </w:rPr>
  </w:style>
  <w:style w:type="character" w:customStyle="1" w:styleId="119">
    <w:name w:val="subject2"/>
    <w:qFormat/>
    <w:uiPriority w:val="0"/>
    <w:rPr>
      <w:rFonts w:hint="default" w:ascii="微软雅黑" w:hAnsi="微软雅黑"/>
      <w:color w:val="000000"/>
      <w:sz w:val="27"/>
      <w:szCs w:val="27"/>
    </w:rPr>
  </w:style>
  <w:style w:type="paragraph" w:customStyle="1" w:styleId="120">
    <w:name w:val="Char Char Char Char Char Char1 Char Char Char"/>
    <w:basedOn w:val="1"/>
    <w:qFormat/>
    <w:uiPriority w:val="0"/>
    <w:pPr>
      <w:widowControl w:val="0"/>
      <w:autoSpaceDE w:val="0"/>
      <w:autoSpaceDN w:val="0"/>
      <w:textAlignment w:val="baseline"/>
    </w:pPr>
    <w:rPr>
      <w:szCs w:val="20"/>
    </w:rPr>
  </w:style>
  <w:style w:type="character" w:customStyle="1" w:styleId="121">
    <w:name w:val="font51"/>
    <w:basedOn w:val="33"/>
    <w:qFormat/>
    <w:uiPriority w:val="0"/>
    <w:rPr>
      <w:rFonts w:hint="eastAsia" w:ascii="宋体" w:hAnsi="宋体" w:eastAsia="宋体" w:cs="宋体"/>
      <w:color w:val="000000"/>
      <w:sz w:val="20"/>
      <w:szCs w:val="20"/>
      <w:u w:val="none"/>
    </w:rPr>
  </w:style>
  <w:style w:type="character" w:customStyle="1" w:styleId="122">
    <w:name w:val="font31"/>
    <w:basedOn w:val="33"/>
    <w:qFormat/>
    <w:uiPriority w:val="0"/>
    <w:rPr>
      <w:rFonts w:hint="eastAsia" w:ascii="宋体" w:hAnsi="宋体" w:eastAsia="宋体" w:cs="宋体"/>
      <w:color w:val="000000"/>
      <w:sz w:val="20"/>
      <w:szCs w:val="20"/>
      <w:u w:val="none"/>
    </w:rPr>
  </w:style>
  <w:style w:type="paragraph" w:styleId="123">
    <w:name w:val="List Paragraph"/>
    <w:basedOn w:val="1"/>
    <w:unhideWhenUsed/>
    <w:qFormat/>
    <w:uiPriority w:val="1"/>
    <w:pPr>
      <w:ind w:firstLine="420" w:firstLineChars="200"/>
    </w:pPr>
  </w:style>
  <w:style w:type="character" w:customStyle="1" w:styleId="124">
    <w:name w:val="纯文本 字符"/>
    <w:link w:val="14"/>
    <w:qFormat/>
    <w:uiPriority w:val="0"/>
    <w:rPr>
      <w:rFonts w:ascii="宋体" w:hAnsi="Courier New" w:cs="宋体"/>
      <w:kern w:val="2"/>
      <w:sz w:val="21"/>
      <w:szCs w:val="21"/>
    </w:rPr>
  </w:style>
  <w:style w:type="character" w:customStyle="1" w:styleId="125">
    <w:name w:val="批注文字 字符"/>
    <w:basedOn w:val="33"/>
    <w:link w:val="8"/>
    <w:qFormat/>
    <w:uiPriority w:val="99"/>
    <w:rPr>
      <w:kern w:val="2"/>
      <w:sz w:val="21"/>
      <w:szCs w:val="24"/>
    </w:rPr>
  </w:style>
  <w:style w:type="table" w:customStyle="1" w:styleId="126">
    <w:name w:val="网格型4"/>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7">
    <w:name w:val="fontstyle01"/>
    <w:basedOn w:val="33"/>
    <w:qFormat/>
    <w:uiPriority w:val="0"/>
    <w:rPr>
      <w:rFonts w:hint="eastAsia" w:ascii="宋体" w:hAnsi="宋体" w:eastAsia="宋体"/>
      <w:color w:val="000000"/>
      <w:sz w:val="20"/>
      <w:szCs w:val="20"/>
    </w:rPr>
  </w:style>
  <w:style w:type="paragraph" w:customStyle="1" w:styleId="128">
    <w:name w:val="列出段落2"/>
    <w:basedOn w:val="1"/>
    <w:qFormat/>
    <w:uiPriority w:val="34"/>
    <w:pPr>
      <w:widowControl w:val="0"/>
      <w:ind w:firstLine="420" w:firstLineChars="200"/>
      <w:jc w:val="both"/>
    </w:pPr>
    <w:rPr>
      <w:rFonts w:ascii="Calibri" w:hAnsi="Calibri"/>
      <w:szCs w:val="22"/>
    </w:rPr>
  </w:style>
  <w:style w:type="paragraph" w:customStyle="1" w:styleId="129">
    <w:name w:val="Body copy"/>
    <w:qFormat/>
    <w:uiPriority w:val="0"/>
    <w:pPr>
      <w:spacing w:before="20" w:line="210" w:lineRule="exact"/>
    </w:pPr>
    <w:rPr>
      <w:rFonts w:ascii="Arial" w:hAnsi="Arial" w:eastAsia="PMingLiU" w:cs="Arial"/>
      <w:color w:val="000000"/>
      <w:sz w:val="17"/>
      <w:szCs w:val="17"/>
      <w:lang w:val="en-US" w:eastAsia="en-US" w:bidi="ar-SA"/>
    </w:rPr>
  </w:style>
  <w:style w:type="character" w:customStyle="1" w:styleId="130">
    <w:name w:val="未处理的提及1"/>
    <w:basedOn w:val="33"/>
    <w:semiHidden/>
    <w:unhideWhenUsed/>
    <w:qFormat/>
    <w:uiPriority w:val="99"/>
    <w:rPr>
      <w:color w:val="605E5C"/>
      <w:shd w:val="clear" w:color="auto" w:fill="E1DFDD"/>
    </w:rPr>
  </w:style>
  <w:style w:type="character" w:customStyle="1" w:styleId="131">
    <w:name w:val="页眉 字符"/>
    <w:basedOn w:val="33"/>
    <w:link w:val="19"/>
    <w:qFormat/>
    <w:uiPriority w:val="99"/>
    <w:rPr>
      <w:kern w:val="2"/>
      <w:sz w:val="18"/>
      <w:szCs w:val="18"/>
    </w:rPr>
  </w:style>
  <w:style w:type="paragraph" w:customStyle="1" w:styleId="132">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133">
    <w:name w:val="标题 4 字符"/>
    <w:basedOn w:val="33"/>
    <w:link w:val="6"/>
    <w:semiHidden/>
    <w:qFormat/>
    <w:uiPriority w:val="9"/>
    <w:rPr>
      <w:rFonts w:asciiTheme="majorHAnsi" w:hAnsiTheme="majorHAnsi" w:eastAsiaTheme="majorEastAsia" w:cstheme="majorBidi"/>
      <w:b/>
      <w:bCs/>
      <w:kern w:val="2"/>
      <w:sz w:val="28"/>
      <w:szCs w:val="28"/>
    </w:rPr>
  </w:style>
  <w:style w:type="paragraph" w:customStyle="1" w:styleId="134">
    <w:name w:val="×Ó±êÌâ1"/>
    <w:basedOn w:val="1"/>
    <w:qFormat/>
    <w:uiPriority w:val="0"/>
    <w:pPr>
      <w:tabs>
        <w:tab w:val="left" w:pos="595"/>
      </w:tabs>
      <w:overflowPunct w:val="0"/>
      <w:autoSpaceDE w:val="0"/>
      <w:autoSpaceDN w:val="0"/>
      <w:adjustRightInd w:val="0"/>
      <w:spacing w:after="140" w:line="360" w:lineRule="auto"/>
      <w:ind w:left="-383"/>
      <w:jc w:val="both"/>
      <w:textAlignment w:val="baseline"/>
    </w:pPr>
    <w:rPr>
      <w:rFonts w:ascii="Arial Black" w:hAnsi="Arial Black"/>
      <w:b/>
      <w:kern w:val="0"/>
      <w:sz w:val="28"/>
      <w:szCs w:val="20"/>
    </w:rPr>
  </w:style>
  <w:style w:type="paragraph" w:customStyle="1" w:styleId="135">
    <w:name w:val="段落文字"/>
    <w:basedOn w:val="1"/>
    <w:link w:val="136"/>
    <w:qFormat/>
    <w:uiPriority w:val="0"/>
    <w:pPr>
      <w:widowControl w:val="0"/>
      <w:autoSpaceDE w:val="0"/>
      <w:autoSpaceDN w:val="0"/>
      <w:spacing w:line="400" w:lineRule="exact"/>
      <w:ind w:firstLine="480" w:firstLineChars="200"/>
      <w:contextualSpacing/>
      <w:jc w:val="both"/>
    </w:pPr>
    <w:rPr>
      <w:rFonts w:cs="宋体" w:eastAsiaTheme="minorEastAsia"/>
      <w:sz w:val="24"/>
    </w:rPr>
  </w:style>
  <w:style w:type="character" w:customStyle="1" w:styleId="136">
    <w:name w:val="段落文字 Char"/>
    <w:basedOn w:val="33"/>
    <w:link w:val="135"/>
    <w:qFormat/>
    <w:uiPriority w:val="0"/>
    <w:rPr>
      <w:rFonts w:cs="宋体" w:eastAsiaTheme="minorEastAsia"/>
      <w:kern w:val="2"/>
      <w:sz w:val="24"/>
      <w:szCs w:val="24"/>
    </w:rPr>
  </w:style>
  <w:style w:type="paragraph" w:customStyle="1" w:styleId="137">
    <w:name w:val="标题3的样式"/>
    <w:basedOn w:val="1"/>
    <w:autoRedefine/>
    <w:qFormat/>
    <w:uiPriority w:val="0"/>
    <w:pPr>
      <w:keepNext/>
      <w:numPr>
        <w:ilvl w:val="2"/>
        <w:numId w:val="1"/>
      </w:numPr>
      <w:snapToGrid w:val="0"/>
      <w:spacing w:before="50" w:beforeLines="50" w:after="90" w:afterLines="90"/>
      <w:ind w:left="0" w:firstLine="0"/>
      <w:jc w:val="both"/>
      <w:outlineLvl w:val="2"/>
    </w:pPr>
    <w:rPr>
      <w:rFonts w:ascii="Arial Narrow" w:hAnsi="Arial Narrow" w:eastAsia="仿宋_GB2312"/>
      <w:sz w:val="24"/>
    </w:rPr>
  </w:style>
  <w:style w:type="character" w:customStyle="1" w:styleId="138">
    <w:name w:val="称呼 字符"/>
    <w:basedOn w:val="33"/>
    <w:link w:val="9"/>
    <w:qFormat/>
    <w:uiPriority w:val="99"/>
    <w:rPr>
      <w:kern w:val="2"/>
      <w:szCs w:val="21"/>
    </w:rPr>
  </w:style>
  <w:style w:type="character" w:customStyle="1" w:styleId="139">
    <w:name w:val="Default Char"/>
    <w:link w:val="61"/>
    <w:qFormat/>
    <w:uiPriority w:val="0"/>
    <w:rPr>
      <w:rFonts w:ascii="华文中宋" w:eastAsia="华文中宋" w:cs="华文中宋"/>
      <w:color w:val="000000"/>
      <w:sz w:val="24"/>
      <w:szCs w:val="24"/>
    </w:rPr>
  </w:style>
  <w:style w:type="paragraph" w:customStyle="1" w:styleId="140">
    <w:name w:val="Table Paragraph"/>
    <w:basedOn w:val="1"/>
    <w:qFormat/>
    <w:uiPriority w:val="1"/>
    <w:pPr>
      <w:widowControl w:val="0"/>
      <w:autoSpaceDE w:val="0"/>
      <w:autoSpaceDN w:val="0"/>
    </w:pPr>
    <w:rPr>
      <w:rFonts w:ascii="Arial Narrow" w:hAnsi="Arial Narrow" w:eastAsia="Arial Narrow" w:cs="Arial Narrow"/>
      <w:kern w:val="0"/>
      <w:sz w:val="22"/>
      <w:szCs w:val="22"/>
      <w:lang w:val="zh-CN" w:bidi="zh-CN"/>
    </w:rPr>
  </w:style>
  <w:style w:type="character" w:customStyle="1" w:styleId="141">
    <w:name w:val="未处理的提及2"/>
    <w:basedOn w:val="33"/>
    <w:semiHidden/>
    <w:unhideWhenUsed/>
    <w:qFormat/>
    <w:uiPriority w:val="99"/>
    <w:rPr>
      <w:color w:val="605E5C"/>
      <w:shd w:val="clear" w:color="auto" w:fill="E1DFDD"/>
    </w:rPr>
  </w:style>
  <w:style w:type="table" w:customStyle="1" w:styleId="142">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143">
    <w:name w:val="页脚 字符"/>
    <w:basedOn w:val="33"/>
    <w:link w:val="18"/>
    <w:qFormat/>
    <w:uiPriority w:val="99"/>
    <w:rPr>
      <w:kern w:val="2"/>
      <w:sz w:val="18"/>
      <w:szCs w:val="18"/>
    </w:rPr>
  </w:style>
  <w:style w:type="character" w:customStyle="1" w:styleId="144">
    <w:name w:val="font11"/>
    <w:basedOn w:val="33"/>
    <w:qFormat/>
    <w:uiPriority w:val="0"/>
    <w:rPr>
      <w:rFonts w:hint="eastAsia" w:ascii="宋体" w:hAnsi="宋体" w:eastAsia="宋体" w:cs="宋体"/>
      <w:color w:val="000000"/>
      <w:sz w:val="18"/>
      <w:szCs w:val="18"/>
      <w:u w:val="none"/>
    </w:rPr>
  </w:style>
  <w:style w:type="character" w:customStyle="1" w:styleId="145">
    <w:name w:val="标题 1 字符"/>
    <w:basedOn w:val="33"/>
    <w:link w:val="2"/>
    <w:qFormat/>
    <w:uiPriority w:val="0"/>
    <w:rPr>
      <w:rFonts w:ascii="宋体"/>
      <w:sz w:val="24"/>
    </w:rPr>
  </w:style>
  <w:style w:type="character" w:customStyle="1" w:styleId="146">
    <w:name w:val="标题 2 字符"/>
    <w:basedOn w:val="33"/>
    <w:link w:val="3"/>
    <w:qFormat/>
    <w:uiPriority w:val="0"/>
    <w:rPr>
      <w:rFonts w:ascii="宋体"/>
      <w:b/>
      <w:sz w:val="24"/>
    </w:rPr>
  </w:style>
  <w:style w:type="character" w:customStyle="1" w:styleId="147">
    <w:name w:val="标题 3 字符"/>
    <w:basedOn w:val="33"/>
    <w:link w:val="5"/>
    <w:qFormat/>
    <w:uiPriority w:val="0"/>
    <w:rPr>
      <w:rFonts w:eastAsia="黑体"/>
      <w:kern w:val="2"/>
      <w:sz w:val="32"/>
      <w:szCs w:val="32"/>
    </w:rPr>
  </w:style>
  <w:style w:type="character" w:customStyle="1" w:styleId="148">
    <w:name w:val="文档结构图 字符"/>
    <w:basedOn w:val="33"/>
    <w:link w:val="7"/>
    <w:qFormat/>
    <w:uiPriority w:val="0"/>
    <w:rPr>
      <w:kern w:val="2"/>
      <w:sz w:val="21"/>
      <w:szCs w:val="24"/>
      <w:shd w:val="clear" w:color="auto" w:fill="000080"/>
    </w:rPr>
  </w:style>
  <w:style w:type="character" w:customStyle="1" w:styleId="149">
    <w:name w:val="正文文本 3 字符"/>
    <w:basedOn w:val="33"/>
    <w:link w:val="10"/>
    <w:qFormat/>
    <w:uiPriority w:val="0"/>
    <w:rPr>
      <w:rFonts w:eastAsia="楷体"/>
      <w:kern w:val="2"/>
      <w:sz w:val="24"/>
      <w:szCs w:val="24"/>
    </w:rPr>
  </w:style>
  <w:style w:type="character" w:customStyle="1" w:styleId="150">
    <w:name w:val="正文文本 字符"/>
    <w:basedOn w:val="33"/>
    <w:link w:val="11"/>
    <w:qFormat/>
    <w:uiPriority w:val="0"/>
    <w:rPr>
      <w:rFonts w:ascii="宋体"/>
      <w:sz w:val="24"/>
    </w:rPr>
  </w:style>
  <w:style w:type="character" w:customStyle="1" w:styleId="151">
    <w:name w:val="正文文本缩进 字符"/>
    <w:basedOn w:val="33"/>
    <w:link w:val="12"/>
    <w:qFormat/>
    <w:uiPriority w:val="0"/>
    <w:rPr>
      <w:rFonts w:ascii="宋体" w:hAnsi="宋体"/>
      <w:kern w:val="2"/>
      <w:sz w:val="21"/>
      <w:szCs w:val="24"/>
    </w:rPr>
  </w:style>
  <w:style w:type="character" w:customStyle="1" w:styleId="152">
    <w:name w:val="日期 字符"/>
    <w:basedOn w:val="33"/>
    <w:link w:val="15"/>
    <w:qFormat/>
    <w:uiPriority w:val="0"/>
    <w:rPr>
      <w:kern w:val="2"/>
      <w:sz w:val="21"/>
      <w:szCs w:val="24"/>
    </w:rPr>
  </w:style>
  <w:style w:type="character" w:customStyle="1" w:styleId="153">
    <w:name w:val="正文文本缩进 2 字符"/>
    <w:basedOn w:val="33"/>
    <w:link w:val="16"/>
    <w:qFormat/>
    <w:uiPriority w:val="0"/>
    <w:rPr>
      <w:rFonts w:ascii="宋体"/>
      <w:sz w:val="24"/>
    </w:rPr>
  </w:style>
  <w:style w:type="character" w:customStyle="1" w:styleId="154">
    <w:name w:val="批注框文本 字符"/>
    <w:basedOn w:val="33"/>
    <w:link w:val="17"/>
    <w:qFormat/>
    <w:uiPriority w:val="0"/>
    <w:rPr>
      <w:kern w:val="2"/>
      <w:sz w:val="18"/>
      <w:szCs w:val="18"/>
    </w:rPr>
  </w:style>
  <w:style w:type="character" w:customStyle="1" w:styleId="155">
    <w:name w:val="脚注文本 字符"/>
    <w:basedOn w:val="33"/>
    <w:link w:val="22"/>
    <w:qFormat/>
    <w:uiPriority w:val="0"/>
    <w:rPr>
      <w:kern w:val="2"/>
      <w:sz w:val="18"/>
      <w:szCs w:val="18"/>
    </w:rPr>
  </w:style>
  <w:style w:type="character" w:customStyle="1" w:styleId="156">
    <w:name w:val="正文文本缩进 3 字符"/>
    <w:basedOn w:val="33"/>
    <w:link w:val="23"/>
    <w:qFormat/>
    <w:uiPriority w:val="0"/>
    <w:rPr>
      <w:rFonts w:ascii="宋体"/>
      <w:kern w:val="2"/>
      <w:sz w:val="28"/>
    </w:rPr>
  </w:style>
  <w:style w:type="character" w:customStyle="1" w:styleId="157">
    <w:name w:val="正文文本 2 字符"/>
    <w:basedOn w:val="33"/>
    <w:link w:val="25"/>
    <w:qFormat/>
    <w:uiPriority w:val="0"/>
    <w:rPr>
      <w:rFonts w:eastAsia="楷体"/>
      <w:kern w:val="2"/>
      <w:sz w:val="13"/>
      <w:szCs w:val="24"/>
    </w:rPr>
  </w:style>
  <w:style w:type="character" w:customStyle="1" w:styleId="158">
    <w:name w:val="HTML 预设格式 字符"/>
    <w:basedOn w:val="33"/>
    <w:link w:val="26"/>
    <w:qFormat/>
    <w:uiPriority w:val="0"/>
    <w:rPr>
      <w:rFonts w:ascii="黑体" w:hAnsi="Courier New" w:eastAsia="黑体" w:cs="Courier New"/>
    </w:rPr>
  </w:style>
  <w:style w:type="character" w:customStyle="1" w:styleId="159">
    <w:name w:val="批注主题 字符"/>
    <w:basedOn w:val="125"/>
    <w:link w:val="30"/>
    <w:qFormat/>
    <w:uiPriority w:val="99"/>
    <w:rPr>
      <w:b/>
      <w:bCs/>
      <w:kern w:val="2"/>
      <w:sz w:val="21"/>
      <w:szCs w:val="24"/>
    </w:rPr>
  </w:style>
  <w:style w:type="paragraph" w:customStyle="1" w:styleId="160">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161">
    <w:name w:val="font61"/>
    <w:basedOn w:val="33"/>
    <w:autoRedefine/>
    <w:qFormat/>
    <w:uiPriority w:val="0"/>
    <w:rPr>
      <w:rFonts w:hint="default" w:ascii="Arial Narrow" w:hAnsi="Arial Narrow" w:eastAsia="Arial Narrow" w:cs="Arial Narrow"/>
      <w:color w:val="000000"/>
      <w:sz w:val="18"/>
      <w:szCs w:val="18"/>
      <w:u w:val="none"/>
    </w:rPr>
  </w:style>
  <w:style w:type="character" w:customStyle="1" w:styleId="162">
    <w:name w:val="font41"/>
    <w:basedOn w:val="33"/>
    <w:autoRedefine/>
    <w:qFormat/>
    <w:uiPriority w:val="0"/>
    <w:rPr>
      <w:rFonts w:hint="eastAsia" w:ascii="宋体" w:hAnsi="宋体" w:eastAsia="宋体" w:cs="宋体"/>
      <w:b/>
      <w:color w:val="000000"/>
      <w:sz w:val="20"/>
      <w:szCs w:val="20"/>
      <w:u w:val="none"/>
    </w:rPr>
  </w:style>
  <w:style w:type="character" w:customStyle="1" w:styleId="163">
    <w:name w:val="font21"/>
    <w:basedOn w:val="33"/>
    <w:qFormat/>
    <w:uiPriority w:val="0"/>
    <w:rPr>
      <w:rFonts w:hint="default" w:ascii="Arial Narrow" w:hAnsi="Arial Narrow" w:eastAsia="Arial Narrow" w:cs="Arial Narrow"/>
      <w:color w:val="000000"/>
      <w:sz w:val="18"/>
      <w:szCs w:val="18"/>
      <w:u w:val="none"/>
    </w:rPr>
  </w:style>
  <w:style w:type="table" w:customStyle="1" w:styleId="164">
    <w:name w:val="网格型1"/>
    <w:basedOn w:val="31"/>
    <w:qFormat/>
    <w:uiPriority w:val="59"/>
    <w:pPr>
      <w:spacing w:after="160" w:line="278"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65">
    <w:name w:val="b63ee27f-4cf3-414c-9275-d88e3f90795e"/>
    <w:basedOn w:val="5"/>
    <w:next w:val="166"/>
    <w:link w:val="167"/>
    <w:qFormat/>
    <w:uiPriority w:val="0"/>
    <w:pPr>
      <w:widowControl w:val="0"/>
      <w:adjustRightInd w:val="0"/>
      <w:spacing w:before="0" w:after="0" w:line="288" w:lineRule="auto"/>
      <w:jc w:val="left"/>
    </w:pPr>
    <w:rPr>
      <w:rFonts w:ascii="微软雅黑" w:hAnsi="微软雅黑" w:eastAsia="微软雅黑"/>
      <w:b/>
      <w:color w:val="000000"/>
      <w:sz w:val="26"/>
    </w:rPr>
  </w:style>
  <w:style w:type="paragraph" w:customStyle="1" w:styleId="166">
    <w:name w:val="acbfdd8b-e11b-4d36-88ff-6049b138f862"/>
    <w:basedOn w:val="1"/>
    <w:link w:val="168"/>
    <w:qFormat/>
    <w:uiPriority w:val="0"/>
    <w:pPr>
      <w:widowControl w:val="0"/>
      <w:adjustRightInd w:val="0"/>
      <w:spacing w:line="288" w:lineRule="auto"/>
    </w:pPr>
    <w:rPr>
      <w:rFonts w:ascii="微软雅黑" w:hAnsi="微软雅黑" w:eastAsia="微软雅黑"/>
      <w:color w:val="000000"/>
      <w:sz w:val="22"/>
    </w:rPr>
  </w:style>
  <w:style w:type="character" w:customStyle="1" w:styleId="167">
    <w:name w:val="b63ee27f-4cf3-414c-9275-d88e3f90795e 字符"/>
    <w:basedOn w:val="33"/>
    <w:link w:val="165"/>
    <w:qFormat/>
    <w:uiPriority w:val="0"/>
    <w:rPr>
      <w:rFonts w:ascii="微软雅黑" w:hAnsi="微软雅黑" w:eastAsia="微软雅黑"/>
      <w:b/>
      <w:color w:val="000000"/>
      <w:kern w:val="2"/>
      <w:sz w:val="26"/>
      <w:szCs w:val="32"/>
    </w:rPr>
  </w:style>
  <w:style w:type="character" w:customStyle="1" w:styleId="168">
    <w:name w:val="acbfdd8b-e11b-4d36-88ff-6049b138f862 字符"/>
    <w:basedOn w:val="33"/>
    <w:link w:val="166"/>
    <w:qFormat/>
    <w:uiPriority w:val="0"/>
    <w:rPr>
      <w:rFonts w:ascii="微软雅黑" w:hAnsi="微软雅黑" w:eastAsia="微软雅黑"/>
      <w:color w:val="000000"/>
      <w:kern w:val="2"/>
      <w:sz w:val="22"/>
      <w:szCs w:val="24"/>
    </w:rPr>
  </w:style>
  <w:style w:type="character" w:customStyle="1" w:styleId="169">
    <w:name w:val="font121"/>
    <w:basedOn w:val="33"/>
    <w:uiPriority w:val="0"/>
    <w:rPr>
      <w:rFonts w:hint="eastAsia" w:ascii="宋体" w:hAnsi="宋体" w:eastAsia="宋体" w:cs="宋体"/>
      <w:b/>
      <w:bCs/>
      <w:color w:val="000000"/>
      <w:sz w:val="32"/>
      <w:szCs w:val="32"/>
      <w:u w:val="none"/>
    </w:rPr>
  </w:style>
  <w:style w:type="character" w:customStyle="1" w:styleId="170">
    <w:name w:val="font131"/>
    <w:basedOn w:val="33"/>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header" Target="header9.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E8A6A2-6A0A-4787-A445-EE3FF798A704}">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125</Pages>
  <Words>176</Words>
  <Characters>292</Characters>
  <Lines>160</Lines>
  <Paragraphs>94</Paragraphs>
  <TotalTime>2</TotalTime>
  <ScaleCrop>false</ScaleCrop>
  <LinksUpToDate>false</LinksUpToDate>
  <CharactersWithSpaces>292</CharactersWithSpaces>
  <Application>WPS Office_12.1.0.20783_F1E327BC-269C-435d-A152-05C5408002CA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2025-03-22T05:57:00Z</dcterms:created>
  <dc:creator>YlmF</dc:creator>
  <cp:lastModifiedBy>cdq</cp:lastModifiedBy>
  <cp:lastPrinted>2024-01-09T08:56:00Z</cp:lastPrinted>
  <dcterms:modified xsi:type="dcterms:W3CDTF">2025-04-17T09:36:08Z</dcterms:modified>
  <dc:title>股份公司财务报表附注（2009年）100103.doc</dc:title>
  <cp:revision>606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t_pWebRoot">
    <vt:lpwstr>AuditSystem</vt:lpwstr>
  </property>
  <property fmtid="{D5CDD505-2E9C-101B-9397-08002B2CF9AE}" pid="3" name="_mt_pSaveUrl">
    <vt:lpwstr>http://127.0.0.1:5199/AuditSystem/taskCommon.do?method=fileUpload&amp;projectId=20091673&amp;taskId=104428&amp;userId=19</vt:lpwstr>
  </property>
  <property fmtid="{D5CDD505-2E9C-101B-9397-08002B2CF9AE}" pid="4" name="_mt_pFileDir">
    <vt:lpwstr>c:\manu\系统管理员\演示客户[100004]\演示客户09年审计[20091673]\</vt:lpwstr>
  </property>
  <property fmtid="{D5CDD505-2E9C-101B-9397-08002B2CF9AE}" pid="5" name="_mt_DocProtectState">
    <vt:lpwstr>False</vt:lpwstr>
  </property>
  <property fmtid="{D5CDD505-2E9C-101B-9397-08002B2CF9AE}" pid="6" name="05-1_货币资金_R2C1_R21C7">
    <vt:lpwstr>货币资金___</vt:lpwstr>
  </property>
  <property fmtid="{D5CDD505-2E9C-101B-9397-08002B2CF9AE}" pid="7" name="05-1_货币资金_R25C1_R31C3">
    <vt:lpwstr>其中受限制的货币资金___</vt:lpwstr>
  </property>
  <property fmtid="{D5CDD505-2E9C-101B-9397-08002B2CF9AE}" pid="8" name="05-1_交易性金融资产_R2C1_R8C3">
    <vt:lpwstr>交易性金融资产___</vt:lpwstr>
  </property>
  <property fmtid="{D5CDD505-2E9C-101B-9397-08002B2CF9AE}" pid="9" name="05-1_应收票据_R2C1_R5C3">
    <vt:lpwstr>应收票据___</vt:lpwstr>
  </property>
  <property fmtid="{D5CDD505-2E9C-101B-9397-08002B2CF9AE}" pid="10" name="05-1_应收票据_R8C1_R13C5">
    <vt:lpwstr>应收票据1___</vt:lpwstr>
  </property>
  <property fmtid="{D5CDD505-2E9C-101B-9397-08002B2CF9AE}" pid="11" name="05-1_应收票据_R16C1_R21C5">
    <vt:lpwstr>应收票据3.1___</vt:lpwstr>
  </property>
  <property fmtid="{D5CDD505-2E9C-101B-9397-08002B2CF9AE}" pid="12" name="05-1_应收票据_R23C1_R28C5">
    <vt:lpwstr>应收票据3.2___</vt:lpwstr>
  </property>
  <property fmtid="{D5CDD505-2E9C-101B-9397-08002B2CF9AE}" pid="13" name="05-1_应收票据_R32C1_R37C5">
    <vt:lpwstr>应收票据4.1___</vt:lpwstr>
  </property>
  <property fmtid="{D5CDD505-2E9C-101B-9397-08002B2CF9AE}" pid="14" name="05-1_应收票据_R39C1_R44C5">
    <vt:lpwstr>应收票据4.2___</vt:lpwstr>
  </property>
  <property fmtid="{D5CDD505-2E9C-101B-9397-08002B2CF9AE}" pid="15" name="05-1_应收票据_R48C1_R51C6">
    <vt:lpwstr>应收票据5___</vt:lpwstr>
  </property>
  <property fmtid="{D5CDD505-2E9C-101B-9397-08002B2CF9AE}" pid="16" name="05-1_应收票据_R53C1_R57C6">
    <vt:lpwstr>应收票据6___</vt:lpwstr>
  </property>
  <property fmtid="{D5CDD505-2E9C-101B-9397-08002B2CF9AE}" pid="17" name="05-1_应收票据_R61C1_R64C3">
    <vt:lpwstr>应收票据8___</vt:lpwstr>
  </property>
  <property fmtid="{D5CDD505-2E9C-101B-9397-08002B2CF9AE}" pid="18" name="05-1_应收账款_R3C1_R9C9">
    <vt:lpwstr>应收账款1.1___</vt:lpwstr>
  </property>
  <property fmtid="{D5CDD505-2E9C-101B-9397-08002B2CF9AE}" pid="19" name="05-1_应收账款_R12C1_R21C9">
    <vt:lpwstr>应收账款1.2___</vt:lpwstr>
  </property>
  <property fmtid="{D5CDD505-2E9C-101B-9397-08002B2CF9AE}" pid="20" name="05-1_应收账款_R24C1_R27C6">
    <vt:lpwstr>应收账款2___</vt:lpwstr>
  </property>
  <property fmtid="{D5CDD505-2E9C-101B-9397-08002B2CF9AE}" pid="21" name="05-1_应收账款_R29C1_R32C6">
    <vt:lpwstr>应收账款3___</vt:lpwstr>
  </property>
  <property fmtid="{D5CDD505-2E9C-101B-9397-08002B2CF9AE}" pid="22" name="05-1_应收账款_R35C1_R41C7">
    <vt:lpwstr>应收账款4___</vt:lpwstr>
  </property>
  <property fmtid="{D5CDD505-2E9C-101B-9397-08002B2CF9AE}" pid="23" name="05-1_应收账款_R47C1_R52C5">
    <vt:lpwstr>应收账款5___</vt:lpwstr>
  </property>
  <property fmtid="{D5CDD505-2E9C-101B-9397-08002B2CF9AE}" pid="24" name="05-1_应收账款_R54C1_R57C5">
    <vt:lpwstr>应收账款6___</vt:lpwstr>
  </property>
  <property fmtid="{D5CDD505-2E9C-101B-9397-08002B2CF9AE}" pid="25" name="05-1_应收账款_R62C1_R67C5">
    <vt:lpwstr>应收账款7___</vt:lpwstr>
  </property>
  <property fmtid="{D5CDD505-2E9C-101B-9397-08002B2CF9AE}" pid="26" name="05-1_应收账款_R70C1_R75C5">
    <vt:lpwstr>应收账款9___</vt:lpwstr>
  </property>
  <property fmtid="{D5CDD505-2E9C-101B-9397-08002B2CF9AE}" pid="27" name="05-1_应收账款_R83C1_R87C3">
    <vt:lpwstr>应收账款12___</vt:lpwstr>
  </property>
  <property fmtid="{D5CDD505-2E9C-101B-9397-08002B2CF9AE}" pid="28" name="05-1_预付款项_R3C1_R9C5">
    <vt:lpwstr>预付款项1___</vt:lpwstr>
  </property>
  <property fmtid="{D5CDD505-2E9C-101B-9397-08002B2CF9AE}" pid="29" name="05-1_预付款项_R11C1_R14C5">
    <vt:lpwstr>预付款项2___</vt:lpwstr>
  </property>
  <property fmtid="{D5CDD505-2E9C-101B-9397-08002B2CF9AE}" pid="30" name="05-1_预付款项_R17C1_R21C5">
    <vt:lpwstr>预付款项3.1___</vt:lpwstr>
  </property>
  <property fmtid="{D5CDD505-2E9C-101B-9397-08002B2CF9AE}" pid="31" name="05-1_预付款项_R23C1_R25C5">
    <vt:lpwstr>预付款项3.2___</vt:lpwstr>
  </property>
  <property fmtid="{D5CDD505-2E9C-101B-9397-08002B2CF9AE}" pid="32" name="05-1_预付款项_R28C1_R32C5">
    <vt:lpwstr>预付款项4___</vt:lpwstr>
  </property>
  <property fmtid="{D5CDD505-2E9C-101B-9397-08002B2CF9AE}" pid="33" name="05-1_应收利息_R2C1_R10C7">
    <vt:lpwstr>应收利息___</vt:lpwstr>
  </property>
  <property fmtid="{D5CDD505-2E9C-101B-9397-08002B2CF9AE}" pid="34" name="05-1_应收股利_R2C1_R10C7">
    <vt:lpwstr>应收股利___</vt:lpwstr>
  </property>
  <property fmtid="{D5CDD505-2E9C-101B-9397-08002B2CF9AE}" pid="35" name="05-1_其他应收款_R3C1_R9C9">
    <vt:lpwstr>其他应收款一的一___</vt:lpwstr>
  </property>
  <property fmtid="{D5CDD505-2E9C-101B-9397-08002B2CF9AE}" pid="36" name="05-1_其他应收款_R12C1_R21C9">
    <vt:lpwstr>其他应收款一的二___</vt:lpwstr>
  </property>
  <property fmtid="{D5CDD505-2E9C-101B-9397-08002B2CF9AE}" pid="37" name="05-1_其他应收款_R24C1_R27C6">
    <vt:lpwstr>其他应收款2___</vt:lpwstr>
  </property>
  <property fmtid="{D5CDD505-2E9C-101B-9397-08002B2CF9AE}" pid="38" name="05-1_其他应收款_R30C1_R33C5">
    <vt:lpwstr>其他应收款3___</vt:lpwstr>
  </property>
  <property fmtid="{D5CDD505-2E9C-101B-9397-08002B2CF9AE}" pid="39" name="05-1_其他应收款_R36C1_R42C7">
    <vt:lpwstr>其他应收款4___</vt:lpwstr>
  </property>
  <property fmtid="{D5CDD505-2E9C-101B-9397-08002B2CF9AE}" pid="40" name="05-1_其他应收款_R47C1_R51C5">
    <vt:lpwstr>其他应收款5___</vt:lpwstr>
  </property>
  <property fmtid="{D5CDD505-2E9C-101B-9397-08002B2CF9AE}" pid="41" name="05-1_其他应收款_R53C1_R56C5">
    <vt:lpwstr>其他应收款6___</vt:lpwstr>
  </property>
  <property fmtid="{D5CDD505-2E9C-101B-9397-08002B2CF9AE}" pid="42" name="05-1_其他应收款_R59C1_R64C5">
    <vt:lpwstr>其他应收款7___</vt:lpwstr>
  </property>
  <property fmtid="{D5CDD505-2E9C-101B-9397-08002B2CF9AE}" pid="43" name="05-1_其他应收款_R67C1_R72C6">
    <vt:lpwstr>其他应收款9___</vt:lpwstr>
  </property>
  <property fmtid="{D5CDD505-2E9C-101B-9397-08002B2CF9AE}" pid="44" name="05-1_其他应收款_R79C1_R82C3">
    <vt:lpwstr>其他应收款12___</vt:lpwstr>
  </property>
  <property fmtid="{D5CDD505-2E9C-101B-9397-08002B2CF9AE}" pid="45" name="05-1_存货_R2C1_R23C5">
    <vt:lpwstr>存货1___</vt:lpwstr>
  </property>
  <property fmtid="{D5CDD505-2E9C-101B-9397-08002B2CF9AE}" pid="46" name="05-1_存货_R27C1_R36C5">
    <vt:lpwstr>存货1.2___</vt:lpwstr>
  </property>
  <property fmtid="{D5CDD505-2E9C-101B-9397-08002B2CF9AE}" pid="47" name="05-1_存货_R40C1_R44C6">
    <vt:lpwstr>存货1.2.1___</vt:lpwstr>
  </property>
  <property fmtid="{D5CDD505-2E9C-101B-9397-08002B2CF9AE}" pid="48" name="05-1_存货_R46C1_R50C6">
    <vt:lpwstr>存货1.2.2___</vt:lpwstr>
  </property>
  <property fmtid="{D5CDD505-2E9C-101B-9397-08002B2CF9AE}" pid="49" name="05-1_存货_R53C1_R58C9">
    <vt:lpwstr>存货1.2.3___</vt:lpwstr>
  </property>
  <property fmtid="{D5CDD505-2E9C-101B-9397-08002B2CF9AE}" pid="50" name="05-1_存货_R61C1_R64C6">
    <vt:lpwstr>存货1.2.4___</vt:lpwstr>
  </property>
  <property fmtid="{D5CDD505-2E9C-101B-9397-08002B2CF9AE}" pid="51" name="05-1_存货_R68C1_R81C3">
    <vt:lpwstr>存货1.3___</vt:lpwstr>
  </property>
  <property fmtid="{D5CDD505-2E9C-101B-9397-08002B2CF9AE}" pid="52" name="05-1_存货_R84C1_R92C6">
    <vt:lpwstr>存货跌价准备1___</vt:lpwstr>
  </property>
  <property fmtid="{D5CDD505-2E9C-101B-9397-08002B2CF9AE}" pid="53" name="05-1_存货_R94C1_R102C6">
    <vt:lpwstr>存货跌价准备1.2___</vt:lpwstr>
  </property>
  <property fmtid="{D5CDD505-2E9C-101B-9397-08002B2CF9AE}" pid="54" name="05-1_存货_R105C1_R110C4">
    <vt:lpwstr>存货跌价准备1.3___</vt:lpwstr>
  </property>
  <property fmtid="{D5CDD505-2E9C-101B-9397-08002B2CF9AE}" pid="55" name="05-1_存货_R113C1_R119C4">
    <vt:lpwstr>存货跌价准备1.4___</vt:lpwstr>
  </property>
  <property fmtid="{D5CDD505-2E9C-101B-9397-08002B2CF9AE}" pid="56" name="05-1_存货_R122C1_R127C7">
    <vt:lpwstr>存货跌价准备2___</vt:lpwstr>
  </property>
  <property fmtid="{D5CDD505-2E9C-101B-9397-08002B2CF9AE}" pid="57" name="05-1_其他流动资产_R2C1_R7C4">
    <vt:lpwstr>其它流动资产___</vt:lpwstr>
  </property>
  <property fmtid="{D5CDD505-2E9C-101B-9397-08002B2CF9AE}" pid="58" name="05-1_可供出售金融资产_R3C1_R10C3">
    <vt:lpwstr>可供出售金融资产1___</vt:lpwstr>
  </property>
  <property fmtid="{D5CDD505-2E9C-101B-9397-08002B2CF9AE}" pid="59" name="05-1_可供出售金融资产_R13C1_R16C6">
    <vt:lpwstr>可供出售金融资产2___</vt:lpwstr>
  </property>
  <property fmtid="{D5CDD505-2E9C-101B-9397-08002B2CF9AE}" pid="60" name="05-1_可供出售金融资产_R19C1_R22C10">
    <vt:lpwstr>可供出售金融资产3___</vt:lpwstr>
  </property>
  <property fmtid="{D5CDD505-2E9C-101B-9397-08002B2CF9AE}" pid="61" name="05-1_可供出售金融资产_R25C1_R29C4">
    <vt:lpwstr>可供出售金融资产4___</vt:lpwstr>
  </property>
  <property fmtid="{D5CDD505-2E9C-101B-9397-08002B2CF9AE}" pid="62" name="05-1_持有至到期投资_R2C1_R8C5">
    <vt:lpwstr>持有至到期投资___</vt:lpwstr>
  </property>
  <property fmtid="{D5CDD505-2E9C-101B-9397-08002B2CF9AE}" pid="63" name="05-1_持有至到期投资_R11C1_R14C6">
    <vt:lpwstr>持有至到期投资1___</vt:lpwstr>
  </property>
  <property fmtid="{D5CDD505-2E9C-101B-9397-08002B2CF9AE}" pid="64" name="05-1_持有至到期投资_R17C1_R22C3">
    <vt:lpwstr>持有至到期投资2___</vt:lpwstr>
  </property>
  <property fmtid="{D5CDD505-2E9C-101B-9397-08002B2CF9AE}" pid="65" name="05-1_长期应收款_R2C1_R9C5">
    <vt:lpwstr>长期应收款1___</vt:lpwstr>
  </property>
  <property fmtid="{D5CDD505-2E9C-101B-9397-08002B2CF9AE}" pid="66" name="05-1_长期应收款_R11C1_R17C5">
    <vt:lpwstr>长期应收款2___</vt:lpwstr>
  </property>
  <property fmtid="{D5CDD505-2E9C-101B-9397-08002B2CF9AE}" pid="67" name="05-1_长期股权投资_R2C1_R10C5">
    <vt:lpwstr>长期股权投资___</vt:lpwstr>
  </property>
  <property fmtid="{D5CDD505-2E9C-101B-9397-08002B2CF9AE}" pid="68" name="05-1_长期股权投资_R13C1_R20C8">
    <vt:lpwstr>长期股权投资1.1___</vt:lpwstr>
  </property>
  <property fmtid="{D5CDD505-2E9C-101B-9397-08002B2CF9AE}" pid="69" name="05-1_长期股权投资_R22C1_R29C7">
    <vt:lpwstr>长期股权投资1.2___</vt:lpwstr>
  </property>
  <property fmtid="{D5CDD505-2E9C-101B-9397-08002B2CF9AE}" pid="70" name="05-1_长期股权投资_R35C1_R40C4">
    <vt:lpwstr>长期股权投资1.3___</vt:lpwstr>
  </property>
  <property fmtid="{D5CDD505-2E9C-101B-9397-08002B2CF9AE}" pid="71" name="05-1_长期股权投资_R44C1_R56C6">
    <vt:lpwstr>长期股权投资2___</vt:lpwstr>
  </property>
  <property fmtid="{D5CDD505-2E9C-101B-9397-08002B2CF9AE}" pid="72" name="05-1_长期股权投资_R60C1_R65C6">
    <vt:lpwstr>长期股权投资3___</vt:lpwstr>
  </property>
  <property fmtid="{D5CDD505-2E9C-101B-9397-08002B2CF9AE}" pid="73" name="05-1_长期股权投资_R67C1_R71C6">
    <vt:lpwstr>长期股权投资4___</vt:lpwstr>
  </property>
  <property fmtid="{D5CDD505-2E9C-101B-9397-08002B2CF9AE}" pid="74" name="05-1_投资性房地产_R3C1_R16C8">
    <vt:lpwstr>投资性房地产1___</vt:lpwstr>
  </property>
  <property fmtid="{D5CDD505-2E9C-101B-9397-08002B2CF9AE}" pid="75" name="05-1_投资性房地产_R18C1_R31C8">
    <vt:lpwstr>投资性房地产2___</vt:lpwstr>
  </property>
  <property fmtid="{D5CDD505-2E9C-101B-9397-08002B2CF9AE}" pid="76" name="05-1_固定资产_R3C1_R10C5">
    <vt:lpwstr>固定资产原价___</vt:lpwstr>
  </property>
  <property fmtid="{D5CDD505-2E9C-101B-9397-08002B2CF9AE}" pid="77" name="05-1_固定资产_R15C1_R22C6">
    <vt:lpwstr>累计折旧___</vt:lpwstr>
  </property>
  <property fmtid="{D5CDD505-2E9C-101B-9397-08002B2CF9AE}" pid="78" name="05-1_固定资产_R24C1_R31C6">
    <vt:lpwstr>固定资产减值准备___</vt:lpwstr>
  </property>
  <property fmtid="{D5CDD505-2E9C-101B-9397-08002B2CF9AE}" pid="79" name="05-1_固定资产_R34C1_R41C5">
    <vt:lpwstr>固定资产账面价值___</vt:lpwstr>
  </property>
  <property fmtid="{D5CDD505-2E9C-101B-9397-08002B2CF9AE}" pid="80" name="05-1_固定资产_R44C1_R50C7">
    <vt:lpwstr>通过融资租赁租入的固定资产___</vt:lpwstr>
  </property>
  <property fmtid="{D5CDD505-2E9C-101B-9397-08002B2CF9AE}" pid="81" name="05-1_固定资产_R53C1_R57C5">
    <vt:lpwstr>期末通过经营租赁租出固定资产___</vt:lpwstr>
  </property>
  <property fmtid="{D5CDD505-2E9C-101B-9397-08002B2CF9AE}" pid="82" name="05-1_固定资产_R60C1_R64C6">
    <vt:lpwstr>期末暂时闲置的固定资产___</vt:lpwstr>
  </property>
  <property fmtid="{D5CDD505-2E9C-101B-9397-08002B2CF9AE}" pid="83" name="05-1_固定资产_R69C1_R71C5">
    <vt:lpwstr>期末未办妥产权证书的固定资产___</vt:lpwstr>
  </property>
  <property fmtid="{D5CDD505-2E9C-101B-9397-08002B2CF9AE}" pid="84" name="05-1_固定资产_R73C1_R76C5">
    <vt:lpwstr>期末准备处置的固定资产___</vt:lpwstr>
  </property>
  <property fmtid="{D5CDD505-2E9C-101B-9397-08002B2CF9AE}" pid="85" name="05-1_在建工程_R2C1_R7C7">
    <vt:lpwstr>在建工程___</vt:lpwstr>
  </property>
  <property fmtid="{D5CDD505-2E9C-101B-9397-08002B2CF9AE}" pid="86" name="05-1_在建工程_R23C1_R27C7">
    <vt:lpwstr>在建工程2___</vt:lpwstr>
  </property>
  <property fmtid="{D5CDD505-2E9C-101B-9397-08002B2CF9AE}" pid="87" name="05-1_在建工程_R29C1_R33C7">
    <vt:lpwstr>在建工程3___</vt:lpwstr>
  </property>
  <property fmtid="{D5CDD505-2E9C-101B-9397-08002B2CF9AE}" pid="88" name="05-1_工程物资_R2C1_R8C9">
    <vt:lpwstr>工程物资___</vt:lpwstr>
  </property>
  <property fmtid="{D5CDD505-2E9C-101B-9397-08002B2CF9AE}" pid="89" name="05-1_固定资产清理_R2C1_R6C5">
    <vt:lpwstr>固定资产清理___</vt:lpwstr>
  </property>
  <property fmtid="{D5CDD505-2E9C-101B-9397-08002B2CF9AE}" pid="90" name="05-1_生产性生物资产_R2C1_R11C5">
    <vt:lpwstr>生产性生物资产1___</vt:lpwstr>
  </property>
  <property fmtid="{D5CDD505-2E9C-101B-9397-08002B2CF9AE}" pid="91" name="05-1_在建工程_R10C1_R19C10">
    <vt:lpwstr>在建工程1___</vt:lpwstr>
  </property>
  <property fmtid="{D5CDD505-2E9C-101B-9397-08002B2CF9AE}" pid="92" name="05-1_油气资产_R2C1_R17C5">
    <vt:lpwstr>油气资产___</vt:lpwstr>
  </property>
  <property fmtid="{D5CDD505-2E9C-101B-9397-08002B2CF9AE}" pid="93" name="05-1_无形资产_R2C1_R18C5">
    <vt:lpwstr>无形资产___</vt:lpwstr>
  </property>
  <property fmtid="{D5CDD505-2E9C-101B-9397-08002B2CF9AE}" pid="94" name="05-1_开发支出_R2C1_R7C6">
    <vt:lpwstr>开发支出___</vt:lpwstr>
  </property>
  <property fmtid="{D5CDD505-2E9C-101B-9397-08002B2CF9AE}" pid="95" name="05-1_商誉_R2C1_R8C7">
    <vt:lpwstr>商誉___</vt:lpwstr>
  </property>
  <property fmtid="{D5CDD505-2E9C-101B-9397-08002B2CF9AE}" pid="96" name="05-1_长期待摊费用_R2C1_R7C3">
    <vt:lpwstr>长期待摊费用___</vt:lpwstr>
  </property>
  <property fmtid="{D5CDD505-2E9C-101B-9397-08002B2CF9AE}" pid="97" name="05-1_递延所得税资产和递延所得税负债_R3C1_R8C3">
    <vt:lpwstr>递延所得税资产1.1___</vt:lpwstr>
  </property>
  <property fmtid="{D5CDD505-2E9C-101B-9397-08002B2CF9AE}" pid="98" name="05-1_递延所得税资产和递延所得税负债_R10C1_R13C3">
    <vt:lpwstr>递延所得税资产1.2___</vt:lpwstr>
  </property>
  <property fmtid="{D5CDD505-2E9C-101B-9397-08002B2CF9AE}" pid="99" name="05-1_递延所得税资产和递延所得税负债_R21C1_R26C3">
    <vt:lpwstr>递延所得税资产1.4___</vt:lpwstr>
  </property>
  <property fmtid="{D5CDD505-2E9C-101B-9397-08002B2CF9AE}" pid="100" name="05-1_递延所得税资产和递延所得税负债_R30C1_R35C3">
    <vt:lpwstr>递延所得税负债2.1___</vt:lpwstr>
  </property>
  <property fmtid="{D5CDD505-2E9C-101B-9397-08002B2CF9AE}" pid="101" name="05-1_递延所得税资产和递延所得税负债_R37C1_R40C3">
    <vt:lpwstr>递延所得税负债2.2___</vt:lpwstr>
  </property>
  <property fmtid="{D5CDD505-2E9C-101B-9397-08002B2CF9AE}" pid="102" name="05-1_其他非流动资产_R2C1_R7C3">
    <vt:lpwstr>其他非流动资产___</vt:lpwstr>
  </property>
  <property fmtid="{D5CDD505-2E9C-101B-9397-08002B2CF9AE}" pid="103" name="05-1_资产减值准备_R2C1_R16C6">
    <vt:lpwstr>资产减值准备___</vt:lpwstr>
  </property>
  <property fmtid="{D5CDD505-2E9C-101B-9397-08002B2CF9AE}" pid="104" name="05-1_短期借款_R2C1_R7C3">
    <vt:lpwstr>短期借款___</vt:lpwstr>
  </property>
  <property fmtid="{D5CDD505-2E9C-101B-9397-08002B2CF9AE}" pid="105" name="05-1_短期借款_R10C1_R14C5">
    <vt:lpwstr>短期借款1.2___</vt:lpwstr>
  </property>
  <property fmtid="{D5CDD505-2E9C-101B-9397-08002B2CF9AE}" pid="106" name="05-1_短期借款_R17C1_R21C8">
    <vt:lpwstr>短期借款2___</vt:lpwstr>
  </property>
  <property fmtid="{D5CDD505-2E9C-101B-9397-08002B2CF9AE}" pid="107" name="05-1_交易性金融负债_R2C1_R7C3">
    <vt:lpwstr>交易性金融负债___</vt:lpwstr>
  </property>
  <property fmtid="{D5CDD505-2E9C-101B-9397-08002B2CF9AE}" pid="108" name="05-1_应付票据_R2C1_R5C3">
    <vt:lpwstr>应付票据1___</vt:lpwstr>
  </property>
  <property fmtid="{D5CDD505-2E9C-101B-9397-08002B2CF9AE}" pid="109" name="05-1_应付票据_R8C1_R12C3">
    <vt:lpwstr>应付票据2___</vt:lpwstr>
  </property>
  <property fmtid="{D5CDD505-2E9C-101B-9397-08002B2CF9AE}" pid="110" name="05-1_应付账款_R2C1_R6C4">
    <vt:lpwstr>应付账款___</vt:lpwstr>
  </property>
  <property fmtid="{D5CDD505-2E9C-101B-9397-08002B2CF9AE}" pid="111" name="05-1_应付账款_R9C1_R13C4">
    <vt:lpwstr>应付账款1___</vt:lpwstr>
  </property>
  <property fmtid="{D5CDD505-2E9C-101B-9397-08002B2CF9AE}" pid="112" name="05-1_应付账款_R17C1_R20C4">
    <vt:lpwstr>应付账款3___</vt:lpwstr>
  </property>
  <property fmtid="{D5CDD505-2E9C-101B-9397-08002B2CF9AE}" pid="113" name="05-1_预收账款_R2C1_R6C4">
    <vt:lpwstr>预收账款___</vt:lpwstr>
  </property>
  <property fmtid="{D5CDD505-2E9C-101B-9397-08002B2CF9AE}" pid="114" name="05-1_预收账款_R9C1_R13C4">
    <vt:lpwstr>预收账款1___</vt:lpwstr>
  </property>
  <property fmtid="{D5CDD505-2E9C-101B-9397-08002B2CF9AE}" pid="115" name="05-1_预收账款_R17C1_R20C4">
    <vt:lpwstr>预收账款3___</vt:lpwstr>
  </property>
  <property fmtid="{D5CDD505-2E9C-101B-9397-08002B2CF9AE}" pid="116" name="05-1_预收账款_R24C1_R28C5">
    <vt:lpwstr>预收账款4___</vt:lpwstr>
  </property>
  <property fmtid="{D5CDD505-2E9C-101B-9397-08002B2CF9AE}" pid="117" name="05-1_应付职工薪酬_R2C1_R18C5">
    <vt:lpwstr>应付职工薪酬1___</vt:lpwstr>
  </property>
  <property fmtid="{D5CDD505-2E9C-101B-9397-08002B2CF9AE}" pid="118" name="05-1_应付职工薪酬_R23C1_R25C5">
    <vt:lpwstr>应付职工薪酬2___</vt:lpwstr>
  </property>
  <property fmtid="{D5CDD505-2E9C-101B-9397-08002B2CF9AE}" pid="119" name="05-1_应交税费_R2C1_R19C4">
    <vt:lpwstr>应交税费___</vt:lpwstr>
  </property>
  <property fmtid="{D5CDD505-2E9C-101B-9397-08002B2CF9AE}" pid="120" name="05-1_应付利息_R2C1_R8C3">
    <vt:lpwstr>应付利息___</vt:lpwstr>
  </property>
  <property fmtid="{D5CDD505-2E9C-101B-9397-08002B2CF9AE}" pid="121" name="05-1_应付股利_R2C1_R8C4">
    <vt:lpwstr>应付股利___</vt:lpwstr>
  </property>
  <property fmtid="{D5CDD505-2E9C-101B-9397-08002B2CF9AE}" pid="122" name="05-1_其他应付款_R2C1_R7C3">
    <vt:lpwstr>其他应付款___</vt:lpwstr>
  </property>
  <property fmtid="{D5CDD505-2E9C-101B-9397-08002B2CF9AE}" pid="123" name="05-1_其他应付款_R10C1_R14C3">
    <vt:lpwstr>其他应付款1___</vt:lpwstr>
  </property>
  <property fmtid="{D5CDD505-2E9C-101B-9397-08002B2CF9AE}" pid="124" name="05-1_其他应付款_R18C1_R22C4">
    <vt:lpwstr>其他应付款3___</vt:lpwstr>
  </property>
  <property fmtid="{D5CDD505-2E9C-101B-9397-08002B2CF9AE}" pid="125" name="05-1_其他应付款_R26C1_R29C4">
    <vt:lpwstr>其他应付款4___</vt:lpwstr>
  </property>
  <property fmtid="{D5CDD505-2E9C-101B-9397-08002B2CF9AE}" pid="126" name="05-1_其他应付款_R33C1_R36C4">
    <vt:lpwstr>其他应付款5___</vt:lpwstr>
  </property>
  <property fmtid="{D5CDD505-2E9C-101B-9397-08002B2CF9AE}" pid="127" name="05-1_一年内到期的非流动负债_R2C1_R6C3">
    <vt:lpwstr>一年内到期的非流动负债___</vt:lpwstr>
  </property>
  <property fmtid="{D5CDD505-2E9C-101B-9397-08002B2CF9AE}" pid="128" name="05-1_一年内到期的非流动负债_R10C1_R16C3">
    <vt:lpwstr>一年内到期的非流动负债1.1___</vt:lpwstr>
  </property>
  <property fmtid="{D5CDD505-2E9C-101B-9397-08002B2CF9AE}" pid="129" name="05-1_一年内到期的非流动负债_R18C1_R23C11">
    <vt:lpwstr>一年内到期的非流动负债1.2___</vt:lpwstr>
  </property>
  <property fmtid="{D5CDD505-2E9C-101B-9397-08002B2CF9AE}" pid="130" name="05-1_一年内到期的非流动负债_R26C1_R30C8">
    <vt:lpwstr>一年内到期的非流动负债1.3___</vt:lpwstr>
  </property>
  <property fmtid="{D5CDD505-2E9C-101B-9397-08002B2CF9AE}" pid="131" name="05-1_一年内到期的非流动负债_R42C1_R46C5">
    <vt:lpwstr>一年内到期的非流动负债2.2___</vt:lpwstr>
  </property>
  <property fmtid="{D5CDD505-2E9C-101B-9397-08002B2CF9AE}" pid="132" name="05-1_一年内到期的非流动负债_R35C1_R39C9">
    <vt:lpwstr>一年内到期的非流动负债2.1___</vt:lpwstr>
  </property>
  <property fmtid="{D5CDD505-2E9C-101B-9397-08002B2CF9AE}" pid="133" name="05-1_一年内到期的非流动负债_R50C1_R52C7">
    <vt:lpwstr>一年内到期的非流动负债3___</vt:lpwstr>
  </property>
  <property fmtid="{D5CDD505-2E9C-101B-9397-08002B2CF9AE}" pid="134" name="05-1_其他流动负债_R2C1_R8C3">
    <vt:lpwstr>其他流动负债___</vt:lpwstr>
  </property>
  <property fmtid="{D5CDD505-2E9C-101B-9397-08002B2CF9AE}" pid="135" name="05-1_长期借款_R2C1_R7C3">
    <vt:lpwstr>长期借款1___</vt:lpwstr>
  </property>
  <property fmtid="{D5CDD505-2E9C-101B-9397-08002B2CF9AE}" pid="136" name="05-1_长期借款_R9C1_R14C11">
    <vt:lpwstr>长期借款2___</vt:lpwstr>
  </property>
  <property fmtid="{D5CDD505-2E9C-101B-9397-08002B2CF9AE}" pid="137" name="05-1_应付债券_R2C1_R7C5">
    <vt:lpwstr>应付债券___</vt:lpwstr>
  </property>
  <property fmtid="{D5CDD505-2E9C-101B-9397-08002B2CF9AE}" pid="138" name="05-1_应付债券_R10C1_R16C7">
    <vt:lpwstr>应付债券1.1___</vt:lpwstr>
  </property>
  <property fmtid="{D5CDD505-2E9C-101B-9397-08002B2CF9AE}" pid="139" name="05-1_应付债券_R19C1_R23C5">
    <vt:lpwstr>应付债券1.2___</vt:lpwstr>
  </property>
  <property fmtid="{D5CDD505-2E9C-101B-9397-08002B2CF9AE}" pid="140" name="05-1_长期应付款_R10C1_R13C7">
    <vt:lpwstr>长期应付款借款单位___</vt:lpwstr>
  </property>
  <property fmtid="{D5CDD505-2E9C-101B-9397-08002B2CF9AE}" pid="141" name="05-1_长期应付款_R2C1_R8C4">
    <vt:lpwstr>长期应付款___</vt:lpwstr>
  </property>
  <property fmtid="{D5CDD505-2E9C-101B-9397-08002B2CF9AE}" pid="142" name="05-1_长期应付款_R17C1_R21C3">
    <vt:lpwstr>长期应付款1___</vt:lpwstr>
  </property>
  <property fmtid="{D5CDD505-2E9C-101B-9397-08002B2CF9AE}" pid="143" name="05-1_专项应付款_R2C1_R7C6">
    <vt:lpwstr>专项应付款___</vt:lpwstr>
  </property>
  <property fmtid="{D5CDD505-2E9C-101B-9397-08002B2CF9AE}" pid="144" name="05-1_预计负债_R2C1_R8C6">
    <vt:lpwstr>预计负债___</vt:lpwstr>
  </property>
  <property fmtid="{D5CDD505-2E9C-101B-9397-08002B2CF9AE}" pid="145" name="05-1_其他非流动负债_R12C1_R16C3">
    <vt:lpwstr>其他非流动负债1___</vt:lpwstr>
  </property>
  <property fmtid="{D5CDD505-2E9C-101B-9397-08002B2CF9AE}" pid="146" name="05-1_其他非流动负债_R2C1_R9C3">
    <vt:lpwstr>其他非流动负债___</vt:lpwstr>
  </property>
  <property fmtid="{D5CDD505-2E9C-101B-9397-08002B2CF9AE}" pid="147" name="05-1_股本_R11C1_R31C10">
    <vt:lpwstr>股本2___</vt:lpwstr>
  </property>
  <property fmtid="{D5CDD505-2E9C-101B-9397-08002B2CF9AE}" pid="148" name="05-1_股本_R3C1_R7C5">
    <vt:lpwstr>股本1___</vt:lpwstr>
  </property>
  <property fmtid="{D5CDD505-2E9C-101B-9397-08002B2CF9AE}" pid="149" name="05-1_股本_R34C1_R53C10">
    <vt:lpwstr>股本3___</vt:lpwstr>
  </property>
  <property fmtid="{D5CDD505-2E9C-101B-9397-08002B2CF9AE}" pid="150" name="05-1_资本公积_R2C1_R14C5">
    <vt:lpwstr>资本公积___</vt:lpwstr>
  </property>
  <property fmtid="{D5CDD505-2E9C-101B-9397-08002B2CF9AE}" pid="151" name="05-1_库存股_R2C1_R6C5">
    <vt:lpwstr>库存股___</vt:lpwstr>
  </property>
  <property fmtid="{D5CDD505-2E9C-101B-9397-08002B2CF9AE}" pid="152" name="05-1_盈余公积_R2C1_R8C5">
    <vt:lpwstr>盈余公积___</vt:lpwstr>
  </property>
  <property fmtid="{D5CDD505-2E9C-101B-9397-08002B2CF9AE}" pid="153" name="05-1_未分配利润_R2C1_R19C3">
    <vt:lpwstr>未分配利润___</vt:lpwstr>
  </property>
  <property fmtid="{D5CDD505-2E9C-101B-9397-08002B2CF9AE}" pid="154" name="05-1_营业收入及营业成本_R2C1_R6C5">
    <vt:lpwstr>营业收入及营业成本___</vt:lpwstr>
  </property>
  <property fmtid="{D5CDD505-2E9C-101B-9397-08002B2CF9AE}" pid="155" name="05-1_营业收入及营业成本_R8C1_R15C5">
    <vt:lpwstr>营业收入及营业成本1.1___</vt:lpwstr>
  </property>
  <property fmtid="{D5CDD505-2E9C-101B-9397-08002B2CF9AE}" pid="156" name="05-1_营业收入及营业成本_R17C1_R22C5">
    <vt:lpwstr>营业收入及营业成本1.2___</vt:lpwstr>
  </property>
  <property fmtid="{D5CDD505-2E9C-101B-9397-08002B2CF9AE}" pid="157" name="05-1_营业收入及营业成本_R25C1_R30C5">
    <vt:lpwstr>营业收入及营业成本1.3___</vt:lpwstr>
  </property>
  <property fmtid="{D5CDD505-2E9C-101B-9397-08002B2CF9AE}" pid="158" name="05-1_营业收入及营业成本_R34C1_R45C5">
    <vt:lpwstr>营业收入及营业成本1.4___</vt:lpwstr>
  </property>
  <property fmtid="{D5CDD505-2E9C-101B-9397-08002B2CF9AE}" pid="159" name="05-1_营业收入及营业成本_R48C1_R53C5">
    <vt:lpwstr>营业收入及营业成本1.5___</vt:lpwstr>
  </property>
  <property fmtid="{D5CDD505-2E9C-101B-9397-08002B2CF9AE}" pid="160" name="05-1_营业收入及营业成本_R56C1_R62C6">
    <vt:lpwstr>营业收入及营业成本2___</vt:lpwstr>
  </property>
  <property fmtid="{D5CDD505-2E9C-101B-9397-08002B2CF9AE}" pid="161" name="05-1_营业收入及营业成本_R65C1_R70C3">
    <vt:lpwstr>营业收入及营业成本3___</vt:lpwstr>
  </property>
  <property fmtid="{D5CDD505-2E9C-101B-9397-08002B2CF9AE}" pid="162" name="05-1_营业税金及附加_R2C1_R7C4">
    <vt:lpwstr>营业税金及附加___</vt:lpwstr>
  </property>
  <property fmtid="{D5CDD505-2E9C-101B-9397-08002B2CF9AE}" pid="163" name="05-1_财务费用_R2C1_R8C3">
    <vt:lpwstr>财务费用___</vt:lpwstr>
  </property>
  <property fmtid="{D5CDD505-2E9C-101B-9397-08002B2CF9AE}" pid="164" name="05-1_销售费用_R2C1_R8C3">
    <vt:lpwstr>销售费用___</vt:lpwstr>
  </property>
  <property fmtid="{D5CDD505-2E9C-101B-9397-08002B2CF9AE}" pid="165" name="05-1_管理费用_R2C1_R7C3">
    <vt:lpwstr>管理费用___</vt:lpwstr>
  </property>
  <property fmtid="{D5CDD505-2E9C-101B-9397-08002B2CF9AE}" pid="166" name="05-1_资产减值损失_R2C1_R15C3">
    <vt:lpwstr>资产减值损失___</vt:lpwstr>
  </property>
  <property fmtid="{D5CDD505-2E9C-101B-9397-08002B2CF9AE}" pid="167" name="05-1_公允价值变动收益_R2C1_R7C3">
    <vt:lpwstr>公允价值变动收益___</vt:lpwstr>
  </property>
  <property fmtid="{D5CDD505-2E9C-101B-9397-08002B2CF9AE}" pid="168" name="05-1_投资收益_R2C1_R15C3">
    <vt:lpwstr>投资收益___</vt:lpwstr>
  </property>
  <property fmtid="{D5CDD505-2E9C-101B-9397-08002B2CF9AE}" pid="169" name="05-1_投资收益_R18C1_R22C4">
    <vt:lpwstr>投资收益1.1___</vt:lpwstr>
  </property>
  <property fmtid="{D5CDD505-2E9C-101B-9397-08002B2CF9AE}" pid="170" name="05-1_投资收益_R26C1_R32C4">
    <vt:lpwstr>投资收益1.2___</vt:lpwstr>
  </property>
  <property fmtid="{D5CDD505-2E9C-101B-9397-08002B2CF9AE}" pid="171" name="05-1_投资收益_R36C1_R40C3">
    <vt:lpwstr>投资收益1.3___</vt:lpwstr>
  </property>
  <property fmtid="{D5CDD505-2E9C-101B-9397-08002B2CF9AE}" pid="172" name="05-1_营业外收入_R2C1_R12C3">
    <vt:lpwstr>营业外收入___</vt:lpwstr>
  </property>
  <property fmtid="{D5CDD505-2E9C-101B-9397-08002B2CF9AE}" pid="173" name="05-1_营业外支出_R2C1_R10C3">
    <vt:lpwstr>营业外支出___</vt:lpwstr>
  </property>
  <property fmtid="{D5CDD505-2E9C-101B-9397-08002B2CF9AE}" pid="174" name="05-1_所得税费用_R2C1_R5C3">
    <vt:lpwstr>所得税费用___</vt:lpwstr>
  </property>
  <property fmtid="{D5CDD505-2E9C-101B-9397-08002B2CF9AE}" pid="175" name="05-1_所得税费用_R7C1_R21C3">
    <vt:lpwstr>所得税费用1___</vt:lpwstr>
  </property>
  <property fmtid="{D5CDD505-2E9C-101B-9397-08002B2CF9AE}" pid="176" name="05-1_政府补助_R2C1_R12C4">
    <vt:lpwstr>政府补助___</vt:lpwstr>
  </property>
  <property fmtid="{D5CDD505-2E9C-101B-9397-08002B2CF9AE}" pid="177" name="05-1_政府补助_R16C1_R18C5">
    <vt:lpwstr>政府补助1___</vt:lpwstr>
  </property>
  <property fmtid="{D5CDD505-2E9C-101B-9397-08002B2CF9AE}" pid="178" name="05-1_政府补助_R20C1_R22C5">
    <vt:lpwstr>政府补助2___</vt:lpwstr>
  </property>
  <property fmtid="{D5CDD505-2E9C-101B-9397-08002B2CF9AE}" pid="179" name="05-1_现金流量表附注_R3C1_R6C2">
    <vt:lpwstr>现金流量表附注1___</vt:lpwstr>
  </property>
  <property fmtid="{D5CDD505-2E9C-101B-9397-08002B2CF9AE}" pid="180" name="05-1_现金流量表附注_R9C1_R13C2">
    <vt:lpwstr>现金流量表附注2___</vt:lpwstr>
  </property>
  <property fmtid="{D5CDD505-2E9C-101B-9397-08002B2CF9AE}" pid="181" name="05-1_现金流量表附注_R16C1_R20C2">
    <vt:lpwstr>现金流量表附注3___</vt:lpwstr>
  </property>
  <property fmtid="{D5CDD505-2E9C-101B-9397-08002B2CF9AE}" pid="182" name="05-1_现金流量表附注_R24C1_R26C2">
    <vt:lpwstr>现金流量表附注4___</vt:lpwstr>
  </property>
  <property fmtid="{D5CDD505-2E9C-101B-9397-08002B2CF9AE}" pid="183" name="05-1_现金流量表附注_R23C1_R27C2">
    <vt:lpwstr>现金流量表附注4___</vt:lpwstr>
  </property>
  <property fmtid="{D5CDD505-2E9C-101B-9397-08002B2CF9AE}" pid="184" name="05-1_现金流量表附注_R30C1_R34C2">
    <vt:lpwstr>现金流量表附注5___</vt:lpwstr>
  </property>
  <property fmtid="{D5CDD505-2E9C-101B-9397-08002B2CF9AE}" pid="185" name="05-1_现金流量表附注_R37C1_R41C2">
    <vt:lpwstr>现金流量表附注6___</vt:lpwstr>
  </property>
  <property fmtid="{D5CDD505-2E9C-101B-9397-08002B2CF9AE}" pid="186" name="05-1_现金流量表附注_R44C1_R72C2">
    <vt:lpwstr>现金流量表附注7___</vt:lpwstr>
  </property>
  <property fmtid="{D5CDD505-2E9C-101B-9397-08002B2CF9AE}" pid="187" name="05-1_现金流量表附注_R44C1_R72C3">
    <vt:lpwstr>现金流量表附注7___</vt:lpwstr>
  </property>
  <property fmtid="{D5CDD505-2E9C-101B-9397-08002B2CF9AE}" pid="188" name="05-1_现金流量表附注_R75C1_R94C3">
    <vt:lpwstr>现金流量表附注8___</vt:lpwstr>
  </property>
  <property fmtid="{D5CDD505-2E9C-101B-9397-08002B2CF9AE}" pid="189" name="05-1_现金流量表附注_R97C1_R108C3">
    <vt:lpwstr>现金流量表附注9___</vt:lpwstr>
  </property>
  <property fmtid="{D5CDD505-2E9C-101B-9397-08002B2CF9AE}" pid="190" name="05-1_母公司财务报表主要项目注释(应收账款)_R3C1_R9C9">
    <vt:lpwstr>母公司应收账款1.1___</vt:lpwstr>
  </property>
  <property fmtid="{D5CDD505-2E9C-101B-9397-08002B2CF9AE}" pid="191" name="05-1_母公司财务报表主要项目注释(应收账款)_R12C1_R21C9">
    <vt:lpwstr>母公司应收账款1.2___</vt:lpwstr>
  </property>
  <property fmtid="{D5CDD505-2E9C-101B-9397-08002B2CF9AE}" pid="192" name="05-1_母公司财务报表主要项目注释(应收账款)_R24C1_R27C6">
    <vt:lpwstr>母公司应收账款2___</vt:lpwstr>
  </property>
  <property fmtid="{D5CDD505-2E9C-101B-9397-08002B2CF9AE}" pid="193" name="05-1_母公司财务报表主要项目注释(应收账款)_R29C1_R32C6">
    <vt:lpwstr>母公司应收账款3___</vt:lpwstr>
  </property>
  <property fmtid="{D5CDD505-2E9C-101B-9397-08002B2CF9AE}" pid="194" name="05-1_母公司财务报表主要项目注释(应收账款)_R35C1_R41C7">
    <vt:lpwstr>母公司应收账款4___</vt:lpwstr>
  </property>
  <property fmtid="{D5CDD505-2E9C-101B-9397-08002B2CF9AE}" pid="195" name="05-1_母公司财务报表主要项目注释(应收账款)_R47C1_R52C5">
    <vt:lpwstr>母公司应收账款5___</vt:lpwstr>
  </property>
  <property fmtid="{D5CDD505-2E9C-101B-9397-08002B2CF9AE}" pid="196" name="05-1_母公司财务报表主要项目注释(应收账款)_R54C1_R57C5">
    <vt:lpwstr>母公司应收账款6___</vt:lpwstr>
  </property>
  <property fmtid="{D5CDD505-2E9C-101B-9397-08002B2CF9AE}" pid="197" name="05-1_母公司财务报表主要项目注释(应收账款)_R62C1_R67C5">
    <vt:lpwstr>母公司应收账款7___</vt:lpwstr>
  </property>
  <property fmtid="{D5CDD505-2E9C-101B-9397-08002B2CF9AE}" pid="198" name="05-1_母公司财务报表主要项目注释(应收账款)_R70C1_R75C5">
    <vt:lpwstr>母公司应收账款8___</vt:lpwstr>
  </property>
  <property fmtid="{D5CDD505-2E9C-101B-9397-08002B2CF9AE}" pid="199" name="05-1_母公司财务报表主要项目注释(应收账款)_R78C1_R83C5">
    <vt:lpwstr>母公司应收账款9___</vt:lpwstr>
  </property>
  <property fmtid="{D5CDD505-2E9C-101B-9397-08002B2CF9AE}" pid="200" name="05-1_母公司财务报表主要项目注释(应收账款)_R91C1_R94C3">
    <vt:lpwstr>母公司应收账款12___</vt:lpwstr>
  </property>
  <property fmtid="{D5CDD505-2E9C-101B-9397-08002B2CF9AE}" pid="201" name="05-1_母公司财务报表主要项目注释(其他应收款)_R3C1_R9C9">
    <vt:lpwstr>母公司其他应收款1.1 ___</vt:lpwstr>
  </property>
  <property fmtid="{D5CDD505-2E9C-101B-9397-08002B2CF9AE}" pid="202" name="05-1_母公司财务报表主要项目注释(其他应收款)_R12C1_R21C9">
    <vt:lpwstr>母公司其他应收款1.2 ___</vt:lpwstr>
  </property>
  <property fmtid="{D5CDD505-2E9C-101B-9397-08002B2CF9AE}" pid="203" name="05-1_母公司财务报表主要项目注释(其他应收款)_R24C1_R27C6">
    <vt:lpwstr>母公司其他应收款2___</vt:lpwstr>
  </property>
  <property fmtid="{D5CDD505-2E9C-101B-9397-08002B2CF9AE}" pid="204" name="05-1_母公司财务报表主要项目注释(其他应收款)_R30C1_R33C5">
    <vt:lpwstr>母公司其他应收款3___</vt:lpwstr>
  </property>
  <property fmtid="{D5CDD505-2E9C-101B-9397-08002B2CF9AE}" pid="205" name="05-1_母公司财务报表主要项目注释(其他应收款)_R36C1_R42C7">
    <vt:lpwstr>母公司其他应收款4___</vt:lpwstr>
  </property>
  <property fmtid="{D5CDD505-2E9C-101B-9397-08002B2CF9AE}" pid="206" name="05-1_母公司财务报表主要项目注释(其他应收款)_R47C1_R51C5">
    <vt:lpwstr>母公司其他应收款5___</vt:lpwstr>
  </property>
  <property fmtid="{D5CDD505-2E9C-101B-9397-08002B2CF9AE}" pid="207" name="05-1_母公司财务报表主要项目注释(其他应收款)_R53C1_R56C5">
    <vt:lpwstr>母公司其他应收款6___</vt:lpwstr>
  </property>
  <property fmtid="{D5CDD505-2E9C-101B-9397-08002B2CF9AE}" pid="208" name="05-1_母公司财务报表主要项目注释(其他应收款)_R59C1_R64C5">
    <vt:lpwstr>母公司其他应收款7___</vt:lpwstr>
  </property>
  <property fmtid="{D5CDD505-2E9C-101B-9397-08002B2CF9AE}" pid="209" name="05-1_母公司财务报表主要项目注释(其他应收款)_R67C1_R72C5">
    <vt:lpwstr>母公司其他应收款8___</vt:lpwstr>
  </property>
  <property fmtid="{D5CDD505-2E9C-101B-9397-08002B2CF9AE}" pid="210" name="05-1_母公司财务报表主要项目注释(其他应收款)_R75C1_R80C6">
    <vt:lpwstr>母公司其他应收款9___</vt:lpwstr>
  </property>
  <property fmtid="{D5CDD505-2E9C-101B-9397-08002B2CF9AE}" pid="211" name="05-1_母公司财务报表主要项目注释(其他应收款)_R87C1_R90C3">
    <vt:lpwstr>母公司其他应收款12___</vt:lpwstr>
  </property>
  <property fmtid="{D5CDD505-2E9C-101B-9397-08002B2CF9AE}" pid="212" name="05-1_母公司财务报表主要项目注释(长期股权投资)_R2C1_R10C5">
    <vt:lpwstr>母公司长期股权投资___</vt:lpwstr>
  </property>
  <property fmtid="{D5CDD505-2E9C-101B-9397-08002B2CF9AE}" pid="213" name="05-1_母公司财务报表主要项目注释(长期股权投资)_R13C1_R19C6">
    <vt:lpwstr>母公司长期股权投资1___</vt:lpwstr>
  </property>
  <property fmtid="{D5CDD505-2E9C-101B-9397-08002B2CF9AE}" pid="214" name="05-1_母公司财务报表主要项目注释(长期股权投资)_R22C1_R29C8">
    <vt:lpwstr>母公司长期股权投资2.1___</vt:lpwstr>
  </property>
  <property fmtid="{D5CDD505-2E9C-101B-9397-08002B2CF9AE}" pid="215" name="05-1_母公司财务报表主要项目注释(长期股权投资)_R31C1_R38C7">
    <vt:lpwstr>母公司长期股权投资2.2___</vt:lpwstr>
  </property>
  <property fmtid="{D5CDD505-2E9C-101B-9397-08002B2CF9AE}" pid="216" name="05-1_母公司财务报表主要项目注释(长期股权投资)_R45C1_R57C6">
    <vt:lpwstr>母公司长期股权投资3___</vt:lpwstr>
  </property>
  <property fmtid="{D5CDD505-2E9C-101B-9397-08002B2CF9AE}" pid="217" name="05-1_母公司财务报表主要项目注释(长期股权投资)_R62C1_R67C6">
    <vt:lpwstr>母公司长期股权投资4___</vt:lpwstr>
  </property>
  <property fmtid="{D5CDD505-2E9C-101B-9397-08002B2CF9AE}" pid="218" name="05-1_母公司财务报表主要项目注释(长期股权投资)_R70C1_R74C6">
    <vt:lpwstr>母公司长期股权投资5___</vt:lpwstr>
  </property>
  <property fmtid="{D5CDD505-2E9C-101B-9397-08002B2CF9AE}" pid="219" name="05-1_母公司财务报表主要项目注释(营业收入及成本)_R2C1_R6C5">
    <vt:lpwstr>母公司营业收入及成本___</vt:lpwstr>
  </property>
  <property fmtid="{D5CDD505-2E9C-101B-9397-08002B2CF9AE}" pid="220" name="05-1_母公司财务报表主要项目注释(营业收入及成本)_R8C1_R15C5">
    <vt:lpwstr>母公司营业收入及成本1.1___</vt:lpwstr>
  </property>
  <property fmtid="{D5CDD505-2E9C-101B-9397-08002B2CF9AE}" pid="221" name="05-1_母公司财务报表主要项目注释(营业收入及成本)_R17C1_R22C5">
    <vt:lpwstr>母公司营业收入及成本1.2___</vt:lpwstr>
  </property>
  <property fmtid="{D5CDD505-2E9C-101B-9397-08002B2CF9AE}" pid="222" name="05-1_母公司财务报表主要项目注释(营业收入及成本)_R25C1_R30C5">
    <vt:lpwstr>母公司营业收入及成本1.3___</vt:lpwstr>
  </property>
  <property fmtid="{D5CDD505-2E9C-101B-9397-08002B2CF9AE}" pid="223" name="05-1_母公司财务报表主要项目注释(营业收入及成本)_R34C1_R45C5">
    <vt:lpwstr>母公司营业收入及成本1.4___</vt:lpwstr>
  </property>
  <property fmtid="{D5CDD505-2E9C-101B-9397-08002B2CF9AE}" pid="224" name="05-1_母公司财务报表主要项目注释(营业收入及成本)_R48C1_R53C5">
    <vt:lpwstr>母公司营业收入及成本1.5___</vt:lpwstr>
  </property>
  <property fmtid="{D5CDD505-2E9C-101B-9397-08002B2CF9AE}" pid="225" name="05-1_母公司财务报表主要项目注释(营业收入及成本)_R56C1_R62C6">
    <vt:lpwstr>母公司营业收入及成本2___</vt:lpwstr>
  </property>
  <property fmtid="{D5CDD505-2E9C-101B-9397-08002B2CF9AE}" pid="226" name="05-1_母公司财务报表主要项目注释(营业收入及成本)_R65C1_R70C3">
    <vt:lpwstr>母公司营业收入及成本3___</vt:lpwstr>
  </property>
  <property fmtid="{D5CDD505-2E9C-101B-9397-08002B2CF9AE}" pid="227" name="05-1_母公司财务报表主要项目注释(投资收益)_R2C1_R15C3">
    <vt:lpwstr>母公司投资收益___</vt:lpwstr>
  </property>
  <property fmtid="{D5CDD505-2E9C-101B-9397-08002B2CF9AE}" pid="228" name="05-1_母公司财务报表主要项目注释(投资收益)_R18C1_R22C4">
    <vt:lpwstr>母公司投资收益1.1___</vt:lpwstr>
  </property>
  <property fmtid="{D5CDD505-2E9C-101B-9397-08002B2CF9AE}" pid="229" name="05-1_母公司财务报表主要项目注释(投资收益)_R26C1_R32C4">
    <vt:lpwstr>母公司投资收益1.2___</vt:lpwstr>
  </property>
  <property fmtid="{D5CDD505-2E9C-101B-9397-08002B2CF9AE}" pid="230" name="05-1_母公司财务报表主要项目注释(投资收益)_R36C1_R40C3">
    <vt:lpwstr>母公司投资收益1.3___</vt:lpwstr>
  </property>
  <property fmtid="{D5CDD505-2E9C-101B-9397-08002B2CF9AE}" pid="231" name="05-1_母公司财务报表主要项目注释(现金流量表补充资料)_R2C1_R30C3">
    <vt:lpwstr>母公司现金流量补充资料___</vt:lpwstr>
  </property>
  <property fmtid="{D5CDD505-2E9C-101B-9397-08002B2CF9AE}" pid="232" name="05-1_关联方应收应付款项_R2C1_R28C8">
    <vt:lpwstr>母公司关联方___</vt:lpwstr>
  </property>
  <property fmtid="{D5CDD505-2E9C-101B-9397-08002B2CF9AE}" pid="233" name="05-1_关联方交易_R3C1_R6C11">
    <vt:lpwstr>母公司关联方1.1___</vt:lpwstr>
  </property>
  <property fmtid="{D5CDD505-2E9C-101B-9397-08002B2CF9AE}" pid="234" name="05-1_关联方交易_R15C1_R18C5">
    <vt:lpwstr>母公司关联方1.2___</vt:lpwstr>
  </property>
  <property fmtid="{D5CDD505-2E9C-101B-9397-08002B2CF9AE}" pid="235" name="05-1_关联方交易_R22C1_R25C10">
    <vt:lpwstr>母公司关联方2___</vt:lpwstr>
  </property>
  <property fmtid="{D5CDD505-2E9C-101B-9397-08002B2CF9AE}" pid="236" name="05-1_关联方交易_R37C1_R41C3">
    <vt:lpwstr>母公司关联方4___</vt:lpwstr>
  </property>
  <property fmtid="{D5CDD505-2E9C-101B-9397-08002B2CF9AE}" pid="237" name="05-1_关联方交易_R31C1_R34C5">
    <vt:lpwstr>母公司关联方2.1___</vt:lpwstr>
  </property>
  <property fmtid="{D5CDD505-2E9C-101B-9397-08002B2CF9AE}" pid="238" name="05-1_关联方交易_R48C1_R53C8">
    <vt:lpwstr>关联方交易1___</vt:lpwstr>
  </property>
  <property fmtid="{D5CDD505-2E9C-101B-9397-08002B2CF9AE}" pid="239" name="05-1_关联方交易_R64C1_R68C8">
    <vt:lpwstr>关联方交易3___</vt:lpwstr>
  </property>
  <property fmtid="{D5CDD505-2E9C-101B-9397-08002B2CF9AE}" pid="240" name="05-1_关联方交易_R79C1_R82C9">
    <vt:lpwstr>关联方交易4___</vt:lpwstr>
  </property>
  <property fmtid="{D5CDD505-2E9C-101B-9397-08002B2CF9AE}" pid="241" name="05-1_关联方交易_R86C1_R89C9">
    <vt:lpwstr>关联方交易5___</vt:lpwstr>
  </property>
  <property fmtid="{D5CDD505-2E9C-101B-9397-08002B2CF9AE}" pid="242" name="05-1_关联方交易_R93C1_R96C9">
    <vt:lpwstr>关联方交易6___</vt:lpwstr>
  </property>
  <property fmtid="{D5CDD505-2E9C-101B-9397-08002B2CF9AE}" pid="243" name="05-1_关联方交易_R100C1_R103C6">
    <vt:lpwstr>关联方交易7___</vt:lpwstr>
  </property>
  <property fmtid="{D5CDD505-2E9C-101B-9397-08002B2CF9AE}" pid="244" name="05-1_关联方交易_R107C1_R110C8">
    <vt:lpwstr>关联方交易8___</vt:lpwstr>
  </property>
  <property fmtid="{D5CDD505-2E9C-101B-9397-08002B2CF9AE}" pid="245" name="05-1_或有事项_R7C1_R12C4">
    <vt:lpwstr>或有事项1___</vt:lpwstr>
  </property>
  <property fmtid="{D5CDD505-2E9C-101B-9397-08002B2CF9AE}" pid="246" name="05-1_或有事项_R14C1_R19C4">
    <vt:lpwstr>或有事项2___</vt:lpwstr>
  </property>
  <property fmtid="{D5CDD505-2E9C-101B-9397-08002B2CF9AE}" pid="247" name="05-1_其他事项说明_R8C1_R10C4">
    <vt:lpwstr>其他事项说明1.1___</vt:lpwstr>
  </property>
  <property fmtid="{D5CDD505-2E9C-101B-9397-08002B2CF9AE}" pid="248" name="05-1_其他事项说明_R14C1_R19C2">
    <vt:lpwstr>其他事项说明1.2___</vt:lpwstr>
  </property>
  <property fmtid="{D5CDD505-2E9C-101B-9397-08002B2CF9AE}" pid="249" name="05-1_其他事项说明_R22C1_R26C3">
    <vt:lpwstr>其他事项说明2___</vt:lpwstr>
  </property>
  <property fmtid="{D5CDD505-2E9C-101B-9397-08002B2CF9AE}" pid="250" name="05-1_其他事项说明_R35C1_R38C4">
    <vt:lpwstr>其他事项说明3.1.1___</vt:lpwstr>
  </property>
  <property fmtid="{D5CDD505-2E9C-101B-9397-08002B2CF9AE}" pid="251" name="05-1_其他事项说明_R48C1_R53C2">
    <vt:lpwstr>其他事项说明3.1.2___</vt:lpwstr>
  </property>
  <property fmtid="{D5CDD505-2E9C-101B-9397-08002B2CF9AE}" pid="252" name="05-1_其他事项说明_R57C1_R62C2">
    <vt:lpwstr>其他事项说明3.2___</vt:lpwstr>
  </property>
  <property fmtid="{D5CDD505-2E9C-101B-9397-08002B2CF9AE}" pid="253" name="05-1_补充资料_R2C1_R26C2">
    <vt:lpwstr>补充资料1___</vt:lpwstr>
  </property>
  <property fmtid="{D5CDD505-2E9C-101B-9397-08002B2CF9AE}" pid="254" name="05-1_补充资料_R29C1_R32C5">
    <vt:lpwstr>补充资料2___</vt:lpwstr>
  </property>
  <property fmtid="{D5CDD505-2E9C-101B-9397-08002B2CF9AE}" pid="255" name="05-1_资合并_R3C1_R27C6">
    <vt:lpwstr>资产合并___</vt:lpwstr>
  </property>
  <property fmtid="{D5CDD505-2E9C-101B-9397-08002B2CF9AE}" pid="256" name="05-1_资合并_R29C1_R64C6">
    <vt:lpwstr>负债合并___</vt:lpwstr>
  </property>
  <property fmtid="{D5CDD505-2E9C-101B-9397-08002B2CF9AE}" pid="257" name="05-1_资_R3C1_R25C6">
    <vt:lpwstr>资产___</vt:lpwstr>
  </property>
  <property fmtid="{D5CDD505-2E9C-101B-9397-08002B2CF9AE}" pid="258" name="05-1_资_R27C1_R58C6">
    <vt:lpwstr>负债和所有者权益___</vt:lpwstr>
  </property>
  <property fmtid="{D5CDD505-2E9C-101B-9397-08002B2CF9AE}" pid="259" name="05-1_利合并_R3C1_R33C6">
    <vt:lpwstr>利润表合并___</vt:lpwstr>
  </property>
  <property fmtid="{D5CDD505-2E9C-101B-9397-08002B2CF9AE}" pid="260" name="05-1_利_R3C1_R22C6">
    <vt:lpwstr>利润表___</vt:lpwstr>
  </property>
  <property fmtid="{D5CDD505-2E9C-101B-9397-08002B2CF9AE}" pid="261" name="05-1_现合并_R3C1_R43C6">
    <vt:lpwstr>现金流量表合并___</vt:lpwstr>
  </property>
  <property fmtid="{D5CDD505-2E9C-101B-9397-08002B2CF9AE}" pid="262" name="05-1_现_R3C1_R38C5">
    <vt:lpwstr>现金流量表___</vt:lpwstr>
  </property>
  <property fmtid="{D5CDD505-2E9C-101B-9397-08002B2CF9AE}" pid="263" name="05-1_所合并_R3C1_R32C8">
    <vt:lpwstr>所有者合并___</vt:lpwstr>
  </property>
  <property fmtid="{D5CDD505-2E9C-101B-9397-08002B2CF9AE}" pid="264" name="05-1_所合并_R3C1_R32C9">
    <vt:lpwstr>所有者合并___</vt:lpwstr>
  </property>
  <property fmtid="{D5CDD505-2E9C-101B-9397-08002B2CF9AE}" pid="265" name="05-1_所合并_R34C1_R63C8">
    <vt:lpwstr>所有者合并上年___</vt:lpwstr>
  </property>
  <property fmtid="{D5CDD505-2E9C-101B-9397-08002B2CF9AE}" pid="266" name="05-1_所_R3C1_R31C7">
    <vt:lpwstr>所有者本年___</vt:lpwstr>
  </property>
  <property fmtid="{D5CDD505-2E9C-101B-9397-08002B2CF9AE}" pid="267" name="05-1_所_R33C1_R61C7">
    <vt:lpwstr>所有者上年___</vt:lpwstr>
  </property>
  <property fmtid="{D5CDD505-2E9C-101B-9397-08002B2CF9AE}" pid="268" name="05-1_资合并_资产合并_列宽设定">
    <vt:lpwstr>~130`30.3`42.7`81.85`11.9`81.2</vt:lpwstr>
  </property>
  <property fmtid="{D5CDD505-2E9C-101B-9397-08002B2CF9AE}" pid="269" name="05-1_资合并_资产合并_表格对齐">
    <vt:lpwstr>~32.7</vt:lpwstr>
  </property>
  <property fmtid="{D5CDD505-2E9C-101B-9397-08002B2CF9AE}" pid="270" name="05-1_资合并_负债合并_列宽设定">
    <vt:lpwstr>~165.9`29.4`46.9`82.55`11.8`80.6</vt:lpwstr>
  </property>
  <property fmtid="{D5CDD505-2E9C-101B-9397-08002B2CF9AE}" pid="271" name="05-1_资合并_负债合并_表格对齐">
    <vt:lpwstr>~4.7</vt:lpwstr>
  </property>
  <property fmtid="{D5CDD505-2E9C-101B-9397-08002B2CF9AE}" pid="272" name="05-1_资_资产_列宽设定">
    <vt:lpwstr>~128.6`31.7`42.7`81.15`11.9`81.9</vt:lpwstr>
  </property>
  <property fmtid="{D5CDD505-2E9C-101B-9397-08002B2CF9AE}" pid="273" name="05-1_资_资产_表格对齐">
    <vt:lpwstr>~32.7</vt:lpwstr>
  </property>
  <property fmtid="{D5CDD505-2E9C-101B-9397-08002B2CF9AE}" pid="274" name="05-1_资_负债和所有者权益_列宽设定">
    <vt:lpwstr>~165.9`29.4`46.9`82.55`11.9`79.8</vt:lpwstr>
  </property>
  <property fmtid="{D5CDD505-2E9C-101B-9397-08002B2CF9AE}" pid="275" name="05-1_资_负债和所有者权益_表格对齐">
    <vt:lpwstr>~4.7</vt:lpwstr>
  </property>
  <property fmtid="{D5CDD505-2E9C-101B-9397-08002B2CF9AE}" pid="276" name="05-1_利合并_利润表合并_列宽设定">
    <vt:lpwstr>~239.4`32.8`47.65`75.6`11.9`67.2</vt:lpwstr>
  </property>
  <property fmtid="{D5CDD505-2E9C-101B-9397-08002B2CF9AE}" pid="277" name="05-1_利合并_利润表合并_表格对齐">
    <vt:lpwstr>~-13.5</vt:lpwstr>
  </property>
  <property fmtid="{D5CDD505-2E9C-101B-9397-08002B2CF9AE}" pid="278" name="05-1_利_利润表_列宽设定">
    <vt:lpwstr>~224.7`31.5`39.15`73.5`11.9`70.7</vt:lpwstr>
  </property>
  <property fmtid="{D5CDD505-2E9C-101B-9397-08002B2CF9AE}" pid="279" name="05-1_利_利润表_表格对齐">
    <vt:lpwstr>~-.2</vt:lpwstr>
  </property>
  <property fmtid="{D5CDD505-2E9C-101B-9397-08002B2CF9AE}" pid="280" name="05-1_现合并_现金流量表合并_列宽设定">
    <vt:lpwstr>~252.7`30.8`46.8`72.15`11.9`72.1</vt:lpwstr>
  </property>
  <property fmtid="{D5CDD505-2E9C-101B-9397-08002B2CF9AE}" pid="281" name="05-1_现合并_现金流量表合并_表格对齐">
    <vt:lpwstr>~-12.8</vt:lpwstr>
  </property>
  <property fmtid="{D5CDD505-2E9C-101B-9397-08002B2CF9AE}" pid="282" name="05-1_现_现金流量表_列宽设定">
    <vt:lpwstr>~252.5`31`69.95`11.9`72.1</vt:lpwstr>
  </property>
  <property fmtid="{D5CDD505-2E9C-101B-9397-08002B2CF9AE}" pid="283" name="05-1_现_现金流量表_表格对齐">
    <vt:lpwstr>~-12.8</vt:lpwstr>
  </property>
  <property fmtid="{D5CDD505-2E9C-101B-9397-08002B2CF9AE}" pid="284" name="05-1_所合并_所有者合并_列宽设定">
    <vt:lpwstr>~</vt:lpwstr>
  </property>
  <property fmtid="{D5CDD505-2E9C-101B-9397-08002B2CF9AE}" pid="285" name="05-1_所合并_所有者合并_表格对齐">
    <vt:lpwstr>~15.9</vt:lpwstr>
  </property>
  <property fmtid="{D5CDD505-2E9C-101B-9397-08002B2CF9AE}" pid="286" name="05-1_所合并_所有者合并上年_列宽设定">
    <vt:lpwstr>~</vt:lpwstr>
  </property>
  <property fmtid="{D5CDD505-2E9C-101B-9397-08002B2CF9AE}" pid="287" name="05-1_所合并_所有者合并上年_表格对齐">
    <vt:lpwstr>~11.7</vt:lpwstr>
  </property>
  <property fmtid="{D5CDD505-2E9C-101B-9397-08002B2CF9AE}" pid="288" name="05-1_所_所有者本年_列宽设定">
    <vt:lpwstr>~</vt:lpwstr>
  </property>
  <property fmtid="{D5CDD505-2E9C-101B-9397-08002B2CF9AE}" pid="289" name="05-1_所_所有者本年_表格对齐">
    <vt:lpwstr>~25</vt:lpwstr>
  </property>
  <property fmtid="{D5CDD505-2E9C-101B-9397-08002B2CF9AE}" pid="290" name="05-1_所_所有者上年_列宽设定">
    <vt:lpwstr>~</vt:lpwstr>
  </property>
  <property fmtid="{D5CDD505-2E9C-101B-9397-08002B2CF9AE}" pid="291" name="05-1_所_所有者上年_表格对齐">
    <vt:lpwstr>~25</vt:lpwstr>
  </property>
  <property fmtid="{D5CDD505-2E9C-101B-9397-08002B2CF9AE}" pid="292" name="05-1_货币资金_货币资金_列宽设定">
    <vt:lpwstr>~69.3`55.3`51.1`62.3`55.25`51.1`64.4|69.3`55.3`51.1`62.3`55.25`51.1`64.4</vt:lpwstr>
  </property>
  <property fmtid="{D5CDD505-2E9C-101B-9397-08002B2CF9AE}" pid="293" name="05-1_货币资金_货币资金_表格对齐">
    <vt:lpwstr>~36.2</vt:lpwstr>
  </property>
  <property fmtid="{D5CDD505-2E9C-101B-9397-08002B2CF9AE}" pid="294" name="05-1_货币资金_其中受限制的货币资金_列宽设定">
    <vt:lpwstr>~223.3`93.05`95.9</vt:lpwstr>
  </property>
  <property fmtid="{D5CDD505-2E9C-101B-9397-08002B2CF9AE}" pid="295" name="05-1_货币资金_其中受限制的货币资金_表格对齐">
    <vt:lpwstr>~36.2</vt:lpwstr>
  </property>
  <property fmtid="{D5CDD505-2E9C-101B-9397-08002B2CF9AE}" pid="296" name="05-1_交易性金融资产_交易性金融资产_列宽设定">
    <vt:lpwstr>~223.3`93.05`100.1</vt:lpwstr>
  </property>
  <property fmtid="{D5CDD505-2E9C-101B-9397-08002B2CF9AE}" pid="297" name="05-1_交易性金融资产_交易性金融资产_表格对齐">
    <vt:lpwstr>~36.2</vt:lpwstr>
  </property>
  <property fmtid="{D5CDD505-2E9C-101B-9397-08002B2CF9AE}" pid="298" name="05-1_应收票据_应收票据_列宽设定">
    <vt:lpwstr>~224`93.05`95.2</vt:lpwstr>
  </property>
  <property fmtid="{D5CDD505-2E9C-101B-9397-08002B2CF9AE}" pid="299" name="05-1_应收票据_应收票据_表格对齐">
    <vt:lpwstr>~36.2</vt:lpwstr>
  </property>
  <property fmtid="{D5CDD505-2E9C-101B-9397-08002B2CF9AE}" pid="300" name="05-1_应收票据_应收票据1_列宽设定">
    <vt:lpwstr>~84.7`70.7`63.7`92.35`74.2</vt:lpwstr>
  </property>
  <property fmtid="{D5CDD505-2E9C-101B-9397-08002B2CF9AE}" pid="301" name="05-1_应收票据_应收票据1_表格对齐">
    <vt:lpwstr>~63.5</vt:lpwstr>
  </property>
  <property fmtid="{D5CDD505-2E9C-101B-9397-08002B2CF9AE}" pid="302" name="05-1_应收票据_应收票据3.1_列宽设定">
    <vt:lpwstr>~84.7`70`65.8`90.25`78.4</vt:lpwstr>
  </property>
  <property fmtid="{D5CDD505-2E9C-101B-9397-08002B2CF9AE}" pid="303" name="05-1_应收票据_应收票据3.1_表格对齐">
    <vt:lpwstr>~63.5</vt:lpwstr>
  </property>
  <property fmtid="{D5CDD505-2E9C-101B-9397-08002B2CF9AE}" pid="304" name="05-1_应收票据_应收票据3.2_列宽设定">
    <vt:lpwstr>~140.7`70.7`98.65`74.9</vt:lpwstr>
  </property>
  <property fmtid="{D5CDD505-2E9C-101B-9397-08002B2CF9AE}" pid="305" name="05-1_应收票据_应收票据3.2_表格对齐">
    <vt:lpwstr>~63.5</vt:lpwstr>
  </property>
  <property fmtid="{D5CDD505-2E9C-101B-9397-08002B2CF9AE}" pid="306" name="05-1_应收票据_应收票据4.1_列宽设定">
    <vt:lpwstr>~85.4`70.7`64.4`90.95`72.1</vt:lpwstr>
  </property>
  <property fmtid="{D5CDD505-2E9C-101B-9397-08002B2CF9AE}" pid="307" name="05-1_应收票据_应收票据4.1_表格对齐">
    <vt:lpwstr>~63.5</vt:lpwstr>
  </property>
  <property fmtid="{D5CDD505-2E9C-101B-9397-08002B2CF9AE}" pid="308" name="05-1_应收票据_应收票据4.2_列宽设定">
    <vt:lpwstr>~111.1`93.8`90.25`88.9</vt:lpwstr>
  </property>
  <property fmtid="{D5CDD505-2E9C-101B-9397-08002B2CF9AE}" pid="309" name="05-1_应收票据_应收票据4.2_表格对齐">
    <vt:lpwstr>~63.5</vt:lpwstr>
  </property>
  <property fmtid="{D5CDD505-2E9C-101B-9397-08002B2CF9AE}" pid="310" name="05-1_应收票据_应收票据5_列宽设定">
    <vt:lpwstr>~86.1`70`64.55`47.5`48.4`71.35|86.1`70`64.55`47.5`48.4`71.35</vt:lpwstr>
  </property>
  <property fmtid="{D5CDD505-2E9C-101B-9397-08002B2CF9AE}" pid="311" name="05-1_应收票据_应收票据5_表格对齐">
    <vt:lpwstr>~63.5</vt:lpwstr>
  </property>
  <property fmtid="{D5CDD505-2E9C-101B-9397-08002B2CF9AE}" pid="312" name="05-1_应收票据_应收票据6_列宽设定">
    <vt:lpwstr>~93.1`67.9`77.65`64.4`79.8|93.1`67.9`77.65`64.4`79.8</vt:lpwstr>
  </property>
  <property fmtid="{D5CDD505-2E9C-101B-9397-08002B2CF9AE}" pid="313" name="05-1_应收票据_应收票据6_表格对齐">
    <vt:lpwstr>~63.5</vt:lpwstr>
  </property>
  <property fmtid="{D5CDD505-2E9C-101B-9397-08002B2CF9AE}" pid="314" name="05-1_应收票据_应收票据8_列宽设定">
    <vt:lpwstr>~196.7`93.05`95.2</vt:lpwstr>
  </property>
  <property fmtid="{D5CDD505-2E9C-101B-9397-08002B2CF9AE}" pid="315" name="05-1_应收票据_应收票据8_表格对齐">
    <vt:lpwstr>~63.5</vt:lpwstr>
  </property>
  <property fmtid="{D5CDD505-2E9C-101B-9397-08002B2CF9AE}" pid="316" name="05-1_应收账款_应收账款1.1_列宽设定">
    <vt:lpwstr>~</vt:lpwstr>
  </property>
  <property fmtid="{D5CDD505-2E9C-101B-9397-08002B2CF9AE}" pid="317" name="05-1_应收账款_应收账款1.1_表格对齐">
    <vt:lpwstr>~46</vt:lpwstr>
  </property>
  <property fmtid="{D5CDD505-2E9C-101B-9397-08002B2CF9AE}" pid="318" name="05-1_应收账款_应收账款1.2_列宽设定">
    <vt:lpwstr>~</vt:lpwstr>
  </property>
  <property fmtid="{D5CDD505-2E9C-101B-9397-08002B2CF9AE}" pid="319" name="05-1_应收账款_应收账款1.2_表格对齐">
    <vt:lpwstr>~36.2</vt:lpwstr>
  </property>
  <property fmtid="{D5CDD505-2E9C-101B-9397-08002B2CF9AE}" pid="320" name="05-1_应收账款_应收账款2_列宽设定">
    <vt:lpwstr>~</vt:lpwstr>
  </property>
  <property fmtid="{D5CDD505-2E9C-101B-9397-08002B2CF9AE}" pid="321" name="05-1_应收账款_应收账款2_表格对齐">
    <vt:lpwstr>~63.5</vt:lpwstr>
  </property>
  <property fmtid="{D5CDD505-2E9C-101B-9397-08002B2CF9AE}" pid="322" name="05-1_应收账款_应收账款3_列宽设定">
    <vt:lpwstr>~86.8`70.7`63.7`92.35`70.7</vt:lpwstr>
  </property>
  <property fmtid="{D5CDD505-2E9C-101B-9397-08002B2CF9AE}" pid="323" name="05-1_应收账款_应收账款3_表格对齐">
    <vt:lpwstr>~63.5</vt:lpwstr>
  </property>
  <property fmtid="{D5CDD505-2E9C-101B-9397-08002B2CF9AE}" pid="324" name="05-1_应收账款_应收账款4_列宽设定">
    <vt:lpwstr>~</vt:lpwstr>
  </property>
  <property fmtid="{D5CDD505-2E9C-101B-9397-08002B2CF9AE}" pid="325" name="05-1_应收账款_应收账款4_表格对齐">
    <vt:lpwstr>~63.5</vt:lpwstr>
  </property>
  <property fmtid="{D5CDD505-2E9C-101B-9397-08002B2CF9AE}" pid="326" name="05-1_应收账款_应收账款5_列宽设定">
    <vt:lpwstr>~86.1`67.2`70.7`63.65`96.6</vt:lpwstr>
  </property>
  <property fmtid="{D5CDD505-2E9C-101B-9397-08002B2CF9AE}" pid="327" name="05-1_应收账款_应收账款5_表格对齐">
    <vt:lpwstr>~63.5</vt:lpwstr>
  </property>
  <property fmtid="{D5CDD505-2E9C-101B-9397-08002B2CF9AE}" pid="328" name="05-1_应收账款_应收账款6_列宽设定">
    <vt:lpwstr>~85.4`68.6`70`63.65`97.3</vt:lpwstr>
  </property>
  <property fmtid="{D5CDD505-2E9C-101B-9397-08002B2CF9AE}" pid="329" name="05-1_应收账款_应收账款6_表格对齐">
    <vt:lpwstr>~63.5</vt:lpwstr>
  </property>
  <property fmtid="{D5CDD505-2E9C-101B-9397-08002B2CF9AE}" pid="330" name="05-1_应收账款_应收账款7_列宽设定">
    <vt:lpwstr>~</vt:lpwstr>
  </property>
  <property fmtid="{D5CDD505-2E9C-101B-9397-08002B2CF9AE}" pid="331" name="05-1_应收账款_应收账款7_表格对齐">
    <vt:lpwstr>~63.5</vt:lpwstr>
  </property>
  <property fmtid="{D5CDD505-2E9C-101B-9397-08002B2CF9AE}" pid="332" name="05-1_应收账款_应收账款9_列宽设定">
    <vt:lpwstr>~197.3`93.7`96.9</vt:lpwstr>
  </property>
  <property fmtid="{D5CDD505-2E9C-101B-9397-08002B2CF9AE}" pid="333" name="05-1_应收账款_应收账款9_表格对齐">
    <vt:lpwstr>~63.5</vt:lpwstr>
  </property>
  <property fmtid="{D5CDD505-2E9C-101B-9397-08002B2CF9AE}" pid="334" name="05-1_预付款项_预付款项1_列宽设定">
    <vt:lpwstr>~</vt:lpwstr>
  </property>
  <property fmtid="{D5CDD505-2E9C-101B-9397-08002B2CF9AE}" pid="335" name="05-1_预付款项_预付款项1_表格对齐">
    <vt:lpwstr>~63.5</vt:lpwstr>
  </property>
  <property fmtid="{D5CDD505-2E9C-101B-9397-08002B2CF9AE}" pid="336" name="05-1_预付款项_预付款项2_列宽设定">
    <vt:lpwstr>~153.8`108.2`122.75</vt:lpwstr>
  </property>
  <property fmtid="{D5CDD505-2E9C-101B-9397-08002B2CF9AE}" pid="337" name="05-1_预付款项_预付款项2_表格对齐">
    <vt:lpwstr>~63.5</vt:lpwstr>
  </property>
  <property fmtid="{D5CDD505-2E9C-101B-9397-08002B2CF9AE}" pid="338" name="05-1_预付款项_预付款项3.1_列宽设定">
    <vt:lpwstr>~</vt:lpwstr>
  </property>
  <property fmtid="{D5CDD505-2E9C-101B-9397-08002B2CF9AE}" pid="339" name="05-1_预付款项_预付款项3.1_表格对齐">
    <vt:lpwstr>~63.5</vt:lpwstr>
  </property>
  <property fmtid="{D5CDD505-2E9C-101B-9397-08002B2CF9AE}" pid="340" name="05-1_预付款项_预付款项3.2_列宽设定">
    <vt:lpwstr>~87.3`67.9`68.6`65.05`95.2</vt:lpwstr>
  </property>
  <property fmtid="{D5CDD505-2E9C-101B-9397-08002B2CF9AE}" pid="341" name="05-1_预付款项_预付款项3.2_表格对齐">
    <vt:lpwstr>~63.5</vt:lpwstr>
  </property>
  <property fmtid="{D5CDD505-2E9C-101B-9397-08002B2CF9AE}" pid="342" name="05-1_应收利息_应收利息_列宽设定">
    <vt:lpwstr>~118.05`47.9`47.9`47.9`47.5`39.3`73.5</vt:lpwstr>
  </property>
  <property fmtid="{D5CDD505-2E9C-101B-9397-08002B2CF9AE}" pid="343" name="05-1_应收利息_应收利息_表格对齐">
    <vt:lpwstr>~33.4</vt:lpwstr>
  </property>
  <property fmtid="{D5CDD505-2E9C-101B-9397-08002B2CF9AE}" pid="344" name="05-1_应收股利_应收股利_列宽设定">
    <vt:lpwstr>~121.8`44.65`47.85`47.85`47.5`39.6`72.8</vt:lpwstr>
  </property>
  <property fmtid="{D5CDD505-2E9C-101B-9397-08002B2CF9AE}" pid="345" name="05-1_应收股利_应收股利_表格对齐">
    <vt:lpwstr>~36.2</vt:lpwstr>
  </property>
  <property fmtid="{D5CDD505-2E9C-101B-9397-08002B2CF9AE}" pid="346" name="05-1_其他应收款_其他应收款一的一_列宽设定">
    <vt:lpwstr>~69.25`45.35`35.2`39.95`35.05`46.15`34.3`42.05`35.55|69.25`45.35`35.2`39.95`35.05`46.15`34.3`42.05`35.55</vt:lpwstr>
  </property>
  <property fmtid="{D5CDD505-2E9C-101B-9397-08002B2CF9AE}" pid="347" name="05-1_其他应收款_其他应收款一的一_表格对齐">
    <vt:lpwstr>~67.65</vt:lpwstr>
  </property>
  <property fmtid="{D5CDD505-2E9C-101B-9397-08002B2CF9AE}" pid="348" name="05-1_其他应收款_其他应收款一的二_列宽设定">
    <vt:lpwstr>~133.7`33.55`34.35`39.9`32.15`39.2`31.5`36.4`32.2|133.7`33.55`34.35`39.9`32.15`39.2`31.5`36.4`32.2</vt:lpwstr>
  </property>
  <property fmtid="{D5CDD505-2E9C-101B-9397-08002B2CF9AE}" pid="349" name="05-1_其他应收款_其他应收款一的二_表格对齐">
    <vt:lpwstr>~32.4</vt:lpwstr>
  </property>
  <property fmtid="{D5CDD505-2E9C-101B-9397-08002B2CF9AE}" pid="350" name="05-1_其他应收款_其他应收款2_列宽设定">
    <vt:lpwstr>~</vt:lpwstr>
  </property>
  <property fmtid="{D5CDD505-2E9C-101B-9397-08002B2CF9AE}" pid="351" name="05-1_其他应收款_其他应收款2_表格对齐">
    <vt:lpwstr>~63.5</vt:lpwstr>
  </property>
  <property fmtid="{D5CDD505-2E9C-101B-9397-08002B2CF9AE}" pid="352" name="05-1_其他应收款_其他应收款3_列宽设定">
    <vt:lpwstr>~85.9`72.1`64.4`92.55`70.5</vt:lpwstr>
  </property>
  <property fmtid="{D5CDD505-2E9C-101B-9397-08002B2CF9AE}" pid="353" name="05-1_其他应收款_其他应收款3_表格对齐">
    <vt:lpwstr>~63.5</vt:lpwstr>
  </property>
  <property fmtid="{D5CDD505-2E9C-101B-9397-08002B2CF9AE}" pid="354" name="05-1_其他应收款_其他应收款4_列宽设定">
    <vt:lpwstr>~</vt:lpwstr>
  </property>
  <property fmtid="{D5CDD505-2E9C-101B-9397-08002B2CF9AE}" pid="355" name="05-1_其他应收款_其他应收款4_表格对齐">
    <vt:lpwstr>~62.1</vt:lpwstr>
  </property>
  <property fmtid="{D5CDD505-2E9C-101B-9397-08002B2CF9AE}" pid="356" name="05-1_其他应收款_其他应收款5_列宽设定">
    <vt:lpwstr>~74`72.5`64.4`92.35`80.8</vt:lpwstr>
  </property>
  <property fmtid="{D5CDD505-2E9C-101B-9397-08002B2CF9AE}" pid="357" name="05-1_其他应收款_其他应收款5_表格对齐">
    <vt:lpwstr>~63.5</vt:lpwstr>
  </property>
  <property fmtid="{D5CDD505-2E9C-101B-9397-08002B2CF9AE}" pid="358" name="05-1_其他应收款_其他应收款6_列宽设定">
    <vt:lpwstr>~75.6`71.4`63.7`93.05`81.2</vt:lpwstr>
  </property>
  <property fmtid="{D5CDD505-2E9C-101B-9397-08002B2CF9AE}" pid="359" name="05-1_其他应收款_其他应收款6_表格对齐">
    <vt:lpwstr>~63.5</vt:lpwstr>
  </property>
  <property fmtid="{D5CDD505-2E9C-101B-9397-08002B2CF9AE}" pid="360" name="05-1_其他应收款_其他应收款7_列宽设定">
    <vt:lpwstr>~</vt:lpwstr>
  </property>
  <property fmtid="{D5CDD505-2E9C-101B-9397-08002B2CF9AE}" pid="361" name="05-1_其他应收款_其他应收款7_表格对齐">
    <vt:lpwstr>~63.5</vt:lpwstr>
  </property>
  <property fmtid="{D5CDD505-2E9C-101B-9397-08002B2CF9AE}" pid="362" name="05-1_其他应收款_其他应收款9_列宽设定">
    <vt:lpwstr>~67`66.5`72.1`59.45`43.4`77.7</vt:lpwstr>
  </property>
  <property fmtid="{D5CDD505-2E9C-101B-9397-08002B2CF9AE}" pid="363" name="05-1_其他应收款_其他应收款9_表格对齐">
    <vt:lpwstr>~63.5</vt:lpwstr>
  </property>
  <property fmtid="{D5CDD505-2E9C-101B-9397-08002B2CF9AE}" pid="364" name="05-1_其他应收款_其他应收款12_列宽设定">
    <vt:lpwstr>~153.8`108.2`122.75</vt:lpwstr>
  </property>
  <property fmtid="{D5CDD505-2E9C-101B-9397-08002B2CF9AE}" pid="365" name="05-1_其他应收款_其他应收款12_表格对齐">
    <vt:lpwstr>~63.5</vt:lpwstr>
  </property>
  <property fmtid="{D5CDD505-2E9C-101B-9397-08002B2CF9AE}" pid="366" name="05-1_存货_存货1_列宽设定">
    <vt:lpwstr>~</vt:lpwstr>
  </property>
  <property fmtid="{D5CDD505-2E9C-101B-9397-08002B2CF9AE}" pid="367" name="05-1_存货_存货1_表格对齐">
    <vt:lpwstr>~34.1</vt:lpwstr>
  </property>
  <property fmtid="{D5CDD505-2E9C-101B-9397-08002B2CF9AE}" pid="368" name="05-1_存货_存货1.2_列宽设定">
    <vt:lpwstr>~</vt:lpwstr>
  </property>
  <property fmtid="{D5CDD505-2E9C-101B-9397-08002B2CF9AE}" pid="369" name="05-1_存货_存货1.2_表格对齐">
    <vt:lpwstr>~36.2</vt:lpwstr>
  </property>
  <property fmtid="{D5CDD505-2E9C-101B-9397-08002B2CF9AE}" pid="370" name="05-1_存货_存货1.2.1_列宽设定">
    <vt:lpwstr>~97.6`55`66.5`68.2`61.2`63</vt:lpwstr>
  </property>
  <property fmtid="{D5CDD505-2E9C-101B-9397-08002B2CF9AE}" pid="371" name="05-1_存货_存货1.2.1_表格对齐">
    <vt:lpwstr>~36.9</vt:lpwstr>
  </property>
  <property fmtid="{D5CDD505-2E9C-101B-9397-08002B2CF9AE}" pid="372" name="05-1_存货_存货1.2.2_列宽设定">
    <vt:lpwstr>~97.1`58.8`62.3`69.25`66`60.7</vt:lpwstr>
  </property>
  <property fmtid="{D5CDD505-2E9C-101B-9397-08002B2CF9AE}" pid="373" name="05-1_存货_存货1.2.2_表格对齐">
    <vt:lpwstr>~36.2</vt:lpwstr>
  </property>
  <property fmtid="{D5CDD505-2E9C-101B-9397-08002B2CF9AE}" pid="374" name="05-1_存货_存货1.2.3_列宽设定">
    <vt:lpwstr>~</vt:lpwstr>
  </property>
  <property fmtid="{D5CDD505-2E9C-101B-9397-08002B2CF9AE}" pid="375" name="05-1_存货_存货1.2.3_表格对齐">
    <vt:lpwstr>~36.2</vt:lpwstr>
  </property>
  <property fmtid="{D5CDD505-2E9C-101B-9397-08002B2CF9AE}" pid="376" name="05-1_存货_存货1.2.4_列宽设定">
    <vt:lpwstr>~96.2`59.5`60.9`69.95`65.7`62.4</vt:lpwstr>
  </property>
  <property fmtid="{D5CDD505-2E9C-101B-9397-08002B2CF9AE}" pid="377" name="05-1_存货_存货1.2.4_表格对齐">
    <vt:lpwstr>~36.2</vt:lpwstr>
  </property>
  <property fmtid="{D5CDD505-2E9C-101B-9397-08002B2CF9AE}" pid="378" name="05-1_存货_存货1.3_列宽设定">
    <vt:lpwstr>~180.9`110.55`121.8</vt:lpwstr>
  </property>
  <property fmtid="{D5CDD505-2E9C-101B-9397-08002B2CF9AE}" pid="379" name="05-1_存货_存货1.3_表格对齐">
    <vt:lpwstr>~36.2</vt:lpwstr>
  </property>
  <property fmtid="{D5CDD505-2E9C-101B-9397-08002B2CF9AE}" pid="380" name="05-1_存货_存货跌价准备1_列宽设定">
    <vt:lpwstr>~</vt:lpwstr>
  </property>
  <property fmtid="{D5CDD505-2E9C-101B-9397-08002B2CF9AE}" pid="381" name="05-1_存货_存货跌价准备1_表格对齐">
    <vt:lpwstr>~63.5</vt:lpwstr>
  </property>
  <property fmtid="{D5CDD505-2E9C-101B-9397-08002B2CF9AE}" pid="382" name="05-1_存货_存货跌价准备1.2_列宽设定">
    <vt:lpwstr>~</vt:lpwstr>
  </property>
  <property fmtid="{D5CDD505-2E9C-101B-9397-08002B2CF9AE}" pid="383" name="05-1_存货_存货跌价准备1.2_表格对齐">
    <vt:lpwstr>~63.5</vt:lpwstr>
  </property>
  <property fmtid="{D5CDD505-2E9C-101B-9397-08002B2CF9AE}" pid="384" name="05-1_存货_存货跌价准备1.3_列宽设定">
    <vt:lpwstr>~71.9`79.4`99.1`130.5</vt:lpwstr>
  </property>
  <property fmtid="{D5CDD505-2E9C-101B-9397-08002B2CF9AE}" pid="385" name="05-1_存货_存货跌价准备1.3_表格对齐">
    <vt:lpwstr>~67</vt:lpwstr>
  </property>
  <property fmtid="{D5CDD505-2E9C-101B-9397-08002B2CF9AE}" pid="386" name="05-1_存货_存货跌价准备1.4_列宽设定">
    <vt:lpwstr>~71.9`79.4`99.1`130.5</vt:lpwstr>
  </property>
  <property fmtid="{D5CDD505-2E9C-101B-9397-08002B2CF9AE}" pid="387" name="05-1_存货_存货跌价准备1.4_表格对齐">
    <vt:lpwstr>~66.3</vt:lpwstr>
  </property>
  <property fmtid="{D5CDD505-2E9C-101B-9397-08002B2CF9AE}" pid="388" name="05-1_存货_存货跌价准备2_列宽设定">
    <vt:lpwstr>~</vt:lpwstr>
  </property>
  <property fmtid="{D5CDD505-2E9C-101B-9397-08002B2CF9AE}" pid="389" name="05-1_存货_存货跌价准备2_表格对齐">
    <vt:lpwstr>~62.1</vt:lpwstr>
  </property>
  <property fmtid="{D5CDD505-2E9C-101B-9397-08002B2CF9AE}" pid="390" name="05-1_其他流动资产_其它流动资产_列宽设定">
    <vt:lpwstr>~137.9`81.2`89.95`97.3</vt:lpwstr>
  </property>
  <property fmtid="{D5CDD505-2E9C-101B-9397-08002B2CF9AE}" pid="391" name="05-1_其他流动资产_其它流动资产_表格对齐">
    <vt:lpwstr>~41.8</vt:lpwstr>
  </property>
  <property fmtid="{D5CDD505-2E9C-101B-9397-08002B2CF9AE}" pid="392" name="05-1_可供出售金融资产_可供出售金融资产1_列宽设定">
    <vt:lpwstr>~153.8`116.15`114.1</vt:lpwstr>
  </property>
  <property fmtid="{D5CDD505-2E9C-101B-9397-08002B2CF9AE}" pid="393" name="05-1_可供出售金融资产_可供出售金融资产1_表格对齐">
    <vt:lpwstr>~63.5</vt:lpwstr>
  </property>
  <property fmtid="{D5CDD505-2E9C-101B-9397-08002B2CF9AE}" pid="394" name="05-1_可供出售金融资产_可供出售金融资产2_列宽设定">
    <vt:lpwstr>~</vt:lpwstr>
  </property>
  <property fmtid="{D5CDD505-2E9C-101B-9397-08002B2CF9AE}" pid="395" name="05-1_可供出售金融资产_可供出售金融资产2_表格对齐">
    <vt:lpwstr>~63.5</vt:lpwstr>
  </property>
  <property fmtid="{D5CDD505-2E9C-101B-9397-08002B2CF9AE}" pid="396" name="05-1_可供出售金融资产_可供出售金融资产3_列宽设定">
    <vt:lpwstr>~34.55`44.5`29.7`34.4`34.9`32.45`41.7`41.55`50.6`42</vt:lpwstr>
  </property>
  <property fmtid="{D5CDD505-2E9C-101B-9397-08002B2CF9AE}" pid="397" name="05-1_可供出售金融资产_可供出售金融资产3_表格对齐">
    <vt:lpwstr>~63.5</vt:lpwstr>
  </property>
  <property fmtid="{D5CDD505-2E9C-101B-9397-08002B2CF9AE}" pid="398" name="05-1_可供出售金融资产_可供出售金融资产4_列宽设定">
    <vt:lpwstr>~117.4`98.7`83.95`82.6</vt:lpwstr>
  </property>
  <property fmtid="{D5CDD505-2E9C-101B-9397-08002B2CF9AE}" pid="399" name="05-1_可供出售金融资产_可供出售金融资产4_表格对齐">
    <vt:lpwstr>~63.5</vt:lpwstr>
  </property>
  <property fmtid="{D5CDD505-2E9C-101B-9397-08002B2CF9AE}" pid="400" name="05-1_持有至到期投资_持有至到期投资_列宽设定">
    <vt:lpwstr>~</vt:lpwstr>
  </property>
  <property fmtid="{D5CDD505-2E9C-101B-9397-08002B2CF9AE}" pid="401" name="05-1_持有至到期投资_持有至到期投资_表格对齐">
    <vt:lpwstr>~63.5</vt:lpwstr>
  </property>
  <property fmtid="{D5CDD505-2E9C-101B-9397-08002B2CF9AE}" pid="402" name="05-1_持有至到期投资_持有至到期投资1_列宽设定">
    <vt:lpwstr>~</vt:lpwstr>
  </property>
  <property fmtid="{D5CDD505-2E9C-101B-9397-08002B2CF9AE}" pid="403" name="05-1_持有至到期投资_持有至到期投资1_表格对齐">
    <vt:lpwstr>~63.5</vt:lpwstr>
  </property>
  <property fmtid="{D5CDD505-2E9C-101B-9397-08002B2CF9AE}" pid="404" name="05-1_持有至到期投资_持有至到期投资2_列宽设定">
    <vt:lpwstr>~147.15`94.35`141.85</vt:lpwstr>
  </property>
  <property fmtid="{D5CDD505-2E9C-101B-9397-08002B2CF9AE}" pid="405" name="05-1_持有至到期投资_持有至到期投资2_表格对齐">
    <vt:lpwstr>~63.5</vt:lpwstr>
  </property>
  <property fmtid="{D5CDD505-2E9C-101B-9397-08002B2CF9AE}" pid="406" name="05-1_长期应收款_长期应收款1_列宽设定">
    <vt:lpwstr>~117.6`77.4`73.75`71.4`70.7|117.6`77.4`73.75`71.4`70.7</vt:lpwstr>
  </property>
  <property fmtid="{D5CDD505-2E9C-101B-9397-08002B2CF9AE}" pid="407" name="05-1_长期应收款_长期应收款1_表格对齐">
    <vt:lpwstr>~36.2</vt:lpwstr>
  </property>
  <property fmtid="{D5CDD505-2E9C-101B-9397-08002B2CF9AE}" pid="408" name="05-1_长期应收款_长期应收款2_列宽设定">
    <vt:lpwstr>~</vt:lpwstr>
  </property>
  <property fmtid="{D5CDD505-2E9C-101B-9397-08002B2CF9AE}" pid="409" name="05-1_长期应收款_长期应收款2_表格对齐">
    <vt:lpwstr>~36.2</vt:lpwstr>
  </property>
  <property fmtid="{D5CDD505-2E9C-101B-9397-08002B2CF9AE}" pid="410" name="05-1_长期股权投资_长期股权投资_列宽设定">
    <vt:lpwstr>~</vt:lpwstr>
  </property>
  <property fmtid="{D5CDD505-2E9C-101B-9397-08002B2CF9AE}" pid="411" name="05-1_长期股权投资_长期股权投资_表格对齐">
    <vt:lpwstr>~32.7</vt:lpwstr>
  </property>
  <property fmtid="{D5CDD505-2E9C-101B-9397-08002B2CF9AE}" pid="412" name="05-1_长期股权投资_长期股权投资1.1_列宽设定">
    <vt:lpwstr>~83.6`49.6`33.7`49`41.25`45.5`44.8`65.1</vt:lpwstr>
  </property>
  <property fmtid="{D5CDD505-2E9C-101B-9397-08002B2CF9AE}" pid="413" name="05-1_长期股权投资_长期股权投资1.1_表格对齐">
    <vt:lpwstr>~36.2</vt:lpwstr>
  </property>
  <property fmtid="{D5CDD505-2E9C-101B-9397-08002B2CF9AE}" pid="414" name="05-1_长期股权投资_长期股权投资1.2_列宽设定">
    <vt:lpwstr>~84`55.3`58.8`73.45`48.3`41.3`53.9</vt:lpwstr>
  </property>
  <property fmtid="{D5CDD505-2E9C-101B-9397-08002B2CF9AE}" pid="415" name="05-1_长期股权投资_长期股权投资1.2_表格对齐">
    <vt:lpwstr>~36.2</vt:lpwstr>
  </property>
  <property fmtid="{D5CDD505-2E9C-101B-9397-08002B2CF9AE}" pid="416" name="05-1_长期股权投资_长期股权投资1.3_列宽设定">
    <vt:lpwstr>~118.1`71.4`63.65`130.2</vt:lpwstr>
  </property>
  <property fmtid="{D5CDD505-2E9C-101B-9397-08002B2CF9AE}" pid="417" name="05-1_长期股权投资_长期股权投资1.3_表格对齐">
    <vt:lpwstr>~63.5</vt:lpwstr>
  </property>
  <property fmtid="{D5CDD505-2E9C-101B-9397-08002B2CF9AE}" pid="418" name="05-1_长期股权投资_长期股权投资2_列宽设定">
    <vt:lpwstr>~</vt:lpwstr>
  </property>
  <property fmtid="{D5CDD505-2E9C-101B-9397-08002B2CF9AE}" pid="419" name="05-1_长期股权投资_长期股权投资2_表格对齐">
    <vt:lpwstr>~66.3</vt:lpwstr>
  </property>
  <property fmtid="{D5CDD505-2E9C-101B-9397-08002B2CF9AE}" pid="420" name="05-1_长期股权投资_长期股权投资3_列宽设定">
    <vt:lpwstr>~</vt:lpwstr>
  </property>
  <property fmtid="{D5CDD505-2E9C-101B-9397-08002B2CF9AE}" pid="421" name="05-1_长期股权投资_长期股权投资3_表格对齐">
    <vt:lpwstr>~64.2</vt:lpwstr>
  </property>
  <property fmtid="{D5CDD505-2E9C-101B-9397-08002B2CF9AE}" pid="422" name="05-1_长期股权投资_长期股权投资4_列宽设定">
    <vt:lpwstr>~83.1`65.8`57.4`61.55`60.2`56.7</vt:lpwstr>
  </property>
  <property fmtid="{D5CDD505-2E9C-101B-9397-08002B2CF9AE}" pid="423" name="05-1_长期股权投资_长期股权投资4_表格对齐">
    <vt:lpwstr>~63.5</vt:lpwstr>
  </property>
  <property fmtid="{D5CDD505-2E9C-101B-9397-08002B2CF9AE}" pid="424" name="05-1_投资性房地产_投资性房地产1_列宽设定">
    <vt:lpwstr>~</vt:lpwstr>
  </property>
  <property fmtid="{D5CDD505-2E9C-101B-9397-08002B2CF9AE}" pid="425" name="05-1_投资性房地产_投资性房地产1_表格对齐">
    <vt:lpwstr>~35.5</vt:lpwstr>
  </property>
  <property fmtid="{D5CDD505-2E9C-101B-9397-08002B2CF9AE}" pid="426" name="05-1_投资性房地产_投资性房地产2_列宽设定">
    <vt:lpwstr>~</vt:lpwstr>
  </property>
  <property fmtid="{D5CDD505-2E9C-101B-9397-08002B2CF9AE}" pid="427" name="05-1_投资性房地产_投资性房地产2_表格对齐">
    <vt:lpwstr>~36.2</vt:lpwstr>
  </property>
  <property fmtid="{D5CDD505-2E9C-101B-9397-08002B2CF9AE}" pid="428" name="05-1_固定资产_固定资产原价_列宽设定">
    <vt:lpwstr>~67.75`88.15`81.25`75.5`71.7</vt:lpwstr>
  </property>
  <property fmtid="{D5CDD505-2E9C-101B-9397-08002B2CF9AE}" pid="429" name="05-1_固定资产_固定资产原价_表格对齐">
    <vt:lpwstr>~63.5</vt:lpwstr>
  </property>
  <property fmtid="{D5CDD505-2E9C-101B-9397-08002B2CF9AE}" pid="430" name="05-1_固定资产_累计折旧_列宽设定">
    <vt:lpwstr>~69.2`72.7`54.6`53.2`55.1`79.55</vt:lpwstr>
  </property>
  <property fmtid="{D5CDD505-2E9C-101B-9397-08002B2CF9AE}" pid="431" name="05-1_固定资产_累计折旧_表格对齐">
    <vt:lpwstr>~63.5</vt:lpwstr>
  </property>
  <property fmtid="{D5CDD505-2E9C-101B-9397-08002B2CF9AE}" pid="432" name="05-1_固定资产_固定资产减值准备_列宽设定">
    <vt:lpwstr>~69.2`72.25`55.9`51`69.25`65.8</vt:lpwstr>
  </property>
  <property fmtid="{D5CDD505-2E9C-101B-9397-08002B2CF9AE}" pid="433" name="05-1_固定资产_固定资产减值准备_表格对齐">
    <vt:lpwstr>~63.5</vt:lpwstr>
  </property>
  <property fmtid="{D5CDD505-2E9C-101B-9397-08002B2CF9AE}" pid="434" name="05-1_固定资产_固定资产账面价值_列宽设定">
    <vt:lpwstr>~67.85`88.3`81.7`75.55`70.6</vt:lpwstr>
  </property>
  <property fmtid="{D5CDD505-2E9C-101B-9397-08002B2CF9AE}" pid="435" name="05-1_固定资产_固定资产账面价值_表格对齐">
    <vt:lpwstr>~63.5</vt:lpwstr>
  </property>
  <property fmtid="{D5CDD505-2E9C-101B-9397-08002B2CF9AE}" pid="436" name="05-1_固定资产_通过融资租赁租入的固定资产_列宽设定">
    <vt:lpwstr>~</vt:lpwstr>
  </property>
  <property fmtid="{D5CDD505-2E9C-101B-9397-08002B2CF9AE}" pid="437" name="05-1_固定资产_通过融资租赁租入的固定资产_表格对齐">
    <vt:lpwstr>~63.5</vt:lpwstr>
  </property>
  <property fmtid="{D5CDD505-2E9C-101B-9397-08002B2CF9AE}" pid="438" name="05-1_固定资产_期末通过经营租赁租出固定资产_列宽设定">
    <vt:lpwstr>~99.2`75.6`72.75`70.85`67.05</vt:lpwstr>
  </property>
  <property fmtid="{D5CDD505-2E9C-101B-9397-08002B2CF9AE}" pid="439" name="05-1_固定资产_期末通过经营租赁租出固定资产_表格对齐">
    <vt:lpwstr>~63.5</vt:lpwstr>
  </property>
  <property fmtid="{D5CDD505-2E9C-101B-9397-08002B2CF9AE}" pid="440" name="05-1_固定资产_期末暂时闲置的固定资产_列宽设定">
    <vt:lpwstr>~76.1`56.7`53.9`50.35`53.2`95.9</vt:lpwstr>
  </property>
  <property fmtid="{D5CDD505-2E9C-101B-9397-08002B2CF9AE}" pid="441" name="05-1_固定资产_期末暂时闲置的固定资产_表格对齐">
    <vt:lpwstr>~63.5</vt:lpwstr>
  </property>
  <property fmtid="{D5CDD505-2E9C-101B-9397-08002B2CF9AE}" pid="442" name="05-1_固定资产_期末未办妥产权证书的固定资产_列宽设定">
    <vt:lpwstr>~75.4`77.7`63.8`70.9`101.35</vt:lpwstr>
  </property>
  <property fmtid="{D5CDD505-2E9C-101B-9397-08002B2CF9AE}" pid="443" name="05-1_固定资产_期末未办妥产权证书的固定资产_表格对齐">
    <vt:lpwstr>~63.5</vt:lpwstr>
  </property>
  <property fmtid="{D5CDD505-2E9C-101B-9397-08002B2CF9AE}" pid="444" name="05-1_固定资产_期末准备处置的固定资产_列宽设定">
    <vt:lpwstr>~104.4`71.1`72.75`72.1`66.5</vt:lpwstr>
  </property>
  <property fmtid="{D5CDD505-2E9C-101B-9397-08002B2CF9AE}" pid="445" name="05-1_固定资产_期末准备处置的固定资产_表格对齐">
    <vt:lpwstr>~63.5</vt:lpwstr>
  </property>
  <property fmtid="{D5CDD505-2E9C-101B-9397-08002B2CF9AE}" pid="446" name="05-1_在建工程_在建工程_列宽设定">
    <vt:lpwstr>~71.4`56.7`54.6`49.5`54.05`50.4`50.4|71.4`56.7`54.6`49.5`54.05`50.4`50.4</vt:lpwstr>
  </property>
  <property fmtid="{D5CDD505-2E9C-101B-9397-08002B2CF9AE}" pid="447" name="05-1_在建工程_在建工程_表格对齐">
    <vt:lpwstr>~63.5</vt:lpwstr>
  </property>
  <property fmtid="{D5CDD505-2E9C-101B-9397-08002B2CF9AE}" pid="448" name="05-1_在建工程_在建工程1_列宽设定">
    <vt:lpwstr>~67.9`30.8`49`37.1`39.2`37.75`42`41.3`27.3`49|67.9`30.8`49`37.1`39.2`37.75`42`41.3`27.3`49</vt:lpwstr>
  </property>
  <property fmtid="{D5CDD505-2E9C-101B-9397-08002B2CF9AE}" pid="449" name="05-1_在建工程_在建工程1_表格对齐">
    <vt:lpwstr>~34.1</vt:lpwstr>
  </property>
  <property fmtid="{D5CDD505-2E9C-101B-9397-08002B2CF9AE}" pid="450" name="05-1_在建工程_在建工程2_列宽设定">
    <vt:lpwstr>~69.3`49.7`49.2`55.1`44.75`53.2`66.5</vt:lpwstr>
  </property>
  <property fmtid="{D5CDD505-2E9C-101B-9397-08002B2CF9AE}" pid="451" name="05-1_在建工程_在建工程2_表格对齐">
    <vt:lpwstr>~63.5</vt:lpwstr>
  </property>
  <property fmtid="{D5CDD505-2E9C-101B-9397-08002B2CF9AE}" pid="452" name="05-1_在建工程_在建工程3_列宽设定">
    <vt:lpwstr>~86.1`52.5`51.1`42.5`35.85`64.4`52.5|86.1`52.5`51.1`42.5`35.85`64.4`52.5</vt:lpwstr>
  </property>
  <property fmtid="{D5CDD505-2E9C-101B-9397-08002B2CF9AE}" pid="453" name="05-1_在建工程_在建工程3_表格对齐">
    <vt:lpwstr>~63.5</vt:lpwstr>
  </property>
  <property fmtid="{D5CDD505-2E9C-101B-9397-08002B2CF9AE}" pid="454" name="05-1_工程物资_工程物资_列宽设定">
    <vt:lpwstr>~40.6`46.9`47.6`49`49`48.25`48.3`46.9`44.8|40.6`46.9`47.6`49`49`48.25`48.3`46.9`44.8</vt:lpwstr>
  </property>
  <property fmtid="{D5CDD505-2E9C-101B-9397-08002B2CF9AE}" pid="455" name="05-1_工程物资_工程物资_表格对齐">
    <vt:lpwstr>~36.2</vt:lpwstr>
  </property>
  <property fmtid="{D5CDD505-2E9C-101B-9397-08002B2CF9AE}" pid="456" name="05-1_固定资产清理_固定资产清理_列宽设定">
    <vt:lpwstr>~104.2`78.3`70.55`87.8`71.7</vt:lpwstr>
  </property>
  <property fmtid="{D5CDD505-2E9C-101B-9397-08002B2CF9AE}" pid="457" name="05-1_固定资产清理_固定资产清理_表格对齐">
    <vt:lpwstr>~36.9</vt:lpwstr>
  </property>
  <property fmtid="{D5CDD505-2E9C-101B-9397-08002B2CF9AE}" pid="458" name="05-1_生产性生物资产_生产性生物资产1_列宽设定">
    <vt:lpwstr>~95.9`85.4`72.75`78.4`81.9</vt:lpwstr>
  </property>
  <property fmtid="{D5CDD505-2E9C-101B-9397-08002B2CF9AE}" pid="459" name="05-1_生产性生物资产_生产性生物资产1_表格对齐">
    <vt:lpwstr>~35.5</vt:lpwstr>
  </property>
  <property fmtid="{D5CDD505-2E9C-101B-9397-08002B2CF9AE}" pid="460" name="05-1_油气资产_油气资产_列宽设定">
    <vt:lpwstr>~161`71`59.15`58.8`65.1</vt:lpwstr>
  </property>
  <property fmtid="{D5CDD505-2E9C-101B-9397-08002B2CF9AE}" pid="461" name="05-1_油气资产_油气资产_表格对齐">
    <vt:lpwstr>~36.2</vt:lpwstr>
  </property>
  <property fmtid="{D5CDD505-2E9C-101B-9397-08002B2CF9AE}" pid="462" name="05-1_无形资产_无形资产_列宽设定">
    <vt:lpwstr>~162.1`69.35`59.45`59.45`66.45</vt:lpwstr>
  </property>
  <property fmtid="{D5CDD505-2E9C-101B-9397-08002B2CF9AE}" pid="463" name="05-1_无形资产_无形资产_表格对齐">
    <vt:lpwstr>~36.2</vt:lpwstr>
  </property>
  <property fmtid="{D5CDD505-2E9C-101B-9397-08002B2CF9AE}" pid="464" name="05-1_开发支出_开发支出_列宽设定">
    <vt:lpwstr>~86`67.9`63.7`72.75`62.35`62.45|86`67.9`63.7`72.75`62.35`62.45</vt:lpwstr>
  </property>
  <property fmtid="{D5CDD505-2E9C-101B-9397-08002B2CF9AE}" pid="465" name="05-1_开发支出_开发支出_表格对齐">
    <vt:lpwstr>~36.2</vt:lpwstr>
  </property>
  <property fmtid="{D5CDD505-2E9C-101B-9397-08002B2CF9AE}" pid="466" name="05-1_商誉_商誉_列宽设定">
    <vt:lpwstr>~88.2`58.8`49.7`56.65`53.2`53.2`56.7|88.2`58.8`49.7`56.65`53.2`53.2`56.7</vt:lpwstr>
  </property>
  <property fmtid="{D5CDD505-2E9C-101B-9397-08002B2CF9AE}" pid="467" name="05-1_商誉_商誉_表格对齐">
    <vt:lpwstr>~36.2</vt:lpwstr>
  </property>
  <property fmtid="{D5CDD505-2E9C-101B-9397-08002B2CF9AE}" pid="468" name="05-1_长期待摊费用_长期待摊费用_列宽设定">
    <vt:lpwstr>~200.9`105.2`104.75</vt:lpwstr>
  </property>
  <property fmtid="{D5CDD505-2E9C-101B-9397-08002B2CF9AE}" pid="469" name="05-1_长期待摊费用_长期待摊费用_表格对齐">
    <vt:lpwstr>~39</vt:lpwstr>
  </property>
  <property fmtid="{D5CDD505-2E9C-101B-9397-08002B2CF9AE}" pid="470" name="05-1_递延所得税资产和递延所得税负债_递延所得税资产1.1_列宽设定">
    <vt:lpwstr>~176.3`106.25`101.5</vt:lpwstr>
  </property>
  <property fmtid="{D5CDD505-2E9C-101B-9397-08002B2CF9AE}" pid="471" name="05-1_递延所得税资产和递延所得税负债_递延所得税资产1.1_表格对齐">
    <vt:lpwstr>~63.5</vt:lpwstr>
  </property>
  <property fmtid="{D5CDD505-2E9C-101B-9397-08002B2CF9AE}" pid="472" name="05-1_递延所得税资产和递延所得税负债_递延所得税资产1.2_列宽设定">
    <vt:lpwstr>~244.4`134.4</vt:lpwstr>
  </property>
  <property fmtid="{D5CDD505-2E9C-101B-9397-08002B2CF9AE}" pid="473" name="05-1_递延所得税资产和递延所得税负债_递延所得税资产1.2_表格对齐">
    <vt:lpwstr>~66.3</vt:lpwstr>
  </property>
  <property fmtid="{D5CDD505-2E9C-101B-9397-08002B2CF9AE}" pid="474" name="05-1_递延所得税资产和递延所得税负债_递延所得税资产1.4_列宽设定">
    <vt:lpwstr>~176.2`106.35`100.8</vt:lpwstr>
  </property>
  <property fmtid="{D5CDD505-2E9C-101B-9397-08002B2CF9AE}" pid="475" name="05-1_递延所得税资产和递延所得税负债_递延所得税资产1.4_表格对齐">
    <vt:lpwstr>~63.5</vt:lpwstr>
  </property>
  <property fmtid="{D5CDD505-2E9C-101B-9397-08002B2CF9AE}" pid="476" name="05-1_递延所得税资产和递延所得税负债_递延所得税负债2.1_列宽设定">
    <vt:lpwstr>~175.5`107.05`101.5</vt:lpwstr>
  </property>
  <property fmtid="{D5CDD505-2E9C-101B-9397-08002B2CF9AE}" pid="477" name="05-1_递延所得税资产和递延所得税负债_递延所得税负债2.1_表格对齐">
    <vt:lpwstr>~63.5</vt:lpwstr>
  </property>
  <property fmtid="{D5CDD505-2E9C-101B-9397-08002B2CF9AE}" pid="478" name="05-1_递延所得税资产和递延所得税负债_递延所得税负债2.2_列宽设定">
    <vt:lpwstr>~222.6`160.25</vt:lpwstr>
  </property>
  <property fmtid="{D5CDD505-2E9C-101B-9397-08002B2CF9AE}" pid="479" name="05-1_递延所得税资产和递延所得税负债_递延所得税负债2.2_表格对齐">
    <vt:lpwstr>~64.9</vt:lpwstr>
  </property>
  <property fmtid="{D5CDD505-2E9C-101B-9397-08002B2CF9AE}" pid="480" name="05-1_其他非流动资产_其他非流动资产_列宽设定">
    <vt:lpwstr>~200.9`106.25`102.2</vt:lpwstr>
  </property>
  <property fmtid="{D5CDD505-2E9C-101B-9397-08002B2CF9AE}" pid="481" name="05-1_其他非流动资产_其他非流动资产_表格对齐">
    <vt:lpwstr>~37.6</vt:lpwstr>
  </property>
  <property fmtid="{D5CDD505-2E9C-101B-9397-08002B2CF9AE}" pid="482" name="05-1_资产减值准备_资产减值准备_列宽设定">
    <vt:lpwstr>~153.3`65.8`57.35`35.05`34.25`67.9|153.3`65.8`57.35`35.05`34.25`67.9</vt:lpwstr>
  </property>
  <property fmtid="{D5CDD505-2E9C-101B-9397-08002B2CF9AE}" pid="483" name="05-1_资产减值准备_资产减值准备_表格对齐">
    <vt:lpwstr>~36.2</vt:lpwstr>
  </property>
  <property fmtid="{D5CDD505-2E9C-101B-9397-08002B2CF9AE}" pid="484" name="05-1_短期借款_短期借款_列宽设定">
    <vt:lpwstr>~176.9`107.05`100.8</vt:lpwstr>
  </property>
  <property fmtid="{D5CDD505-2E9C-101B-9397-08002B2CF9AE}" pid="485" name="05-1_短期借款_短期借款_表格对齐">
    <vt:lpwstr>~63.5</vt:lpwstr>
  </property>
  <property fmtid="{D5CDD505-2E9C-101B-9397-08002B2CF9AE}" pid="486" name="05-1_短期借款_短期借款1.2_列宽设定">
    <vt:lpwstr>~77.1`75.55`80.8`77.95`73.35</vt:lpwstr>
  </property>
  <property fmtid="{D5CDD505-2E9C-101B-9397-08002B2CF9AE}" pid="487" name="05-1_短期借款_短期借款1.2_表格对齐">
    <vt:lpwstr>~63.5</vt:lpwstr>
  </property>
  <property fmtid="{D5CDD505-2E9C-101B-9397-08002B2CF9AE}" pid="488" name="05-1_短期借款_短期借款2_列宽设定">
    <vt:lpwstr>~81.5`47.6`42.7`38.6`42.65`44.8`42.5`72.2</vt:lpwstr>
  </property>
  <property fmtid="{D5CDD505-2E9C-101B-9397-08002B2CF9AE}" pid="489" name="05-1_短期借款_短期借款2_表格对齐">
    <vt:lpwstr>~36.2</vt:lpwstr>
  </property>
  <property fmtid="{D5CDD505-2E9C-101B-9397-08002B2CF9AE}" pid="490" name="05-1_交易性金融负债_交易性金融负债_列宽设定">
    <vt:lpwstr>~257.5`77.35`77</vt:lpwstr>
  </property>
  <property fmtid="{D5CDD505-2E9C-101B-9397-08002B2CF9AE}" pid="491" name="05-1_交易性金融负债_交易性金融负债_表格对齐">
    <vt:lpwstr>~36.2</vt:lpwstr>
  </property>
  <property fmtid="{D5CDD505-2E9C-101B-9397-08002B2CF9AE}" pid="492" name="05-1_应付票据_应付票据1_列宽设定">
    <vt:lpwstr>~202.3`107.75`100.1</vt:lpwstr>
  </property>
  <property fmtid="{D5CDD505-2E9C-101B-9397-08002B2CF9AE}" pid="493" name="05-1_应付票据_应付票据1_表格对齐">
    <vt:lpwstr>~37.6</vt:lpwstr>
  </property>
  <property fmtid="{D5CDD505-2E9C-101B-9397-08002B2CF9AE}" pid="494" name="05-1_应付票据_应付票据2_列宽设定">
    <vt:lpwstr>~176.2`106.4`101.45</vt:lpwstr>
  </property>
  <property fmtid="{D5CDD505-2E9C-101B-9397-08002B2CF9AE}" pid="495" name="05-1_应付票据_应付票据2_表格对齐">
    <vt:lpwstr>~63.5</vt:lpwstr>
  </property>
  <property fmtid="{D5CDD505-2E9C-101B-9397-08002B2CF9AE}" pid="496" name="05-1_应付账款_应付账款_列宽设定">
    <vt:lpwstr>~175.7`107.75`93.55</vt:lpwstr>
  </property>
  <property fmtid="{D5CDD505-2E9C-101B-9397-08002B2CF9AE}" pid="497" name="05-1_应付账款_应付账款_表格对齐">
    <vt:lpwstr>~63.5</vt:lpwstr>
  </property>
  <property fmtid="{D5CDD505-2E9C-101B-9397-08002B2CF9AE}" pid="498" name="05-1_应付账款_应付账款1_列宽设定">
    <vt:lpwstr>~176.2`107.75`100.1</vt:lpwstr>
  </property>
  <property fmtid="{D5CDD505-2E9C-101B-9397-08002B2CF9AE}" pid="499" name="05-1_应付账款_应付账款1_表格对齐">
    <vt:lpwstr>~63.5</vt:lpwstr>
  </property>
  <property fmtid="{D5CDD505-2E9C-101B-9397-08002B2CF9AE}" pid="500" name="05-1_应付账款_应付账款3_列宽设定">
    <vt:lpwstr>~78`56.7`63.75`186.3</vt:lpwstr>
  </property>
  <property fmtid="{D5CDD505-2E9C-101B-9397-08002B2CF9AE}" pid="501" name="05-1_应付账款_应付账款3_表格对齐">
    <vt:lpwstr>~63.5</vt:lpwstr>
  </property>
  <property fmtid="{D5CDD505-2E9C-101B-9397-08002B2CF9AE}" pid="502" name="05-1_预收账款_预收账款_列宽设定">
    <vt:lpwstr>~176.9`107.05`97.9</vt:lpwstr>
  </property>
  <property fmtid="{D5CDD505-2E9C-101B-9397-08002B2CF9AE}" pid="503" name="05-1_预收账款_预收账款_表格对齐">
    <vt:lpwstr>~63.5</vt:lpwstr>
  </property>
  <property fmtid="{D5CDD505-2E9C-101B-9397-08002B2CF9AE}" pid="504" name="05-1_预收账款_预收账款1_列宽设定">
    <vt:lpwstr>~177.6`106.35`98.7</vt:lpwstr>
  </property>
  <property fmtid="{D5CDD505-2E9C-101B-9397-08002B2CF9AE}" pid="505" name="05-1_预收账款_预收账款1_表格对齐">
    <vt:lpwstr>~63.5</vt:lpwstr>
  </property>
  <property fmtid="{D5CDD505-2E9C-101B-9397-08002B2CF9AE}" pid="506" name="05-1_预收账款_预收账款3_列宽设定">
    <vt:lpwstr>~63.8`77.95`77.95`164.35</vt:lpwstr>
  </property>
  <property fmtid="{D5CDD505-2E9C-101B-9397-08002B2CF9AE}" pid="507" name="05-1_预收账款_预收账款3_表格对齐">
    <vt:lpwstr>~63.5</vt:lpwstr>
  </property>
  <property fmtid="{D5CDD505-2E9C-101B-9397-08002B2CF9AE}" pid="508" name="05-1_预收账款_预收账款4_列宽设定">
    <vt:lpwstr>~75.4`77.95`77.95`77.95`74.8</vt:lpwstr>
  </property>
  <property fmtid="{D5CDD505-2E9C-101B-9397-08002B2CF9AE}" pid="509" name="05-1_预收账款_预收账款4_表格对齐">
    <vt:lpwstr>~63.5</vt:lpwstr>
  </property>
  <property fmtid="{D5CDD505-2E9C-101B-9397-08002B2CF9AE}" pid="510" name="05-1_应付职工薪酬_应付职工薪酬1_列宽设定">
    <vt:lpwstr>~144`65.5`61.2`56.7`56.7</vt:lpwstr>
  </property>
  <property fmtid="{D5CDD505-2E9C-101B-9397-08002B2CF9AE}" pid="511" name="05-1_应付职工薪酬_应付职工薪酬1_表格对齐">
    <vt:lpwstr>~63.5</vt:lpwstr>
  </property>
  <property fmtid="{D5CDD505-2E9C-101B-9397-08002B2CF9AE}" pid="512" name="05-1_应付职工薪酬_应付职工薪酬2_列宽设定">
    <vt:lpwstr>~179`104.95`98.7</vt:lpwstr>
  </property>
  <property fmtid="{D5CDD505-2E9C-101B-9397-08002B2CF9AE}" pid="513" name="05-1_应付职工薪酬_应付职工薪酬2_表格对齐">
    <vt:lpwstr>~63.5</vt:lpwstr>
  </property>
  <property fmtid="{D5CDD505-2E9C-101B-9397-08002B2CF9AE}" pid="514" name="05-1_应交税费_应交税费_列宽设定">
    <vt:lpwstr>~99.9`90.3`93.75`99.2</vt:lpwstr>
  </property>
  <property fmtid="{D5CDD505-2E9C-101B-9397-08002B2CF9AE}" pid="515" name="05-1_应交税费_应交税费_表格对齐">
    <vt:lpwstr>~63.5</vt:lpwstr>
  </property>
  <property fmtid="{D5CDD505-2E9C-101B-9397-08002B2CF9AE}" pid="516" name="05-1_应付利息_应付利息_列宽设定">
    <vt:lpwstr>~179.7`104.25`98.7</vt:lpwstr>
  </property>
  <property fmtid="{D5CDD505-2E9C-101B-9397-08002B2CF9AE}" pid="517" name="05-1_应付利息_应付利息_表格对齐">
    <vt:lpwstr>~63.5</vt:lpwstr>
  </property>
  <property fmtid="{D5CDD505-2E9C-101B-9397-08002B2CF9AE}" pid="518" name="05-1_应付股利_应付股利_列宽设定">
    <vt:lpwstr>~128.6`79.7`75.8`99.25</vt:lpwstr>
  </property>
  <property fmtid="{D5CDD505-2E9C-101B-9397-08002B2CF9AE}" pid="519" name="05-1_应付股利_应付股利_表格对齐">
    <vt:lpwstr>~63.5</vt:lpwstr>
  </property>
  <property fmtid="{D5CDD505-2E9C-101B-9397-08002B2CF9AE}" pid="520" name="05-1_其他应付款_其他应付款_列宽设定">
    <vt:lpwstr>~179.7`104.25`99.4</vt:lpwstr>
  </property>
  <property fmtid="{D5CDD505-2E9C-101B-9397-08002B2CF9AE}" pid="521" name="05-1_其他应付款_其他应付款_表格对齐">
    <vt:lpwstr>~63.5</vt:lpwstr>
  </property>
  <property fmtid="{D5CDD505-2E9C-101B-9397-08002B2CF9AE}" pid="522" name="05-1_其他应付款_其他应付款1_列宽设定">
    <vt:lpwstr>~179.7`104.25`100.1</vt:lpwstr>
  </property>
  <property fmtid="{D5CDD505-2E9C-101B-9397-08002B2CF9AE}" pid="523" name="05-1_其他应付款_其他应付款1_表格对齐">
    <vt:lpwstr>~63.5</vt:lpwstr>
  </property>
  <property fmtid="{D5CDD505-2E9C-101B-9397-08002B2CF9AE}" pid="524" name="05-1_其他应付款_其他应付款3_列宽设定">
    <vt:lpwstr>~106.9`83.3`104.25`90.3</vt:lpwstr>
  </property>
  <property fmtid="{D5CDD505-2E9C-101B-9397-08002B2CF9AE}" pid="525" name="05-1_其他应付款_其他应付款3_表格对齐">
    <vt:lpwstr>~63.5</vt:lpwstr>
  </property>
  <property fmtid="{D5CDD505-2E9C-101B-9397-08002B2CF9AE}" pid="526" name="05-1_其他应付款_其他应付款4_列宽设定">
    <vt:lpwstr>~105.15`83.75`105`91.55</vt:lpwstr>
  </property>
  <property fmtid="{D5CDD505-2E9C-101B-9397-08002B2CF9AE}" pid="527" name="05-1_其他应付款_其他应付款4_表格对齐">
    <vt:lpwstr>~63.5</vt:lpwstr>
  </property>
  <property fmtid="{D5CDD505-2E9C-101B-9397-08002B2CF9AE}" pid="528" name="05-1_其他应付款_其他应付款5_列宽设定">
    <vt:lpwstr>~105.5`89.6`100.05`90.3</vt:lpwstr>
  </property>
  <property fmtid="{D5CDD505-2E9C-101B-9397-08002B2CF9AE}" pid="529" name="05-1_其他应付款_其他应付款5_表格对齐">
    <vt:lpwstr>~63.5</vt:lpwstr>
  </property>
  <property fmtid="{D5CDD505-2E9C-101B-9397-08002B2CF9AE}" pid="530" name="05-1_一年内到期的非流动负债_一年内到期的非流动负债_列宽设定">
    <vt:lpwstr>~179.7`104.25`100.8</vt:lpwstr>
  </property>
  <property fmtid="{D5CDD505-2E9C-101B-9397-08002B2CF9AE}" pid="531" name="05-1_一年内到期的非流动负债_一年内到期的非流动负债_表格对齐">
    <vt:lpwstr>~63.5</vt:lpwstr>
  </property>
  <property fmtid="{D5CDD505-2E9C-101B-9397-08002B2CF9AE}" pid="532" name="05-1_一年内到期的非流动负债_一年内到期的非流动负债1.1_列宽设定">
    <vt:lpwstr>~180.4`103.55`101.5</vt:lpwstr>
  </property>
  <property fmtid="{D5CDD505-2E9C-101B-9397-08002B2CF9AE}" pid="533" name="05-1_一年内到期的非流动负债_一年内到期的非流动负债1.1_表格对齐">
    <vt:lpwstr>~63.5</vt:lpwstr>
  </property>
  <property fmtid="{D5CDD505-2E9C-101B-9397-08002B2CF9AE}" pid="534" name="05-1_一年内到期的非流动负债_一年内到期的非流动负债1.2_列宽设定">
    <vt:lpwstr>~94.25`64.85`64.8`33.05`61.85`63.75`79.1`53.05`53.05`53.05`53.2|94.25`64.85`64.8`33.05`61.85`63.75`79.1`53.05`53.05`53.05`53.2</vt:lpwstr>
  </property>
  <property fmtid="{D5CDD505-2E9C-101B-9397-08002B2CF9AE}" pid="535" name="05-1_一年内到期的非流动负债_一年内到期的非流动负债1.2_表格对齐">
    <vt:lpwstr>~4.7</vt:lpwstr>
  </property>
  <property fmtid="{D5CDD505-2E9C-101B-9397-08002B2CF9AE}" pid="536" name="05-1_一年内到期的非流动负债_一年内到期的非流动负债1.3_列宽设定">
    <vt:lpwstr>~63.5`51.1`44.1`34.25`43.35`41.55`49`58.6</vt:lpwstr>
  </property>
  <property fmtid="{D5CDD505-2E9C-101B-9397-08002B2CF9AE}" pid="537" name="05-1_一年内到期的非流动负债_一年内到期的非流动负债1.3_表格对齐">
    <vt:lpwstr>~63.5</vt:lpwstr>
  </property>
  <property fmtid="{D5CDD505-2E9C-101B-9397-08002B2CF9AE}" pid="538" name="05-1_一年内到期的非流动负债_一年内到期的非流动负债2.1_列宽设定">
    <vt:lpwstr>~47.4`43.7`42`28`42.7`42.35`57.05`40.95`42.7</vt:lpwstr>
  </property>
  <property fmtid="{D5CDD505-2E9C-101B-9397-08002B2CF9AE}" pid="539" name="05-1_一年内到期的非流动负债_一年内到期的非流动负债2.1_表格对齐">
    <vt:lpwstr>~63.5</vt:lpwstr>
  </property>
  <property fmtid="{D5CDD505-2E9C-101B-9397-08002B2CF9AE}" pid="540" name="05-1_一年内到期的非流动负债_一年内到期的非流动负债2.2_列宽设定">
    <vt:lpwstr>~86.6`80.5`79.05`71.05`71.05</vt:lpwstr>
  </property>
  <property fmtid="{D5CDD505-2E9C-101B-9397-08002B2CF9AE}" pid="541" name="05-1_一年内到期的非流动负债_一年内到期的非流动负债2.2_表格对齐">
    <vt:lpwstr>~63.5</vt:lpwstr>
  </property>
  <property fmtid="{D5CDD505-2E9C-101B-9397-08002B2CF9AE}" pid="542" name="05-1_一年内到期的非流动负债_一年内到期的非流动负债3_列宽设定">
    <vt:lpwstr>~67.05`31.65`55.8`60.5`60.8`58.35`49.25</vt:lpwstr>
  </property>
  <property fmtid="{D5CDD505-2E9C-101B-9397-08002B2CF9AE}" pid="543" name="05-1_一年内到期的非流动负债_一年内到期的非流动负债3_表格对齐">
    <vt:lpwstr>~63.5</vt:lpwstr>
  </property>
  <property fmtid="{D5CDD505-2E9C-101B-9397-08002B2CF9AE}" pid="544" name="05-1_其他流动负债_其他流动负债_列宽设定">
    <vt:lpwstr>~179.7`104.25`100.8</vt:lpwstr>
  </property>
  <property fmtid="{D5CDD505-2E9C-101B-9397-08002B2CF9AE}" pid="545" name="05-1_其他流动负债_其他流动负债_表格对齐">
    <vt:lpwstr>~63.5</vt:lpwstr>
  </property>
  <property fmtid="{D5CDD505-2E9C-101B-9397-08002B2CF9AE}" pid="546" name="05-1_长期借款_长期借款1_列宽设定">
    <vt:lpwstr>~179.7`104.25`100.8</vt:lpwstr>
  </property>
  <property fmtid="{D5CDD505-2E9C-101B-9397-08002B2CF9AE}" pid="547" name="05-1_长期借款_长期借款1_表格对齐">
    <vt:lpwstr>~63.5</vt:lpwstr>
  </property>
  <property fmtid="{D5CDD505-2E9C-101B-9397-08002B2CF9AE}" pid="548" name="05-1_长期借款_长期借款2_列宽设定">
    <vt:lpwstr>~44.1`33.6`32.9`26.6`24.5`42.7`44.05`27.3`23.8`39.2`45.5|44.1`33.6`32.9`26.6`24.5`42.7`44.05`27.3`23.8`39.2`45.5</vt:lpwstr>
  </property>
  <property fmtid="{D5CDD505-2E9C-101B-9397-08002B2CF9AE}" pid="549" name="05-1_长期借款_长期借款2_表格对齐">
    <vt:lpwstr>~63.5</vt:lpwstr>
  </property>
  <property fmtid="{D5CDD505-2E9C-101B-9397-08002B2CF9AE}" pid="550" name="05-1_应付债券_应付债券_列宽设定">
    <vt:lpwstr>~102`72.8`71.4`71.35`67.9</vt:lpwstr>
  </property>
  <property fmtid="{D5CDD505-2E9C-101B-9397-08002B2CF9AE}" pid="551" name="05-1_应付债券_应付债券_表格对齐">
    <vt:lpwstr>~63.5</vt:lpwstr>
  </property>
  <property fmtid="{D5CDD505-2E9C-101B-9397-08002B2CF9AE}" pid="552" name="05-1_应付债券_应付债券1.1_列宽设定">
    <vt:lpwstr>~67.05`31.65`55.8`60.5`60.8`58.35`49.25</vt:lpwstr>
  </property>
  <property fmtid="{D5CDD505-2E9C-101B-9397-08002B2CF9AE}" pid="553" name="05-1_应付债券_应付债券1.1_表格对齐">
    <vt:lpwstr>~63.5</vt:lpwstr>
  </property>
  <property fmtid="{D5CDD505-2E9C-101B-9397-08002B2CF9AE}" pid="554" name="05-1_应付债券_应付债券1.2_列宽设定">
    <vt:lpwstr>~100.6`71`71`71.05`71.05</vt:lpwstr>
  </property>
  <property fmtid="{D5CDD505-2E9C-101B-9397-08002B2CF9AE}" pid="555" name="05-1_应付债券_应付债券1.2_表格对齐">
    <vt:lpwstr>~63.5</vt:lpwstr>
  </property>
  <property fmtid="{D5CDD505-2E9C-101B-9397-08002B2CF9AE}" pid="556" name="05-1_长期应付款_长期应付款_列宽设定">
    <vt:lpwstr>~132.25`89.45`83.25`79.1</vt:lpwstr>
  </property>
  <property fmtid="{D5CDD505-2E9C-101B-9397-08002B2CF9AE}" pid="557" name="05-1_长期应付款_长期应付款_表格对齐">
    <vt:lpwstr>~63.5</vt:lpwstr>
  </property>
  <property fmtid="{D5CDD505-2E9C-101B-9397-08002B2CF9AE}" pid="558" name="05-1_长期应付款_长期应付款借款单位_列宽设定">
    <vt:lpwstr>~60.9`33.4`55.2`65`55.2`59.75`55.6</vt:lpwstr>
  </property>
  <property fmtid="{D5CDD505-2E9C-101B-9397-08002B2CF9AE}" pid="559" name="05-1_长期应付款_长期应付款借款单位_表格对齐">
    <vt:lpwstr>~63.5</vt:lpwstr>
  </property>
  <property fmtid="{D5CDD505-2E9C-101B-9397-08002B2CF9AE}" pid="560" name="05-1_长期应付款_长期应付款1_列宽设定">
    <vt:lpwstr>~179.7`104.95`99.4</vt:lpwstr>
  </property>
  <property fmtid="{D5CDD505-2E9C-101B-9397-08002B2CF9AE}" pid="561" name="05-1_长期应付款_长期应付款1_表格对齐">
    <vt:lpwstr>~63.5</vt:lpwstr>
  </property>
  <property fmtid="{D5CDD505-2E9C-101B-9397-08002B2CF9AE}" pid="562" name="05-1_专项应付款_专项应付款_列宽设定">
    <vt:lpwstr>~78`59`66.4`59`66.5`55.85</vt:lpwstr>
  </property>
  <property fmtid="{D5CDD505-2E9C-101B-9397-08002B2CF9AE}" pid="563" name="05-1_专项应付款_专项应付款_表格对齐">
    <vt:lpwstr>~63.5</vt:lpwstr>
  </property>
  <property fmtid="{D5CDD505-2E9C-101B-9397-08002B2CF9AE}" pid="564" name="05-1_预计负债_预计负债_列宽设定">
    <vt:lpwstr>~95.7`55.4`60.9`58.05`56.75`57.25</vt:lpwstr>
  </property>
  <property fmtid="{D5CDD505-2E9C-101B-9397-08002B2CF9AE}" pid="565" name="05-1_预计负债_预计负债_表格对齐">
    <vt:lpwstr>~63.5</vt:lpwstr>
  </property>
  <property fmtid="{D5CDD505-2E9C-101B-9397-08002B2CF9AE}" pid="566" name="05-1_其他非流动负债_其他非流动负债_列宽设定">
    <vt:lpwstr>~179`104.95`100.1</vt:lpwstr>
  </property>
  <property fmtid="{D5CDD505-2E9C-101B-9397-08002B2CF9AE}" pid="567" name="05-1_其他非流动负债_其他非流动负债_表格对齐">
    <vt:lpwstr>~63.5</vt:lpwstr>
  </property>
  <property fmtid="{D5CDD505-2E9C-101B-9397-08002B2CF9AE}" pid="568" name="05-1_其他非流动负债_其他非流动负债1_列宽设定">
    <vt:lpwstr>~176.3`106.25`102.2</vt:lpwstr>
  </property>
  <property fmtid="{D5CDD505-2E9C-101B-9397-08002B2CF9AE}" pid="569" name="05-1_其他非流动负债_其他非流动负债1_表格对齐">
    <vt:lpwstr>~63.5</vt:lpwstr>
  </property>
  <property fmtid="{D5CDD505-2E9C-101B-9397-08002B2CF9AE}" pid="570" name="05-1_股本_股本1_列宽设定">
    <vt:lpwstr>~</vt:lpwstr>
  </property>
  <property fmtid="{D5CDD505-2E9C-101B-9397-08002B2CF9AE}" pid="571" name="05-1_股本_股本1_表格对齐">
    <vt:lpwstr>~63.5</vt:lpwstr>
  </property>
  <property fmtid="{D5CDD505-2E9C-101B-9397-08002B2CF9AE}" pid="572" name="05-1_股本_股本2_列宽设定">
    <vt:lpwstr>~106.4`42`32.2`28.7`36.4`37.05`30.1`30.8`34.3`32.9|106.4`42`32.2`28.7`36.4`37.05`30.1`30.8`34.3`32.9</vt:lpwstr>
  </property>
  <property fmtid="{D5CDD505-2E9C-101B-9397-08002B2CF9AE}" pid="573" name="05-1_股本_股本2_表格对齐">
    <vt:lpwstr>~36.2</vt:lpwstr>
  </property>
  <property fmtid="{D5CDD505-2E9C-101B-9397-08002B2CF9AE}" pid="574" name="05-1_股本_股本3_列宽设定">
    <vt:lpwstr>~106.3`42`33.6`35.7`29.4`34.25`31.6`30.8`33.6`35|106.3`42`33.6`35.7`29.4`34.25`31.6`30.8`33.6`35</vt:lpwstr>
  </property>
  <property fmtid="{D5CDD505-2E9C-101B-9397-08002B2CF9AE}" pid="575" name="05-1_股本_股本3_表格对齐">
    <vt:lpwstr>~36.2</vt:lpwstr>
  </property>
  <property fmtid="{D5CDD505-2E9C-101B-9397-08002B2CF9AE}" pid="576" name="05-1_资本公积_资本公积_列宽设定">
    <vt:lpwstr>~141.4`62.1`75.05`64.4`68.6</vt:lpwstr>
  </property>
  <property fmtid="{D5CDD505-2E9C-101B-9397-08002B2CF9AE}" pid="577" name="05-1_资本公积_资本公积_表格对齐">
    <vt:lpwstr>~36.2</vt:lpwstr>
  </property>
  <property fmtid="{D5CDD505-2E9C-101B-9397-08002B2CF9AE}" pid="578" name="05-1_库存股_库存股_列宽设定">
    <vt:lpwstr>~116`64.9`70.15`65.8`67.9</vt:lpwstr>
  </property>
  <property fmtid="{D5CDD505-2E9C-101B-9397-08002B2CF9AE}" pid="579" name="05-1_库存股_库存股_表格对齐">
    <vt:lpwstr>~63.5</vt:lpwstr>
  </property>
  <property fmtid="{D5CDD505-2E9C-101B-9397-08002B2CF9AE}" pid="580" name="05-1_盈余公积_盈余公积_列宽设定">
    <vt:lpwstr>~116`65.1`69.95`65.1`68.6</vt:lpwstr>
  </property>
  <property fmtid="{D5CDD505-2E9C-101B-9397-08002B2CF9AE}" pid="581" name="05-1_盈余公积_盈余公积_表格对齐">
    <vt:lpwstr>~63.5</vt:lpwstr>
  </property>
  <property fmtid="{D5CDD505-2E9C-101B-9397-08002B2CF9AE}" pid="582" name="05-1_未分配利润_未分配利润_列宽设定">
    <vt:lpwstr>~193.95`101.9`88.9</vt:lpwstr>
  </property>
  <property fmtid="{D5CDD505-2E9C-101B-9397-08002B2CF9AE}" pid="583" name="05-1_未分配利润_未分配利润_表格对齐">
    <vt:lpwstr>~63.5</vt:lpwstr>
  </property>
  <property fmtid="{D5CDD505-2E9C-101B-9397-08002B2CF9AE}" pid="584" name="05-1_营业收入及营业成本_营业收入及营业成本_列宽设定">
    <vt:lpwstr>~97.3`72.1`69.25`73.5`72.1|97.3`72.1`69.25`73.5`72.1</vt:lpwstr>
  </property>
  <property fmtid="{D5CDD505-2E9C-101B-9397-08002B2CF9AE}" pid="585" name="05-1_营业收入及营业成本_营业收入及营业成本_表格对齐">
    <vt:lpwstr>~63.5</vt:lpwstr>
  </property>
  <property fmtid="{D5CDD505-2E9C-101B-9397-08002B2CF9AE}" pid="586" name="05-1_营业收入及营业成本_营业收入及营业成本1.1_列宽设定">
    <vt:lpwstr>~102.2`70.7`69.95`72.1`71.4|102.2`70.7`69.95`72.1`71.4</vt:lpwstr>
  </property>
  <property fmtid="{D5CDD505-2E9C-101B-9397-08002B2CF9AE}" pid="587" name="05-1_营业收入及营业成本_营业收入及营业成本1.1_表格对齐">
    <vt:lpwstr>~63.5</vt:lpwstr>
  </property>
  <property fmtid="{D5CDD505-2E9C-101B-9397-08002B2CF9AE}" pid="588" name="05-1_营业收入及营业成本_营业收入及营业成本1.2_列宽设定">
    <vt:lpwstr>~103.6`70.7`72.05`70.7`67.2|103.6`70.7`72.05`70.7`67.2</vt:lpwstr>
  </property>
  <property fmtid="{D5CDD505-2E9C-101B-9397-08002B2CF9AE}" pid="589" name="05-1_营业收入及营业成本_营业收入及营业成本1.2_表格对齐">
    <vt:lpwstr>~63.5</vt:lpwstr>
  </property>
  <property fmtid="{D5CDD505-2E9C-101B-9397-08002B2CF9AE}" pid="590" name="05-1_营业收入及营业成本_营业收入及营业成本1.3_列宽设定">
    <vt:lpwstr>~103.6`70`73.45`70.7`65.8|103.6`70`73.45`70.7`65.8</vt:lpwstr>
  </property>
  <property fmtid="{D5CDD505-2E9C-101B-9397-08002B2CF9AE}" pid="591" name="05-1_营业收入及营业成本_营业收入及营业成本1.3_表格对齐">
    <vt:lpwstr>~63.5</vt:lpwstr>
  </property>
  <property fmtid="{D5CDD505-2E9C-101B-9397-08002B2CF9AE}" pid="592" name="05-1_营业收入及营业成本_营业收入及营业成本1.4_列宽设定">
    <vt:lpwstr>~102.2`72.1`67.85`73.5`70|102.2`72.1`67.85`73.5`70</vt:lpwstr>
  </property>
  <property fmtid="{D5CDD505-2E9C-101B-9397-08002B2CF9AE}" pid="593" name="05-1_营业收入及营业成本_营业收入及营业成本1.4_表格对齐">
    <vt:lpwstr>~63.5</vt:lpwstr>
  </property>
  <property fmtid="{D5CDD505-2E9C-101B-9397-08002B2CF9AE}" pid="594" name="05-1_营业收入及营业成本_营业收入及营业成本1.5_列宽设定">
    <vt:lpwstr>~103.6`70.7`67.15`74.2`68.6|103.6`70.7`67.15`74.2`68.6</vt:lpwstr>
  </property>
  <property fmtid="{D5CDD505-2E9C-101B-9397-08002B2CF9AE}" pid="595" name="05-1_营业收入及营业成本_营业收入及营业成本1.5_表格对齐">
    <vt:lpwstr>~63.5</vt:lpwstr>
  </property>
  <property fmtid="{D5CDD505-2E9C-101B-9397-08002B2CF9AE}" pid="596" name="05-1_营业收入及营业成本_营业收入及营业成本2_列宽设定">
    <vt:lpwstr>~49`63`65.8`49.65`94.5`64</vt:lpwstr>
  </property>
  <property fmtid="{D5CDD505-2E9C-101B-9397-08002B2CF9AE}" pid="597" name="05-1_营业收入及营业成本_营业收入及营业成本2_表格对齐">
    <vt:lpwstr>~63.5</vt:lpwstr>
  </property>
  <property fmtid="{D5CDD505-2E9C-101B-9397-08002B2CF9AE}" pid="598" name="05-1_营业收入及营业成本_营业收入及营业成本3_列宽设定">
    <vt:lpwstr>~132.75`109.9`139.95</vt:lpwstr>
  </property>
  <property fmtid="{D5CDD505-2E9C-101B-9397-08002B2CF9AE}" pid="599" name="05-1_营业收入及营业成本_营业收入及营业成本3_表格对齐">
    <vt:lpwstr>~63.5</vt:lpwstr>
  </property>
  <property fmtid="{D5CDD505-2E9C-101B-9397-08002B2CF9AE}" pid="600" name="05-1_营业税金及附加_营业税金及附加_列宽设定">
    <vt:lpwstr>~137`57.1`97.55`91.3</vt:lpwstr>
  </property>
  <property fmtid="{D5CDD505-2E9C-101B-9397-08002B2CF9AE}" pid="601" name="05-1_营业税金及附加_营业税金及附加_表格对齐">
    <vt:lpwstr>~63.5</vt:lpwstr>
  </property>
  <property fmtid="{D5CDD505-2E9C-101B-9397-08002B2CF9AE}" pid="602" name="05-1_财务费用_财务费用_列宽设定">
    <vt:lpwstr>~176.9`105.65`101.5</vt:lpwstr>
  </property>
  <property fmtid="{D5CDD505-2E9C-101B-9397-08002B2CF9AE}" pid="603" name="05-1_财务费用_财务费用_表格对齐">
    <vt:lpwstr>~63.5</vt:lpwstr>
  </property>
  <property fmtid="{D5CDD505-2E9C-101B-9397-08002B2CF9AE}" pid="604" name="05-1_销售费用_销售费用_列宽设定">
    <vt:lpwstr>~176.9`105.65`101.5</vt:lpwstr>
  </property>
  <property fmtid="{D5CDD505-2E9C-101B-9397-08002B2CF9AE}" pid="605" name="05-1_销售费用_销售费用_表格对齐">
    <vt:lpwstr>~63.5</vt:lpwstr>
  </property>
  <property fmtid="{D5CDD505-2E9C-101B-9397-08002B2CF9AE}" pid="606" name="05-1_管理费用_管理费用_列宽设定">
    <vt:lpwstr>~176.9`105.65`101.5</vt:lpwstr>
  </property>
  <property fmtid="{D5CDD505-2E9C-101B-9397-08002B2CF9AE}" pid="607" name="05-1_管理费用_管理费用_表格对齐">
    <vt:lpwstr>~64.2</vt:lpwstr>
  </property>
  <property fmtid="{D5CDD505-2E9C-101B-9397-08002B2CF9AE}" pid="608" name="05-1_资产减值损失_资产减值损失_列宽设定">
    <vt:lpwstr>~177.6`105.65`102.9</vt:lpwstr>
  </property>
  <property fmtid="{D5CDD505-2E9C-101B-9397-08002B2CF9AE}" pid="609" name="05-1_资产减值损失_资产减值损失_表格对齐">
    <vt:lpwstr>~63.5</vt:lpwstr>
  </property>
  <property fmtid="{D5CDD505-2E9C-101B-9397-08002B2CF9AE}" pid="610" name="05-1_公允价值变动收益_公允价值变动收益_列宽设定">
    <vt:lpwstr>~176.9`105.65`102.9</vt:lpwstr>
  </property>
  <property fmtid="{D5CDD505-2E9C-101B-9397-08002B2CF9AE}" pid="611" name="05-1_公允价值变动收益_公允价值变动收益_表格对齐">
    <vt:lpwstr>~63.5</vt:lpwstr>
  </property>
  <property fmtid="{D5CDD505-2E9C-101B-9397-08002B2CF9AE}" pid="612" name="05-1_投资收益_投资收益_列宽设定">
    <vt:lpwstr>~205.55`92.4`87.5</vt:lpwstr>
  </property>
  <property fmtid="{D5CDD505-2E9C-101B-9397-08002B2CF9AE}" pid="613" name="05-1_投资收益_投资收益_表格对齐">
    <vt:lpwstr>~63.5</vt:lpwstr>
  </property>
  <property fmtid="{D5CDD505-2E9C-101B-9397-08002B2CF9AE}" pid="614" name="05-1_投资收益_投资收益1.1_列宽设定">
    <vt:lpwstr>~117.4`72.45`75.25`119</vt:lpwstr>
  </property>
  <property fmtid="{D5CDD505-2E9C-101B-9397-08002B2CF9AE}" pid="615" name="05-1_投资收益_投资收益1.1_表格对齐">
    <vt:lpwstr>~63.5</vt:lpwstr>
  </property>
  <property fmtid="{D5CDD505-2E9C-101B-9397-08002B2CF9AE}" pid="616" name="05-1_投资收益_投资收益1.2_列宽设定">
    <vt:lpwstr>~117.4`74.25`74.85`119.85</vt:lpwstr>
  </property>
  <property fmtid="{D5CDD505-2E9C-101B-9397-08002B2CF9AE}" pid="617" name="05-1_投资收益_投资收益1.2_表格对齐">
    <vt:lpwstr>~63.5</vt:lpwstr>
  </property>
  <property fmtid="{D5CDD505-2E9C-101B-9397-08002B2CF9AE}" pid="618" name="05-1_投资收益_投资收益1.3_列宽设定">
    <vt:lpwstr>~177.6`104.95`103.6</vt:lpwstr>
  </property>
  <property fmtid="{D5CDD505-2E9C-101B-9397-08002B2CF9AE}" pid="619" name="05-1_投资收益_投资收益1.3_表格对齐">
    <vt:lpwstr>~63.5</vt:lpwstr>
  </property>
  <property fmtid="{D5CDD505-2E9C-101B-9397-08002B2CF9AE}" pid="620" name="05-1_营业外收入_营业外收入_列宽设定">
    <vt:lpwstr>~179`104.95`101.5</vt:lpwstr>
  </property>
  <property fmtid="{D5CDD505-2E9C-101B-9397-08002B2CF9AE}" pid="621" name="05-1_营业外收入_营业外收入_表格对齐">
    <vt:lpwstr>~63.5</vt:lpwstr>
  </property>
  <property fmtid="{D5CDD505-2E9C-101B-9397-08002B2CF9AE}" pid="622" name="05-1_营业外支出_营业外支出_列宽设定">
    <vt:lpwstr>~179`104.95`101.5</vt:lpwstr>
  </property>
  <property fmtid="{D5CDD505-2E9C-101B-9397-08002B2CF9AE}" pid="623" name="05-1_营业外支出_营业外支出_表格对齐">
    <vt:lpwstr>~63.5</vt:lpwstr>
  </property>
  <property fmtid="{D5CDD505-2E9C-101B-9397-08002B2CF9AE}" pid="624" name="05-1_所得税费用_所得税费用_列宽设定">
    <vt:lpwstr>~176.3`108.35`100.8</vt:lpwstr>
  </property>
  <property fmtid="{D5CDD505-2E9C-101B-9397-08002B2CF9AE}" pid="625" name="05-1_所得税费用_所得税费用_表格对齐">
    <vt:lpwstr>~63.5</vt:lpwstr>
  </property>
  <property fmtid="{D5CDD505-2E9C-101B-9397-08002B2CF9AE}" pid="626" name="05-1_所得税费用_所得税费用1_列宽设定">
    <vt:lpwstr>~176.9`107.75`97.2</vt:lpwstr>
  </property>
  <property fmtid="{D5CDD505-2E9C-101B-9397-08002B2CF9AE}" pid="627" name="05-1_所得税费用_所得税费用1_表格对齐">
    <vt:lpwstr>~63.5</vt:lpwstr>
  </property>
  <property fmtid="{D5CDD505-2E9C-101B-9397-08002B2CF9AE}" pid="628" name="05-1_政府补助_政府补助_列宽设定">
    <vt:lpwstr>~170.1`70.85`70.85`72.25</vt:lpwstr>
  </property>
  <property fmtid="{D5CDD505-2E9C-101B-9397-08002B2CF9AE}" pid="629" name="05-1_政府补助_政府补助_表格对齐">
    <vt:lpwstr>~63.5</vt:lpwstr>
  </property>
  <property fmtid="{D5CDD505-2E9C-101B-9397-08002B2CF9AE}" pid="630" name="05-1_政府补助_政府补助1_列宽设定">
    <vt:lpwstr>~121.6`68.9`59.15`59.9`72.1</vt:lpwstr>
  </property>
  <property fmtid="{D5CDD505-2E9C-101B-9397-08002B2CF9AE}" pid="631" name="05-1_政府补助_政府补助1_表格对齐">
    <vt:lpwstr>~63.5</vt:lpwstr>
  </property>
  <property fmtid="{D5CDD505-2E9C-101B-9397-08002B2CF9AE}" pid="632" name="05-1_政府补助_政府补助2_列宽设定">
    <vt:lpwstr>~121.6`68.9`59.15`59.9`72.1</vt:lpwstr>
  </property>
  <property fmtid="{D5CDD505-2E9C-101B-9397-08002B2CF9AE}" pid="633" name="05-1_政府补助_政府补助2_表格对齐">
    <vt:lpwstr>~63.5</vt:lpwstr>
  </property>
  <property fmtid="{D5CDD505-2E9C-101B-9397-08002B2CF9AE}" pid="634" name="05-1_现金流量表附注_现金流量表附注1_列宽设定">
    <vt:lpwstr>~248.95`134.4</vt:lpwstr>
  </property>
  <property fmtid="{D5CDD505-2E9C-101B-9397-08002B2CF9AE}" pid="635" name="05-1_现金流量表附注_现金流量表附注1_表格对齐">
    <vt:lpwstr>~63.5</vt:lpwstr>
  </property>
  <property fmtid="{D5CDD505-2E9C-101B-9397-08002B2CF9AE}" pid="636" name="05-1_现金流量表附注_现金流量表附注2_列宽设定">
    <vt:lpwstr>~248.95`134.4</vt:lpwstr>
  </property>
  <property fmtid="{D5CDD505-2E9C-101B-9397-08002B2CF9AE}" pid="637" name="05-1_现金流量表附注_现金流量表附注2_表格对齐">
    <vt:lpwstr>~63.5</vt:lpwstr>
  </property>
  <property fmtid="{D5CDD505-2E9C-101B-9397-08002B2CF9AE}" pid="638" name="05-1_现金流量表附注_现金流量表附注3_列宽设定">
    <vt:lpwstr>~248.95`134.4</vt:lpwstr>
  </property>
  <property fmtid="{D5CDD505-2E9C-101B-9397-08002B2CF9AE}" pid="639" name="05-1_现金流量表附注_现金流量表附注3_表格对齐">
    <vt:lpwstr>~63.5</vt:lpwstr>
  </property>
  <property fmtid="{D5CDD505-2E9C-101B-9397-08002B2CF9AE}" pid="640" name="05-1_现金流量表附注_现金流量表附注4_列宽设定">
    <vt:lpwstr>~249.15`134.4</vt:lpwstr>
  </property>
  <property fmtid="{D5CDD505-2E9C-101B-9397-08002B2CF9AE}" pid="641" name="05-1_现金流量表附注_现金流量表附注4_表格对齐">
    <vt:lpwstr>~63.5</vt:lpwstr>
  </property>
  <property fmtid="{D5CDD505-2E9C-101B-9397-08002B2CF9AE}" pid="642" name="05-1_现金流量表附注_现金流量表附注5_列宽设定">
    <vt:lpwstr>~248.95`134.4</vt:lpwstr>
  </property>
  <property fmtid="{D5CDD505-2E9C-101B-9397-08002B2CF9AE}" pid="643" name="05-1_现金流量表附注_现金流量表附注5_表格对齐">
    <vt:lpwstr>~63.5</vt:lpwstr>
  </property>
  <property fmtid="{D5CDD505-2E9C-101B-9397-08002B2CF9AE}" pid="644" name="05-1_现金流量表附注_现金流量表附注6_列宽设定">
    <vt:lpwstr>~248.95`134.4</vt:lpwstr>
  </property>
  <property fmtid="{D5CDD505-2E9C-101B-9397-08002B2CF9AE}" pid="645" name="05-1_现金流量表附注_现金流量表附注6_表格对齐">
    <vt:lpwstr>~63.5</vt:lpwstr>
  </property>
  <property fmtid="{D5CDD505-2E9C-101B-9397-08002B2CF9AE}" pid="646" name="05-1_现金流量表附注_现金流量表附注7_列宽设定">
    <vt:lpwstr>~255.15`65.9`60.9</vt:lpwstr>
  </property>
  <property fmtid="{D5CDD505-2E9C-101B-9397-08002B2CF9AE}" pid="647" name="05-1_现金流量表附注_现金流量表附注7_表格对齐">
    <vt:lpwstr>~63.5</vt:lpwstr>
  </property>
  <property fmtid="{D5CDD505-2E9C-101B-9397-08002B2CF9AE}" pid="648" name="05-1_现金流量表附注_现金流量表附注8_列宽设定">
    <vt:lpwstr>~255.15`65.9`60.9</vt:lpwstr>
  </property>
  <property fmtid="{D5CDD505-2E9C-101B-9397-08002B2CF9AE}" pid="649" name="05-1_现金流量表附注_现金流量表附注8_表格对齐">
    <vt:lpwstr>~63.5</vt:lpwstr>
  </property>
  <property fmtid="{D5CDD505-2E9C-101B-9397-08002B2CF9AE}" pid="650" name="05-1_现金流量表附注_现金流量表附注9_列宽设定">
    <vt:lpwstr>~255.15`65.9`60.9</vt:lpwstr>
  </property>
  <property fmtid="{D5CDD505-2E9C-101B-9397-08002B2CF9AE}" pid="651" name="05-1_现金流量表附注_现金流量表附注9_表格对齐">
    <vt:lpwstr>~63.5</vt:lpwstr>
  </property>
  <property fmtid="{D5CDD505-2E9C-101B-9397-08002B2CF9AE}" pid="652" name="05-1_母公司财务报表主要项目注释(应收账款)_母公司应收账款1.1_列宽设定">
    <vt:lpwstr>~64.8`49.7`39.9`41.3`32.15`49`35.85`42.7`33.75|64.8`49.7`39.9`41.3`32.15`49`35.85`42.7`33.75</vt:lpwstr>
  </property>
  <property fmtid="{D5CDD505-2E9C-101B-9397-08002B2CF9AE}" pid="653" name="05-1_母公司财务报表主要项目注释(应收账款)_母公司应收账款1.1_表格对齐">
    <vt:lpwstr>~63.5</vt:lpwstr>
  </property>
  <property fmtid="{D5CDD505-2E9C-101B-9397-08002B2CF9AE}" pid="654" name="05-1_母公司财务报表主要项目注释(应收账款)_母公司应收账款1.2_列宽设定">
    <vt:lpwstr>~135.8`39.2`33.6`35.7`32.15`39.9`30.8`33.6`30.8|135.8`39.2`33.6`35.7`32.15`39.9`30.8`33.6`30.8</vt:lpwstr>
  </property>
  <property fmtid="{D5CDD505-2E9C-101B-9397-08002B2CF9AE}" pid="655" name="05-1_母公司财务报表主要项目注释(应收账款)_母公司应收账款1.2_表格对齐">
    <vt:lpwstr>~36.2</vt:lpwstr>
  </property>
  <property fmtid="{D5CDD505-2E9C-101B-9397-08002B2CF9AE}" pid="656" name="05-1_母公司财务报表主要项目注释(应收账款)_母公司应收账款2_列宽设定">
    <vt:lpwstr>~</vt:lpwstr>
  </property>
  <property fmtid="{D5CDD505-2E9C-101B-9397-08002B2CF9AE}" pid="657" name="05-1_母公司财务报表主要项目注释(应收账款)_母公司应收账款2_表格对齐">
    <vt:lpwstr>~63.5</vt:lpwstr>
  </property>
  <property fmtid="{D5CDD505-2E9C-101B-9397-08002B2CF9AE}" pid="658" name="05-1_母公司财务报表主要项目注释(应收账款)_母公司应收账款3_列宽设定">
    <vt:lpwstr>~86.6`71.4`63.7`92.55`68.4</vt:lpwstr>
  </property>
  <property fmtid="{D5CDD505-2E9C-101B-9397-08002B2CF9AE}" pid="659" name="05-1_母公司财务报表主要项目注释(应收账款)_母公司应收账款3_表格对齐">
    <vt:lpwstr>~63.5</vt:lpwstr>
  </property>
  <property fmtid="{D5CDD505-2E9C-101B-9397-08002B2CF9AE}" pid="660" name="05-1_母公司财务报表主要项目注释(应收账款)_母公司应收账款4_列宽设定">
    <vt:lpwstr>~85.4`49.7`51.1`48.25`49.7`49.7`49.7|85.4`49.7`51.1`48.25`49.7`49.7`49.7</vt:lpwstr>
  </property>
  <property fmtid="{D5CDD505-2E9C-101B-9397-08002B2CF9AE}" pid="661" name="05-1_母公司财务报表主要项目注释(应收账款)_母公司应收账款4_表格对齐">
    <vt:lpwstr>~63.5</vt:lpwstr>
  </property>
  <property fmtid="{D5CDD505-2E9C-101B-9397-08002B2CF9AE}" pid="662" name="05-1_母公司财务报表主要项目注释(应收账款)_母公司应收账款5_列宽设定">
    <vt:lpwstr>~86.6`64.4`60.9`59.45`113.1</vt:lpwstr>
  </property>
  <property fmtid="{D5CDD505-2E9C-101B-9397-08002B2CF9AE}" pid="663" name="05-1_母公司财务报表主要项目注释(应收账款)_母公司应收账款5_表格对齐">
    <vt:lpwstr>~63.5</vt:lpwstr>
  </property>
  <property fmtid="{D5CDD505-2E9C-101B-9397-08002B2CF9AE}" pid="664" name="05-1_母公司财务报表主要项目注释(应收账款)_母公司应收账款6_列宽设定">
    <vt:lpwstr>~85.05`69.45`70`54.55`105</vt:lpwstr>
  </property>
  <property fmtid="{D5CDD505-2E9C-101B-9397-08002B2CF9AE}" pid="665" name="05-1_母公司财务报表主要项目注释(应收账款)_母公司应收账款6_表格对齐">
    <vt:lpwstr>~63.5</vt:lpwstr>
  </property>
  <property fmtid="{D5CDD505-2E9C-101B-9397-08002B2CF9AE}" pid="666" name="05-1_母公司财务报表主要项目注释(应收账款)_母公司应收账款7_列宽设定">
    <vt:lpwstr>~92.4`65.8`79.05`67.2`79.8|92.4`65.8`79.05`67.2`79.8</vt:lpwstr>
  </property>
  <property fmtid="{D5CDD505-2E9C-101B-9397-08002B2CF9AE}" pid="667" name="05-1_母公司财务报表主要项目注释(应收账款)_母公司应收账款7_表格对齐">
    <vt:lpwstr>~63.5</vt:lpwstr>
  </property>
  <property fmtid="{D5CDD505-2E9C-101B-9397-08002B2CF9AE}" pid="668" name="05-1_母公司财务报表主要项目注释(应收账款)_母公司应收账款8_列宽设定">
    <vt:lpwstr>~114.6`90.3`77.95`103.3</vt:lpwstr>
  </property>
  <property fmtid="{D5CDD505-2E9C-101B-9397-08002B2CF9AE}" pid="669" name="05-1_母公司财务报表主要项目注释(应收账款)_母公司应收账款8_表格对齐">
    <vt:lpwstr>~63.5</vt:lpwstr>
  </property>
  <property fmtid="{D5CDD505-2E9C-101B-9397-08002B2CF9AE}" pid="670" name="05-1_母公司财务报表主要项目注释(应收账款)_母公司应收账款9_列宽设定">
    <vt:lpwstr>~86.6`67.9`70`58.05`103.6</vt:lpwstr>
  </property>
  <property fmtid="{D5CDD505-2E9C-101B-9397-08002B2CF9AE}" pid="671" name="05-1_母公司财务报表主要项目注释(应收账款)_母公司应收账款9_表格对齐">
    <vt:lpwstr>~63.5</vt:lpwstr>
  </property>
  <property fmtid="{D5CDD505-2E9C-101B-9397-08002B2CF9AE}" pid="672" name="05-1_母公司财务报表主要项目注释(应收账款)_母公司应收账款12_列宽设定">
    <vt:lpwstr>~176.2`107.75`100.8</vt:lpwstr>
  </property>
  <property fmtid="{D5CDD505-2E9C-101B-9397-08002B2CF9AE}" pid="673" name="05-1_母公司财务报表主要项目注释(应收账款)_母公司应收账款12_表格对齐">
    <vt:lpwstr>~63.5</vt:lpwstr>
  </property>
  <property fmtid="{D5CDD505-2E9C-101B-9397-08002B2CF9AE}" pid="674" name="05-1_母公司财务报表主要项目注释(其他应收款)_母公司其他应收款1.1 _列宽设定">
    <vt:lpwstr>~66.5`49`39.9`41.3`38.45`46.2`29.55`38.35`36.4|66.5`49`39.9`41.3`38.45`46.2`29.55`38.35`36.4</vt:lpwstr>
  </property>
  <property fmtid="{D5CDD505-2E9C-101B-9397-08002B2CF9AE}" pid="675" name="05-1_母公司财务报表主要项目注释(其他应收款)_母公司其他应收款1.1 _表格对齐">
    <vt:lpwstr>~63.5</vt:lpwstr>
  </property>
  <property fmtid="{D5CDD505-2E9C-101B-9397-08002B2CF9AE}" pid="676" name="05-1_母公司财务报表主要项目注释(其他应收款)_母公司其他应收款1.2 _列宽设定">
    <vt:lpwstr>~135.8`42.7`30.1`35.7`33.55`38.5`30.8`32.9`30.8|135.8`42.7`30.1`35.7`33.55`38.5`30.8`32.9`30.8</vt:lpwstr>
  </property>
  <property fmtid="{D5CDD505-2E9C-101B-9397-08002B2CF9AE}" pid="677" name="05-1_母公司财务报表主要项目注释(其他应收款)_母公司其他应收款1.2 _表格对齐">
    <vt:lpwstr>~36.2</vt:lpwstr>
  </property>
  <property fmtid="{D5CDD505-2E9C-101B-9397-08002B2CF9AE}" pid="678" name="05-1_母公司财务报表主要项目注释(其他应收款)_母公司其他应收款2_列宽设定">
    <vt:lpwstr>~</vt:lpwstr>
  </property>
  <property fmtid="{D5CDD505-2E9C-101B-9397-08002B2CF9AE}" pid="679" name="05-1_母公司财务报表主要项目注释(其他应收款)_母公司其他应收款2_表格对齐">
    <vt:lpwstr>~63.5</vt:lpwstr>
  </property>
  <property fmtid="{D5CDD505-2E9C-101B-9397-08002B2CF9AE}" pid="680" name="05-1_母公司财务报表主要项目注释(其他应收款)_母公司其他应收款3_列宽设定">
    <vt:lpwstr>~85.9`72.1`64.4`92.55`69.8</vt:lpwstr>
  </property>
  <property fmtid="{D5CDD505-2E9C-101B-9397-08002B2CF9AE}" pid="681" name="05-1_母公司财务报表主要项目注释(其他应收款)_母公司其他应收款3_表格对齐">
    <vt:lpwstr>~63.5</vt:lpwstr>
  </property>
  <property fmtid="{D5CDD505-2E9C-101B-9397-08002B2CF9AE}" pid="682" name="05-1_母公司财务报表主要项目注释(其他应收款)_母公司其他应收款4_列宽设定">
    <vt:lpwstr>~74.2`55.3`49.7`49.65`56`49.7`49.7|74.2`55.3`49.7`49.65`56`49.7`49.7</vt:lpwstr>
  </property>
  <property fmtid="{D5CDD505-2E9C-101B-9397-08002B2CF9AE}" pid="683" name="05-1_母公司财务报表主要项目注释(其他应收款)_母公司其他应收款4_表格对齐">
    <vt:lpwstr>~63.5</vt:lpwstr>
  </property>
  <property fmtid="{D5CDD505-2E9C-101B-9397-08002B2CF9AE}" pid="684" name="05-1_母公司财务报表主要项目注释(其他应收款)_母公司其他应收款5_列宽设定">
    <vt:lpwstr>~86.9`72.5`64.4`92.35`68.6</vt:lpwstr>
  </property>
  <property fmtid="{D5CDD505-2E9C-101B-9397-08002B2CF9AE}" pid="685" name="05-1_母公司财务报表主要项目注释(其他应收款)_母公司其他应收款5_表格对齐">
    <vt:lpwstr>~63.5</vt:lpwstr>
  </property>
  <property fmtid="{D5CDD505-2E9C-101B-9397-08002B2CF9AE}" pid="686" name="05-1_母公司财务报表主要项目注释(其他应收款)_母公司其他应收款6_列宽设定">
    <vt:lpwstr>~88`71.4`63.7`93.05`68.6</vt:lpwstr>
  </property>
  <property fmtid="{D5CDD505-2E9C-101B-9397-08002B2CF9AE}" pid="687" name="05-1_母公司财务报表主要项目注释(其他应收款)_母公司其他应收款6_表格对齐">
    <vt:lpwstr>~63.5</vt:lpwstr>
  </property>
  <property fmtid="{D5CDD505-2E9C-101B-9397-08002B2CF9AE}" pid="688" name="05-1_母公司财务报表主要项目注释(其他应收款)_母公司其他应收款7_列宽设定">
    <vt:lpwstr>~79.8`71.4`75.55`77.7`78.4|79.8`71.4`75.55`77.7`78.4</vt:lpwstr>
  </property>
  <property fmtid="{D5CDD505-2E9C-101B-9397-08002B2CF9AE}" pid="689" name="05-1_母公司财务报表主要项目注释(其他应收款)_母公司其他应收款7_表格对齐">
    <vt:lpwstr>~63.5</vt:lpwstr>
  </property>
  <property fmtid="{D5CDD505-2E9C-101B-9397-08002B2CF9AE}" pid="690" name="05-1_母公司财务报表主要项目注释(其他应收款)_母公司其他应收款8_列宽设定">
    <vt:lpwstr>~109.7`77.95`85.8`110.6</vt:lpwstr>
  </property>
  <property fmtid="{D5CDD505-2E9C-101B-9397-08002B2CF9AE}" pid="691" name="05-1_母公司财务报表主要项目注释(其他应收款)_母公司其他应收款8_表格对齐">
    <vt:lpwstr>~63.5</vt:lpwstr>
  </property>
  <property fmtid="{D5CDD505-2E9C-101B-9397-08002B2CF9AE}" pid="692" name="05-1_母公司财务报表主要项目注释(其他应收款)_母公司其他应收款9_列宽设定">
    <vt:lpwstr>~67`66.5`72.1`59.45`51.8`68.6</vt:lpwstr>
  </property>
  <property fmtid="{D5CDD505-2E9C-101B-9397-08002B2CF9AE}" pid="693" name="05-1_母公司财务报表主要项目注释(其他应收款)_母公司其他应收款9_表格对齐">
    <vt:lpwstr>~63.5</vt:lpwstr>
  </property>
  <property fmtid="{D5CDD505-2E9C-101B-9397-08002B2CF9AE}" pid="694" name="05-1_母公司财务报表主要项目注释(其他应收款)_母公司其他应收款12_列宽设定">
    <vt:lpwstr>~173.6`110.3`101.55</vt:lpwstr>
  </property>
  <property fmtid="{D5CDD505-2E9C-101B-9397-08002B2CF9AE}" pid="695" name="05-1_母公司财务报表主要项目注释(其他应收款)_母公司其他应收款12_表格对齐">
    <vt:lpwstr>~63.5</vt:lpwstr>
  </property>
  <property fmtid="{D5CDD505-2E9C-101B-9397-08002B2CF9AE}" pid="696" name="05-1_母公司财务报表主要项目注释(长期股权投资)_母公司长期股权投资_列宽设定">
    <vt:lpwstr>~112.7`78.4`59.45`73.5`61.6|112.7`78.4`59.45`73.5`61.6</vt:lpwstr>
  </property>
  <property fmtid="{D5CDD505-2E9C-101B-9397-08002B2CF9AE}" pid="697" name="05-1_母公司财务报表主要项目注释(长期股权投资)_母公司长期股权投资_表格对齐">
    <vt:lpwstr>~63.5</vt:lpwstr>
  </property>
  <property fmtid="{D5CDD505-2E9C-101B-9397-08002B2CF9AE}" pid="698" name="05-1_母公司财务报表主要项目注释(长期股权投资)_母公司长期股权投资1_列宽设定">
    <vt:lpwstr>~99.25`57.35`60.15`53.9`55.3`60.2</vt:lpwstr>
  </property>
  <property fmtid="{D5CDD505-2E9C-101B-9397-08002B2CF9AE}" pid="699" name="05-1_母公司财务报表主要项目注释(长期股权投资)_母公司长期股权投资1_表格对齐">
    <vt:lpwstr>~63.5</vt:lpwstr>
  </property>
  <property fmtid="{D5CDD505-2E9C-101B-9397-08002B2CF9AE}" pid="700" name="05-1_母公司财务报表主要项目注释(长期股权投资)_母公司长期股权投资2.1_列宽设定">
    <vt:lpwstr>~64.4`42.7`33.6`49`41.25`43.4`44.8`68</vt:lpwstr>
  </property>
  <property fmtid="{D5CDD505-2E9C-101B-9397-08002B2CF9AE}" pid="701" name="05-1_母公司财务报表主要项目注释(长期股权投资)_母公司长期股权投资2.1_表格对齐">
    <vt:lpwstr>~63.5</vt:lpwstr>
  </property>
  <property fmtid="{D5CDD505-2E9C-101B-9397-08002B2CF9AE}" pid="702" name="05-1_母公司财务报表主要项目注释(长期股权投资)_母公司长期股权投资2.2_列宽设定">
    <vt:lpwstr>~65.1`55.3`58.8`73.45`49`41.3`51.1</vt:lpwstr>
  </property>
  <property fmtid="{D5CDD505-2E9C-101B-9397-08002B2CF9AE}" pid="703" name="05-1_母公司财务报表主要项目注释(长期股权投资)_母公司长期股权投资2.2_表格对齐">
    <vt:lpwstr>~62.8</vt:lpwstr>
  </property>
  <property fmtid="{D5CDD505-2E9C-101B-9397-08002B2CF9AE}" pid="704" name="05-1_母公司财务报表主要项目注释(长期股权投资)_母公司长期股权投资3_列宽设定">
    <vt:lpwstr>~72.8`65.8`51.1`52.45`86.1`53.2|72.8`65.8`51.1`52.45`86.1`53.2</vt:lpwstr>
  </property>
  <property fmtid="{D5CDD505-2E9C-101B-9397-08002B2CF9AE}" pid="705" name="05-1_母公司财务报表主要项目注释(长期股权投资)_母公司长期股权投资3_表格对齐">
    <vt:lpwstr>~67</vt:lpwstr>
  </property>
  <property fmtid="{D5CDD505-2E9C-101B-9397-08002B2CF9AE}" pid="706" name="05-1_母公司财务报表主要项目注释(长期股权投资)_母公司长期股权投资4_列宽设定">
    <vt:lpwstr>~77.7`61.6`50.4`48.95`86.1`56|77.7`61.6`50.4`48.95`86.1`56</vt:lpwstr>
  </property>
  <property fmtid="{D5CDD505-2E9C-101B-9397-08002B2CF9AE}" pid="707" name="05-1_母公司财务报表主要项目注释(长期股权投资)_母公司长期股权投资4_表格对齐">
    <vt:lpwstr>~67</vt:lpwstr>
  </property>
  <property fmtid="{D5CDD505-2E9C-101B-9397-08002B2CF9AE}" pid="708" name="05-1_母公司财务报表主要项目注释(长期股权投资)_母公司长期股权投资5_列宽设定">
    <vt:lpwstr>~82.6`65.8`57.4`61.55`62.3`54.6</vt:lpwstr>
  </property>
  <property fmtid="{D5CDD505-2E9C-101B-9397-08002B2CF9AE}" pid="709" name="05-1_母公司财务报表主要项目注释(长期股权投资)_母公司长期股权投资5_表格对齐">
    <vt:lpwstr>~63.5</vt:lpwstr>
  </property>
  <property fmtid="{D5CDD505-2E9C-101B-9397-08002B2CF9AE}" pid="710" name="05-1_母公司财务报表主要项目注释(营业收入及成本)_母公司营业收入及成本_列宽设定">
    <vt:lpwstr>~101.5`71.4`69.25`73.5`68.6|101.5`71.4`69.25`73.5`68.6</vt:lpwstr>
  </property>
  <property fmtid="{D5CDD505-2E9C-101B-9397-08002B2CF9AE}" pid="711" name="05-1_母公司财务报表主要项目注释(营业收入及成本)_母公司营业收入及成本_表格对齐">
    <vt:lpwstr>~63.5</vt:lpwstr>
  </property>
  <property fmtid="{D5CDD505-2E9C-101B-9397-08002B2CF9AE}" pid="712" name="05-1_母公司财务报表主要项目注释(营业收入及成本)_母公司营业收入及成本1.1_列宽设定">
    <vt:lpwstr>~102.2`71.4`69.25`72.1`72.1|102.2`71.4`69.25`72.1`72.1</vt:lpwstr>
  </property>
  <property fmtid="{D5CDD505-2E9C-101B-9397-08002B2CF9AE}" pid="713" name="05-1_母公司财务报表主要项目注释(营业收入及成本)_母公司营业收入及成本1.1_表格对齐">
    <vt:lpwstr>~63.5</vt:lpwstr>
  </property>
  <property fmtid="{D5CDD505-2E9C-101B-9397-08002B2CF9AE}" pid="714" name="05-1_母公司财务报表主要项目注释(营业收入及成本)_母公司营业收入及成本1.2_列宽设定">
    <vt:lpwstr>~102.2`70.7`72.75`71.4`67.2|102.2`70.7`72.75`71.4`67.2</vt:lpwstr>
  </property>
  <property fmtid="{D5CDD505-2E9C-101B-9397-08002B2CF9AE}" pid="715" name="05-1_母公司财务报表主要项目注释(营业收入及成本)_母公司营业收入及成本1.2_表格对齐">
    <vt:lpwstr>~63.5</vt:lpwstr>
  </property>
  <property fmtid="{D5CDD505-2E9C-101B-9397-08002B2CF9AE}" pid="716" name="05-1_母公司财务报表主要项目注释(营业收入及成本)_母公司营业收入及成本1.3_列宽设定">
    <vt:lpwstr>~102.2`71.4`71.35`70.7`70.7|102.2`71.4`71.35`70.7`70.7</vt:lpwstr>
  </property>
  <property fmtid="{D5CDD505-2E9C-101B-9397-08002B2CF9AE}" pid="717" name="05-1_母公司财务报表主要项目注释(营业收入及成本)_母公司营业收入及成本1.3_表格对齐">
    <vt:lpwstr>~63.5</vt:lpwstr>
  </property>
  <property fmtid="{D5CDD505-2E9C-101B-9397-08002B2CF9AE}" pid="718" name="05-1_母公司财务报表主要项目注释(营业收入及成本)_母公司营业收入及成本1.4_列宽设定">
    <vt:lpwstr>~102.9`70.7`72.05`69.3`73.5|102.9`70.7`72.05`69.3`73.5</vt:lpwstr>
  </property>
  <property fmtid="{D5CDD505-2E9C-101B-9397-08002B2CF9AE}" pid="719" name="05-1_母公司财务报表主要项目注释(营业收入及成本)_母公司营业收入及成本1.4_表格对齐">
    <vt:lpwstr>~63.5</vt:lpwstr>
  </property>
  <property fmtid="{D5CDD505-2E9C-101B-9397-08002B2CF9AE}" pid="720" name="05-1_母公司财务报表主要项目注释(营业收入及成本)_母公司营业收入及成本1.5_列宽设定">
    <vt:lpwstr>~103.6`71.4`71.35`70.7`65.8|103.6`71.4`71.35`70.7`65.8</vt:lpwstr>
  </property>
  <property fmtid="{D5CDD505-2E9C-101B-9397-08002B2CF9AE}" pid="721" name="05-1_母公司财务报表主要项目注释(营业收入及成本)_母公司营业收入及成本1.5_表格对齐">
    <vt:lpwstr>~63.5</vt:lpwstr>
  </property>
  <property fmtid="{D5CDD505-2E9C-101B-9397-08002B2CF9AE}" pid="722" name="05-1_母公司财务报表主要项目注释(营业收入及成本)_母公司营业收入及成本2_列宽设定">
    <vt:lpwstr>~49`65.1`63`51.75`91.05`66.75</vt:lpwstr>
  </property>
  <property fmtid="{D5CDD505-2E9C-101B-9397-08002B2CF9AE}" pid="723" name="05-1_母公司财务报表主要项目注释(营业收入及成本)_母公司营业收入及成本2_表格对齐">
    <vt:lpwstr>~63.5</vt:lpwstr>
  </property>
  <property fmtid="{D5CDD505-2E9C-101B-9397-08002B2CF9AE}" pid="724" name="05-1_母公司财务报表主要项目注释(营业收入及成本)_母公司营业收入及成本3_列宽设定">
    <vt:lpwstr>~132.75`109.2`142.1</vt:lpwstr>
  </property>
  <property fmtid="{D5CDD505-2E9C-101B-9397-08002B2CF9AE}" pid="725" name="05-1_母公司财务报表主要项目注释(营业收入及成本)_母公司营业收入及成本3_表格对齐">
    <vt:lpwstr>~63.5</vt:lpwstr>
  </property>
  <property fmtid="{D5CDD505-2E9C-101B-9397-08002B2CF9AE}" pid="726" name="05-1_母公司财务报表主要项目注释(投资收益)_母公司投资收益_列宽设定">
    <vt:lpwstr>~214`90.95`80.5</vt:lpwstr>
  </property>
  <property fmtid="{D5CDD505-2E9C-101B-9397-08002B2CF9AE}" pid="727" name="05-1_母公司财务报表主要项目注释(投资收益)_母公司投资收益_表格对齐">
    <vt:lpwstr>~63.5</vt:lpwstr>
  </property>
  <property fmtid="{D5CDD505-2E9C-101B-9397-08002B2CF9AE}" pid="728" name="05-1_母公司财务报表主要项目注释(投资收益)_母公司投资收益1.1_列宽设定">
    <vt:lpwstr>~94.95`90.35`83.15`119.3</vt:lpwstr>
  </property>
  <property fmtid="{D5CDD505-2E9C-101B-9397-08002B2CF9AE}" pid="729" name="05-1_母公司财务报表主要项目注释(投资收益)_母公司投资收益1.1_表格对齐">
    <vt:lpwstr>~63.5</vt:lpwstr>
  </property>
  <property fmtid="{D5CDD505-2E9C-101B-9397-08002B2CF9AE}" pid="730" name="05-1_母公司财务报表主要项目注释(投资收益)_母公司投资收益1.2_列宽设定">
    <vt:lpwstr>~94.95`90.35`82.55`119.9</vt:lpwstr>
  </property>
  <property fmtid="{D5CDD505-2E9C-101B-9397-08002B2CF9AE}" pid="731" name="05-1_母公司财务报表主要项目注释(投资收益)_母公司投资收益1.2_表格对齐">
    <vt:lpwstr>~63.5</vt:lpwstr>
  </property>
  <property fmtid="{D5CDD505-2E9C-101B-9397-08002B2CF9AE}" pid="732" name="05-1_母公司财务报表主要项目注释(投资收益)_母公司投资收益1.3_列宽设定">
    <vt:lpwstr>~173.4`109.15`102.2</vt:lpwstr>
  </property>
  <property fmtid="{D5CDD505-2E9C-101B-9397-08002B2CF9AE}" pid="733" name="05-1_母公司财务报表主要项目注释(投资收益)_母公司投资收益1.3_表格对齐">
    <vt:lpwstr>~63.5</vt:lpwstr>
  </property>
  <property fmtid="{D5CDD505-2E9C-101B-9397-08002B2CF9AE}" pid="734" name="05-1_母公司财务报表主要项目注释(现金流量表补充资料)_母公司现金流量补充资料_列宽设定">
    <vt:lpwstr>~239.15`70`74.25</vt:lpwstr>
  </property>
  <property fmtid="{D5CDD505-2E9C-101B-9397-08002B2CF9AE}" pid="735" name="05-1_母公司财务报表主要项目注释(现金流量表补充资料)_母公司现金流量补充资料_表格对齐">
    <vt:lpwstr>~63.5</vt:lpwstr>
  </property>
  <property fmtid="{D5CDD505-2E9C-101B-9397-08002B2CF9AE}" pid="736" name="05-1_关联方交易_母公司关联方1.1_列宽设定">
    <vt:lpwstr>~56.7`29.7`26.8`35.45`34.15`28.25`28.4`46.6`49.9`40.85`35.05</vt:lpwstr>
  </property>
  <property fmtid="{D5CDD505-2E9C-101B-9397-08002B2CF9AE}" pid="737" name="05-1_关联方交易_母公司关联方1.1_表格对齐">
    <vt:lpwstr>~36.9</vt:lpwstr>
  </property>
  <property fmtid="{D5CDD505-2E9C-101B-9397-08002B2CF9AE}" pid="738" name="05-1_关联方交易_母公司关联方1.2_列宽设定">
    <vt:lpwstr>~100.6`70.85`70.9`70.85`71</vt:lpwstr>
  </property>
  <property fmtid="{D5CDD505-2E9C-101B-9397-08002B2CF9AE}" pid="739" name="05-1_关联方交易_母公司关联方1.2_表格对齐">
    <vt:lpwstr>~63.5</vt:lpwstr>
  </property>
  <property fmtid="{D5CDD505-2E9C-101B-9397-08002B2CF9AE}" pid="740" name="05-1_关联方交易_母公司关联方2_列宽设定">
    <vt:lpwstr>~50.2`34.55`42.55`34.7`37.3`30.75`40.85`42.6`36.4`34.65</vt:lpwstr>
  </property>
  <property fmtid="{D5CDD505-2E9C-101B-9397-08002B2CF9AE}" pid="741" name="05-1_关联方交易_母公司关联方2_表格对齐">
    <vt:lpwstr>~63.5</vt:lpwstr>
  </property>
  <property fmtid="{D5CDD505-2E9C-101B-9397-08002B2CF9AE}" pid="742" name="05-1_关联方交易_母公司关联方2.1_列宽设定">
    <vt:lpwstr>~100.6`70.85`70.9`70.85`71</vt:lpwstr>
  </property>
  <property fmtid="{D5CDD505-2E9C-101B-9397-08002B2CF9AE}" pid="743" name="05-1_关联方交易_母公司关联方2.1_表格对齐">
    <vt:lpwstr>~63.5</vt:lpwstr>
  </property>
  <property fmtid="{D5CDD505-2E9C-101B-9397-08002B2CF9AE}" pid="744" name="05-1_关联方交易_母公司关联方4_列宽设定">
    <vt:lpwstr>~137`127.6`119.9</vt:lpwstr>
  </property>
  <property fmtid="{D5CDD505-2E9C-101B-9397-08002B2CF9AE}" pid="745" name="05-1_关联方交易_母公司关联方4_表格对齐">
    <vt:lpwstr>~63.5</vt:lpwstr>
  </property>
  <property fmtid="{D5CDD505-2E9C-101B-9397-08002B2CF9AE}" pid="746" name="05-1_关联方交易_关联方交易1_列宽设定">
    <vt:lpwstr>~</vt:lpwstr>
  </property>
  <property fmtid="{D5CDD505-2E9C-101B-9397-08002B2CF9AE}" pid="747" name="05-1_关联方交易_关联方交易1_表格对齐">
    <vt:lpwstr>~63.5</vt:lpwstr>
  </property>
  <property fmtid="{D5CDD505-2E9C-101B-9397-08002B2CF9AE}" pid="748" name="05-1_关联方交易_关联方交易3_列宽设定">
    <vt:lpwstr>~</vt:lpwstr>
  </property>
  <property fmtid="{D5CDD505-2E9C-101B-9397-08002B2CF9AE}" pid="749" name="05-1_关联方交易_关联方交易3_表格对齐">
    <vt:lpwstr>~63.5</vt:lpwstr>
  </property>
  <property fmtid="{D5CDD505-2E9C-101B-9397-08002B2CF9AE}" pid="750" name="05-1_关联方交易_关联方交易4_列宽设定">
    <vt:lpwstr>~43.9`37.5`38.3`47.8`37.8`36.25`44.2`49.35`51.45</vt:lpwstr>
  </property>
  <property fmtid="{D5CDD505-2E9C-101B-9397-08002B2CF9AE}" pid="751" name="05-1_关联方交易_关联方交易4_表格对齐">
    <vt:lpwstr>~62.1</vt:lpwstr>
  </property>
  <property fmtid="{D5CDD505-2E9C-101B-9397-08002B2CF9AE}" pid="752" name="05-1_关联方交易_关联方交易5_列宽设定">
    <vt:lpwstr>~44.2`35.4`39.2`46.2`39.9`35.65`44.2`48.2`51.8</vt:lpwstr>
  </property>
  <property fmtid="{D5CDD505-2E9C-101B-9397-08002B2CF9AE}" pid="753" name="05-1_关联方交易_关联方交易5_表格对齐">
    <vt:lpwstr>~63.5</vt:lpwstr>
  </property>
  <property fmtid="{D5CDD505-2E9C-101B-9397-08002B2CF9AE}" pid="754" name="05-1_关联方交易_关联方交易6_列宽设定">
    <vt:lpwstr>~44.2`35.4`39.2`46.2`39.9`35.65`44.2`48.2`51.8</vt:lpwstr>
  </property>
  <property fmtid="{D5CDD505-2E9C-101B-9397-08002B2CF9AE}" pid="755" name="05-1_关联方交易_关联方交易6_表格对齐">
    <vt:lpwstr>~63.5</vt:lpwstr>
  </property>
  <property fmtid="{D5CDD505-2E9C-101B-9397-08002B2CF9AE}" pid="756" name="05-1_关联方交易_关联方交易7_列宽设定">
    <vt:lpwstr>~58.6`78.6`35.45`42.5`56.7`113.4</vt:lpwstr>
  </property>
  <property fmtid="{D5CDD505-2E9C-101B-9397-08002B2CF9AE}" pid="757" name="05-1_关联方交易_关联方交易7_表格对齐">
    <vt:lpwstr>~63.5</vt:lpwstr>
  </property>
  <property fmtid="{D5CDD505-2E9C-101B-9397-08002B2CF9AE}" pid="758" name="05-1_关联方交易_关联方交易8_列宽设定">
    <vt:lpwstr>~</vt:lpwstr>
  </property>
  <property fmtid="{D5CDD505-2E9C-101B-9397-08002B2CF9AE}" pid="759" name="05-1_关联方交易_关联方交易8_表格对齐">
    <vt:lpwstr>~63.5</vt:lpwstr>
  </property>
  <property fmtid="{D5CDD505-2E9C-101B-9397-08002B2CF9AE}" pid="760" name="05-1_关联方应收应付款项_母公司关联方_列宽设定">
    <vt:lpwstr>~46.9`76.3`43.4`63`37.05`42`62.3`40.6|46.9`76.3`43.4`63`37.05`42`62.3`40.6</vt:lpwstr>
  </property>
  <property fmtid="{D5CDD505-2E9C-101B-9397-08002B2CF9AE}" pid="761" name="05-1_关联方应收应付款项_母公司关联方_表格对齐">
    <vt:lpwstr>~36.9</vt:lpwstr>
  </property>
  <property fmtid="{D5CDD505-2E9C-101B-9397-08002B2CF9AE}" pid="762" name="05-1_或有事项_或有事项1_列宽设定">
    <vt:lpwstr>~98.35`78.55`70.85`137</vt:lpwstr>
  </property>
  <property fmtid="{D5CDD505-2E9C-101B-9397-08002B2CF9AE}" pid="763" name="05-1_或有事项_或有事项1_表格对齐">
    <vt:lpwstr>~63.5</vt:lpwstr>
  </property>
  <property fmtid="{D5CDD505-2E9C-101B-9397-08002B2CF9AE}" pid="764" name="05-1_或有事项_或有事项2_列宽设定">
    <vt:lpwstr>~98.5`79.1`71`136.85</vt:lpwstr>
  </property>
  <property fmtid="{D5CDD505-2E9C-101B-9397-08002B2CF9AE}" pid="765" name="05-1_或有事项_或有事项2_表格对齐">
    <vt:lpwstr>~63.5</vt:lpwstr>
  </property>
  <property fmtid="{D5CDD505-2E9C-101B-9397-08002B2CF9AE}" pid="766" name="05-1_其他事项说明_其他事项说明1.1_列宽设定">
    <vt:lpwstr>~119.6`83.3`92.15`88.8</vt:lpwstr>
  </property>
  <property fmtid="{D5CDD505-2E9C-101B-9397-08002B2CF9AE}" pid="767" name="05-1_其他事项说明_其他事项说明1.1_表格对齐">
    <vt:lpwstr>~63.5</vt:lpwstr>
  </property>
  <property fmtid="{D5CDD505-2E9C-101B-9397-08002B2CF9AE}" pid="768" name="05-1_其他事项说明_其他事项说明1.2_列宽设定">
    <vt:lpwstr>~240.1`141.75</vt:lpwstr>
  </property>
  <property fmtid="{D5CDD505-2E9C-101B-9397-08002B2CF9AE}" pid="769" name="05-1_其他事项说明_其他事项说明1.2_表格对齐">
    <vt:lpwstr>~63.5</vt:lpwstr>
  </property>
  <property fmtid="{D5CDD505-2E9C-101B-9397-08002B2CF9AE}" pid="770" name="05-1_其他事项说明_其他事项说明2_列宽设定">
    <vt:lpwstr>~195.1`97.25`89.5</vt:lpwstr>
  </property>
  <property fmtid="{D5CDD505-2E9C-101B-9397-08002B2CF9AE}" pid="771" name="05-1_其他事项说明_其他事项说明2_表格对齐">
    <vt:lpwstr>~63.5</vt:lpwstr>
  </property>
  <property fmtid="{D5CDD505-2E9C-101B-9397-08002B2CF9AE}" pid="772" name="05-1_其他事项说明_其他事项说明3.1.1_列宽设定">
    <vt:lpwstr>~120.2`83.3`91.65`86.7</vt:lpwstr>
  </property>
  <property fmtid="{D5CDD505-2E9C-101B-9397-08002B2CF9AE}" pid="773" name="05-1_其他事项说明_其他事项说明3.1.1_表格对齐">
    <vt:lpwstr>~63.5</vt:lpwstr>
  </property>
  <property fmtid="{D5CDD505-2E9C-101B-9397-08002B2CF9AE}" pid="774" name="05-1_其他事项说明_其他事项说明3.1.2_列宽设定">
    <vt:lpwstr>~240.55`140.7</vt:lpwstr>
  </property>
  <property fmtid="{D5CDD505-2E9C-101B-9397-08002B2CF9AE}" pid="775" name="05-1_其他事项说明_其他事项说明3.1.2_表格对齐">
    <vt:lpwstr>~63.5</vt:lpwstr>
  </property>
  <property fmtid="{D5CDD505-2E9C-101B-9397-08002B2CF9AE}" pid="776" name="05-1_其他事项说明_其他事项说明3.2_列宽设定">
    <vt:lpwstr>~241.95`138.6</vt:lpwstr>
  </property>
  <property fmtid="{D5CDD505-2E9C-101B-9397-08002B2CF9AE}" pid="777" name="05-1_其他事项说明_其他事项说明3.2_表格对齐">
    <vt:lpwstr>~63.5</vt:lpwstr>
  </property>
  <property fmtid="{D5CDD505-2E9C-101B-9397-08002B2CF9AE}" pid="778" name="05-1_补充资料_补充资料1_列宽设定">
    <vt:lpwstr>~329.4`68.65</vt:lpwstr>
  </property>
  <property fmtid="{D5CDD505-2E9C-101B-9397-08002B2CF9AE}" pid="779" name="05-1_补充资料_补充资料1_表格对齐">
    <vt:lpwstr>~53</vt:lpwstr>
  </property>
  <property fmtid="{D5CDD505-2E9C-101B-9397-08002B2CF9AE}" pid="780" name="05-1_补充资料_补充资料2_列宽设定">
    <vt:lpwstr>~</vt:lpwstr>
  </property>
  <property fmtid="{D5CDD505-2E9C-101B-9397-08002B2CF9AE}" pid="781" name="05-1_补充资料_补充资料2_表格对齐">
    <vt:lpwstr>~63.5</vt:lpwstr>
  </property>
  <property fmtid="{D5CDD505-2E9C-101B-9397-08002B2CF9AE}" pid="782" name="05-1_应收票据_应收票据">
    <vt:lpwstr>___</vt:lpwstr>
  </property>
  <property fmtid="{D5CDD505-2E9C-101B-9397-08002B2CF9AE}" pid="783" name="05-1_应收票据_应收票据1">
    <vt:lpwstr>___</vt:lpwstr>
  </property>
  <property fmtid="{D5CDD505-2E9C-101B-9397-08002B2CF9AE}" pid="784" name="05-1_应收票据_应收票据3.1">
    <vt:lpwstr>___</vt:lpwstr>
  </property>
  <property fmtid="{D5CDD505-2E9C-101B-9397-08002B2CF9AE}" pid="785" name="05-1_应收票据_应收票据3.2">
    <vt:lpwstr>___</vt:lpwstr>
  </property>
  <property fmtid="{D5CDD505-2E9C-101B-9397-08002B2CF9AE}" pid="786" name="05-1_应收票据_应收票据4.1">
    <vt:lpwstr>___</vt:lpwstr>
  </property>
  <property fmtid="{D5CDD505-2E9C-101B-9397-08002B2CF9AE}" pid="787" name="05-1_应收票据_应收票据4.2">
    <vt:lpwstr>___</vt:lpwstr>
  </property>
  <property fmtid="{D5CDD505-2E9C-101B-9397-08002B2CF9AE}" pid="788" name="05-1_应收票据_应收票据5">
    <vt:lpwstr>___</vt:lpwstr>
  </property>
  <property fmtid="{D5CDD505-2E9C-101B-9397-08002B2CF9AE}" pid="789" name="05-1_应收票据_应收票据6">
    <vt:lpwstr>___</vt:lpwstr>
  </property>
  <property fmtid="{D5CDD505-2E9C-101B-9397-08002B2CF9AE}" pid="790" name="05-1_应收票据_应收票据8">
    <vt:lpwstr>___</vt:lpwstr>
  </property>
  <property fmtid="{D5CDD505-2E9C-101B-9397-08002B2CF9AE}" pid="791" name="05-1_所_所有者本年">
    <vt:lpwstr>___</vt:lpwstr>
  </property>
  <property fmtid="{D5CDD505-2E9C-101B-9397-08002B2CF9AE}" pid="792" name="05-1_所_所有者上年">
    <vt:lpwstr>___</vt:lpwstr>
  </property>
  <property fmtid="{D5CDD505-2E9C-101B-9397-08002B2CF9AE}" pid="793" name="05-1_资合并_资产合并">
    <vt:lpwstr>___</vt:lpwstr>
  </property>
  <property fmtid="{D5CDD505-2E9C-101B-9397-08002B2CF9AE}" pid="794" name="05-1_资合并_负债合并">
    <vt:lpwstr>___</vt:lpwstr>
  </property>
  <property fmtid="{D5CDD505-2E9C-101B-9397-08002B2CF9AE}" pid="795" name="05-1_资_资产">
    <vt:lpwstr>___</vt:lpwstr>
  </property>
  <property fmtid="{D5CDD505-2E9C-101B-9397-08002B2CF9AE}" pid="796" name="05-1_资_负债和所有者权益">
    <vt:lpwstr>___</vt:lpwstr>
  </property>
  <property fmtid="{D5CDD505-2E9C-101B-9397-08002B2CF9AE}" pid="797" name="05-1_利合并_利润表合并">
    <vt:lpwstr>___</vt:lpwstr>
  </property>
  <property fmtid="{D5CDD505-2E9C-101B-9397-08002B2CF9AE}" pid="798" name="05-1_利_利润表">
    <vt:lpwstr>___</vt:lpwstr>
  </property>
  <property fmtid="{D5CDD505-2E9C-101B-9397-08002B2CF9AE}" pid="799" name="05-1_现合并_现金流量表合并">
    <vt:lpwstr>___</vt:lpwstr>
  </property>
  <property fmtid="{D5CDD505-2E9C-101B-9397-08002B2CF9AE}" pid="800" name="05-1_现_现金流量表">
    <vt:lpwstr>___</vt:lpwstr>
  </property>
  <property fmtid="{D5CDD505-2E9C-101B-9397-08002B2CF9AE}" pid="801" name="05-1_所合并_所有者合并">
    <vt:lpwstr>___</vt:lpwstr>
  </property>
  <property fmtid="{D5CDD505-2E9C-101B-9397-08002B2CF9AE}" pid="802" name="05-1_所合并_所有者合并上年">
    <vt:lpwstr>___</vt:lpwstr>
  </property>
  <property fmtid="{D5CDD505-2E9C-101B-9397-08002B2CF9AE}" pid="803" name="05-1_货币资金_货币资金">
    <vt:lpwstr>___</vt:lpwstr>
  </property>
  <property fmtid="{D5CDD505-2E9C-101B-9397-08002B2CF9AE}" pid="804" name="05-1_货币资金_其中受限制的货币资金">
    <vt:lpwstr>___</vt:lpwstr>
  </property>
  <property fmtid="{D5CDD505-2E9C-101B-9397-08002B2CF9AE}" pid="805" name="05-1_交易性金融资产_交易性金融资产">
    <vt:lpwstr>___</vt:lpwstr>
  </property>
  <property fmtid="{D5CDD505-2E9C-101B-9397-08002B2CF9AE}" pid="806" name="05-1_应收账款_应收账款1.1">
    <vt:lpwstr>___</vt:lpwstr>
  </property>
  <property fmtid="{D5CDD505-2E9C-101B-9397-08002B2CF9AE}" pid="807" name="05-1_应收账款_应收账款1.2">
    <vt:lpwstr>___</vt:lpwstr>
  </property>
  <property fmtid="{D5CDD505-2E9C-101B-9397-08002B2CF9AE}" pid="808" name="05-1_应收账款_应收账款2">
    <vt:lpwstr>___</vt:lpwstr>
  </property>
  <property fmtid="{D5CDD505-2E9C-101B-9397-08002B2CF9AE}" pid="809" name="05-1_应收账款_应收账款3">
    <vt:lpwstr>___</vt:lpwstr>
  </property>
  <property fmtid="{D5CDD505-2E9C-101B-9397-08002B2CF9AE}" pid="810" name="05-1_应收账款_应收账款4">
    <vt:lpwstr>___</vt:lpwstr>
  </property>
  <property fmtid="{D5CDD505-2E9C-101B-9397-08002B2CF9AE}" pid="811" name="05-1_应收账款_应收账款5">
    <vt:lpwstr>___</vt:lpwstr>
  </property>
  <property fmtid="{D5CDD505-2E9C-101B-9397-08002B2CF9AE}" pid="812" name="05-1_应收账款_应收账款6">
    <vt:lpwstr>___</vt:lpwstr>
  </property>
  <property fmtid="{D5CDD505-2E9C-101B-9397-08002B2CF9AE}" pid="813" name="05-1_应收账款_应收账款7">
    <vt:lpwstr>___</vt:lpwstr>
  </property>
  <property fmtid="{D5CDD505-2E9C-101B-9397-08002B2CF9AE}" pid="814" name="05-1_应收账款_应收账款9">
    <vt:lpwstr>___</vt:lpwstr>
  </property>
  <property fmtid="{D5CDD505-2E9C-101B-9397-08002B2CF9AE}" pid="815" name="05-1_预付款项_预付款项1">
    <vt:lpwstr>___</vt:lpwstr>
  </property>
  <property fmtid="{D5CDD505-2E9C-101B-9397-08002B2CF9AE}" pid="816" name="05-1_预付款项_预付款项2">
    <vt:lpwstr>___</vt:lpwstr>
  </property>
  <property fmtid="{D5CDD505-2E9C-101B-9397-08002B2CF9AE}" pid="817" name="05-1_预付款项_预付款项3.1">
    <vt:lpwstr>___</vt:lpwstr>
  </property>
  <property fmtid="{D5CDD505-2E9C-101B-9397-08002B2CF9AE}" pid="818" name="05-1_预付款项_预付款项3.2">
    <vt:lpwstr>___</vt:lpwstr>
  </property>
  <property fmtid="{D5CDD505-2E9C-101B-9397-08002B2CF9AE}" pid="819" name="05-1_应收利息_应收利息">
    <vt:lpwstr>___</vt:lpwstr>
  </property>
  <property fmtid="{D5CDD505-2E9C-101B-9397-08002B2CF9AE}" pid="820" name="05-1_应收股利_应收股利">
    <vt:lpwstr>___</vt:lpwstr>
  </property>
  <property fmtid="{D5CDD505-2E9C-101B-9397-08002B2CF9AE}" pid="821" name="05-1_其他应收款_其他应收款一的一">
    <vt:lpwstr>___</vt:lpwstr>
  </property>
  <property fmtid="{D5CDD505-2E9C-101B-9397-08002B2CF9AE}" pid="822" name="05-1_其他应收款_其他应收款一的二">
    <vt:lpwstr>___</vt:lpwstr>
  </property>
  <property fmtid="{D5CDD505-2E9C-101B-9397-08002B2CF9AE}" pid="823" name="05-1_其他应收款_其他应收款2">
    <vt:lpwstr>___</vt:lpwstr>
  </property>
  <property fmtid="{D5CDD505-2E9C-101B-9397-08002B2CF9AE}" pid="824" name="05-1_其他应收款_其他应收款3">
    <vt:lpwstr>___</vt:lpwstr>
  </property>
  <property fmtid="{D5CDD505-2E9C-101B-9397-08002B2CF9AE}" pid="825" name="05-1_其他应收款_其他应收款4">
    <vt:lpwstr>___</vt:lpwstr>
  </property>
  <property fmtid="{D5CDD505-2E9C-101B-9397-08002B2CF9AE}" pid="826" name="05-1_其他应收款_其他应收款5">
    <vt:lpwstr>___</vt:lpwstr>
  </property>
  <property fmtid="{D5CDD505-2E9C-101B-9397-08002B2CF9AE}" pid="827" name="05-1_其他应收款_其他应收款6">
    <vt:lpwstr>___</vt:lpwstr>
  </property>
  <property fmtid="{D5CDD505-2E9C-101B-9397-08002B2CF9AE}" pid="828" name="05-1_其他应收款_其他应收款7">
    <vt:lpwstr>___</vt:lpwstr>
  </property>
  <property fmtid="{D5CDD505-2E9C-101B-9397-08002B2CF9AE}" pid="829" name="05-1_其他应收款_其他应收款9">
    <vt:lpwstr>___</vt:lpwstr>
  </property>
  <property fmtid="{D5CDD505-2E9C-101B-9397-08002B2CF9AE}" pid="830" name="05-1_其他应收款_其他应收款12">
    <vt:lpwstr>___</vt:lpwstr>
  </property>
  <property fmtid="{D5CDD505-2E9C-101B-9397-08002B2CF9AE}" pid="831" name="05-1_存货_存货1">
    <vt:lpwstr>___</vt:lpwstr>
  </property>
  <property fmtid="{D5CDD505-2E9C-101B-9397-08002B2CF9AE}" pid="832" name="05-1_存货_存货1.2">
    <vt:lpwstr>___</vt:lpwstr>
  </property>
  <property fmtid="{D5CDD505-2E9C-101B-9397-08002B2CF9AE}" pid="833" name="05-1_存货_存货1.2.1">
    <vt:lpwstr>___</vt:lpwstr>
  </property>
  <property fmtid="{D5CDD505-2E9C-101B-9397-08002B2CF9AE}" pid="834" name="05-1_存货_存货1.2.2">
    <vt:lpwstr>___</vt:lpwstr>
  </property>
  <property fmtid="{D5CDD505-2E9C-101B-9397-08002B2CF9AE}" pid="835" name="05-1_存货_存货1.2.3">
    <vt:lpwstr>___</vt:lpwstr>
  </property>
  <property fmtid="{D5CDD505-2E9C-101B-9397-08002B2CF9AE}" pid="836" name="05-1_存货_存货1.2.4">
    <vt:lpwstr>___</vt:lpwstr>
  </property>
  <property fmtid="{D5CDD505-2E9C-101B-9397-08002B2CF9AE}" pid="837" name="05-1_存货_存货1.3">
    <vt:lpwstr>___</vt:lpwstr>
  </property>
  <property fmtid="{D5CDD505-2E9C-101B-9397-08002B2CF9AE}" pid="838" name="05-1_存货_存货跌价准备1">
    <vt:lpwstr>___</vt:lpwstr>
  </property>
  <property fmtid="{D5CDD505-2E9C-101B-9397-08002B2CF9AE}" pid="839" name="05-1_存货_存货跌价准备1.2">
    <vt:lpwstr>___</vt:lpwstr>
  </property>
  <property fmtid="{D5CDD505-2E9C-101B-9397-08002B2CF9AE}" pid="840" name="05-1_存货_存货跌价准备1.3">
    <vt:lpwstr>___</vt:lpwstr>
  </property>
  <property fmtid="{D5CDD505-2E9C-101B-9397-08002B2CF9AE}" pid="841" name="05-1_存货_存货跌价准备1.4">
    <vt:lpwstr>___</vt:lpwstr>
  </property>
  <property fmtid="{D5CDD505-2E9C-101B-9397-08002B2CF9AE}" pid="842" name="05-1_存货_存货跌价准备2">
    <vt:lpwstr>___</vt:lpwstr>
  </property>
  <property fmtid="{D5CDD505-2E9C-101B-9397-08002B2CF9AE}" pid="843" name="05-1_其他流动资产_其它流动资产">
    <vt:lpwstr>___</vt:lpwstr>
  </property>
  <property fmtid="{D5CDD505-2E9C-101B-9397-08002B2CF9AE}" pid="844" name="05-1_可供出售金融资产_可供出售金融资产1">
    <vt:lpwstr>___</vt:lpwstr>
  </property>
  <property fmtid="{D5CDD505-2E9C-101B-9397-08002B2CF9AE}" pid="845" name="05-1_可供出售金融资产_可供出售金融资产2">
    <vt:lpwstr>___</vt:lpwstr>
  </property>
  <property fmtid="{D5CDD505-2E9C-101B-9397-08002B2CF9AE}" pid="846" name="05-1_可供出售金融资产_可供出售金融资产3">
    <vt:lpwstr>___</vt:lpwstr>
  </property>
  <property fmtid="{D5CDD505-2E9C-101B-9397-08002B2CF9AE}" pid="847" name="05-1_可供出售金融资产_可供出售金融资产4">
    <vt:lpwstr>___</vt:lpwstr>
  </property>
  <property fmtid="{D5CDD505-2E9C-101B-9397-08002B2CF9AE}" pid="848" name="05-1_持有至到期投资_持有至到期投资">
    <vt:lpwstr>___</vt:lpwstr>
  </property>
  <property fmtid="{D5CDD505-2E9C-101B-9397-08002B2CF9AE}" pid="849" name="05-1_持有至到期投资_持有至到期投资1">
    <vt:lpwstr>___</vt:lpwstr>
  </property>
  <property fmtid="{D5CDD505-2E9C-101B-9397-08002B2CF9AE}" pid="850" name="05-1_持有至到期投资_持有至到期投资2">
    <vt:lpwstr>___</vt:lpwstr>
  </property>
  <property fmtid="{D5CDD505-2E9C-101B-9397-08002B2CF9AE}" pid="851" name="05-1_长期应收款_长期应收款1">
    <vt:lpwstr>___</vt:lpwstr>
  </property>
  <property fmtid="{D5CDD505-2E9C-101B-9397-08002B2CF9AE}" pid="852" name="05-1_长期应收款_长期应收款2">
    <vt:lpwstr>___</vt:lpwstr>
  </property>
  <property fmtid="{D5CDD505-2E9C-101B-9397-08002B2CF9AE}" pid="853" name="05-1_长期股权投资_长期股权投资">
    <vt:lpwstr>___</vt:lpwstr>
  </property>
  <property fmtid="{D5CDD505-2E9C-101B-9397-08002B2CF9AE}" pid="854" name="05-1_长期股权投资_长期股权投资1.1">
    <vt:lpwstr>___</vt:lpwstr>
  </property>
  <property fmtid="{D5CDD505-2E9C-101B-9397-08002B2CF9AE}" pid="855" name="05-1_长期股权投资_长期股权投资1.2">
    <vt:lpwstr>___</vt:lpwstr>
  </property>
  <property fmtid="{D5CDD505-2E9C-101B-9397-08002B2CF9AE}" pid="856" name="05-1_长期股权投资_长期股权投资1.3">
    <vt:lpwstr>___</vt:lpwstr>
  </property>
  <property fmtid="{D5CDD505-2E9C-101B-9397-08002B2CF9AE}" pid="857" name="05-1_长期股权投资_长期股权投资2">
    <vt:lpwstr>___</vt:lpwstr>
  </property>
  <property fmtid="{D5CDD505-2E9C-101B-9397-08002B2CF9AE}" pid="858" name="05-1_长期股权投资_长期股权投资3">
    <vt:lpwstr>___</vt:lpwstr>
  </property>
  <property fmtid="{D5CDD505-2E9C-101B-9397-08002B2CF9AE}" pid="859" name="05-1_长期股权投资_长期股权投资4">
    <vt:lpwstr>___</vt:lpwstr>
  </property>
  <property fmtid="{D5CDD505-2E9C-101B-9397-08002B2CF9AE}" pid="860" name="05-1_投资性房地产_投资性房地产1">
    <vt:lpwstr>___</vt:lpwstr>
  </property>
  <property fmtid="{D5CDD505-2E9C-101B-9397-08002B2CF9AE}" pid="861" name="05-1_投资性房地产_投资性房地产2">
    <vt:lpwstr>___</vt:lpwstr>
  </property>
  <property fmtid="{D5CDD505-2E9C-101B-9397-08002B2CF9AE}" pid="862" name="05-1_固定资产_固定资产原价">
    <vt:lpwstr>___</vt:lpwstr>
  </property>
  <property fmtid="{D5CDD505-2E9C-101B-9397-08002B2CF9AE}" pid="863" name="05-1_固定资产_累计折旧">
    <vt:lpwstr>___</vt:lpwstr>
  </property>
  <property fmtid="{D5CDD505-2E9C-101B-9397-08002B2CF9AE}" pid="864" name="05-1_固定资产_固定资产减值准备">
    <vt:lpwstr>___</vt:lpwstr>
  </property>
  <property fmtid="{D5CDD505-2E9C-101B-9397-08002B2CF9AE}" pid="865" name="05-1_固定资产_固定资产账面价值">
    <vt:lpwstr>___</vt:lpwstr>
  </property>
  <property fmtid="{D5CDD505-2E9C-101B-9397-08002B2CF9AE}" pid="866" name="05-1_固定资产_通过融资租赁租入的固定资产">
    <vt:lpwstr>___</vt:lpwstr>
  </property>
  <property fmtid="{D5CDD505-2E9C-101B-9397-08002B2CF9AE}" pid="867" name="05-1_固定资产_期末通过经营租赁租出固定资产">
    <vt:lpwstr>___</vt:lpwstr>
  </property>
  <property fmtid="{D5CDD505-2E9C-101B-9397-08002B2CF9AE}" pid="868" name="05-1_固定资产_期末暂时闲置的固定资产">
    <vt:lpwstr>___</vt:lpwstr>
  </property>
  <property fmtid="{D5CDD505-2E9C-101B-9397-08002B2CF9AE}" pid="869" name="05-1_固定资产_期末未办妥产权证书的固定资产">
    <vt:lpwstr>___</vt:lpwstr>
  </property>
  <property fmtid="{D5CDD505-2E9C-101B-9397-08002B2CF9AE}" pid="870" name="05-1_固定资产_期末准备处置的固定资产">
    <vt:lpwstr>___</vt:lpwstr>
  </property>
  <property fmtid="{D5CDD505-2E9C-101B-9397-08002B2CF9AE}" pid="871" name="05-1_在建工程_在建工程">
    <vt:lpwstr>___</vt:lpwstr>
  </property>
  <property fmtid="{D5CDD505-2E9C-101B-9397-08002B2CF9AE}" pid="872" name="05-1_在建工程_在建工程1">
    <vt:lpwstr>___</vt:lpwstr>
  </property>
  <property fmtid="{D5CDD505-2E9C-101B-9397-08002B2CF9AE}" pid="873" name="05-1_在建工程_在建工程2">
    <vt:lpwstr>___</vt:lpwstr>
  </property>
  <property fmtid="{D5CDD505-2E9C-101B-9397-08002B2CF9AE}" pid="874" name="05-1_在建工程_在建工程3">
    <vt:lpwstr>___</vt:lpwstr>
  </property>
  <property fmtid="{D5CDD505-2E9C-101B-9397-08002B2CF9AE}" pid="875" name="05-1_工程物资_工程物资">
    <vt:lpwstr>___</vt:lpwstr>
  </property>
  <property fmtid="{D5CDD505-2E9C-101B-9397-08002B2CF9AE}" pid="876" name="05-1_固定资产清理_固定资产清理">
    <vt:lpwstr>___</vt:lpwstr>
  </property>
  <property fmtid="{D5CDD505-2E9C-101B-9397-08002B2CF9AE}" pid="877" name="05-1_生产性生物资产_生产性生物资产1">
    <vt:lpwstr>___</vt:lpwstr>
  </property>
  <property fmtid="{D5CDD505-2E9C-101B-9397-08002B2CF9AE}" pid="878" name="05-1_油气资产_油气资产">
    <vt:lpwstr>___</vt:lpwstr>
  </property>
  <property fmtid="{D5CDD505-2E9C-101B-9397-08002B2CF9AE}" pid="879" name="05-1_无形资产_无形资产">
    <vt:lpwstr>___</vt:lpwstr>
  </property>
  <property fmtid="{D5CDD505-2E9C-101B-9397-08002B2CF9AE}" pid="880" name="05-1_开发支出_开发支出">
    <vt:lpwstr>___</vt:lpwstr>
  </property>
  <property fmtid="{D5CDD505-2E9C-101B-9397-08002B2CF9AE}" pid="881" name="05-1_商誉_商誉">
    <vt:lpwstr>___</vt:lpwstr>
  </property>
  <property fmtid="{D5CDD505-2E9C-101B-9397-08002B2CF9AE}" pid="882" name="05-1_长期待摊费用_长期待摊费用">
    <vt:lpwstr>___</vt:lpwstr>
  </property>
  <property fmtid="{D5CDD505-2E9C-101B-9397-08002B2CF9AE}" pid="883" name="05-1_递延所得税资产和递延所得税负债_递延所得税资产1.1">
    <vt:lpwstr>___</vt:lpwstr>
  </property>
  <property fmtid="{D5CDD505-2E9C-101B-9397-08002B2CF9AE}" pid="884" name="05-1_递延所得税资产和递延所得税负债_递延所得税资产1.2">
    <vt:lpwstr>___</vt:lpwstr>
  </property>
  <property fmtid="{D5CDD505-2E9C-101B-9397-08002B2CF9AE}" pid="885" name="05-1_递延所得税资产和递延所得税负债_递延所得税资产1.4">
    <vt:lpwstr>___</vt:lpwstr>
  </property>
  <property fmtid="{D5CDD505-2E9C-101B-9397-08002B2CF9AE}" pid="886" name="05-1_递延所得税资产和递延所得税负债_递延所得税负债2.1">
    <vt:lpwstr>___</vt:lpwstr>
  </property>
  <property fmtid="{D5CDD505-2E9C-101B-9397-08002B2CF9AE}" pid="887" name="05-1_递延所得税资产和递延所得税负债_递延所得税负债2.2">
    <vt:lpwstr>___</vt:lpwstr>
  </property>
  <property fmtid="{D5CDD505-2E9C-101B-9397-08002B2CF9AE}" pid="888" name="05-1_其他非流动资产_其他非流动资产">
    <vt:lpwstr>___</vt:lpwstr>
  </property>
  <property fmtid="{D5CDD505-2E9C-101B-9397-08002B2CF9AE}" pid="889" name="05-1_资产减值准备_资产减值准备">
    <vt:lpwstr>___</vt:lpwstr>
  </property>
  <property fmtid="{D5CDD505-2E9C-101B-9397-08002B2CF9AE}" pid="890" name="05-1_短期借款_短期借款">
    <vt:lpwstr>___</vt:lpwstr>
  </property>
  <property fmtid="{D5CDD505-2E9C-101B-9397-08002B2CF9AE}" pid="891" name="05-1_短期借款_短期借款1.2">
    <vt:lpwstr>___</vt:lpwstr>
  </property>
  <property fmtid="{D5CDD505-2E9C-101B-9397-08002B2CF9AE}" pid="892" name="05-1_短期借款_短期借款2">
    <vt:lpwstr>___</vt:lpwstr>
  </property>
  <property fmtid="{D5CDD505-2E9C-101B-9397-08002B2CF9AE}" pid="893" name="05-1_交易性金融负债_交易性金融负债">
    <vt:lpwstr>___</vt:lpwstr>
  </property>
  <property fmtid="{D5CDD505-2E9C-101B-9397-08002B2CF9AE}" pid="894" name="05-1_应付票据_应付票据1">
    <vt:lpwstr>___</vt:lpwstr>
  </property>
  <property fmtid="{D5CDD505-2E9C-101B-9397-08002B2CF9AE}" pid="895" name="05-1_应付票据_应付票据2">
    <vt:lpwstr>___</vt:lpwstr>
  </property>
  <property fmtid="{D5CDD505-2E9C-101B-9397-08002B2CF9AE}" pid="896" name="05-1_应付账款_应付账款">
    <vt:lpwstr>___</vt:lpwstr>
  </property>
  <property fmtid="{D5CDD505-2E9C-101B-9397-08002B2CF9AE}" pid="897" name="05-1_应付账款_应付账款1">
    <vt:lpwstr>___</vt:lpwstr>
  </property>
  <property fmtid="{D5CDD505-2E9C-101B-9397-08002B2CF9AE}" pid="898" name="05-1_应付账款_应付账款3">
    <vt:lpwstr>___</vt:lpwstr>
  </property>
  <property fmtid="{D5CDD505-2E9C-101B-9397-08002B2CF9AE}" pid="899" name="05-1_预收账款_预收账款">
    <vt:lpwstr>___</vt:lpwstr>
  </property>
  <property fmtid="{D5CDD505-2E9C-101B-9397-08002B2CF9AE}" pid="900" name="05-1_预收账款_预收账款1">
    <vt:lpwstr>___</vt:lpwstr>
  </property>
  <property fmtid="{D5CDD505-2E9C-101B-9397-08002B2CF9AE}" pid="901" name="05-1_预收账款_预收账款3">
    <vt:lpwstr>___</vt:lpwstr>
  </property>
  <property fmtid="{D5CDD505-2E9C-101B-9397-08002B2CF9AE}" pid="902" name="05-1_预收账款_预收账款4">
    <vt:lpwstr>___</vt:lpwstr>
  </property>
  <property fmtid="{D5CDD505-2E9C-101B-9397-08002B2CF9AE}" pid="903" name="05-1_应付职工薪酬_应付职工薪酬1">
    <vt:lpwstr>___</vt:lpwstr>
  </property>
  <property fmtid="{D5CDD505-2E9C-101B-9397-08002B2CF9AE}" pid="904" name="05-1_应付职工薪酬_应付职工薪酬2">
    <vt:lpwstr>___</vt:lpwstr>
  </property>
  <property fmtid="{D5CDD505-2E9C-101B-9397-08002B2CF9AE}" pid="905" name="05-1_应交税费_应交税费">
    <vt:lpwstr>___</vt:lpwstr>
  </property>
  <property fmtid="{D5CDD505-2E9C-101B-9397-08002B2CF9AE}" pid="906" name="05-1_应付利息_应付利息">
    <vt:lpwstr>___</vt:lpwstr>
  </property>
  <property fmtid="{D5CDD505-2E9C-101B-9397-08002B2CF9AE}" pid="907" name="05-1_应付股利_应付股利">
    <vt:lpwstr>___</vt:lpwstr>
  </property>
  <property fmtid="{D5CDD505-2E9C-101B-9397-08002B2CF9AE}" pid="908" name="05-1_其他应付款_其他应付款">
    <vt:lpwstr>___</vt:lpwstr>
  </property>
  <property fmtid="{D5CDD505-2E9C-101B-9397-08002B2CF9AE}" pid="909" name="05-1_其他应付款_其他应付款1">
    <vt:lpwstr>___</vt:lpwstr>
  </property>
  <property fmtid="{D5CDD505-2E9C-101B-9397-08002B2CF9AE}" pid="910" name="05-1_其他应付款_其他应付款3">
    <vt:lpwstr>___</vt:lpwstr>
  </property>
  <property fmtid="{D5CDD505-2E9C-101B-9397-08002B2CF9AE}" pid="911" name="05-1_其他应付款_其他应付款4">
    <vt:lpwstr>___</vt:lpwstr>
  </property>
  <property fmtid="{D5CDD505-2E9C-101B-9397-08002B2CF9AE}" pid="912" name="05-1_其他应付款_其他应付款5">
    <vt:lpwstr>___</vt:lpwstr>
  </property>
  <property fmtid="{D5CDD505-2E9C-101B-9397-08002B2CF9AE}" pid="913" name="05-1_一年内到期的非流动负债_一年内到期的非流动负债">
    <vt:lpwstr>___</vt:lpwstr>
  </property>
  <property fmtid="{D5CDD505-2E9C-101B-9397-08002B2CF9AE}" pid="914" name="05-1_一年内到期的非流动负债_一年内到期的非流动负债1.1">
    <vt:lpwstr>___</vt:lpwstr>
  </property>
  <property fmtid="{D5CDD505-2E9C-101B-9397-08002B2CF9AE}" pid="915" name="05-1_一年内到期的非流动负债_一年内到期的非流动负债1.2">
    <vt:lpwstr>___</vt:lpwstr>
  </property>
  <property fmtid="{D5CDD505-2E9C-101B-9397-08002B2CF9AE}" pid="916" name="05-1_一年内到期的非流动负债_一年内到期的非流动负债1.3">
    <vt:lpwstr>___</vt:lpwstr>
  </property>
  <property fmtid="{D5CDD505-2E9C-101B-9397-08002B2CF9AE}" pid="917" name="05-1_一年内到期的非流动负债_一年内到期的非流动负债2.1">
    <vt:lpwstr>___</vt:lpwstr>
  </property>
  <property fmtid="{D5CDD505-2E9C-101B-9397-08002B2CF9AE}" pid="918" name="05-1_一年内到期的非流动负债_一年内到期的非流动负债2.2">
    <vt:lpwstr>___</vt:lpwstr>
  </property>
  <property fmtid="{D5CDD505-2E9C-101B-9397-08002B2CF9AE}" pid="919" name="05-1_一年内到期的非流动负债_一年内到期的非流动负债3">
    <vt:lpwstr>___</vt:lpwstr>
  </property>
  <property fmtid="{D5CDD505-2E9C-101B-9397-08002B2CF9AE}" pid="920" name="05-1_其他流动负债_其他流动负债">
    <vt:lpwstr>___</vt:lpwstr>
  </property>
  <property fmtid="{D5CDD505-2E9C-101B-9397-08002B2CF9AE}" pid="921" name="05-1_长期借款_长期借款1">
    <vt:lpwstr>___</vt:lpwstr>
  </property>
  <property fmtid="{D5CDD505-2E9C-101B-9397-08002B2CF9AE}" pid="922" name="05-1_长期借款_长期借款2">
    <vt:lpwstr>___</vt:lpwstr>
  </property>
  <property fmtid="{D5CDD505-2E9C-101B-9397-08002B2CF9AE}" pid="923" name="05-1_应付债券_应付债券">
    <vt:lpwstr>___</vt:lpwstr>
  </property>
  <property fmtid="{D5CDD505-2E9C-101B-9397-08002B2CF9AE}" pid="924" name="05-1_应付债券_应付债券1.1">
    <vt:lpwstr>___</vt:lpwstr>
  </property>
  <property fmtid="{D5CDD505-2E9C-101B-9397-08002B2CF9AE}" pid="925" name="05-1_应付债券_应付债券1.2">
    <vt:lpwstr>___</vt:lpwstr>
  </property>
  <property fmtid="{D5CDD505-2E9C-101B-9397-08002B2CF9AE}" pid="926" name="05-1_长期应付款_长期应付款">
    <vt:lpwstr>___</vt:lpwstr>
  </property>
  <property fmtid="{D5CDD505-2E9C-101B-9397-08002B2CF9AE}" pid="927" name="05-1_长期应付款_长期应付款借款单位">
    <vt:lpwstr>___</vt:lpwstr>
  </property>
  <property fmtid="{D5CDD505-2E9C-101B-9397-08002B2CF9AE}" pid="928" name="05-1_长期应付款_长期应付款1">
    <vt:lpwstr>___</vt:lpwstr>
  </property>
  <property fmtid="{D5CDD505-2E9C-101B-9397-08002B2CF9AE}" pid="929" name="05-1_专项应付款_专项应付款">
    <vt:lpwstr>___</vt:lpwstr>
  </property>
  <property fmtid="{D5CDD505-2E9C-101B-9397-08002B2CF9AE}" pid="930" name="05-1_预计负债_预计负债">
    <vt:lpwstr>___</vt:lpwstr>
  </property>
  <property fmtid="{D5CDD505-2E9C-101B-9397-08002B2CF9AE}" pid="931" name="05-1_其他非流动负债_其他非流动负债">
    <vt:lpwstr>___</vt:lpwstr>
  </property>
  <property fmtid="{D5CDD505-2E9C-101B-9397-08002B2CF9AE}" pid="932" name="05-1_其他非流动负债_其他非流动负债1">
    <vt:lpwstr>___</vt:lpwstr>
  </property>
  <property fmtid="{D5CDD505-2E9C-101B-9397-08002B2CF9AE}" pid="933" name="05-1_股本_股本1">
    <vt:lpwstr>___</vt:lpwstr>
  </property>
  <property fmtid="{D5CDD505-2E9C-101B-9397-08002B2CF9AE}" pid="934" name="05-1_股本_股本2">
    <vt:lpwstr>___</vt:lpwstr>
  </property>
  <property fmtid="{D5CDD505-2E9C-101B-9397-08002B2CF9AE}" pid="935" name="05-1_股本_股本3">
    <vt:lpwstr>___</vt:lpwstr>
  </property>
  <property fmtid="{D5CDD505-2E9C-101B-9397-08002B2CF9AE}" pid="936" name="05-1_资本公积_资本公积">
    <vt:lpwstr>___</vt:lpwstr>
  </property>
  <property fmtid="{D5CDD505-2E9C-101B-9397-08002B2CF9AE}" pid="937" name="05-1_库存股_库存股">
    <vt:lpwstr>___</vt:lpwstr>
  </property>
  <property fmtid="{D5CDD505-2E9C-101B-9397-08002B2CF9AE}" pid="938" name="05-1_盈余公积_盈余公积">
    <vt:lpwstr>___</vt:lpwstr>
  </property>
  <property fmtid="{D5CDD505-2E9C-101B-9397-08002B2CF9AE}" pid="939" name="05-1_未分配利润_未分配利润">
    <vt:lpwstr>___</vt:lpwstr>
  </property>
  <property fmtid="{D5CDD505-2E9C-101B-9397-08002B2CF9AE}" pid="940" name="05-1_营业收入及营业成本_营业收入及营业成本">
    <vt:lpwstr>___</vt:lpwstr>
  </property>
  <property fmtid="{D5CDD505-2E9C-101B-9397-08002B2CF9AE}" pid="941" name="05-1_营业收入及营业成本_营业收入及营业成本1.1">
    <vt:lpwstr>___</vt:lpwstr>
  </property>
  <property fmtid="{D5CDD505-2E9C-101B-9397-08002B2CF9AE}" pid="942" name="05-1_营业收入及营业成本_营业收入及营业成本1.2">
    <vt:lpwstr>___</vt:lpwstr>
  </property>
  <property fmtid="{D5CDD505-2E9C-101B-9397-08002B2CF9AE}" pid="943" name="05-1_营业收入及营业成本_营业收入及营业成本1.3">
    <vt:lpwstr>___</vt:lpwstr>
  </property>
  <property fmtid="{D5CDD505-2E9C-101B-9397-08002B2CF9AE}" pid="944" name="05-1_营业收入及营业成本_营业收入及营业成本1.4">
    <vt:lpwstr>___</vt:lpwstr>
  </property>
  <property fmtid="{D5CDD505-2E9C-101B-9397-08002B2CF9AE}" pid="945" name="05-1_营业收入及营业成本_营业收入及营业成本1.5">
    <vt:lpwstr>___</vt:lpwstr>
  </property>
  <property fmtid="{D5CDD505-2E9C-101B-9397-08002B2CF9AE}" pid="946" name="05-1_营业收入及营业成本_营业收入及营业成本2">
    <vt:lpwstr>___</vt:lpwstr>
  </property>
  <property fmtid="{D5CDD505-2E9C-101B-9397-08002B2CF9AE}" pid="947" name="05-1_营业收入及营业成本_营业收入及营业成本3">
    <vt:lpwstr>___</vt:lpwstr>
  </property>
  <property fmtid="{D5CDD505-2E9C-101B-9397-08002B2CF9AE}" pid="948" name="05-1_营业税金及附加_营业税金及附加">
    <vt:lpwstr>___</vt:lpwstr>
  </property>
  <property fmtid="{D5CDD505-2E9C-101B-9397-08002B2CF9AE}" pid="949" name="05-1_财务费用_财务费用">
    <vt:lpwstr>___</vt:lpwstr>
  </property>
  <property fmtid="{D5CDD505-2E9C-101B-9397-08002B2CF9AE}" pid="950" name="05-1_销售费用_销售费用">
    <vt:lpwstr>___</vt:lpwstr>
  </property>
  <property fmtid="{D5CDD505-2E9C-101B-9397-08002B2CF9AE}" pid="951" name="05-1_管理费用_管理费用">
    <vt:lpwstr>___</vt:lpwstr>
  </property>
  <property fmtid="{D5CDD505-2E9C-101B-9397-08002B2CF9AE}" pid="952" name="05-1_资产减值损失_资产减值损失">
    <vt:lpwstr>___</vt:lpwstr>
  </property>
  <property fmtid="{D5CDD505-2E9C-101B-9397-08002B2CF9AE}" pid="953" name="05-1_公允价值变动收益_公允价值变动收益">
    <vt:lpwstr>___</vt:lpwstr>
  </property>
  <property fmtid="{D5CDD505-2E9C-101B-9397-08002B2CF9AE}" pid="954" name="05-1_投资收益_投资收益">
    <vt:lpwstr>___</vt:lpwstr>
  </property>
  <property fmtid="{D5CDD505-2E9C-101B-9397-08002B2CF9AE}" pid="955" name="05-1_投资收益_投资收益1.1">
    <vt:lpwstr>___</vt:lpwstr>
  </property>
  <property fmtid="{D5CDD505-2E9C-101B-9397-08002B2CF9AE}" pid="956" name="05-1_投资收益_投资收益1.2">
    <vt:lpwstr>___</vt:lpwstr>
  </property>
  <property fmtid="{D5CDD505-2E9C-101B-9397-08002B2CF9AE}" pid="957" name="05-1_投资收益_投资收益1.3">
    <vt:lpwstr>___</vt:lpwstr>
  </property>
  <property fmtid="{D5CDD505-2E9C-101B-9397-08002B2CF9AE}" pid="958" name="05-1_营业外收入_营业外收入">
    <vt:lpwstr>___</vt:lpwstr>
  </property>
  <property fmtid="{D5CDD505-2E9C-101B-9397-08002B2CF9AE}" pid="959" name="05-1_营业外支出_营业外支出">
    <vt:lpwstr>___</vt:lpwstr>
  </property>
  <property fmtid="{D5CDD505-2E9C-101B-9397-08002B2CF9AE}" pid="960" name="05-1_所得税费用_所得税费用">
    <vt:lpwstr>___</vt:lpwstr>
  </property>
  <property fmtid="{D5CDD505-2E9C-101B-9397-08002B2CF9AE}" pid="961" name="05-1_所得税费用_所得税费用1">
    <vt:lpwstr>___</vt:lpwstr>
  </property>
  <property fmtid="{D5CDD505-2E9C-101B-9397-08002B2CF9AE}" pid="962" name="05-1_政府补助_政府补助">
    <vt:lpwstr>___</vt:lpwstr>
  </property>
  <property fmtid="{D5CDD505-2E9C-101B-9397-08002B2CF9AE}" pid="963" name="05-1_政府补助_政府补助1">
    <vt:lpwstr>___</vt:lpwstr>
  </property>
  <property fmtid="{D5CDD505-2E9C-101B-9397-08002B2CF9AE}" pid="964" name="05-1_政府补助_政府补助2">
    <vt:lpwstr>___</vt:lpwstr>
  </property>
  <property fmtid="{D5CDD505-2E9C-101B-9397-08002B2CF9AE}" pid="965" name="05-1_现金流量表附注_现金流量表附注1">
    <vt:lpwstr>___</vt:lpwstr>
  </property>
  <property fmtid="{D5CDD505-2E9C-101B-9397-08002B2CF9AE}" pid="966" name="05-1_现金流量表附注_现金流量表附注2">
    <vt:lpwstr>___</vt:lpwstr>
  </property>
  <property fmtid="{D5CDD505-2E9C-101B-9397-08002B2CF9AE}" pid="967" name="05-1_现金流量表附注_现金流量表附注3">
    <vt:lpwstr>___</vt:lpwstr>
  </property>
  <property fmtid="{D5CDD505-2E9C-101B-9397-08002B2CF9AE}" pid="968" name="05-1_现金流量表附注_现金流量表附注4">
    <vt:lpwstr>___</vt:lpwstr>
  </property>
  <property fmtid="{D5CDD505-2E9C-101B-9397-08002B2CF9AE}" pid="969" name="05-1_现金流量表附注_现金流量表附注5">
    <vt:lpwstr>___</vt:lpwstr>
  </property>
  <property fmtid="{D5CDD505-2E9C-101B-9397-08002B2CF9AE}" pid="970" name="05-1_现金流量表附注_现金流量表附注6">
    <vt:lpwstr>___</vt:lpwstr>
  </property>
  <property fmtid="{D5CDD505-2E9C-101B-9397-08002B2CF9AE}" pid="971" name="05-1_现金流量表附注_现金流量表附注7">
    <vt:lpwstr>___</vt:lpwstr>
  </property>
  <property fmtid="{D5CDD505-2E9C-101B-9397-08002B2CF9AE}" pid="972" name="05-1_现金流量表附注_现金流量表附注8">
    <vt:lpwstr>___</vt:lpwstr>
  </property>
  <property fmtid="{D5CDD505-2E9C-101B-9397-08002B2CF9AE}" pid="973" name="05-1_现金流量表附注_现金流量表附注9">
    <vt:lpwstr>___</vt:lpwstr>
  </property>
  <property fmtid="{D5CDD505-2E9C-101B-9397-08002B2CF9AE}" pid="974" name="05-1_母公司财务报表主要项目注释(应收账款)_母公司应收账款1.1">
    <vt:lpwstr>___</vt:lpwstr>
  </property>
  <property fmtid="{D5CDD505-2E9C-101B-9397-08002B2CF9AE}" pid="975" name="05-1_母公司财务报表主要项目注释(应收账款)_母公司应收账款1.2">
    <vt:lpwstr>___</vt:lpwstr>
  </property>
  <property fmtid="{D5CDD505-2E9C-101B-9397-08002B2CF9AE}" pid="976" name="05-1_母公司财务报表主要项目注释(应收账款)_母公司应收账款2">
    <vt:lpwstr>___</vt:lpwstr>
  </property>
  <property fmtid="{D5CDD505-2E9C-101B-9397-08002B2CF9AE}" pid="977" name="05-1_母公司财务报表主要项目注释(应收账款)_母公司应收账款3">
    <vt:lpwstr>___</vt:lpwstr>
  </property>
  <property fmtid="{D5CDD505-2E9C-101B-9397-08002B2CF9AE}" pid="978" name="05-1_母公司财务报表主要项目注释(应收账款)_母公司应收账款4">
    <vt:lpwstr>___</vt:lpwstr>
  </property>
  <property fmtid="{D5CDD505-2E9C-101B-9397-08002B2CF9AE}" pid="979" name="05-1_母公司财务报表主要项目注释(应收账款)_母公司应收账款5">
    <vt:lpwstr>___</vt:lpwstr>
  </property>
  <property fmtid="{D5CDD505-2E9C-101B-9397-08002B2CF9AE}" pid="980" name="05-1_母公司财务报表主要项目注释(应收账款)_母公司应收账款6">
    <vt:lpwstr>___</vt:lpwstr>
  </property>
  <property fmtid="{D5CDD505-2E9C-101B-9397-08002B2CF9AE}" pid="981" name="05-1_母公司财务报表主要项目注释(应收账款)_母公司应收账款7">
    <vt:lpwstr>___</vt:lpwstr>
  </property>
  <property fmtid="{D5CDD505-2E9C-101B-9397-08002B2CF9AE}" pid="982" name="05-1_母公司财务报表主要项目注释(应收账款)_母公司应收账款8">
    <vt:lpwstr>___</vt:lpwstr>
  </property>
  <property fmtid="{D5CDD505-2E9C-101B-9397-08002B2CF9AE}" pid="983" name="05-1_母公司财务报表主要项目注释(应收账款)_母公司应收账款9">
    <vt:lpwstr>___</vt:lpwstr>
  </property>
  <property fmtid="{D5CDD505-2E9C-101B-9397-08002B2CF9AE}" pid="984" name="05-1_母公司财务报表主要项目注释(应收账款)_母公司应收账款12">
    <vt:lpwstr>___</vt:lpwstr>
  </property>
  <property fmtid="{D5CDD505-2E9C-101B-9397-08002B2CF9AE}" pid="985" name="05-1_母公司财务报表主要项目注释(其他应收款)_母公司其他应收款1.1 ">
    <vt:lpwstr>___</vt:lpwstr>
  </property>
  <property fmtid="{D5CDD505-2E9C-101B-9397-08002B2CF9AE}" pid="986" name="05-1_母公司财务报表主要项目注释(其他应收款)_母公司其他应收款1.2 ">
    <vt:lpwstr>___</vt:lpwstr>
  </property>
  <property fmtid="{D5CDD505-2E9C-101B-9397-08002B2CF9AE}" pid="987" name="05-1_母公司财务报表主要项目注释(其他应收款)_母公司其他应收款2">
    <vt:lpwstr>___</vt:lpwstr>
  </property>
  <property fmtid="{D5CDD505-2E9C-101B-9397-08002B2CF9AE}" pid="988" name="05-1_母公司财务报表主要项目注释(其他应收款)_母公司其他应收款3">
    <vt:lpwstr>___</vt:lpwstr>
  </property>
  <property fmtid="{D5CDD505-2E9C-101B-9397-08002B2CF9AE}" pid="989" name="05-1_母公司财务报表主要项目注释(其他应收款)_母公司其他应收款4">
    <vt:lpwstr>___</vt:lpwstr>
  </property>
  <property fmtid="{D5CDD505-2E9C-101B-9397-08002B2CF9AE}" pid="990" name="05-1_母公司财务报表主要项目注释(其他应收款)_母公司其他应收款5">
    <vt:lpwstr>___</vt:lpwstr>
  </property>
  <property fmtid="{D5CDD505-2E9C-101B-9397-08002B2CF9AE}" pid="991" name="05-1_母公司财务报表主要项目注释(其他应收款)_母公司其他应收款6">
    <vt:lpwstr>___</vt:lpwstr>
  </property>
  <property fmtid="{D5CDD505-2E9C-101B-9397-08002B2CF9AE}" pid="992" name="05-1_母公司财务报表主要项目注释(其他应收款)_母公司其他应收款7">
    <vt:lpwstr>___</vt:lpwstr>
  </property>
  <property fmtid="{D5CDD505-2E9C-101B-9397-08002B2CF9AE}" pid="993" name="05-1_母公司财务报表主要项目注释(其他应收款)_母公司其他应收款8">
    <vt:lpwstr>___</vt:lpwstr>
  </property>
  <property fmtid="{D5CDD505-2E9C-101B-9397-08002B2CF9AE}" pid="994" name="05-1_母公司财务报表主要项目注释(其他应收款)_母公司其他应收款9">
    <vt:lpwstr>___</vt:lpwstr>
  </property>
  <property fmtid="{D5CDD505-2E9C-101B-9397-08002B2CF9AE}" pid="995" name="05-1_母公司财务报表主要项目注释(其他应收款)_母公司其他应收款12">
    <vt:lpwstr>___</vt:lpwstr>
  </property>
  <property fmtid="{D5CDD505-2E9C-101B-9397-08002B2CF9AE}" pid="996" name="05-1_母公司财务报表主要项目注释(长期股权投资)_母公司长期股权投资">
    <vt:lpwstr>___</vt:lpwstr>
  </property>
  <property fmtid="{D5CDD505-2E9C-101B-9397-08002B2CF9AE}" pid="997" name="05-1_母公司财务报表主要项目注释(长期股权投资)_母公司长期股权投资1">
    <vt:lpwstr>___</vt:lpwstr>
  </property>
  <property fmtid="{D5CDD505-2E9C-101B-9397-08002B2CF9AE}" pid="998" name="05-1_母公司财务报表主要项目注释(长期股权投资)_母公司长期股权投资2.1">
    <vt:lpwstr>___</vt:lpwstr>
  </property>
  <property fmtid="{D5CDD505-2E9C-101B-9397-08002B2CF9AE}" pid="999" name="05-1_母公司财务报表主要项目注释(长期股权投资)_母公司长期股权投资2.2">
    <vt:lpwstr>___</vt:lpwstr>
  </property>
  <property fmtid="{D5CDD505-2E9C-101B-9397-08002B2CF9AE}" pid="1000" name="05-1_母公司财务报表主要项目注释(长期股权投资)_母公司长期股权投资3">
    <vt:lpwstr>___</vt:lpwstr>
  </property>
  <property fmtid="{D5CDD505-2E9C-101B-9397-08002B2CF9AE}" pid="1001" name="05-1_母公司财务报表主要项目注释(长期股权投资)_母公司长期股权投资4">
    <vt:lpwstr>___</vt:lpwstr>
  </property>
  <property fmtid="{D5CDD505-2E9C-101B-9397-08002B2CF9AE}" pid="1002" name="05-1_母公司财务报表主要项目注释(长期股权投资)_母公司长期股权投资5">
    <vt:lpwstr>___</vt:lpwstr>
  </property>
  <property fmtid="{D5CDD505-2E9C-101B-9397-08002B2CF9AE}" pid="1003" name="05-1_母公司财务报表主要项目注释(营业收入及成本)_母公司营业收入及成本">
    <vt:lpwstr>___</vt:lpwstr>
  </property>
  <property fmtid="{D5CDD505-2E9C-101B-9397-08002B2CF9AE}" pid="1004" name="05-1_母公司财务报表主要项目注释(营业收入及成本)_母公司营业收入及成本1.1">
    <vt:lpwstr>___</vt:lpwstr>
  </property>
  <property fmtid="{D5CDD505-2E9C-101B-9397-08002B2CF9AE}" pid="1005" name="05-1_母公司财务报表主要项目注释(营业收入及成本)_母公司营业收入及成本1.2">
    <vt:lpwstr>___</vt:lpwstr>
  </property>
  <property fmtid="{D5CDD505-2E9C-101B-9397-08002B2CF9AE}" pid="1006" name="05-1_母公司财务报表主要项目注释(营业收入及成本)_母公司营业收入及成本1.3">
    <vt:lpwstr>___</vt:lpwstr>
  </property>
  <property fmtid="{D5CDD505-2E9C-101B-9397-08002B2CF9AE}" pid="1007" name="05-1_母公司财务报表主要项目注释(营业收入及成本)_母公司营业收入及成本1.4">
    <vt:lpwstr>___</vt:lpwstr>
  </property>
  <property fmtid="{D5CDD505-2E9C-101B-9397-08002B2CF9AE}" pid="1008" name="05-1_母公司财务报表主要项目注释(营业收入及成本)_母公司营业收入及成本1.5">
    <vt:lpwstr>___</vt:lpwstr>
  </property>
  <property fmtid="{D5CDD505-2E9C-101B-9397-08002B2CF9AE}" pid="1009" name="05-1_母公司财务报表主要项目注释(营业收入及成本)_母公司营业收入及成本2">
    <vt:lpwstr>___</vt:lpwstr>
  </property>
  <property fmtid="{D5CDD505-2E9C-101B-9397-08002B2CF9AE}" pid="1010" name="05-1_母公司财务报表主要项目注释(营业收入及成本)_母公司营业收入及成本3">
    <vt:lpwstr>___</vt:lpwstr>
  </property>
  <property fmtid="{D5CDD505-2E9C-101B-9397-08002B2CF9AE}" pid="1011" name="05-1_母公司财务报表主要项目注释(投资收益)_母公司投资收益">
    <vt:lpwstr>___</vt:lpwstr>
  </property>
  <property fmtid="{D5CDD505-2E9C-101B-9397-08002B2CF9AE}" pid="1012" name="05-1_母公司财务报表主要项目注释(投资收益)_母公司投资收益1.1">
    <vt:lpwstr>___</vt:lpwstr>
  </property>
  <property fmtid="{D5CDD505-2E9C-101B-9397-08002B2CF9AE}" pid="1013" name="05-1_母公司财务报表主要项目注释(投资收益)_母公司投资收益1.2">
    <vt:lpwstr>___</vt:lpwstr>
  </property>
  <property fmtid="{D5CDD505-2E9C-101B-9397-08002B2CF9AE}" pid="1014" name="05-1_母公司财务报表主要项目注释(投资收益)_母公司投资收益1.3">
    <vt:lpwstr>___</vt:lpwstr>
  </property>
  <property fmtid="{D5CDD505-2E9C-101B-9397-08002B2CF9AE}" pid="1015" name="05-1_母公司财务报表主要项目注释(现金流量表补充资料)_母公司现金流量补充资料">
    <vt:lpwstr>___</vt:lpwstr>
  </property>
  <property fmtid="{D5CDD505-2E9C-101B-9397-08002B2CF9AE}" pid="1016" name="05-1_关联方交易_母公司关联方1.1">
    <vt:lpwstr>___</vt:lpwstr>
  </property>
  <property fmtid="{D5CDD505-2E9C-101B-9397-08002B2CF9AE}" pid="1017" name="05-1_关联方交易_母公司关联方1.2">
    <vt:lpwstr>___</vt:lpwstr>
  </property>
  <property fmtid="{D5CDD505-2E9C-101B-9397-08002B2CF9AE}" pid="1018" name="05-1_关联方交易_母公司关联方2">
    <vt:lpwstr>___</vt:lpwstr>
  </property>
  <property fmtid="{D5CDD505-2E9C-101B-9397-08002B2CF9AE}" pid="1019" name="05-1_关联方交易_母公司关联方2.1">
    <vt:lpwstr>___</vt:lpwstr>
  </property>
  <property fmtid="{D5CDD505-2E9C-101B-9397-08002B2CF9AE}" pid="1020" name="05-1_关联方交易_母公司关联方4">
    <vt:lpwstr>___</vt:lpwstr>
  </property>
  <property fmtid="{D5CDD505-2E9C-101B-9397-08002B2CF9AE}" pid="1021" name="05-1_关联方交易_关联方交易1">
    <vt:lpwstr>___</vt:lpwstr>
  </property>
  <property fmtid="{D5CDD505-2E9C-101B-9397-08002B2CF9AE}" pid="1022" name="05-1_关联方交易_关联方交易3">
    <vt:lpwstr>___</vt:lpwstr>
  </property>
  <property fmtid="{D5CDD505-2E9C-101B-9397-08002B2CF9AE}" pid="1023" name="05-1_关联方交易_关联方交易4">
    <vt:lpwstr>___</vt:lpwstr>
  </property>
  <property fmtid="{D5CDD505-2E9C-101B-9397-08002B2CF9AE}" pid="1024" name="05-1_关联方交易_关联方交易5">
    <vt:lpwstr>___</vt:lpwstr>
  </property>
  <property fmtid="{D5CDD505-2E9C-101B-9397-08002B2CF9AE}" pid="1025" name="05-1_关联方交易_关联方交易6">
    <vt:lpwstr>___</vt:lpwstr>
  </property>
  <property fmtid="{D5CDD505-2E9C-101B-9397-08002B2CF9AE}" pid="1026" name="05-1_关联方交易_关联方交易7">
    <vt:lpwstr>___</vt:lpwstr>
  </property>
  <property fmtid="{D5CDD505-2E9C-101B-9397-08002B2CF9AE}" pid="1027" name="05-1_关联方交易_关联方交易8">
    <vt:lpwstr>___</vt:lpwstr>
  </property>
  <property fmtid="{D5CDD505-2E9C-101B-9397-08002B2CF9AE}" pid="1028" name="05-1_关联方应收应付款项_母公司关联方">
    <vt:lpwstr>___</vt:lpwstr>
  </property>
  <property fmtid="{D5CDD505-2E9C-101B-9397-08002B2CF9AE}" pid="1029" name="05-1_或有事项_或有事项1">
    <vt:lpwstr>___</vt:lpwstr>
  </property>
  <property fmtid="{D5CDD505-2E9C-101B-9397-08002B2CF9AE}" pid="1030" name="05-1_或有事项_或有事项2">
    <vt:lpwstr>___</vt:lpwstr>
  </property>
  <property fmtid="{D5CDD505-2E9C-101B-9397-08002B2CF9AE}" pid="1031" name="05-1_其他事项说明_其他事项说明1.1">
    <vt:lpwstr>___</vt:lpwstr>
  </property>
  <property fmtid="{D5CDD505-2E9C-101B-9397-08002B2CF9AE}" pid="1032" name="05-1_其他事项说明_其他事项说明1.2">
    <vt:lpwstr>___</vt:lpwstr>
  </property>
  <property fmtid="{D5CDD505-2E9C-101B-9397-08002B2CF9AE}" pid="1033" name="05-1_其他事项说明_其他事项说明2">
    <vt:lpwstr>___</vt:lpwstr>
  </property>
  <property fmtid="{D5CDD505-2E9C-101B-9397-08002B2CF9AE}" pid="1034" name="05-1_其他事项说明_其他事项说明3.1.1">
    <vt:lpwstr>___</vt:lpwstr>
  </property>
  <property fmtid="{D5CDD505-2E9C-101B-9397-08002B2CF9AE}" pid="1035" name="05-1_其他事项说明_其他事项说明3.1.2">
    <vt:lpwstr>___</vt:lpwstr>
  </property>
  <property fmtid="{D5CDD505-2E9C-101B-9397-08002B2CF9AE}" pid="1036" name="05-1_其他事项说明_其他事项说明3.2">
    <vt:lpwstr>___</vt:lpwstr>
  </property>
  <property fmtid="{D5CDD505-2E9C-101B-9397-08002B2CF9AE}" pid="1037" name="05-1_补充资料_补充资料1">
    <vt:lpwstr>___</vt:lpwstr>
  </property>
  <property fmtid="{D5CDD505-2E9C-101B-9397-08002B2CF9AE}" pid="1038" name="05-1_补充资料_补充资料2">
    <vt:lpwstr>___</vt:lpwstr>
  </property>
  <property fmtid="{D5CDD505-2E9C-101B-9397-08002B2CF9AE}" pid="1039" name="KSOProductBuildVer">
    <vt:lpwstr>2052-12.1.0.20783</vt:lpwstr>
  </property>
  <property fmtid="{D5CDD505-2E9C-101B-9397-08002B2CF9AE}" pid="1040" name="ICV">
    <vt:lpwstr>696E8FFA5168437B8FCB2AE8A6D6B139_12</vt:lpwstr>
  </property>
  <property fmtid="{D5CDD505-2E9C-101B-9397-08002B2CF9AE}" pid="1041" name="KSOTemplateDocerSaveRecord">
    <vt:lpwstr>eyJoZGlkIjoiY2Q4MDAzNjNiM2EwYjNjY2VkN2I2ZWY4OTg5YTA1ZWYiLCJ1c2VySWQiOiIxMzk5OTUwMzQxIn0=</vt:lpwstr>
  </property>
</Properties>
</file>