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16EF6">
      <w:pPr>
        <w:spacing w:line="360" w:lineRule="auto"/>
        <w:rPr>
          <w:rFonts w:hint="default" w:ascii="宋体" w:hAnsi="宋体" w:eastAsia="宋体" w:cs="宋体"/>
          <w:kern w:val="0"/>
          <w:sz w:val="18"/>
          <w:szCs w:val="18"/>
          <w:lang w:val="en-US" w:eastAsia="zh-CN"/>
        </w:rPr>
      </w:pPr>
      <w:r>
        <w:rPr>
          <w:rFonts w:hint="eastAsia" w:ascii="宋体" w:hAnsi="宋体" w:cs="宋体"/>
          <w:kern w:val="0"/>
          <w:sz w:val="24"/>
          <w:szCs w:val="24"/>
        </w:rPr>
        <w:t>证券代码：300436       证券简称：广生堂       公告编号：2025</w:t>
      </w:r>
      <w:r>
        <w:rPr>
          <w:rFonts w:hint="eastAsia" w:ascii="宋体" w:hAnsi="宋体" w:cs="宋体"/>
          <w:kern w:val="0"/>
          <w:sz w:val="24"/>
          <w:szCs w:val="24"/>
          <w:lang w:val="en-US" w:eastAsia="zh-CN"/>
        </w:rPr>
        <w:t>014</w:t>
      </w:r>
    </w:p>
    <w:p w14:paraId="7EFAAF60">
      <w:pPr>
        <w:spacing w:before="156" w:beforeLines="50" w:line="360" w:lineRule="auto"/>
        <w:jc w:val="center"/>
        <w:rPr>
          <w:rFonts w:hint="eastAsia" w:ascii="宋体" w:hAnsi="宋体" w:cs="宋体"/>
          <w:b/>
          <w:kern w:val="0"/>
          <w:sz w:val="32"/>
          <w:szCs w:val="32"/>
        </w:rPr>
      </w:pPr>
      <w:r>
        <w:rPr>
          <w:rFonts w:hint="eastAsia" w:ascii="宋体" w:hAnsi="宋体" w:cs="宋体"/>
          <w:b/>
          <w:kern w:val="0"/>
          <w:sz w:val="32"/>
          <w:szCs w:val="32"/>
        </w:rPr>
        <w:t>福建广生堂药业股份有限公司</w:t>
      </w:r>
      <w:bookmarkStart w:id="1" w:name="_GoBack"/>
      <w:bookmarkEnd w:id="1"/>
    </w:p>
    <w:p w14:paraId="7226F82C">
      <w:pPr>
        <w:spacing w:after="156" w:afterLines="50" w:line="360" w:lineRule="auto"/>
        <w:jc w:val="center"/>
        <w:rPr>
          <w:rFonts w:hint="eastAsia" w:ascii="宋体" w:hAnsi="宋体" w:cs="宋体"/>
          <w:b/>
          <w:sz w:val="32"/>
          <w:szCs w:val="32"/>
        </w:rPr>
      </w:pPr>
      <w:r>
        <w:rPr>
          <w:rFonts w:hint="eastAsia" w:ascii="宋体" w:hAnsi="宋体" w:cs="宋体"/>
          <w:b/>
          <w:sz w:val="32"/>
          <w:szCs w:val="32"/>
        </w:rPr>
        <w:t>关于第五届董事会第七次会议决议的公告</w:t>
      </w:r>
    </w:p>
    <w:tbl>
      <w:tblPr>
        <w:tblStyle w:val="10"/>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8522"/>
      </w:tblGrid>
      <w:tr w14:paraId="46BAFB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457" w:hRule="atLeast"/>
        </w:trPr>
        <w:tc>
          <w:tcPr>
            <w:tcW w:w="8522" w:type="dxa"/>
            <w:vAlign w:val="center"/>
          </w:tcPr>
          <w:p w14:paraId="5C0BAB64">
            <w:pPr>
              <w:widowControl/>
              <w:ind w:firstLine="600" w:firstLineChars="200"/>
              <w:rPr>
                <w:b/>
                <w:sz w:val="30"/>
                <w:szCs w:val="30"/>
              </w:rPr>
            </w:pPr>
            <w:r>
              <w:rPr>
                <w:kern w:val="0"/>
                <w:sz w:val="30"/>
                <w:szCs w:val="30"/>
              </w:rPr>
              <w:t>本公司及董事会全体成员保证信息披露的内容真实、准确、完整，没有虚假记载、误导性陈述或重大遗漏。</w:t>
            </w:r>
          </w:p>
        </w:tc>
      </w:tr>
    </w:tbl>
    <w:p w14:paraId="0E4DB96F">
      <w:pPr>
        <w:pStyle w:val="2"/>
        <w:spacing w:before="156" w:after="156"/>
        <w:rPr>
          <w:rFonts w:hint="eastAsia" w:ascii="宋体" w:hAnsi="宋体" w:cs="宋体"/>
        </w:rPr>
      </w:pPr>
      <w:r>
        <w:rPr>
          <w:rFonts w:hint="eastAsia" w:ascii="宋体" w:hAnsi="宋体" w:cs="宋体"/>
        </w:rPr>
        <w:t>一、董事会会议召开情况</w:t>
      </w:r>
    </w:p>
    <w:p w14:paraId="56CF8973">
      <w:pPr>
        <w:spacing w:before="40" w:after="40" w:line="360" w:lineRule="auto"/>
        <w:ind w:firstLine="480" w:firstLineChars="200"/>
        <w:rPr>
          <w:rFonts w:hint="eastAsia" w:ascii="宋体" w:hAnsi="宋体" w:cs="宋体"/>
          <w:sz w:val="24"/>
        </w:rPr>
      </w:pPr>
      <w:r>
        <w:rPr>
          <w:rFonts w:hint="eastAsia" w:ascii="宋体" w:hAnsi="宋体" w:cs="宋体"/>
          <w:sz w:val="24"/>
        </w:rPr>
        <w:t>福建广生堂药业股份有限公司（以下简称“公司”）第五届董事会第七次会议于2025年3月30日以邮件、电话等形式发出通知，于2025年4月2日在福建省福州市闽侯县福州高新区乌龙江中大道7号海西高新技术产业园创新园二期16号楼12F会议室以现场结合通讯表决方式召开。会议由董事长李国平先生主持，会议应出席董事8人，实际出席董事8人，监事会成员列席了会议。会议的召开符合《公司法》和《公司章程》的规定。</w:t>
      </w:r>
    </w:p>
    <w:p w14:paraId="72D8EE78">
      <w:pPr>
        <w:pStyle w:val="2"/>
        <w:spacing w:before="156" w:after="156"/>
        <w:rPr>
          <w:rFonts w:hint="eastAsia" w:ascii="宋体" w:hAnsi="宋体" w:cs="宋体"/>
        </w:rPr>
      </w:pPr>
      <w:r>
        <w:rPr>
          <w:rFonts w:hint="eastAsia" w:ascii="宋体" w:hAnsi="宋体" w:cs="宋体"/>
        </w:rPr>
        <w:t>二、董事会会议审议情况</w:t>
      </w:r>
    </w:p>
    <w:p w14:paraId="07416ECD">
      <w:pPr>
        <w:pStyle w:val="3"/>
        <w:ind w:firstLine="482"/>
        <w:rPr>
          <w:rFonts w:hint="eastAsia" w:ascii="宋体" w:hAnsi="宋体" w:cs="宋体"/>
        </w:rPr>
      </w:pPr>
      <w:r>
        <w:rPr>
          <w:rFonts w:hint="eastAsia" w:ascii="宋体" w:hAnsi="宋体" w:cs="宋体"/>
        </w:rPr>
        <w:t>（一）审议通过《关于公司符合向特定对象发行A股股票条件的议案》</w:t>
      </w:r>
    </w:p>
    <w:p w14:paraId="74447607">
      <w:pPr>
        <w:spacing w:before="40" w:after="40" w:line="360" w:lineRule="auto"/>
        <w:ind w:firstLine="480" w:firstLineChars="200"/>
        <w:rPr>
          <w:rFonts w:hint="eastAsia" w:ascii="宋体" w:hAnsi="宋体" w:cs="宋体"/>
          <w:sz w:val="24"/>
        </w:rPr>
      </w:pPr>
      <w:r>
        <w:rPr>
          <w:rFonts w:hint="eastAsia" w:ascii="宋体" w:hAnsi="宋体" w:cs="宋体"/>
          <w:sz w:val="24"/>
        </w:rPr>
        <w:t>根据《中华人民共和国公司法》《中华人民共和国证券法》《上市公司证券发行注册管理办法》《&lt;上市公司证券发行注册管理办法&gt;第九条、第十条、第十一条、第十三条、第四十条、第五十七条、第六十条有关规定的适用意见——证券期货法律适用意见第18号》等法律法规和规范性文件的相关规定，公司董事会结合实际情况，对照上市公司向特定对象发行股票的相关资格、条件的要求，经认真逐项自查，认为公司符合有关法律法规和规范性文件关于创业板上市公司向特定对象发行A股股票的各项规定和要求，具备向特定对象发行A股股票的资格和条件。</w:t>
      </w:r>
    </w:p>
    <w:p w14:paraId="0170D64B">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表决结果：有效表决票数8票，同意8票，反对0票，弃权0票。此议案已经独立董事专门会议审议通过。</w:t>
      </w:r>
    </w:p>
    <w:p w14:paraId="60D9B683">
      <w:pPr>
        <w:autoSpaceDE w:val="0"/>
        <w:autoSpaceDN w:val="0"/>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本议案尚需提交股东大会审议。</w:t>
      </w:r>
    </w:p>
    <w:p w14:paraId="1B3BB36F">
      <w:pPr>
        <w:pStyle w:val="3"/>
        <w:ind w:firstLine="482"/>
        <w:rPr>
          <w:rFonts w:hint="eastAsia" w:ascii="宋体" w:hAnsi="宋体" w:cs="宋体"/>
          <w:bCs/>
        </w:rPr>
      </w:pPr>
      <w:r>
        <w:rPr>
          <w:rFonts w:hint="eastAsia" w:ascii="宋体" w:hAnsi="宋体" w:cs="宋体"/>
        </w:rPr>
        <w:t>（二）审议通过</w:t>
      </w:r>
      <w:r>
        <w:rPr>
          <w:rFonts w:hint="eastAsia" w:ascii="宋体" w:hAnsi="宋体" w:cs="宋体"/>
          <w:bCs/>
        </w:rPr>
        <w:t>《关于公司2025年度向特定对象发行A股股票方案的议案》（包含10个子议案，逐项表决）</w:t>
      </w:r>
    </w:p>
    <w:p w14:paraId="5C5F6138">
      <w:pPr>
        <w:spacing w:before="40" w:after="40" w:line="360" w:lineRule="auto"/>
        <w:ind w:firstLine="480" w:firstLineChars="200"/>
        <w:rPr>
          <w:rFonts w:hint="eastAsia" w:ascii="宋体" w:hAnsi="宋体" w:cs="宋体"/>
          <w:sz w:val="24"/>
        </w:rPr>
      </w:pPr>
      <w:r>
        <w:rPr>
          <w:rFonts w:hint="eastAsia" w:ascii="宋体" w:hAnsi="宋体" w:cs="宋体"/>
          <w:sz w:val="24"/>
        </w:rPr>
        <w:t>根据《上市公司证券发行注册管理办法》的规定，公司董事会逐项审议通过本次向特定对象发行A股股票方案的议案。</w:t>
      </w:r>
    </w:p>
    <w:p w14:paraId="52218E83">
      <w:pPr>
        <w:pStyle w:val="4"/>
        <w:ind w:firstLine="482"/>
        <w:rPr>
          <w:rFonts w:hint="eastAsia" w:ascii="宋体" w:hAnsi="宋体" w:cs="宋体"/>
        </w:rPr>
      </w:pPr>
      <w:r>
        <w:rPr>
          <w:rFonts w:hint="eastAsia" w:ascii="宋体" w:hAnsi="宋体" w:cs="宋体"/>
        </w:rPr>
        <w:t>（1）发行股票的种类和面值</w:t>
      </w:r>
    </w:p>
    <w:p w14:paraId="6C652A61">
      <w:pPr>
        <w:spacing w:before="40" w:after="40" w:line="360" w:lineRule="auto"/>
        <w:ind w:firstLine="480" w:firstLineChars="200"/>
        <w:rPr>
          <w:rFonts w:hint="eastAsia" w:ascii="宋体" w:hAnsi="宋体" w:cs="宋体"/>
          <w:sz w:val="24"/>
        </w:rPr>
      </w:pPr>
      <w:r>
        <w:rPr>
          <w:rFonts w:hint="eastAsia" w:ascii="宋体" w:hAnsi="宋体" w:cs="宋体"/>
          <w:sz w:val="24"/>
        </w:rPr>
        <w:t>本次向特定对象发行股票的股票种类为境内上市人民币普通股（A股），每股面值为1.00元。</w:t>
      </w:r>
    </w:p>
    <w:p w14:paraId="0017AF92">
      <w:pPr>
        <w:spacing w:before="40" w:after="40" w:line="360" w:lineRule="auto"/>
        <w:ind w:firstLine="480" w:firstLineChars="200"/>
        <w:rPr>
          <w:rFonts w:hint="eastAsia" w:ascii="宋体" w:hAnsi="宋体" w:cs="宋体"/>
          <w:sz w:val="24"/>
        </w:rPr>
      </w:pPr>
      <w:r>
        <w:rPr>
          <w:rFonts w:hint="eastAsia" w:ascii="宋体" w:hAnsi="宋体" w:cs="宋体"/>
          <w:sz w:val="24"/>
        </w:rPr>
        <w:t>表决结果：有效表决票数8票，同意8票，反对0票，弃权0票。</w:t>
      </w:r>
    </w:p>
    <w:p w14:paraId="27B72FE9">
      <w:pPr>
        <w:pStyle w:val="4"/>
        <w:ind w:firstLine="482"/>
        <w:rPr>
          <w:rFonts w:hint="eastAsia" w:ascii="宋体" w:hAnsi="宋体" w:cs="宋体"/>
        </w:rPr>
      </w:pPr>
      <w:r>
        <w:rPr>
          <w:rFonts w:hint="eastAsia" w:ascii="宋体" w:hAnsi="宋体" w:cs="宋体"/>
        </w:rPr>
        <w:t>（2）发行方式和发行时间</w:t>
      </w:r>
    </w:p>
    <w:p w14:paraId="39B5B624">
      <w:pPr>
        <w:spacing w:before="40" w:after="40" w:line="360" w:lineRule="auto"/>
        <w:ind w:firstLine="480" w:firstLineChars="200"/>
        <w:rPr>
          <w:rFonts w:hint="eastAsia" w:ascii="宋体" w:hAnsi="宋体" w:cs="宋体"/>
          <w:sz w:val="24"/>
        </w:rPr>
      </w:pPr>
      <w:r>
        <w:rPr>
          <w:rFonts w:hint="eastAsia" w:ascii="宋体" w:hAnsi="宋体" w:cs="宋体"/>
          <w:sz w:val="24"/>
        </w:rPr>
        <w:t>本次发行采用向特定对象发行股票的方式，公司将在经深圳证券交易所审核通过，并经中国证监会作出同意注册决定后12个月内实施。</w:t>
      </w:r>
    </w:p>
    <w:p w14:paraId="0B1968E9">
      <w:pPr>
        <w:spacing w:before="40" w:after="40" w:line="360" w:lineRule="auto"/>
        <w:ind w:firstLine="480" w:firstLineChars="200"/>
        <w:rPr>
          <w:rFonts w:hint="eastAsia" w:ascii="宋体" w:hAnsi="宋体" w:cs="宋体"/>
          <w:sz w:val="24"/>
        </w:rPr>
      </w:pPr>
      <w:r>
        <w:rPr>
          <w:rFonts w:hint="eastAsia" w:ascii="宋体" w:hAnsi="宋体" w:cs="宋体"/>
          <w:sz w:val="24"/>
        </w:rPr>
        <w:t>表决结果：有效表决票数8票，同意8票，反对0票，弃权0票。</w:t>
      </w:r>
    </w:p>
    <w:p w14:paraId="68DA6059">
      <w:pPr>
        <w:pStyle w:val="4"/>
        <w:ind w:firstLine="482"/>
        <w:rPr>
          <w:rFonts w:hint="eastAsia" w:ascii="宋体" w:hAnsi="宋体" w:cs="宋体"/>
        </w:rPr>
      </w:pPr>
      <w:r>
        <w:rPr>
          <w:rFonts w:hint="eastAsia" w:ascii="宋体" w:hAnsi="宋体" w:cs="宋体"/>
        </w:rPr>
        <w:t>（3）发行对象及认购方式</w:t>
      </w:r>
    </w:p>
    <w:p w14:paraId="1CAF2EE5">
      <w:pPr>
        <w:spacing w:before="40" w:after="40" w:line="360" w:lineRule="auto"/>
        <w:ind w:firstLine="480" w:firstLineChars="200"/>
        <w:rPr>
          <w:rFonts w:hint="eastAsia" w:ascii="宋体" w:hAnsi="宋体" w:cs="宋体"/>
          <w:sz w:val="24"/>
        </w:rPr>
      </w:pPr>
      <w:r>
        <w:rPr>
          <w:rFonts w:hint="eastAsia" w:ascii="宋体" w:hAnsi="宋体" w:cs="宋体"/>
          <w:sz w:val="24"/>
        </w:rPr>
        <w:t>本次向特定对象发行A股股票的发行对象为符合中国证监会规定的证券投资基金管理公司、证券公司、信托投资公司、财务公司、保险机构投资者、合格境外机构投资者及符合中国证监会规定的其他机构投资者、自然人或其他合格的投资者等不超过35名的特定投资者。证券投资基金管理公司、证券公司、合格境外机构投资者、人民币合格境外机构投资者以其管理的二只以上产品认购的，视为一个发行对象；信托公司作为发行对象，只能以自有资金认购。</w:t>
      </w:r>
    </w:p>
    <w:p w14:paraId="07A6C4A3">
      <w:pPr>
        <w:spacing w:before="40" w:after="40" w:line="360" w:lineRule="auto"/>
        <w:ind w:firstLine="480" w:firstLineChars="200"/>
        <w:rPr>
          <w:rFonts w:hint="eastAsia" w:ascii="宋体" w:hAnsi="宋体" w:cs="宋体"/>
          <w:sz w:val="24"/>
        </w:rPr>
      </w:pPr>
      <w:r>
        <w:rPr>
          <w:rFonts w:hint="eastAsia" w:ascii="宋体" w:hAnsi="宋体" w:cs="宋体"/>
          <w:sz w:val="24"/>
        </w:rPr>
        <w:t>最终发行对象由股东大会授权董事会在本次向特定对象发行A股股票申请获得深圳证券交易所审核通过，并经中国证监会同意注册后，与保荐机构（主承销商）按照中国证监会及深圳证券交易所相关规定协商确定。若国家法律、法规对向特定对象发行A股股票的发行对象有新的规定，公司将按新的规定进行调整。</w:t>
      </w:r>
    </w:p>
    <w:p w14:paraId="23D25298">
      <w:pPr>
        <w:spacing w:before="40" w:after="40" w:line="360" w:lineRule="auto"/>
        <w:ind w:firstLine="480" w:firstLineChars="200"/>
        <w:rPr>
          <w:rFonts w:hint="eastAsia" w:ascii="宋体" w:hAnsi="宋体" w:cs="宋体"/>
          <w:sz w:val="24"/>
        </w:rPr>
      </w:pPr>
      <w:r>
        <w:rPr>
          <w:rFonts w:hint="eastAsia" w:ascii="宋体" w:hAnsi="宋体" w:cs="宋体"/>
          <w:sz w:val="24"/>
        </w:rPr>
        <w:t>所有发行对象均以现金方式认购本次向特定对象发行的A股股票。</w:t>
      </w:r>
    </w:p>
    <w:p w14:paraId="56B75F98">
      <w:pPr>
        <w:spacing w:before="40" w:after="40" w:line="360" w:lineRule="auto"/>
        <w:ind w:firstLine="480" w:firstLineChars="200"/>
        <w:rPr>
          <w:rFonts w:hint="eastAsia" w:ascii="宋体" w:hAnsi="宋体" w:cs="宋体"/>
          <w:sz w:val="24"/>
        </w:rPr>
      </w:pPr>
      <w:r>
        <w:rPr>
          <w:rFonts w:hint="eastAsia" w:ascii="宋体" w:hAnsi="宋体" w:cs="宋体"/>
          <w:sz w:val="24"/>
        </w:rPr>
        <w:t>表决结果：有效表决票数8票，同意8票，反对0票，弃权0票。</w:t>
      </w:r>
    </w:p>
    <w:p w14:paraId="53DB23E8">
      <w:pPr>
        <w:pStyle w:val="4"/>
        <w:ind w:firstLine="482"/>
        <w:rPr>
          <w:rFonts w:hint="eastAsia" w:ascii="宋体" w:hAnsi="宋体" w:cs="宋体"/>
        </w:rPr>
      </w:pPr>
      <w:r>
        <w:rPr>
          <w:rFonts w:hint="eastAsia" w:ascii="宋体" w:hAnsi="宋体" w:cs="宋体"/>
        </w:rPr>
        <w:t>（4）定价基准日、发行价格及定价原则</w:t>
      </w:r>
    </w:p>
    <w:p w14:paraId="18FD6562">
      <w:pPr>
        <w:spacing w:before="40" w:after="40" w:line="360" w:lineRule="auto"/>
        <w:ind w:firstLine="480" w:firstLineChars="200"/>
        <w:rPr>
          <w:rFonts w:hint="eastAsia" w:ascii="宋体" w:hAnsi="宋体" w:cs="宋体"/>
          <w:sz w:val="24"/>
        </w:rPr>
      </w:pPr>
      <w:r>
        <w:rPr>
          <w:rFonts w:hint="eastAsia" w:ascii="宋体" w:hAnsi="宋体" w:cs="宋体"/>
          <w:sz w:val="24"/>
        </w:rPr>
        <w:t>本次向特定对象发行A股股票采取询价发行方式，定价基准日为发行期首日。发行价格不低于定价基准日前20个交易日公司股票交易均价的80%（定价基准日前20个交易日股票交易均价＝定价基准日前20个交易日公司股票交易总额/定价基准日前20个交易日公司股票交易总量）。最终发行价格由股东大会授权董事会在本次发行申请获得深圳证券交易所审核通过，并经中国证监会同意注册后，与保荐机构（主承销商）按照中国证监会及深圳证券交易所的相关规定根据询价结果协商确定。</w:t>
      </w:r>
    </w:p>
    <w:p w14:paraId="4C271BDF">
      <w:pPr>
        <w:spacing w:before="40" w:after="40" w:line="360" w:lineRule="auto"/>
        <w:ind w:firstLine="480" w:firstLineChars="200"/>
        <w:rPr>
          <w:rFonts w:hint="eastAsia" w:ascii="宋体" w:hAnsi="宋体" w:cs="宋体"/>
          <w:sz w:val="24"/>
        </w:rPr>
      </w:pPr>
      <w:r>
        <w:rPr>
          <w:rFonts w:hint="eastAsia" w:ascii="宋体" w:hAnsi="宋体" w:cs="宋体"/>
          <w:sz w:val="24"/>
        </w:rPr>
        <w:t>若公司在定价基准日至发行日期间发生派息、送股、资本公积转增股本等除息、除权事项，则本次发行的发行底价将相应调整，调整方式如下：</w:t>
      </w:r>
    </w:p>
    <w:p w14:paraId="1365077E">
      <w:pPr>
        <w:spacing w:before="40" w:after="40" w:line="360" w:lineRule="auto"/>
        <w:ind w:firstLine="480" w:firstLineChars="200"/>
        <w:rPr>
          <w:rFonts w:hint="eastAsia" w:ascii="宋体" w:hAnsi="宋体" w:cs="宋体"/>
          <w:sz w:val="24"/>
        </w:rPr>
      </w:pPr>
      <w:r>
        <w:rPr>
          <w:rFonts w:hint="eastAsia" w:ascii="宋体" w:hAnsi="宋体" w:cs="宋体"/>
          <w:sz w:val="24"/>
        </w:rPr>
        <w:t>1、分红派息：P1=P0-D</w:t>
      </w:r>
    </w:p>
    <w:p w14:paraId="25DD1935">
      <w:pPr>
        <w:spacing w:before="40" w:after="40" w:line="360" w:lineRule="auto"/>
        <w:ind w:firstLine="480" w:firstLineChars="200"/>
        <w:rPr>
          <w:rFonts w:hint="eastAsia" w:ascii="宋体" w:hAnsi="宋体" w:cs="宋体"/>
          <w:sz w:val="24"/>
        </w:rPr>
      </w:pPr>
      <w:r>
        <w:rPr>
          <w:rFonts w:hint="eastAsia" w:ascii="宋体" w:hAnsi="宋体" w:cs="宋体"/>
          <w:sz w:val="24"/>
        </w:rPr>
        <w:t>2、资本公积转增股本或送股：P1=P0/（1+N）</w:t>
      </w:r>
    </w:p>
    <w:p w14:paraId="2E1CD514">
      <w:pPr>
        <w:spacing w:before="40" w:after="40" w:line="360" w:lineRule="auto"/>
        <w:ind w:firstLine="480" w:firstLineChars="200"/>
        <w:rPr>
          <w:rFonts w:hint="eastAsia" w:ascii="宋体" w:hAnsi="宋体" w:cs="宋体"/>
          <w:sz w:val="24"/>
        </w:rPr>
      </w:pPr>
      <w:r>
        <w:rPr>
          <w:rFonts w:hint="eastAsia" w:ascii="宋体" w:hAnsi="宋体" w:cs="宋体"/>
          <w:sz w:val="24"/>
        </w:rPr>
        <w:t>3、两项同时进行：P1=（P0-D）/（1+N）</w:t>
      </w:r>
    </w:p>
    <w:p w14:paraId="23273D67">
      <w:pPr>
        <w:spacing w:before="40" w:after="40" w:line="360" w:lineRule="auto"/>
        <w:ind w:firstLine="480" w:firstLineChars="200"/>
        <w:rPr>
          <w:rFonts w:hint="eastAsia" w:ascii="宋体" w:hAnsi="宋体" w:cs="宋体"/>
          <w:sz w:val="24"/>
        </w:rPr>
      </w:pPr>
      <w:r>
        <w:rPr>
          <w:rFonts w:hint="eastAsia" w:ascii="宋体" w:hAnsi="宋体" w:cs="宋体"/>
          <w:sz w:val="24"/>
        </w:rPr>
        <w:t>其中，P0为调整前发行价格，每股分红派息金额为D，每股资本公积转增股本或送股数为N，调整后发行价格为P1。</w:t>
      </w:r>
    </w:p>
    <w:p w14:paraId="336B69CB">
      <w:pPr>
        <w:spacing w:before="40" w:after="40" w:line="360" w:lineRule="auto"/>
        <w:ind w:firstLine="480" w:firstLineChars="200"/>
        <w:rPr>
          <w:rFonts w:hint="eastAsia" w:ascii="宋体" w:hAnsi="宋体" w:cs="宋体"/>
          <w:sz w:val="24"/>
        </w:rPr>
      </w:pPr>
      <w:r>
        <w:rPr>
          <w:rFonts w:hint="eastAsia" w:ascii="宋体" w:hAnsi="宋体" w:cs="宋体"/>
          <w:sz w:val="24"/>
        </w:rPr>
        <w:t>表决结果：有效表决票数8票，同意8票，反对0票，弃权0票。</w:t>
      </w:r>
    </w:p>
    <w:p w14:paraId="3AC64E43">
      <w:pPr>
        <w:pStyle w:val="4"/>
        <w:ind w:firstLine="482"/>
        <w:rPr>
          <w:rFonts w:hint="eastAsia" w:ascii="宋体" w:hAnsi="宋体" w:cs="宋体"/>
        </w:rPr>
      </w:pPr>
      <w:r>
        <w:rPr>
          <w:rFonts w:hint="eastAsia" w:ascii="宋体" w:hAnsi="宋体" w:cs="宋体"/>
        </w:rPr>
        <w:t>（5）发行数量</w:t>
      </w:r>
    </w:p>
    <w:p w14:paraId="64B53F0C">
      <w:pPr>
        <w:spacing w:before="40" w:after="40" w:line="360" w:lineRule="auto"/>
        <w:ind w:firstLine="480" w:firstLineChars="200"/>
        <w:rPr>
          <w:rFonts w:hint="eastAsia" w:ascii="宋体" w:hAnsi="宋体" w:cs="宋体"/>
          <w:sz w:val="24"/>
        </w:rPr>
      </w:pPr>
      <w:r>
        <w:rPr>
          <w:rFonts w:hint="eastAsia" w:ascii="宋体" w:hAnsi="宋体" w:cs="宋体"/>
          <w:sz w:val="24"/>
        </w:rPr>
        <w:t>本次向特定对象发行A股股票数量不超过47,780,100股（含本数），未超过本次发行前上市公司总股本30%。若公司在审议本次发行的董事会决议公告日至发行日期间发生除权事项或其他导致本次发行前公司总股本发生变动的事项，本次向特定对象发行股票数量上限将作相应调整。</w:t>
      </w:r>
    </w:p>
    <w:p w14:paraId="18409FFB">
      <w:pPr>
        <w:spacing w:before="40" w:after="40" w:line="360" w:lineRule="auto"/>
        <w:ind w:firstLine="480" w:firstLineChars="200"/>
        <w:rPr>
          <w:rFonts w:hint="eastAsia" w:ascii="宋体" w:hAnsi="宋体" w:cs="宋体"/>
          <w:sz w:val="24"/>
        </w:rPr>
      </w:pPr>
      <w:r>
        <w:rPr>
          <w:rFonts w:hint="eastAsia" w:ascii="宋体" w:hAnsi="宋体" w:cs="宋体"/>
          <w:sz w:val="24"/>
        </w:rPr>
        <w:t>基于前述范围，最终发行数量由股东大会授权董事会在本次发行申请获得深圳证券交易所审核通过，并经中国证监会同意注册后，与保荐机构（主承销商）按照中国证监会及深圳证券交易所的相关规定协商确定。</w:t>
      </w:r>
    </w:p>
    <w:p w14:paraId="024613E3">
      <w:pPr>
        <w:spacing w:before="40" w:after="40" w:line="360" w:lineRule="auto"/>
        <w:ind w:firstLine="480" w:firstLineChars="200"/>
        <w:rPr>
          <w:rFonts w:hint="eastAsia" w:ascii="宋体" w:hAnsi="宋体" w:cs="宋体"/>
          <w:sz w:val="24"/>
        </w:rPr>
      </w:pPr>
      <w:r>
        <w:rPr>
          <w:rFonts w:hint="eastAsia" w:ascii="宋体" w:hAnsi="宋体" w:cs="宋体"/>
          <w:sz w:val="24"/>
        </w:rPr>
        <w:t>表决结果：有效表决票数8票，同意8票，反对0票，弃权0票。</w:t>
      </w:r>
    </w:p>
    <w:p w14:paraId="5575ABAD">
      <w:pPr>
        <w:pStyle w:val="4"/>
        <w:ind w:firstLine="482"/>
        <w:rPr>
          <w:rFonts w:hint="eastAsia" w:ascii="宋体" w:hAnsi="宋体" w:cs="宋体"/>
        </w:rPr>
      </w:pPr>
      <w:r>
        <w:rPr>
          <w:rFonts w:hint="eastAsia" w:ascii="宋体" w:hAnsi="宋体" w:cs="宋体"/>
        </w:rPr>
        <w:t>（6）限售期</w:t>
      </w:r>
    </w:p>
    <w:p w14:paraId="1E47FF3E">
      <w:pPr>
        <w:spacing w:before="40" w:after="40" w:line="360" w:lineRule="auto"/>
        <w:ind w:firstLine="480" w:firstLineChars="200"/>
        <w:rPr>
          <w:rFonts w:hint="eastAsia" w:ascii="宋体" w:hAnsi="宋体" w:cs="宋体"/>
          <w:sz w:val="24"/>
        </w:rPr>
      </w:pPr>
      <w:r>
        <w:rPr>
          <w:rFonts w:hint="eastAsia" w:ascii="宋体" w:hAnsi="宋体" w:cs="宋体"/>
          <w:sz w:val="24"/>
        </w:rPr>
        <w:t>本次向特定对象发行A股股票发行对象认购的股份自发行结束之日起6个月内不得上市交易。本次向特定对象发行A股股票结束后，由于公司送红股、资本公积转增股本等原因增加的公司股份，亦应遵守上述限售期安排，限售期结束后按中国证监会及深圳证券交易所等监管部门的相关规定执行。</w:t>
      </w:r>
    </w:p>
    <w:p w14:paraId="4B17AD83">
      <w:pPr>
        <w:spacing w:before="40" w:after="40" w:line="360" w:lineRule="auto"/>
        <w:ind w:firstLine="480" w:firstLineChars="200"/>
        <w:rPr>
          <w:rFonts w:hint="eastAsia" w:ascii="宋体" w:hAnsi="宋体" w:cs="宋体"/>
          <w:sz w:val="24"/>
        </w:rPr>
      </w:pPr>
      <w:r>
        <w:rPr>
          <w:rFonts w:hint="eastAsia" w:ascii="宋体" w:hAnsi="宋体" w:cs="宋体"/>
          <w:sz w:val="24"/>
        </w:rPr>
        <w:t>表决结果：有效表决票数8票，同意8票，反对0票，弃权0票。</w:t>
      </w:r>
    </w:p>
    <w:p w14:paraId="66685913">
      <w:pPr>
        <w:pStyle w:val="4"/>
        <w:ind w:firstLine="482"/>
        <w:rPr>
          <w:rFonts w:hint="eastAsia" w:ascii="宋体" w:hAnsi="宋体" w:cs="宋体"/>
        </w:rPr>
      </w:pPr>
      <w:r>
        <w:rPr>
          <w:rFonts w:hint="eastAsia" w:ascii="宋体" w:hAnsi="宋体" w:cs="宋体"/>
        </w:rPr>
        <w:t>（7）募集资金投向</w:t>
      </w:r>
    </w:p>
    <w:p w14:paraId="4C2E099D">
      <w:pPr>
        <w:spacing w:before="40" w:after="40" w:line="360" w:lineRule="auto"/>
        <w:ind w:firstLine="480" w:firstLineChars="200"/>
        <w:rPr>
          <w:rFonts w:hint="eastAsia" w:ascii="宋体" w:hAnsi="宋体" w:cs="宋体"/>
          <w:sz w:val="24"/>
        </w:rPr>
      </w:pPr>
      <w:r>
        <w:rPr>
          <w:rFonts w:hint="eastAsia" w:ascii="宋体" w:hAnsi="宋体" w:cs="宋体"/>
          <w:sz w:val="24"/>
        </w:rPr>
        <w:t>本次向特定对象发行A股股票拟募集资金总额不超过</w:t>
      </w:r>
      <w:r>
        <w:rPr>
          <w:rFonts w:ascii="宋体" w:hAnsi="宋体" w:cs="宋体"/>
          <w:sz w:val="24"/>
        </w:rPr>
        <w:t>97,686.65</w:t>
      </w:r>
      <w:r>
        <w:rPr>
          <w:rFonts w:hint="eastAsia" w:ascii="宋体" w:hAnsi="宋体" w:cs="宋体"/>
          <w:sz w:val="24"/>
        </w:rPr>
        <w:t>万元（含本数），扣除发行费用后全部用于以下项目：</w:t>
      </w:r>
    </w:p>
    <w:p w14:paraId="1D33B277">
      <w:pPr>
        <w:adjustRightInd w:val="0"/>
        <w:spacing w:before="156" w:beforeLines="50"/>
        <w:ind w:firstLine="420" w:firstLineChars="200"/>
        <w:jc w:val="right"/>
        <w:rPr>
          <w:rFonts w:hint="eastAsia" w:ascii="宋体" w:hAnsi="宋体" w:cs="宋体"/>
        </w:rPr>
      </w:pPr>
      <w:r>
        <w:rPr>
          <w:rFonts w:hint="eastAsia" w:ascii="宋体" w:hAnsi="宋体" w:cs="宋体"/>
        </w:rPr>
        <w:t>单位：万元</w:t>
      </w:r>
    </w:p>
    <w:tbl>
      <w:tblPr>
        <w:tblStyle w:val="1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3772"/>
        <w:gridCol w:w="1609"/>
        <w:gridCol w:w="2267"/>
      </w:tblGrid>
      <w:tr w14:paraId="7558ED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3" w:hRule="atLeast"/>
          <w:tblHeader/>
          <w:jc w:val="center"/>
        </w:trPr>
        <w:tc>
          <w:tcPr>
            <w:tcW w:w="513" w:type="pct"/>
            <w:tcBorders>
              <w:bottom w:val="single" w:color="auto" w:sz="12" w:space="0"/>
            </w:tcBorders>
            <w:vAlign w:val="center"/>
          </w:tcPr>
          <w:p w14:paraId="63523E51">
            <w:pPr>
              <w:jc w:val="center"/>
              <w:rPr>
                <w:rFonts w:hint="eastAsia" w:ascii="宋体" w:hAnsi="宋体" w:cs="宋体"/>
                <w:b/>
                <w:szCs w:val="21"/>
                <w:shd w:val="clear" w:color="auto" w:fill="FFFFFF"/>
              </w:rPr>
            </w:pPr>
            <w:r>
              <w:rPr>
                <w:rFonts w:hint="eastAsia" w:ascii="宋体" w:hAnsi="宋体" w:cs="宋体"/>
                <w:b/>
                <w:szCs w:val="21"/>
                <w:shd w:val="clear" w:color="auto" w:fill="FFFFFF"/>
              </w:rPr>
              <w:t>序号</w:t>
            </w:r>
          </w:p>
        </w:tc>
        <w:tc>
          <w:tcPr>
            <w:tcW w:w="2213" w:type="pct"/>
            <w:tcBorders>
              <w:bottom w:val="single" w:color="auto" w:sz="12" w:space="0"/>
            </w:tcBorders>
            <w:vAlign w:val="center"/>
          </w:tcPr>
          <w:p w14:paraId="652DA761">
            <w:pPr>
              <w:jc w:val="center"/>
              <w:rPr>
                <w:rFonts w:hint="eastAsia" w:ascii="宋体" w:hAnsi="宋体" w:cs="宋体"/>
                <w:b/>
                <w:szCs w:val="21"/>
                <w:shd w:val="clear" w:color="auto" w:fill="FFFFFF"/>
              </w:rPr>
            </w:pPr>
            <w:r>
              <w:rPr>
                <w:rFonts w:hint="eastAsia" w:ascii="宋体" w:hAnsi="宋体" w:cs="宋体"/>
                <w:b/>
                <w:szCs w:val="21"/>
                <w:shd w:val="clear" w:color="auto" w:fill="FFFFFF"/>
              </w:rPr>
              <w:t>项目</w:t>
            </w:r>
          </w:p>
        </w:tc>
        <w:tc>
          <w:tcPr>
            <w:tcW w:w="944" w:type="pct"/>
            <w:tcBorders>
              <w:bottom w:val="single" w:color="auto" w:sz="12" w:space="0"/>
            </w:tcBorders>
            <w:vAlign w:val="center"/>
          </w:tcPr>
          <w:p w14:paraId="237B1B0B">
            <w:pPr>
              <w:jc w:val="center"/>
              <w:rPr>
                <w:rFonts w:hint="eastAsia" w:ascii="宋体" w:hAnsi="宋体" w:cs="宋体"/>
                <w:b/>
                <w:szCs w:val="21"/>
                <w:shd w:val="clear" w:color="auto" w:fill="FFFFFF"/>
              </w:rPr>
            </w:pPr>
            <w:r>
              <w:rPr>
                <w:rFonts w:hint="eastAsia" w:ascii="宋体" w:hAnsi="宋体" w:cs="宋体"/>
                <w:b/>
                <w:szCs w:val="21"/>
                <w:shd w:val="clear" w:color="auto" w:fill="FFFFFF"/>
              </w:rPr>
              <w:t>项目总投资</w:t>
            </w:r>
          </w:p>
        </w:tc>
        <w:tc>
          <w:tcPr>
            <w:tcW w:w="1330" w:type="pct"/>
            <w:tcBorders>
              <w:bottom w:val="single" w:color="auto" w:sz="12" w:space="0"/>
            </w:tcBorders>
            <w:vAlign w:val="center"/>
          </w:tcPr>
          <w:p w14:paraId="44C93090">
            <w:pPr>
              <w:jc w:val="center"/>
              <w:rPr>
                <w:rFonts w:hint="eastAsia" w:ascii="宋体" w:hAnsi="宋体" w:cs="宋体"/>
                <w:b/>
                <w:szCs w:val="21"/>
                <w:shd w:val="clear" w:color="auto" w:fill="FFFFFF"/>
              </w:rPr>
            </w:pPr>
            <w:r>
              <w:rPr>
                <w:rFonts w:hint="eastAsia" w:ascii="宋体" w:hAnsi="宋体" w:cs="宋体"/>
                <w:b/>
                <w:szCs w:val="21"/>
                <w:shd w:val="clear" w:color="auto" w:fill="FFFFFF"/>
              </w:rPr>
              <w:t>拟投入募集资金金额</w:t>
            </w:r>
          </w:p>
        </w:tc>
      </w:tr>
      <w:tr w14:paraId="258B16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13" w:type="pct"/>
            <w:tcBorders>
              <w:top w:val="single" w:color="auto" w:sz="12" w:space="0"/>
            </w:tcBorders>
            <w:vAlign w:val="center"/>
          </w:tcPr>
          <w:p w14:paraId="6FA25511">
            <w:pPr>
              <w:ind w:firstLine="33" w:firstLineChars="16"/>
              <w:jc w:val="center"/>
              <w:rPr>
                <w:rFonts w:hint="eastAsia" w:ascii="宋体" w:hAnsi="宋体" w:cs="宋体"/>
                <w:szCs w:val="21"/>
                <w:shd w:val="clear" w:color="auto" w:fill="FFFFFF"/>
              </w:rPr>
            </w:pPr>
            <w:r>
              <w:rPr>
                <w:rFonts w:hint="eastAsia" w:ascii="宋体" w:hAnsi="宋体" w:cs="宋体"/>
                <w:szCs w:val="21"/>
                <w:shd w:val="clear" w:color="auto" w:fill="FFFFFF"/>
              </w:rPr>
              <w:t>1</w:t>
            </w:r>
          </w:p>
        </w:tc>
        <w:tc>
          <w:tcPr>
            <w:tcW w:w="2213" w:type="pct"/>
            <w:tcBorders>
              <w:top w:val="single" w:color="auto" w:sz="12" w:space="0"/>
            </w:tcBorders>
            <w:vAlign w:val="center"/>
          </w:tcPr>
          <w:p w14:paraId="41A663F0">
            <w:pPr>
              <w:pStyle w:val="22"/>
              <w:jc w:val="center"/>
              <w:rPr>
                <w:rFonts w:cs="宋体"/>
                <w:sz w:val="21"/>
                <w:szCs w:val="21"/>
              </w:rPr>
            </w:pPr>
            <w:r>
              <w:rPr>
                <w:rFonts w:cs="宋体"/>
                <w:sz w:val="21"/>
                <w:szCs w:val="21"/>
              </w:rPr>
              <w:t>创新药研发项目</w:t>
            </w:r>
          </w:p>
        </w:tc>
        <w:tc>
          <w:tcPr>
            <w:tcW w:w="944" w:type="pct"/>
            <w:tcBorders>
              <w:top w:val="single" w:color="auto" w:sz="12" w:space="0"/>
            </w:tcBorders>
            <w:vAlign w:val="center"/>
          </w:tcPr>
          <w:p w14:paraId="2754C448">
            <w:pPr>
              <w:jc w:val="center"/>
              <w:rPr>
                <w:rFonts w:hint="eastAsia" w:ascii="宋体" w:hAnsi="宋体" w:cs="宋体"/>
                <w:szCs w:val="21"/>
                <w:shd w:val="clear" w:color="auto" w:fill="FFFFFF"/>
              </w:rPr>
            </w:pPr>
            <w:r>
              <w:rPr>
                <w:rFonts w:hint="eastAsia" w:ascii="宋体" w:hAnsi="宋体" w:cs="宋体"/>
                <w:szCs w:val="21"/>
              </w:rPr>
              <w:t>63,100.60</w:t>
            </w:r>
          </w:p>
        </w:tc>
        <w:tc>
          <w:tcPr>
            <w:tcW w:w="1330" w:type="pct"/>
            <w:tcBorders>
              <w:top w:val="single" w:color="auto" w:sz="12" w:space="0"/>
            </w:tcBorders>
            <w:vAlign w:val="center"/>
          </w:tcPr>
          <w:p w14:paraId="79FACCAE">
            <w:pPr>
              <w:jc w:val="center"/>
              <w:rPr>
                <w:rFonts w:hint="eastAsia" w:ascii="宋体" w:hAnsi="宋体" w:cs="宋体"/>
                <w:szCs w:val="21"/>
                <w:shd w:val="clear" w:color="auto" w:fill="FFFFFF"/>
              </w:rPr>
            </w:pPr>
            <w:r>
              <w:rPr>
                <w:rFonts w:hint="eastAsia" w:ascii="宋体" w:hAnsi="宋体" w:cs="宋体"/>
                <w:szCs w:val="21"/>
              </w:rPr>
              <w:t>59,837.60</w:t>
            </w:r>
          </w:p>
        </w:tc>
      </w:tr>
      <w:tr w14:paraId="3DAFD0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13" w:type="pct"/>
            <w:vAlign w:val="center"/>
          </w:tcPr>
          <w:p w14:paraId="63F7F1AC">
            <w:pPr>
              <w:ind w:firstLine="33" w:firstLineChars="16"/>
              <w:jc w:val="center"/>
              <w:rPr>
                <w:rFonts w:hint="eastAsia" w:ascii="宋体" w:hAnsi="宋体" w:cs="宋体"/>
                <w:szCs w:val="21"/>
                <w:shd w:val="clear" w:color="auto" w:fill="FFFFFF"/>
              </w:rPr>
            </w:pPr>
            <w:r>
              <w:rPr>
                <w:rFonts w:hint="eastAsia" w:ascii="宋体" w:hAnsi="宋体" w:cs="宋体"/>
                <w:szCs w:val="21"/>
                <w:shd w:val="clear" w:color="auto" w:fill="FFFFFF"/>
              </w:rPr>
              <w:t>2</w:t>
            </w:r>
          </w:p>
        </w:tc>
        <w:tc>
          <w:tcPr>
            <w:tcW w:w="2213" w:type="pct"/>
            <w:vAlign w:val="center"/>
          </w:tcPr>
          <w:p w14:paraId="39FF3CD6">
            <w:pPr>
              <w:pStyle w:val="22"/>
              <w:jc w:val="center"/>
              <w:rPr>
                <w:rFonts w:cs="宋体"/>
                <w:sz w:val="21"/>
                <w:szCs w:val="21"/>
              </w:rPr>
            </w:pPr>
            <w:r>
              <w:rPr>
                <w:rFonts w:cs="宋体"/>
                <w:sz w:val="21"/>
                <w:szCs w:val="21"/>
              </w:rPr>
              <w:t>中药传统名方产业化</w:t>
            </w:r>
          </w:p>
        </w:tc>
        <w:tc>
          <w:tcPr>
            <w:tcW w:w="944" w:type="pct"/>
            <w:vAlign w:val="center"/>
          </w:tcPr>
          <w:p w14:paraId="0FCDA00F">
            <w:pPr>
              <w:jc w:val="center"/>
              <w:rPr>
                <w:rFonts w:hint="eastAsia" w:ascii="宋体" w:hAnsi="宋体" w:cs="宋体"/>
                <w:szCs w:val="21"/>
                <w:shd w:val="clear" w:color="auto" w:fill="FFFFFF"/>
              </w:rPr>
            </w:pPr>
            <w:r>
              <w:rPr>
                <w:rFonts w:hint="eastAsia" w:ascii="宋体" w:hAnsi="宋体" w:cs="宋体"/>
                <w:szCs w:val="21"/>
              </w:rPr>
              <w:t>10,525.29</w:t>
            </w:r>
          </w:p>
        </w:tc>
        <w:tc>
          <w:tcPr>
            <w:tcW w:w="1330" w:type="pct"/>
            <w:vAlign w:val="center"/>
          </w:tcPr>
          <w:p w14:paraId="5E820968">
            <w:pPr>
              <w:jc w:val="center"/>
              <w:rPr>
                <w:rFonts w:hint="eastAsia" w:ascii="宋体" w:hAnsi="宋体" w:cs="宋体"/>
                <w:szCs w:val="21"/>
                <w:shd w:val="clear" w:color="auto" w:fill="FFFFFF"/>
              </w:rPr>
            </w:pPr>
            <w:r>
              <w:rPr>
                <w:rFonts w:ascii="宋体" w:hAnsi="宋体" w:cs="宋体"/>
                <w:szCs w:val="21"/>
              </w:rPr>
              <w:t>8,849.05</w:t>
            </w:r>
          </w:p>
        </w:tc>
      </w:tr>
      <w:tr w14:paraId="37BD1D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13" w:type="pct"/>
            <w:vAlign w:val="center"/>
          </w:tcPr>
          <w:p w14:paraId="1CD2D9D8">
            <w:pPr>
              <w:ind w:firstLine="33" w:firstLineChars="16"/>
              <w:jc w:val="center"/>
              <w:rPr>
                <w:rFonts w:hint="eastAsia" w:ascii="宋体" w:hAnsi="宋体" w:cs="宋体"/>
                <w:szCs w:val="21"/>
                <w:shd w:val="clear" w:color="auto" w:fill="FFFFFF"/>
              </w:rPr>
            </w:pPr>
            <w:r>
              <w:rPr>
                <w:rFonts w:hint="eastAsia" w:ascii="宋体" w:hAnsi="宋体" w:cs="宋体"/>
                <w:szCs w:val="21"/>
                <w:shd w:val="clear" w:color="auto" w:fill="FFFFFF"/>
              </w:rPr>
              <w:t>3</w:t>
            </w:r>
          </w:p>
        </w:tc>
        <w:tc>
          <w:tcPr>
            <w:tcW w:w="2213" w:type="pct"/>
            <w:vAlign w:val="center"/>
          </w:tcPr>
          <w:p w14:paraId="5FFBF87A">
            <w:pPr>
              <w:pStyle w:val="22"/>
              <w:jc w:val="center"/>
              <w:rPr>
                <w:rFonts w:cs="宋体"/>
                <w:sz w:val="21"/>
                <w:szCs w:val="21"/>
              </w:rPr>
            </w:pPr>
            <w:r>
              <w:rPr>
                <w:rFonts w:cs="宋体"/>
                <w:sz w:val="21"/>
                <w:szCs w:val="21"/>
              </w:rPr>
              <w:t>补充流动资金</w:t>
            </w:r>
          </w:p>
        </w:tc>
        <w:tc>
          <w:tcPr>
            <w:tcW w:w="944" w:type="pct"/>
            <w:vAlign w:val="center"/>
          </w:tcPr>
          <w:p w14:paraId="60784552">
            <w:pPr>
              <w:jc w:val="center"/>
              <w:rPr>
                <w:rFonts w:hint="eastAsia" w:ascii="宋体" w:hAnsi="宋体" w:cs="宋体"/>
                <w:szCs w:val="21"/>
              </w:rPr>
            </w:pPr>
            <w:r>
              <w:rPr>
                <w:rFonts w:hint="eastAsia" w:ascii="宋体" w:hAnsi="宋体" w:cs="宋体"/>
                <w:szCs w:val="21"/>
              </w:rPr>
              <w:t>29,000.00</w:t>
            </w:r>
          </w:p>
        </w:tc>
        <w:tc>
          <w:tcPr>
            <w:tcW w:w="1330" w:type="pct"/>
            <w:vAlign w:val="center"/>
          </w:tcPr>
          <w:p w14:paraId="0108554D">
            <w:pPr>
              <w:jc w:val="center"/>
              <w:rPr>
                <w:rFonts w:hint="eastAsia" w:ascii="宋体" w:hAnsi="宋体" w:cs="宋体"/>
                <w:szCs w:val="21"/>
              </w:rPr>
            </w:pPr>
            <w:r>
              <w:rPr>
                <w:rFonts w:hint="eastAsia" w:ascii="宋体" w:hAnsi="宋体" w:cs="宋体"/>
                <w:szCs w:val="21"/>
              </w:rPr>
              <w:t>29,000.00</w:t>
            </w:r>
          </w:p>
        </w:tc>
      </w:tr>
      <w:tr w14:paraId="354B06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26" w:type="pct"/>
            <w:gridSpan w:val="2"/>
            <w:vAlign w:val="center"/>
          </w:tcPr>
          <w:p w14:paraId="6D2C149D">
            <w:pPr>
              <w:ind w:firstLine="34" w:firstLineChars="16"/>
              <w:jc w:val="center"/>
              <w:rPr>
                <w:rFonts w:hint="eastAsia" w:ascii="宋体" w:hAnsi="宋体" w:cs="宋体"/>
                <w:b/>
                <w:szCs w:val="21"/>
                <w:shd w:val="clear" w:color="auto" w:fill="FFFFFF"/>
              </w:rPr>
            </w:pPr>
            <w:r>
              <w:rPr>
                <w:rFonts w:hint="eastAsia" w:ascii="宋体" w:hAnsi="宋体" w:cs="宋体"/>
                <w:b/>
                <w:szCs w:val="21"/>
                <w:shd w:val="clear" w:color="auto" w:fill="FFFFFF"/>
              </w:rPr>
              <w:t>合计</w:t>
            </w:r>
          </w:p>
        </w:tc>
        <w:tc>
          <w:tcPr>
            <w:tcW w:w="944" w:type="pct"/>
            <w:vAlign w:val="center"/>
          </w:tcPr>
          <w:p w14:paraId="4F1FAE9D">
            <w:pPr>
              <w:jc w:val="center"/>
              <w:rPr>
                <w:rFonts w:hint="eastAsia" w:ascii="宋体" w:hAnsi="宋体" w:cs="宋体"/>
                <w:b/>
                <w:bCs/>
                <w:szCs w:val="21"/>
                <w:shd w:val="clear" w:color="auto" w:fill="FFFFFF"/>
              </w:rPr>
            </w:pPr>
            <w:r>
              <w:rPr>
                <w:rFonts w:ascii="宋体" w:hAnsi="宋体" w:cs="宋体"/>
                <w:b/>
                <w:bCs/>
                <w:szCs w:val="21"/>
              </w:rPr>
              <w:t>102,625.89</w:t>
            </w:r>
          </w:p>
        </w:tc>
        <w:tc>
          <w:tcPr>
            <w:tcW w:w="1330" w:type="pct"/>
            <w:vAlign w:val="center"/>
          </w:tcPr>
          <w:p w14:paraId="0D7AA650">
            <w:pPr>
              <w:jc w:val="center"/>
              <w:rPr>
                <w:rFonts w:hint="eastAsia" w:ascii="宋体" w:hAnsi="宋体" w:cs="宋体"/>
                <w:b/>
                <w:bCs/>
                <w:szCs w:val="21"/>
                <w:shd w:val="clear" w:color="auto" w:fill="FFFFFF"/>
              </w:rPr>
            </w:pPr>
            <w:r>
              <w:rPr>
                <w:rFonts w:ascii="宋体" w:hAnsi="宋体" w:cs="宋体"/>
                <w:b/>
                <w:bCs/>
                <w:szCs w:val="21"/>
              </w:rPr>
              <w:t>97,686.65</w:t>
            </w:r>
          </w:p>
        </w:tc>
      </w:tr>
    </w:tbl>
    <w:p w14:paraId="1A41983A">
      <w:pPr>
        <w:spacing w:before="40" w:after="40" w:line="360" w:lineRule="auto"/>
        <w:ind w:firstLine="480" w:firstLineChars="200"/>
        <w:rPr>
          <w:rFonts w:hint="eastAsia" w:ascii="宋体" w:hAnsi="宋体" w:cs="宋体"/>
          <w:sz w:val="24"/>
        </w:rPr>
      </w:pPr>
      <w:r>
        <w:rPr>
          <w:rFonts w:hint="eastAsia" w:ascii="宋体" w:hAnsi="宋体" w:cs="宋体"/>
          <w:sz w:val="24"/>
        </w:rPr>
        <w:t>若本次发行实际募集资金净额低于拟投资项目的实际资金需求，在不改变拟投资项目的前提下，董事会可根据项目的实际需求，对上述项目的募集资金投入金额、优先顺序进行适当调整，不足部分由公司自行筹措资金解决。</w:t>
      </w:r>
    </w:p>
    <w:p w14:paraId="6179B7BE">
      <w:pPr>
        <w:spacing w:before="40" w:after="40" w:line="360" w:lineRule="auto"/>
        <w:ind w:firstLine="480" w:firstLineChars="200"/>
        <w:rPr>
          <w:rFonts w:hint="eastAsia" w:ascii="宋体" w:hAnsi="宋体" w:cs="宋体"/>
          <w:sz w:val="24"/>
        </w:rPr>
      </w:pPr>
      <w:r>
        <w:rPr>
          <w:rFonts w:hint="eastAsia" w:ascii="宋体" w:hAnsi="宋体" w:cs="宋体"/>
          <w:sz w:val="24"/>
        </w:rPr>
        <w:t>若公司在本次发行募集资金到位前，根据项目进度的实际情况，以自有资金或其他方式筹集的资金先行投入上述项目，则先行投入部分将在本次募集资金到位后按照相关法律法规予以置换。</w:t>
      </w:r>
    </w:p>
    <w:p w14:paraId="158AE997">
      <w:pPr>
        <w:spacing w:before="40" w:after="40" w:line="360" w:lineRule="auto"/>
        <w:ind w:firstLine="480" w:firstLineChars="200"/>
        <w:rPr>
          <w:rFonts w:hint="eastAsia" w:ascii="宋体" w:hAnsi="宋体" w:cs="宋体"/>
          <w:sz w:val="24"/>
        </w:rPr>
      </w:pPr>
      <w:r>
        <w:rPr>
          <w:rFonts w:hint="eastAsia" w:ascii="宋体" w:hAnsi="宋体" w:cs="宋体"/>
          <w:sz w:val="24"/>
        </w:rPr>
        <w:t>表决结果：有效表决票数8票，同意8票，反对0票，弃权0票。</w:t>
      </w:r>
    </w:p>
    <w:p w14:paraId="0D2FF91C">
      <w:pPr>
        <w:pStyle w:val="4"/>
        <w:ind w:firstLine="482"/>
        <w:rPr>
          <w:rFonts w:hint="eastAsia" w:ascii="宋体" w:hAnsi="宋体" w:cs="宋体"/>
        </w:rPr>
      </w:pPr>
      <w:r>
        <w:rPr>
          <w:rFonts w:hint="eastAsia" w:ascii="宋体" w:hAnsi="宋体" w:cs="宋体"/>
        </w:rPr>
        <w:t>（8）本次发行前滚存未分配利润的安排</w:t>
      </w:r>
    </w:p>
    <w:p w14:paraId="047463F1">
      <w:pPr>
        <w:spacing w:before="40" w:after="40" w:line="360" w:lineRule="auto"/>
        <w:ind w:firstLine="480" w:firstLineChars="200"/>
        <w:rPr>
          <w:rFonts w:hint="eastAsia" w:ascii="宋体" w:hAnsi="宋体" w:cs="宋体"/>
          <w:sz w:val="24"/>
        </w:rPr>
      </w:pPr>
      <w:r>
        <w:rPr>
          <w:rFonts w:hint="eastAsia" w:ascii="宋体" w:hAnsi="宋体" w:cs="宋体"/>
          <w:sz w:val="24"/>
        </w:rPr>
        <w:t>本次向特定对象发行A股股票完成前的公司滚存利润由本次发行完成后的新老股东按照发行后的股份比例共享。</w:t>
      </w:r>
    </w:p>
    <w:p w14:paraId="002AD3F2">
      <w:pPr>
        <w:spacing w:before="40" w:after="40" w:line="360" w:lineRule="auto"/>
        <w:ind w:firstLine="480" w:firstLineChars="200"/>
        <w:rPr>
          <w:rFonts w:hint="eastAsia" w:ascii="宋体" w:hAnsi="宋体" w:cs="宋体"/>
          <w:sz w:val="24"/>
        </w:rPr>
      </w:pPr>
      <w:r>
        <w:rPr>
          <w:rFonts w:hint="eastAsia" w:ascii="宋体" w:hAnsi="宋体" w:cs="宋体"/>
          <w:sz w:val="24"/>
        </w:rPr>
        <w:t>表决结果：有效表决票数8票，同意8票，反对0票，弃权0票。</w:t>
      </w:r>
    </w:p>
    <w:p w14:paraId="061191A8">
      <w:pPr>
        <w:pStyle w:val="4"/>
        <w:ind w:firstLine="482"/>
        <w:rPr>
          <w:rFonts w:hint="eastAsia" w:ascii="宋体" w:hAnsi="宋体" w:cs="宋体"/>
        </w:rPr>
      </w:pPr>
      <w:r>
        <w:rPr>
          <w:rFonts w:hint="eastAsia" w:ascii="宋体" w:hAnsi="宋体" w:cs="宋体"/>
        </w:rPr>
        <w:t>（9）上市地点</w:t>
      </w:r>
    </w:p>
    <w:p w14:paraId="6B0D89FC">
      <w:pPr>
        <w:spacing w:before="40" w:after="40" w:line="360" w:lineRule="auto"/>
        <w:ind w:firstLine="480" w:firstLineChars="200"/>
        <w:rPr>
          <w:rFonts w:hint="eastAsia" w:ascii="宋体" w:hAnsi="宋体" w:cs="宋体"/>
          <w:sz w:val="24"/>
        </w:rPr>
      </w:pPr>
      <w:r>
        <w:rPr>
          <w:rFonts w:hint="eastAsia" w:ascii="宋体" w:hAnsi="宋体" w:cs="宋体"/>
          <w:sz w:val="24"/>
        </w:rPr>
        <w:t>限售期届满后，本次向特定对象发行的股票将在深圳证券交易所创业板上市交易。</w:t>
      </w:r>
    </w:p>
    <w:p w14:paraId="01737A5A">
      <w:pPr>
        <w:spacing w:before="40" w:after="40" w:line="360" w:lineRule="auto"/>
        <w:ind w:firstLine="480" w:firstLineChars="200"/>
        <w:rPr>
          <w:rFonts w:hint="eastAsia" w:ascii="宋体" w:hAnsi="宋体" w:cs="宋体"/>
          <w:sz w:val="24"/>
        </w:rPr>
      </w:pPr>
      <w:r>
        <w:rPr>
          <w:rFonts w:hint="eastAsia" w:ascii="宋体" w:hAnsi="宋体" w:cs="宋体"/>
          <w:sz w:val="24"/>
        </w:rPr>
        <w:t>表决结果：有效表决票数8票，同意8票，反对0票，弃权0票。</w:t>
      </w:r>
    </w:p>
    <w:p w14:paraId="46298E4F">
      <w:pPr>
        <w:pStyle w:val="4"/>
        <w:ind w:firstLine="482"/>
        <w:rPr>
          <w:rFonts w:hint="eastAsia" w:ascii="宋体" w:hAnsi="宋体" w:cs="宋体"/>
        </w:rPr>
      </w:pPr>
      <w:r>
        <w:rPr>
          <w:rFonts w:hint="eastAsia" w:ascii="宋体" w:hAnsi="宋体" w:cs="宋体"/>
        </w:rPr>
        <w:t>（10）发行决议有效期</w:t>
      </w:r>
    </w:p>
    <w:p w14:paraId="43454EB5">
      <w:pPr>
        <w:spacing w:before="40" w:after="40" w:line="360" w:lineRule="auto"/>
        <w:ind w:firstLine="480" w:firstLineChars="200"/>
        <w:rPr>
          <w:rFonts w:hint="eastAsia" w:ascii="宋体" w:hAnsi="宋体" w:cs="宋体"/>
          <w:sz w:val="24"/>
        </w:rPr>
      </w:pPr>
      <w:r>
        <w:rPr>
          <w:rFonts w:hint="eastAsia" w:ascii="宋体" w:hAnsi="宋体" w:cs="宋体"/>
          <w:sz w:val="24"/>
        </w:rPr>
        <w:t>本次向特定对象发行A股股票决议有效期为自股东大会审议通过之日起12个月。</w:t>
      </w:r>
    </w:p>
    <w:p w14:paraId="54E94B2C">
      <w:pPr>
        <w:spacing w:before="40" w:after="40" w:line="360" w:lineRule="auto"/>
        <w:ind w:firstLine="480" w:firstLineChars="200"/>
        <w:rPr>
          <w:rFonts w:hint="eastAsia" w:ascii="宋体" w:hAnsi="宋体" w:cs="宋体"/>
          <w:sz w:val="24"/>
        </w:rPr>
      </w:pPr>
      <w:r>
        <w:rPr>
          <w:rFonts w:hint="eastAsia" w:ascii="宋体" w:hAnsi="宋体" w:cs="宋体"/>
          <w:sz w:val="24"/>
        </w:rPr>
        <w:t>表决结果：有效表决票数8票，同意8票，反对0票，弃权0票。</w:t>
      </w:r>
    </w:p>
    <w:p w14:paraId="14F5B386">
      <w:pPr>
        <w:spacing w:before="40" w:after="40" w:line="360" w:lineRule="auto"/>
        <w:ind w:firstLine="480" w:firstLineChars="200"/>
        <w:rPr>
          <w:rFonts w:hint="eastAsia" w:ascii="宋体" w:hAnsi="宋体" w:cs="宋体"/>
          <w:sz w:val="24"/>
        </w:rPr>
      </w:pPr>
      <w:r>
        <w:rPr>
          <w:rFonts w:hint="eastAsia" w:ascii="宋体" w:hAnsi="宋体" w:cs="宋体"/>
          <w:sz w:val="24"/>
        </w:rPr>
        <w:t>此议案已经独立董事专门会议审议通过。本议案尚需提交股东大会审议。</w:t>
      </w:r>
    </w:p>
    <w:p w14:paraId="30F4DBAB">
      <w:pPr>
        <w:pStyle w:val="3"/>
        <w:ind w:firstLine="482"/>
        <w:rPr>
          <w:rFonts w:hint="eastAsia" w:ascii="宋体" w:hAnsi="宋体" w:cs="宋体"/>
        </w:rPr>
      </w:pPr>
      <w:r>
        <w:rPr>
          <w:rFonts w:hint="eastAsia" w:ascii="宋体" w:hAnsi="宋体" w:cs="宋体"/>
        </w:rPr>
        <w:t>（三）审议通过《关于公司&lt;2025年度向特定对象发行A股股票预案&gt;的议案》</w:t>
      </w:r>
    </w:p>
    <w:p w14:paraId="3C9C0D9B">
      <w:pPr>
        <w:autoSpaceDE w:val="0"/>
        <w:autoSpaceDN w:val="0"/>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董事会同意公司根据《中华人民共和国公司法》《中华人民共和国证券法》《上市公司证券发行注册管理办法》《&lt;上市公司证券发行注册管理办法&gt;第九条、第十条、第十一条、第十三条、第四十条、第五十七条、第六十条有关规定的适用意见——证券期货法律适用意见第18号》等法律法规和规范性文件的相关规定，编制的《2025年度向特定对象发行A股股票预案》。</w:t>
      </w:r>
    </w:p>
    <w:p w14:paraId="49C2CF05">
      <w:pPr>
        <w:autoSpaceDE w:val="0"/>
        <w:autoSpaceDN w:val="0"/>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表决结果：有效表决票数8票，同意8票，反对0票，弃权0票。</w:t>
      </w:r>
    </w:p>
    <w:p w14:paraId="518CD93E">
      <w:pPr>
        <w:autoSpaceDE w:val="0"/>
        <w:autoSpaceDN w:val="0"/>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此议案已经独立董事专门会议审议通过。本议案需提交股东大会审议。</w:t>
      </w:r>
    </w:p>
    <w:p w14:paraId="237704FA">
      <w:pPr>
        <w:spacing w:before="40" w:after="40" w:line="360" w:lineRule="auto"/>
        <w:ind w:firstLine="480" w:firstLineChars="200"/>
        <w:rPr>
          <w:rFonts w:hint="eastAsia" w:ascii="宋体" w:hAnsi="宋体" w:cs="宋体"/>
          <w:sz w:val="24"/>
        </w:rPr>
      </w:pPr>
      <w:r>
        <w:rPr>
          <w:rFonts w:hint="eastAsia" w:ascii="宋体" w:hAnsi="宋体" w:cs="宋体"/>
          <w:sz w:val="24"/>
        </w:rPr>
        <w:t>具体内容详见公司披露于巨潮资讯网（www.cninfo.com.cn）的《2025年度向特定对象发行A股股票预案》。</w:t>
      </w:r>
    </w:p>
    <w:p w14:paraId="2806C26A">
      <w:pPr>
        <w:pStyle w:val="3"/>
        <w:ind w:firstLine="482"/>
        <w:rPr>
          <w:rFonts w:hint="eastAsia" w:ascii="宋体" w:hAnsi="宋体" w:cs="宋体"/>
        </w:rPr>
      </w:pPr>
      <w:r>
        <w:rPr>
          <w:rFonts w:hint="eastAsia" w:ascii="宋体" w:hAnsi="宋体" w:cs="宋体"/>
        </w:rPr>
        <w:t>（四）审议通过《关于公司&lt;2025年度向特定对象发行A股股票方案论证分析报告&gt;的议案》</w:t>
      </w:r>
    </w:p>
    <w:p w14:paraId="265D1CF3">
      <w:pPr>
        <w:autoSpaceDE w:val="0"/>
        <w:autoSpaceDN w:val="0"/>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董事会同意公司根据《中华人民共和国公司法》《中华人民共和国证券法》《上市公司证券发行注册管理办法》《&lt;上市公司证券发行注册管理办法&gt;第九条、第十条、第十一条、第十三条、第四十条、第五十七条、第六十条有关规定的适用意见——证券期货法律适用意见第18号》等法律法规和规范性文件的相关规定，并结合公司所处行业、发展战略、本次向特定对象发行合规性等情况，编制的《2025年度向特定对象发行A股股票方案论证分析报告》。</w:t>
      </w:r>
    </w:p>
    <w:p w14:paraId="5D2C51D8">
      <w:pPr>
        <w:autoSpaceDE w:val="0"/>
        <w:autoSpaceDN w:val="0"/>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表决结果：有效表决票数8票，同意8票，反对0票，弃权0票。</w:t>
      </w:r>
    </w:p>
    <w:p w14:paraId="084CB4D2">
      <w:pPr>
        <w:autoSpaceDE w:val="0"/>
        <w:autoSpaceDN w:val="0"/>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此议案已经独立董事专门会议审议通过。本议案需提交股东大会审议。</w:t>
      </w:r>
    </w:p>
    <w:p w14:paraId="01C19E9B">
      <w:pPr>
        <w:spacing w:before="40" w:after="40" w:line="360" w:lineRule="auto"/>
        <w:ind w:firstLine="480" w:firstLineChars="200"/>
        <w:rPr>
          <w:rFonts w:hint="eastAsia" w:ascii="宋体" w:hAnsi="宋体" w:cs="宋体"/>
          <w:sz w:val="24"/>
        </w:rPr>
      </w:pPr>
      <w:r>
        <w:rPr>
          <w:rFonts w:hint="eastAsia" w:ascii="宋体" w:hAnsi="宋体" w:cs="宋体"/>
          <w:sz w:val="24"/>
        </w:rPr>
        <w:t>具体内容详见公司披露于巨潮资讯网（www.cninfo.com.cn）的《2025年度向特定对象发行A股股票方案论证分析报告》。</w:t>
      </w:r>
    </w:p>
    <w:p w14:paraId="7BEE4A44">
      <w:pPr>
        <w:pStyle w:val="3"/>
        <w:ind w:firstLine="482"/>
        <w:rPr>
          <w:rFonts w:hint="eastAsia" w:ascii="宋体" w:hAnsi="宋体" w:cs="宋体"/>
        </w:rPr>
      </w:pPr>
      <w:r>
        <w:rPr>
          <w:rFonts w:hint="eastAsia" w:ascii="宋体" w:hAnsi="宋体" w:cs="宋体"/>
        </w:rPr>
        <w:t>（五）审议通过《关于公司&lt;2025年度向特定对象发行A股股票募集资金使用可行性分析报告&gt;的议案》</w:t>
      </w:r>
    </w:p>
    <w:p w14:paraId="7FA4081D">
      <w:pPr>
        <w:autoSpaceDE w:val="0"/>
        <w:autoSpaceDN w:val="0"/>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董事会同意公司根据《中华人民共和国公司法》《中华人民共和国证券法》《上市公司证券发行注册管理办法》《&lt;上市公司证券发行注册管理办法&gt;第九条、第十条、第十一条、第十三条、第四十条、第五十七条、第六十条有关规定的适用意见——证券期货法律适用意见第18号》等法律法规和规范性文件的相关规定，编制的《2025年度向特定对象发行A股股票募集资金使用可行性分析报告》。</w:t>
      </w:r>
    </w:p>
    <w:p w14:paraId="52D84994">
      <w:pPr>
        <w:autoSpaceDE w:val="0"/>
        <w:autoSpaceDN w:val="0"/>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表决结果：有效表决票数8票，同意8票，反对0票，弃权0票。</w:t>
      </w:r>
    </w:p>
    <w:p w14:paraId="4E8B9525">
      <w:pPr>
        <w:autoSpaceDE w:val="0"/>
        <w:autoSpaceDN w:val="0"/>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此议案已经独立董事专门会议审议通过。本议案需提交股东大会审议。</w:t>
      </w:r>
    </w:p>
    <w:p w14:paraId="5BE5993C">
      <w:pPr>
        <w:spacing w:before="40" w:after="40" w:line="360" w:lineRule="auto"/>
        <w:ind w:firstLine="480" w:firstLineChars="200"/>
        <w:rPr>
          <w:rFonts w:hint="eastAsia" w:ascii="宋体" w:hAnsi="宋体" w:cs="宋体"/>
          <w:sz w:val="24"/>
        </w:rPr>
      </w:pPr>
      <w:r>
        <w:rPr>
          <w:rFonts w:hint="eastAsia" w:ascii="宋体" w:hAnsi="宋体" w:cs="宋体"/>
          <w:sz w:val="24"/>
        </w:rPr>
        <w:t>具体内容详见公司披露于巨潮资讯网（www.cninfo.com.cn）的《&lt;2025年度向特定对象发行A股股票募集资金使用可行性分析报告》。</w:t>
      </w:r>
    </w:p>
    <w:p w14:paraId="1234891D">
      <w:pPr>
        <w:pStyle w:val="3"/>
        <w:ind w:firstLine="482"/>
        <w:rPr>
          <w:rFonts w:hint="eastAsia" w:ascii="宋体" w:hAnsi="宋体" w:cs="宋体"/>
          <w:highlight w:val="none"/>
        </w:rPr>
      </w:pPr>
      <w:r>
        <w:rPr>
          <w:rFonts w:hint="eastAsia" w:ascii="宋体" w:hAnsi="宋体" w:cs="宋体"/>
        </w:rPr>
        <w:t>（六）审议</w:t>
      </w:r>
      <w:r>
        <w:rPr>
          <w:rFonts w:hint="eastAsia" w:ascii="宋体" w:hAnsi="宋体" w:cs="宋体"/>
          <w:highlight w:val="none"/>
        </w:rPr>
        <w:t>通过《关于公司&lt;前次募集资金使用情况报告&gt;的议案》</w:t>
      </w:r>
    </w:p>
    <w:p w14:paraId="047CC9BF">
      <w:pPr>
        <w:autoSpaceDE w:val="0"/>
        <w:autoSpaceDN w:val="0"/>
        <w:adjustRightIn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董事会同意公司根据《中华人民共和国公司法》《中华人民共和国证券法》《上市公司证券发行注册管理办法》《&lt;上市公司证券发行注册管理办法&gt;第九条、第十条、第十一条、第十三条、第四十条、第五十七条、第六十条有关规定的适用意见——证券期货法律适用意见第18号》等法律法规和规范性文件的相关规定，编制的《前次募集资金使用情况专项报告》，北京德皓国际会计师事务所（特殊普通合伙）对此出具了《前次募集资金使用情况鉴证报告》。</w:t>
      </w:r>
    </w:p>
    <w:p w14:paraId="42545E4E">
      <w:pPr>
        <w:autoSpaceDE w:val="0"/>
        <w:autoSpaceDN w:val="0"/>
        <w:adjustRightIn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表决结果：有效表决票数8票，同意8票，反对0票，弃权0票。</w:t>
      </w:r>
    </w:p>
    <w:p w14:paraId="39B2BFD6">
      <w:pPr>
        <w:autoSpaceDE w:val="0"/>
        <w:autoSpaceDN w:val="0"/>
        <w:adjustRightIn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此议案已经独立董事专门会议审议通过。本议案需提交股东大会审议。</w:t>
      </w:r>
    </w:p>
    <w:p w14:paraId="197644FE">
      <w:pPr>
        <w:spacing w:before="40" w:after="40" w:line="360" w:lineRule="auto"/>
        <w:ind w:firstLine="480" w:firstLineChars="200"/>
        <w:rPr>
          <w:rFonts w:hint="eastAsia" w:ascii="宋体" w:hAnsi="宋体" w:cs="宋体"/>
          <w:sz w:val="24"/>
          <w:highlight w:val="none"/>
        </w:rPr>
      </w:pPr>
      <w:r>
        <w:rPr>
          <w:rFonts w:hint="eastAsia" w:ascii="宋体" w:hAnsi="宋体" w:cs="宋体"/>
          <w:sz w:val="24"/>
          <w:highlight w:val="none"/>
        </w:rPr>
        <w:t>具体内容详见公司披露于巨潮资讯网（www.cninfo.com.cn）的《前次募集资金使用情况报告》。</w:t>
      </w:r>
    </w:p>
    <w:p w14:paraId="69418C5A">
      <w:pPr>
        <w:pStyle w:val="3"/>
        <w:ind w:firstLine="482"/>
        <w:rPr>
          <w:rFonts w:hint="eastAsia" w:ascii="宋体" w:hAnsi="宋体" w:cs="宋体"/>
        </w:rPr>
      </w:pPr>
      <w:r>
        <w:rPr>
          <w:rFonts w:hint="eastAsia" w:ascii="宋体" w:hAnsi="宋体" w:cs="宋体"/>
        </w:rPr>
        <w:t>（七）审议通过《关于公司向特定对象发行A股股票摊薄即期回报、填补措施及相关主体承诺的议案》</w:t>
      </w:r>
    </w:p>
    <w:p w14:paraId="12B24EDC">
      <w:pPr>
        <w:autoSpaceDE w:val="0"/>
        <w:autoSpaceDN w:val="0"/>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根据《国务院办公厅关于进一步加强资本市场中小投资者合法权益保护工作的意见》（国办发[2013]110号）《国务院关于进一步促进资本市场健康发展的若干意见》（国发[2014]17号）《关于首发及再融资、重大资产重组摊薄即期回报有关事项的指导意见》（中国证监会公告[2015]31号）等法律法规和规范性文件的相关要求，福建广生堂药业股份有限公司就本次向特定对象发行A股股票对即期回报摊薄的影响进行了认真、审慎、客观的分析，并提出了具体填补措施。为维护广大投资者的利益，相关主体对公司本次向特定对象发行A股股票摊薄即期回报采取填补措施事宜作出了承诺。</w:t>
      </w:r>
    </w:p>
    <w:p w14:paraId="5D88128E">
      <w:pPr>
        <w:autoSpaceDE w:val="0"/>
        <w:autoSpaceDN w:val="0"/>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表决结果：有效表决票数8票，同意8票，反对0票，弃权0票。</w:t>
      </w:r>
    </w:p>
    <w:p w14:paraId="483CBA1C">
      <w:pPr>
        <w:autoSpaceDE w:val="0"/>
        <w:autoSpaceDN w:val="0"/>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此议案已经独立董事专门会议审议通过。本议案需提交股东大会审议。</w:t>
      </w:r>
    </w:p>
    <w:p w14:paraId="5CBCACEC">
      <w:pPr>
        <w:pStyle w:val="3"/>
        <w:ind w:firstLine="482"/>
        <w:rPr>
          <w:rFonts w:hint="eastAsia" w:ascii="宋体" w:hAnsi="宋体" w:cs="宋体"/>
        </w:rPr>
      </w:pPr>
      <w:r>
        <w:rPr>
          <w:rFonts w:hint="eastAsia" w:ascii="宋体" w:hAnsi="宋体" w:cs="宋体"/>
        </w:rPr>
        <w:t>（八）审议通过《关于公司&lt;未来三年（2025年-2027年）股东回报规划&gt;的议案》</w:t>
      </w:r>
    </w:p>
    <w:p w14:paraId="3720E983">
      <w:pPr>
        <w:autoSpaceDE w:val="0"/>
        <w:autoSpaceDN w:val="0"/>
        <w:adjustRightIn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为完善福建广生堂药业股份有限公司利润分配政策，建立对投资者持续、稳定、科学的回报机制，引导投资者树立长期投资和理性投资理念，公司根据《上市公司监管指引第3号——上市公司现金分红》（证监会公告〔2023〕61号）等相关法律法规及《福建广生堂药业股份有限公司章程》的规定，结合公司实际情况，编制了《福建广生堂药业股份有限公司未来三年（2025年-2027年）股东回报规划》。</w:t>
      </w:r>
    </w:p>
    <w:p w14:paraId="4D42B106">
      <w:pPr>
        <w:autoSpaceDE w:val="0"/>
        <w:autoSpaceDN w:val="0"/>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表决结果：有效表决票数8票，同意8票，反对0票，弃权0票。</w:t>
      </w:r>
    </w:p>
    <w:p w14:paraId="128E2479">
      <w:pPr>
        <w:autoSpaceDE w:val="0"/>
        <w:autoSpaceDN w:val="0"/>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此议案已经独立董事专门会议审议通过。本议案需提交股东大会审议。</w:t>
      </w:r>
    </w:p>
    <w:p w14:paraId="721A0202">
      <w:pPr>
        <w:spacing w:before="40" w:after="40" w:line="360" w:lineRule="auto"/>
        <w:ind w:firstLine="480" w:firstLineChars="200"/>
        <w:rPr>
          <w:rFonts w:hint="eastAsia" w:ascii="宋体" w:hAnsi="宋体" w:cs="宋体"/>
          <w:sz w:val="24"/>
        </w:rPr>
      </w:pPr>
      <w:r>
        <w:rPr>
          <w:rFonts w:hint="eastAsia" w:ascii="宋体" w:hAnsi="宋体" w:cs="宋体"/>
          <w:sz w:val="24"/>
        </w:rPr>
        <w:t>具体内容详见公司披露于巨潮资讯网（www.cninfo.com.cn）的《未来三年（2025年-2027年）股东回报规划》。</w:t>
      </w:r>
    </w:p>
    <w:p w14:paraId="6ACBEE93">
      <w:pPr>
        <w:pStyle w:val="3"/>
        <w:ind w:firstLine="482"/>
        <w:rPr>
          <w:rFonts w:hint="eastAsia" w:ascii="宋体" w:hAnsi="宋体" w:cs="宋体"/>
        </w:rPr>
      </w:pPr>
      <w:r>
        <w:rPr>
          <w:rFonts w:hint="eastAsia" w:ascii="宋体" w:hAnsi="宋体" w:cs="宋体"/>
        </w:rPr>
        <w:t>（九）审议通过《关于提请股东大会授权董事会或董事会授权人士办理本次向特定对象发行A股股票具体事宜的议案》</w:t>
      </w:r>
    </w:p>
    <w:p w14:paraId="2C8C7451">
      <w:pPr>
        <w:autoSpaceDE w:val="0"/>
        <w:autoSpaceDN w:val="0"/>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为高效、有序地完成福建广生堂药业股份有限公司2025年度向特定对象发行股票工作，根据《中华人民共和国公司法》《中华人民共和国证券法》《上市公司证券发行注册管理办法》等法律法规和规范性文件的相关规定，公司董事会拟提请股东大会授权董事会全权办理与本次向特定对象发行股票有关的具体事宜，包括但不限于：</w:t>
      </w:r>
    </w:p>
    <w:p w14:paraId="23570518">
      <w:pPr>
        <w:autoSpaceDE w:val="0"/>
        <w:autoSpaceDN w:val="0"/>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授权公司董事会依据国家法律法规、证券监管部门的有关规定和股东大会决议，制定、调整和实施本次向特定对象发行股票的具体方案，包括但不限于发行时机、发行数量、发行起止日期、发行价格、发行对象的选择、发行方式、具体申购办法、认购比例及与发行定价方式有关的其他事项；若公司股票在发行期前发生派发股利、送红股、资本公积金转增股本等除权除息及回购事项，董事会有权对发行价格和发行数量进行相应调整；</w:t>
      </w:r>
    </w:p>
    <w:p w14:paraId="5C6B3000">
      <w:pPr>
        <w:autoSpaceDE w:val="0"/>
        <w:autoSpaceDN w:val="0"/>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授权公司董事会根据向特定对象发行股票政策变化及有关证券监管部门对本次向特定对象发行股票申请的审核意见，对本次向特定对象发行股票具体方案作相应调整并对本次向特定对象发行股票的申请文件做出补充、修订和调整；</w:t>
      </w:r>
    </w:p>
    <w:p w14:paraId="171D5861">
      <w:pPr>
        <w:autoSpaceDE w:val="0"/>
        <w:autoSpaceDN w:val="0"/>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3.授权公司董事会签署、修改、呈报、实施与本次向特定对象发行股票相关的一切协议及其他相关法律文件等；</w:t>
      </w:r>
    </w:p>
    <w:p w14:paraId="5BD435B0">
      <w:pPr>
        <w:autoSpaceDE w:val="0"/>
        <w:autoSpaceDN w:val="0"/>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授权公司董事会在符合中国证券监督管理委员会和其他监管部门的监管要求的前提下，在股东大会通过的本次向特定对象发行方案范围之内，在需要时与作为本次发行对象的投资者签署股份认购协议书或其他相关法律文件；</w:t>
      </w:r>
    </w:p>
    <w:p w14:paraId="771C8078">
      <w:pPr>
        <w:autoSpaceDE w:val="0"/>
        <w:autoSpaceDN w:val="0"/>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5.授权公司董事会根据中国证券监督管理委员会的相关规定聘请包括保荐机构在内的相关中介机构，办理本次向特定对象发行股票的申报事项；</w:t>
      </w:r>
    </w:p>
    <w:p w14:paraId="1B796C23">
      <w:pPr>
        <w:autoSpaceDE w:val="0"/>
        <w:autoSpaceDN w:val="0"/>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6.授权公司董事会根据有关部门要求和证券市场的实际情况，除涉及有关法律法规及公司章程规定须由股东大会重新表决的事项的，根据本次向特定对象发行股票募集资金投入项目的审批备案或实施情况、实际进度及实际募集资金额对募集资金投资项目及其具体安排进行调整；</w:t>
      </w:r>
    </w:p>
    <w:p w14:paraId="1C364DF6">
      <w:pPr>
        <w:autoSpaceDE w:val="0"/>
        <w:autoSpaceDN w:val="0"/>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7.同意根据本次向特定对象发行结果相应修订《公司章程》，授权公司董事会在本次向特定对象发行股票结束后，根据发行后的公司股本、股份总数及股权比例变动情况修改《公司章程》相关条款，办理工商变更登记等相关事宜；</w:t>
      </w:r>
    </w:p>
    <w:p w14:paraId="6A59A8A3">
      <w:pPr>
        <w:autoSpaceDE w:val="0"/>
        <w:autoSpaceDN w:val="0"/>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8.授权公司董事会办理与本次向特定对象发行股票有关的其他事项，包括但不限于在本次向特定对象发行股票完成后，办理股份认购、股份登记、股份锁定及上市等有关事宜；</w:t>
      </w:r>
    </w:p>
    <w:p w14:paraId="0CA75FFE">
      <w:pPr>
        <w:autoSpaceDE w:val="0"/>
        <w:autoSpaceDN w:val="0"/>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9.本授权自股东大会审议通过之日起十二个月内有效。</w:t>
      </w:r>
    </w:p>
    <w:p w14:paraId="0C1A4089">
      <w:pPr>
        <w:autoSpaceDE w:val="0"/>
        <w:autoSpaceDN w:val="0"/>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同时，董事会拟提请在公司股东大会授权董事会全权办理本次发行事宜的条件下，授权公司董事长及其授权人士全权负责办理以上授权事项，董事会授权董事长及其授权人士的期限，与股东大会授权董事会期限一致。</w:t>
      </w:r>
    </w:p>
    <w:p w14:paraId="662A7027">
      <w:pPr>
        <w:autoSpaceDE w:val="0"/>
        <w:autoSpaceDN w:val="0"/>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表决结果：有效表决票数8票，同意8票，反对0票，弃权0票。</w:t>
      </w:r>
    </w:p>
    <w:p w14:paraId="051D84B4">
      <w:pPr>
        <w:autoSpaceDE w:val="0"/>
        <w:autoSpaceDN w:val="0"/>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此议案已经独立董事专门会议审议通过。本议案需提交股东大会审议。</w:t>
      </w:r>
    </w:p>
    <w:p w14:paraId="58789C85">
      <w:pPr>
        <w:pStyle w:val="3"/>
        <w:ind w:firstLine="482"/>
        <w:rPr>
          <w:rFonts w:hint="eastAsia" w:ascii="宋体" w:hAnsi="宋体" w:cs="宋体"/>
        </w:rPr>
      </w:pPr>
      <w:r>
        <w:rPr>
          <w:rFonts w:hint="eastAsia" w:ascii="宋体" w:hAnsi="宋体" w:cs="宋体"/>
        </w:rPr>
        <w:t>（十）审议通过《关于提请召开2025年第一次临时股东大会的议案》</w:t>
      </w:r>
    </w:p>
    <w:p w14:paraId="26197DD3">
      <w:pPr>
        <w:autoSpaceDE w:val="0"/>
        <w:autoSpaceDN w:val="0"/>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董事会同意公司于2025年4月18日召开2025年第一次临时股东大会。</w:t>
      </w:r>
    </w:p>
    <w:p w14:paraId="3AFCC385">
      <w:pPr>
        <w:autoSpaceDE w:val="0"/>
        <w:autoSpaceDN w:val="0"/>
        <w:adjustRightIn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表决结果：有效表决票数8票，同意8票，反对0票，弃权0票。</w:t>
      </w:r>
    </w:p>
    <w:p w14:paraId="0DE5A42E">
      <w:pPr>
        <w:spacing w:before="40" w:after="40" w:line="360" w:lineRule="auto"/>
        <w:ind w:firstLine="480" w:firstLineChars="200"/>
        <w:rPr>
          <w:rFonts w:hint="eastAsia" w:ascii="宋体" w:hAnsi="宋体" w:cs="宋体"/>
          <w:sz w:val="24"/>
        </w:rPr>
      </w:pPr>
      <w:r>
        <w:rPr>
          <w:rFonts w:hint="eastAsia" w:ascii="宋体" w:hAnsi="宋体" w:cs="宋体"/>
          <w:sz w:val="24"/>
        </w:rPr>
        <w:t>具体内容详见公司披露于巨潮资讯网（www.cninfo.com.cn）的《关于召开2025年第一次临时股东大会的通知》。</w:t>
      </w:r>
    </w:p>
    <w:p w14:paraId="3DD82A8A">
      <w:pPr>
        <w:pStyle w:val="2"/>
        <w:spacing w:before="156" w:after="156"/>
        <w:rPr>
          <w:rFonts w:hint="eastAsia" w:ascii="宋体" w:hAnsi="宋体" w:cs="宋体"/>
        </w:rPr>
      </w:pPr>
      <w:r>
        <w:rPr>
          <w:rFonts w:hint="eastAsia" w:ascii="宋体" w:hAnsi="宋体" w:cs="宋体"/>
        </w:rPr>
        <w:t>三、备查文件</w:t>
      </w:r>
    </w:p>
    <w:p w14:paraId="28E4C1F5">
      <w:pPr>
        <w:spacing w:line="360" w:lineRule="auto"/>
        <w:ind w:firstLine="480"/>
        <w:rPr>
          <w:rFonts w:hint="eastAsia" w:ascii="宋体" w:hAnsi="宋体" w:cs="宋体"/>
          <w:sz w:val="24"/>
          <w:szCs w:val="24"/>
        </w:rPr>
      </w:pPr>
      <w:bookmarkStart w:id="0" w:name="_Hlk180411978"/>
      <w:r>
        <w:rPr>
          <w:rFonts w:hint="eastAsia" w:ascii="宋体" w:hAnsi="宋体" w:cs="宋体"/>
          <w:sz w:val="24"/>
          <w:szCs w:val="24"/>
        </w:rPr>
        <w:t>1、</w:t>
      </w:r>
      <w:bookmarkEnd w:id="0"/>
      <w:r>
        <w:rPr>
          <w:rFonts w:hint="eastAsia" w:ascii="宋体" w:hAnsi="宋体" w:cs="宋体"/>
          <w:sz w:val="24"/>
          <w:szCs w:val="24"/>
        </w:rPr>
        <w:t>经与会董事签字的第五届董事会第七次会议决议</w:t>
      </w:r>
    </w:p>
    <w:p w14:paraId="6AF194F7">
      <w:pPr>
        <w:spacing w:line="360" w:lineRule="auto"/>
        <w:ind w:firstLine="480"/>
        <w:rPr>
          <w:rFonts w:hint="eastAsia" w:ascii="宋体" w:hAnsi="宋体" w:cs="宋体"/>
          <w:sz w:val="24"/>
          <w:szCs w:val="24"/>
        </w:rPr>
      </w:pPr>
    </w:p>
    <w:p w14:paraId="50ECB413">
      <w:pPr>
        <w:widowControl/>
        <w:adjustRightInd w:val="0"/>
        <w:snapToGrid w:val="0"/>
        <w:spacing w:before="40" w:after="40" w:line="360" w:lineRule="auto"/>
        <w:ind w:firstLine="480" w:firstLineChars="200"/>
        <w:jc w:val="left"/>
        <w:rPr>
          <w:rFonts w:hint="eastAsia" w:ascii="宋体" w:hAnsi="宋体" w:cs="宋体"/>
          <w:sz w:val="24"/>
          <w:szCs w:val="24"/>
        </w:rPr>
      </w:pPr>
      <w:r>
        <w:rPr>
          <w:rFonts w:hint="eastAsia" w:ascii="宋体" w:hAnsi="宋体" w:cs="宋体"/>
          <w:sz w:val="24"/>
          <w:szCs w:val="24"/>
        </w:rPr>
        <w:t>特此公告。</w:t>
      </w:r>
    </w:p>
    <w:p w14:paraId="23C52FEB">
      <w:pPr>
        <w:widowControl/>
        <w:adjustRightInd w:val="0"/>
        <w:snapToGrid w:val="0"/>
        <w:spacing w:before="40" w:after="40" w:line="360" w:lineRule="auto"/>
        <w:ind w:firstLine="480" w:firstLineChars="200"/>
        <w:jc w:val="left"/>
        <w:rPr>
          <w:rFonts w:hint="eastAsia" w:ascii="宋体" w:hAnsi="宋体" w:cs="宋体"/>
          <w:sz w:val="24"/>
          <w:szCs w:val="24"/>
        </w:rPr>
      </w:pPr>
    </w:p>
    <w:p w14:paraId="5ECC1D3D">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                                 福建广生堂药业股份有限公司董事会</w:t>
      </w:r>
    </w:p>
    <w:p w14:paraId="578AA951">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                                         2025年4月</w:t>
      </w:r>
      <w:r>
        <w:rPr>
          <w:rFonts w:hint="eastAsia" w:ascii="宋体" w:hAnsi="宋体" w:cs="宋体"/>
          <w:sz w:val="24"/>
          <w:szCs w:val="24"/>
          <w:lang w:val="en-US" w:eastAsia="zh-CN"/>
        </w:rPr>
        <w:t>2</w:t>
      </w:r>
      <w:r>
        <w:rPr>
          <w:rFonts w:hint="eastAsia" w:ascii="宋体" w:hAnsi="宋体" w:cs="宋体"/>
          <w:sz w:val="24"/>
          <w:szCs w:val="24"/>
        </w:rPr>
        <w:t>日</w:t>
      </w:r>
    </w:p>
    <w:sectPr>
      <w:headerReference r:id="rId5" w:type="first"/>
      <w:headerReference r:id="rId3" w:type="default"/>
      <w:footerReference r:id="rId6"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2806C">
    <w:pPr>
      <w:pStyle w:val="6"/>
      <w:jc w:val="center"/>
    </w:pPr>
    <w:r>
      <w:fldChar w:fldCharType="begin"/>
    </w:r>
    <w:r>
      <w:instrText xml:space="preserve">PAGE   \* MERGEFORMAT</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3BB02">
    <w:pPr>
      <w:pStyle w:val="7"/>
      <w:tabs>
        <w:tab w:val="right" w:pos="9214"/>
        <w:tab w:val="clear" w:pos="8306"/>
      </w:tabs>
      <w:ind w:left="-1277" w:leftChars="-608" w:right="-1331" w:rightChars="-634" w:firstLine="1"/>
    </w:pPr>
    <w:r>
      <w:drawing>
        <wp:anchor distT="0" distB="0" distL="114300" distR="114300" simplePos="0" relativeHeight="251661312" behindDoc="1" locked="0" layoutInCell="0" allowOverlap="1">
          <wp:simplePos x="0" y="0"/>
          <wp:positionH relativeFrom="margin">
            <wp:posOffset>-1176020</wp:posOffset>
          </wp:positionH>
          <wp:positionV relativeFrom="margin">
            <wp:posOffset>-921385</wp:posOffset>
          </wp:positionV>
          <wp:extent cx="7559040" cy="10692130"/>
          <wp:effectExtent l="0" t="0" r="3810" b="13970"/>
          <wp:wrapNone/>
          <wp:docPr id="3" name="WordPictureWatermark3069298"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069298"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31962">
    <w:pPr>
      <w:pStyle w:val="7"/>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9040" cy="10692130"/>
          <wp:effectExtent l="0" t="0" r="3810" b="13970"/>
          <wp:wrapNone/>
          <wp:docPr id="2" name="WordPictureWatermark3069297"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069297"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F5FE4">
    <w:pPr>
      <w:pStyle w:val="7"/>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9040" cy="10692130"/>
          <wp:effectExtent l="0" t="0" r="3810" b="13970"/>
          <wp:wrapNone/>
          <wp:docPr id="1" name="WordPictureWatermark3069296"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069296"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4MDAzNjNiM2EwYjNjY2VkN2I2ZWY4OTg5YTA1ZWYifQ=="/>
    <w:docVar w:name="metasota_documentID" w:val="8594913971536678912"/>
  </w:docVars>
  <w:rsids>
    <w:rsidRoot w:val="00082C74"/>
    <w:rsid w:val="00002D82"/>
    <w:rsid w:val="00082C74"/>
    <w:rsid w:val="000F51AB"/>
    <w:rsid w:val="000F712E"/>
    <w:rsid w:val="00115889"/>
    <w:rsid w:val="00125964"/>
    <w:rsid w:val="00126633"/>
    <w:rsid w:val="00134A92"/>
    <w:rsid w:val="00134B27"/>
    <w:rsid w:val="00166654"/>
    <w:rsid w:val="001B4929"/>
    <w:rsid w:val="001F0010"/>
    <w:rsid w:val="00207C16"/>
    <w:rsid w:val="0021331C"/>
    <w:rsid w:val="00271A70"/>
    <w:rsid w:val="00284A4F"/>
    <w:rsid w:val="00297402"/>
    <w:rsid w:val="002A0579"/>
    <w:rsid w:val="002B743B"/>
    <w:rsid w:val="002D2A24"/>
    <w:rsid w:val="003225AE"/>
    <w:rsid w:val="0033148E"/>
    <w:rsid w:val="00336F3E"/>
    <w:rsid w:val="00375C62"/>
    <w:rsid w:val="00376191"/>
    <w:rsid w:val="003874ED"/>
    <w:rsid w:val="00390B6D"/>
    <w:rsid w:val="00392714"/>
    <w:rsid w:val="003975DD"/>
    <w:rsid w:val="003C796A"/>
    <w:rsid w:val="003D147B"/>
    <w:rsid w:val="003E2640"/>
    <w:rsid w:val="003F6CAE"/>
    <w:rsid w:val="004265D5"/>
    <w:rsid w:val="004B220D"/>
    <w:rsid w:val="004C3BCE"/>
    <w:rsid w:val="004C5AFA"/>
    <w:rsid w:val="004C65EB"/>
    <w:rsid w:val="004C7FBE"/>
    <w:rsid w:val="004F352F"/>
    <w:rsid w:val="00517958"/>
    <w:rsid w:val="00525CB6"/>
    <w:rsid w:val="00532AA5"/>
    <w:rsid w:val="00547EA4"/>
    <w:rsid w:val="005D2CBC"/>
    <w:rsid w:val="005E732F"/>
    <w:rsid w:val="00612E58"/>
    <w:rsid w:val="00620DA9"/>
    <w:rsid w:val="006D5A43"/>
    <w:rsid w:val="006E1E17"/>
    <w:rsid w:val="00716148"/>
    <w:rsid w:val="0072348D"/>
    <w:rsid w:val="00723D06"/>
    <w:rsid w:val="007A0C66"/>
    <w:rsid w:val="007D07FC"/>
    <w:rsid w:val="007D1698"/>
    <w:rsid w:val="007F0751"/>
    <w:rsid w:val="008019D7"/>
    <w:rsid w:val="0081068A"/>
    <w:rsid w:val="008138F2"/>
    <w:rsid w:val="0084022D"/>
    <w:rsid w:val="00843EE5"/>
    <w:rsid w:val="008D4935"/>
    <w:rsid w:val="008D666C"/>
    <w:rsid w:val="008F015D"/>
    <w:rsid w:val="0090680B"/>
    <w:rsid w:val="0091739A"/>
    <w:rsid w:val="00937544"/>
    <w:rsid w:val="00965996"/>
    <w:rsid w:val="009B2B03"/>
    <w:rsid w:val="009C417D"/>
    <w:rsid w:val="009E60AC"/>
    <w:rsid w:val="00A30DDA"/>
    <w:rsid w:val="00A344A1"/>
    <w:rsid w:val="00A52FC7"/>
    <w:rsid w:val="00A75246"/>
    <w:rsid w:val="00A96A33"/>
    <w:rsid w:val="00AE1342"/>
    <w:rsid w:val="00AF1AA1"/>
    <w:rsid w:val="00AF7D5F"/>
    <w:rsid w:val="00B000EB"/>
    <w:rsid w:val="00B06C09"/>
    <w:rsid w:val="00B13132"/>
    <w:rsid w:val="00B14DC8"/>
    <w:rsid w:val="00B17347"/>
    <w:rsid w:val="00B4426F"/>
    <w:rsid w:val="00B4709B"/>
    <w:rsid w:val="00B5579B"/>
    <w:rsid w:val="00B61CD5"/>
    <w:rsid w:val="00B95F3F"/>
    <w:rsid w:val="00BE4CF7"/>
    <w:rsid w:val="00BF1486"/>
    <w:rsid w:val="00C027DE"/>
    <w:rsid w:val="00C116D3"/>
    <w:rsid w:val="00C23DF7"/>
    <w:rsid w:val="00C80A7F"/>
    <w:rsid w:val="00C97D2E"/>
    <w:rsid w:val="00CD4982"/>
    <w:rsid w:val="00CF23C8"/>
    <w:rsid w:val="00CF4C2F"/>
    <w:rsid w:val="00CF7830"/>
    <w:rsid w:val="00D001AA"/>
    <w:rsid w:val="00D47605"/>
    <w:rsid w:val="00D63DAE"/>
    <w:rsid w:val="00D66CFD"/>
    <w:rsid w:val="00D71B8E"/>
    <w:rsid w:val="00D87DAF"/>
    <w:rsid w:val="00D93133"/>
    <w:rsid w:val="00D966D3"/>
    <w:rsid w:val="00DA4191"/>
    <w:rsid w:val="00E36BD0"/>
    <w:rsid w:val="00F07F9A"/>
    <w:rsid w:val="00F258A8"/>
    <w:rsid w:val="00F42102"/>
    <w:rsid w:val="00F5241C"/>
    <w:rsid w:val="00F748F2"/>
    <w:rsid w:val="00FA0E32"/>
    <w:rsid w:val="00FD451C"/>
    <w:rsid w:val="012C6C21"/>
    <w:rsid w:val="014B55D4"/>
    <w:rsid w:val="01541FBE"/>
    <w:rsid w:val="01A86B6C"/>
    <w:rsid w:val="01B85F94"/>
    <w:rsid w:val="01CE57B8"/>
    <w:rsid w:val="01D07B60"/>
    <w:rsid w:val="01F22DC1"/>
    <w:rsid w:val="02254890"/>
    <w:rsid w:val="024E06A7"/>
    <w:rsid w:val="027C49C6"/>
    <w:rsid w:val="02B67C90"/>
    <w:rsid w:val="037D0349"/>
    <w:rsid w:val="038C68B9"/>
    <w:rsid w:val="03D14550"/>
    <w:rsid w:val="0431352F"/>
    <w:rsid w:val="04520201"/>
    <w:rsid w:val="04762AE0"/>
    <w:rsid w:val="047D5847"/>
    <w:rsid w:val="04BA7D51"/>
    <w:rsid w:val="05940D70"/>
    <w:rsid w:val="05A42143"/>
    <w:rsid w:val="05DF22FC"/>
    <w:rsid w:val="05E82BC0"/>
    <w:rsid w:val="060831BD"/>
    <w:rsid w:val="06316CC6"/>
    <w:rsid w:val="06667EB5"/>
    <w:rsid w:val="06765AA8"/>
    <w:rsid w:val="06F44178"/>
    <w:rsid w:val="07095FD7"/>
    <w:rsid w:val="07641EAE"/>
    <w:rsid w:val="07D4402A"/>
    <w:rsid w:val="080A5070"/>
    <w:rsid w:val="08501C0F"/>
    <w:rsid w:val="0A254E48"/>
    <w:rsid w:val="0A370A52"/>
    <w:rsid w:val="0A67379F"/>
    <w:rsid w:val="0B1A5082"/>
    <w:rsid w:val="0B372620"/>
    <w:rsid w:val="0B535D8B"/>
    <w:rsid w:val="0BC07254"/>
    <w:rsid w:val="0BC56F5F"/>
    <w:rsid w:val="0C25027D"/>
    <w:rsid w:val="0C294A7D"/>
    <w:rsid w:val="0C8C0749"/>
    <w:rsid w:val="0C91430F"/>
    <w:rsid w:val="0D292FA3"/>
    <w:rsid w:val="0D4D2990"/>
    <w:rsid w:val="0E2579C3"/>
    <w:rsid w:val="0E3015A8"/>
    <w:rsid w:val="0E9D59AD"/>
    <w:rsid w:val="0EE53289"/>
    <w:rsid w:val="0F3A3614"/>
    <w:rsid w:val="0F7D59F6"/>
    <w:rsid w:val="0F8640DB"/>
    <w:rsid w:val="0FAA4572"/>
    <w:rsid w:val="100B4360"/>
    <w:rsid w:val="10182176"/>
    <w:rsid w:val="101822F4"/>
    <w:rsid w:val="1026298B"/>
    <w:rsid w:val="10672FA5"/>
    <w:rsid w:val="10A3105B"/>
    <w:rsid w:val="10AB6468"/>
    <w:rsid w:val="10B903FB"/>
    <w:rsid w:val="10E36DA6"/>
    <w:rsid w:val="110A60E1"/>
    <w:rsid w:val="114C276E"/>
    <w:rsid w:val="11716160"/>
    <w:rsid w:val="11943B46"/>
    <w:rsid w:val="11982B11"/>
    <w:rsid w:val="11D44B4C"/>
    <w:rsid w:val="11F2097D"/>
    <w:rsid w:val="12154D3D"/>
    <w:rsid w:val="123E2FFB"/>
    <w:rsid w:val="123F24AA"/>
    <w:rsid w:val="12836BDB"/>
    <w:rsid w:val="129779E5"/>
    <w:rsid w:val="12BE7183"/>
    <w:rsid w:val="1399374C"/>
    <w:rsid w:val="13B62550"/>
    <w:rsid w:val="148A04F9"/>
    <w:rsid w:val="149B08DC"/>
    <w:rsid w:val="14E16E52"/>
    <w:rsid w:val="151C4000"/>
    <w:rsid w:val="1533692A"/>
    <w:rsid w:val="157E4752"/>
    <w:rsid w:val="15D860E5"/>
    <w:rsid w:val="15F130B7"/>
    <w:rsid w:val="161D0229"/>
    <w:rsid w:val="16300397"/>
    <w:rsid w:val="16427D13"/>
    <w:rsid w:val="165B310E"/>
    <w:rsid w:val="165E719C"/>
    <w:rsid w:val="16CA6CA6"/>
    <w:rsid w:val="17107F36"/>
    <w:rsid w:val="174301CA"/>
    <w:rsid w:val="18974964"/>
    <w:rsid w:val="18B0381F"/>
    <w:rsid w:val="192726B8"/>
    <w:rsid w:val="193D77E1"/>
    <w:rsid w:val="196C14C4"/>
    <w:rsid w:val="1A404D20"/>
    <w:rsid w:val="1B9867F1"/>
    <w:rsid w:val="1BBC26CD"/>
    <w:rsid w:val="1BD14CC5"/>
    <w:rsid w:val="1BE3794F"/>
    <w:rsid w:val="1BEA0FE8"/>
    <w:rsid w:val="1C4F3399"/>
    <w:rsid w:val="1C5F2015"/>
    <w:rsid w:val="1CE169A0"/>
    <w:rsid w:val="1D0C6137"/>
    <w:rsid w:val="1DE1641B"/>
    <w:rsid w:val="1DEA71A2"/>
    <w:rsid w:val="1E2E3C90"/>
    <w:rsid w:val="1EF073B9"/>
    <w:rsid w:val="1F0B19A2"/>
    <w:rsid w:val="1F152820"/>
    <w:rsid w:val="1F936DDB"/>
    <w:rsid w:val="20745797"/>
    <w:rsid w:val="20CB5CE1"/>
    <w:rsid w:val="21582D4B"/>
    <w:rsid w:val="21B94214"/>
    <w:rsid w:val="22885277"/>
    <w:rsid w:val="22CC06F1"/>
    <w:rsid w:val="23152DEF"/>
    <w:rsid w:val="233E593B"/>
    <w:rsid w:val="23B536A7"/>
    <w:rsid w:val="247E276B"/>
    <w:rsid w:val="2487242A"/>
    <w:rsid w:val="24D32F62"/>
    <w:rsid w:val="24ED69D9"/>
    <w:rsid w:val="25167AF8"/>
    <w:rsid w:val="25631816"/>
    <w:rsid w:val="25D17B9A"/>
    <w:rsid w:val="25EB0499"/>
    <w:rsid w:val="26020671"/>
    <w:rsid w:val="266C6B98"/>
    <w:rsid w:val="268C7AA2"/>
    <w:rsid w:val="26AD0802"/>
    <w:rsid w:val="26B30632"/>
    <w:rsid w:val="273A5FFF"/>
    <w:rsid w:val="27794F38"/>
    <w:rsid w:val="27914A0E"/>
    <w:rsid w:val="27990AC0"/>
    <w:rsid w:val="27A9199E"/>
    <w:rsid w:val="27B56970"/>
    <w:rsid w:val="27D339AF"/>
    <w:rsid w:val="28174D22"/>
    <w:rsid w:val="289A2D9B"/>
    <w:rsid w:val="28E613A6"/>
    <w:rsid w:val="29BD1409"/>
    <w:rsid w:val="29C978F0"/>
    <w:rsid w:val="2A441D47"/>
    <w:rsid w:val="2A9F0A77"/>
    <w:rsid w:val="2AB76B17"/>
    <w:rsid w:val="2AE03495"/>
    <w:rsid w:val="2B165956"/>
    <w:rsid w:val="2BBC386A"/>
    <w:rsid w:val="2C226246"/>
    <w:rsid w:val="2D2A2372"/>
    <w:rsid w:val="2DD64A42"/>
    <w:rsid w:val="2DE8266D"/>
    <w:rsid w:val="2E0420A1"/>
    <w:rsid w:val="2E421B72"/>
    <w:rsid w:val="2E625356"/>
    <w:rsid w:val="2EB156AA"/>
    <w:rsid w:val="2F324CFE"/>
    <w:rsid w:val="2F360189"/>
    <w:rsid w:val="2F4D385A"/>
    <w:rsid w:val="2F7F4D21"/>
    <w:rsid w:val="2FBE648A"/>
    <w:rsid w:val="304D2ECC"/>
    <w:rsid w:val="307A4C95"/>
    <w:rsid w:val="30B654E5"/>
    <w:rsid w:val="30F00157"/>
    <w:rsid w:val="31091081"/>
    <w:rsid w:val="31477BE9"/>
    <w:rsid w:val="317D38C1"/>
    <w:rsid w:val="31E41CE9"/>
    <w:rsid w:val="31F14A27"/>
    <w:rsid w:val="320A1F29"/>
    <w:rsid w:val="32F70DD4"/>
    <w:rsid w:val="331300C2"/>
    <w:rsid w:val="334141A4"/>
    <w:rsid w:val="33646D46"/>
    <w:rsid w:val="33661612"/>
    <w:rsid w:val="33C5697B"/>
    <w:rsid w:val="33CA3782"/>
    <w:rsid w:val="33DF4698"/>
    <w:rsid w:val="34052FE8"/>
    <w:rsid w:val="344E28EA"/>
    <w:rsid w:val="34621C0C"/>
    <w:rsid w:val="34E03C50"/>
    <w:rsid w:val="34EB55A4"/>
    <w:rsid w:val="35041886"/>
    <w:rsid w:val="35267947"/>
    <w:rsid w:val="355D23D3"/>
    <w:rsid w:val="359A6901"/>
    <w:rsid w:val="35E14DB3"/>
    <w:rsid w:val="362376C6"/>
    <w:rsid w:val="36A35AAF"/>
    <w:rsid w:val="3703372E"/>
    <w:rsid w:val="3703621F"/>
    <w:rsid w:val="375458D3"/>
    <w:rsid w:val="37852242"/>
    <w:rsid w:val="379C3AC9"/>
    <w:rsid w:val="37C04B2B"/>
    <w:rsid w:val="38173412"/>
    <w:rsid w:val="3871720C"/>
    <w:rsid w:val="3894625F"/>
    <w:rsid w:val="38D96215"/>
    <w:rsid w:val="39257ABE"/>
    <w:rsid w:val="39264FFA"/>
    <w:rsid w:val="3996298A"/>
    <w:rsid w:val="39AC6D2C"/>
    <w:rsid w:val="39B32F0A"/>
    <w:rsid w:val="39CE1F6D"/>
    <w:rsid w:val="39D84709"/>
    <w:rsid w:val="3A2556F1"/>
    <w:rsid w:val="3A280285"/>
    <w:rsid w:val="3A4C279C"/>
    <w:rsid w:val="3A5020C9"/>
    <w:rsid w:val="3A522D3D"/>
    <w:rsid w:val="3B137D51"/>
    <w:rsid w:val="3B3C073C"/>
    <w:rsid w:val="3B4C771B"/>
    <w:rsid w:val="3BE63123"/>
    <w:rsid w:val="3C245D0D"/>
    <w:rsid w:val="3C6A11AE"/>
    <w:rsid w:val="3C8B7F54"/>
    <w:rsid w:val="3CA75790"/>
    <w:rsid w:val="3CC11BBD"/>
    <w:rsid w:val="3D2263DC"/>
    <w:rsid w:val="3D4B678F"/>
    <w:rsid w:val="3D504924"/>
    <w:rsid w:val="3D9F37A9"/>
    <w:rsid w:val="3DF4265D"/>
    <w:rsid w:val="3F902B34"/>
    <w:rsid w:val="3FBC281F"/>
    <w:rsid w:val="4012118D"/>
    <w:rsid w:val="402E72DA"/>
    <w:rsid w:val="405126BD"/>
    <w:rsid w:val="408754BA"/>
    <w:rsid w:val="40880C6E"/>
    <w:rsid w:val="40980114"/>
    <w:rsid w:val="40C874D9"/>
    <w:rsid w:val="41052015"/>
    <w:rsid w:val="410A7F42"/>
    <w:rsid w:val="417F6E70"/>
    <w:rsid w:val="419A7E39"/>
    <w:rsid w:val="41D140A9"/>
    <w:rsid w:val="41E03445"/>
    <w:rsid w:val="42124EF1"/>
    <w:rsid w:val="42733C91"/>
    <w:rsid w:val="427F5525"/>
    <w:rsid w:val="4309548A"/>
    <w:rsid w:val="437F17A5"/>
    <w:rsid w:val="43BD00E9"/>
    <w:rsid w:val="43C854DF"/>
    <w:rsid w:val="441F71D0"/>
    <w:rsid w:val="447A64E6"/>
    <w:rsid w:val="448B2B43"/>
    <w:rsid w:val="44CC3D08"/>
    <w:rsid w:val="450B3BFA"/>
    <w:rsid w:val="4515782D"/>
    <w:rsid w:val="452A22D2"/>
    <w:rsid w:val="452D3B70"/>
    <w:rsid w:val="455B1156"/>
    <w:rsid w:val="46415F51"/>
    <w:rsid w:val="4670321D"/>
    <w:rsid w:val="468269BA"/>
    <w:rsid w:val="473E02B7"/>
    <w:rsid w:val="475F18D1"/>
    <w:rsid w:val="47725CEE"/>
    <w:rsid w:val="47752ACA"/>
    <w:rsid w:val="477A4171"/>
    <w:rsid w:val="481529DD"/>
    <w:rsid w:val="481A43AA"/>
    <w:rsid w:val="48963E83"/>
    <w:rsid w:val="490E77C2"/>
    <w:rsid w:val="494726DB"/>
    <w:rsid w:val="497F0BF6"/>
    <w:rsid w:val="49836455"/>
    <w:rsid w:val="4A2A494A"/>
    <w:rsid w:val="4A4556DF"/>
    <w:rsid w:val="4A581AD8"/>
    <w:rsid w:val="4A826ECA"/>
    <w:rsid w:val="4AD50ED2"/>
    <w:rsid w:val="4B3631C8"/>
    <w:rsid w:val="4B4A0E91"/>
    <w:rsid w:val="4B4D1E16"/>
    <w:rsid w:val="4BAF1783"/>
    <w:rsid w:val="4BCD7E5B"/>
    <w:rsid w:val="4C0118B3"/>
    <w:rsid w:val="4C700C74"/>
    <w:rsid w:val="4C7A7005"/>
    <w:rsid w:val="4C8F1778"/>
    <w:rsid w:val="4C981B13"/>
    <w:rsid w:val="4CA41CD0"/>
    <w:rsid w:val="4CAC5CC3"/>
    <w:rsid w:val="4CBC5798"/>
    <w:rsid w:val="4D310D32"/>
    <w:rsid w:val="4DC872E1"/>
    <w:rsid w:val="4DD272A1"/>
    <w:rsid w:val="4DE01E05"/>
    <w:rsid w:val="4DF23BA9"/>
    <w:rsid w:val="4E13676D"/>
    <w:rsid w:val="4E1C1FC7"/>
    <w:rsid w:val="4E9548B0"/>
    <w:rsid w:val="4ED16067"/>
    <w:rsid w:val="4ED876D7"/>
    <w:rsid w:val="4EF74A5B"/>
    <w:rsid w:val="4F640592"/>
    <w:rsid w:val="4F6B5159"/>
    <w:rsid w:val="4FC918F4"/>
    <w:rsid w:val="4FDE1EEA"/>
    <w:rsid w:val="50596FE0"/>
    <w:rsid w:val="506569CA"/>
    <w:rsid w:val="5106694B"/>
    <w:rsid w:val="51773F34"/>
    <w:rsid w:val="523A1FC0"/>
    <w:rsid w:val="526947C2"/>
    <w:rsid w:val="52FA4A68"/>
    <w:rsid w:val="53B21AE5"/>
    <w:rsid w:val="53DA358B"/>
    <w:rsid w:val="54005B5D"/>
    <w:rsid w:val="543870E9"/>
    <w:rsid w:val="550B10E8"/>
    <w:rsid w:val="55757F75"/>
    <w:rsid w:val="55A256E3"/>
    <w:rsid w:val="569A0DE6"/>
    <w:rsid w:val="56A03024"/>
    <w:rsid w:val="56E36785"/>
    <w:rsid w:val="58296419"/>
    <w:rsid w:val="585E3377"/>
    <w:rsid w:val="58CE3C85"/>
    <w:rsid w:val="590C0B28"/>
    <w:rsid w:val="59C70173"/>
    <w:rsid w:val="5A1D0965"/>
    <w:rsid w:val="5A677AE0"/>
    <w:rsid w:val="5AE40D1D"/>
    <w:rsid w:val="5B015D5C"/>
    <w:rsid w:val="5B41629B"/>
    <w:rsid w:val="5B4F7051"/>
    <w:rsid w:val="5B563782"/>
    <w:rsid w:val="5B677683"/>
    <w:rsid w:val="5B87037A"/>
    <w:rsid w:val="5BD77860"/>
    <w:rsid w:val="5C2A6C04"/>
    <w:rsid w:val="5C4E14AE"/>
    <w:rsid w:val="5C553310"/>
    <w:rsid w:val="5C853CEC"/>
    <w:rsid w:val="5C8F2968"/>
    <w:rsid w:val="5E150974"/>
    <w:rsid w:val="5E325597"/>
    <w:rsid w:val="5E3B68A8"/>
    <w:rsid w:val="5E4F2952"/>
    <w:rsid w:val="5E7778E2"/>
    <w:rsid w:val="5E7F5697"/>
    <w:rsid w:val="5EB02715"/>
    <w:rsid w:val="5FB51A52"/>
    <w:rsid w:val="602A29CD"/>
    <w:rsid w:val="60591866"/>
    <w:rsid w:val="607E199F"/>
    <w:rsid w:val="60A16470"/>
    <w:rsid w:val="60AA5CA4"/>
    <w:rsid w:val="60C55551"/>
    <w:rsid w:val="60E87871"/>
    <w:rsid w:val="61073070"/>
    <w:rsid w:val="620D0292"/>
    <w:rsid w:val="62762D19"/>
    <w:rsid w:val="62B96C85"/>
    <w:rsid w:val="62CF4743"/>
    <w:rsid w:val="63312626"/>
    <w:rsid w:val="63E50971"/>
    <w:rsid w:val="64473A1F"/>
    <w:rsid w:val="646625F9"/>
    <w:rsid w:val="648526B1"/>
    <w:rsid w:val="6492430D"/>
    <w:rsid w:val="656E7B61"/>
    <w:rsid w:val="65905D2A"/>
    <w:rsid w:val="659376FB"/>
    <w:rsid w:val="65C6174B"/>
    <w:rsid w:val="662621A5"/>
    <w:rsid w:val="66735274"/>
    <w:rsid w:val="66742F55"/>
    <w:rsid w:val="66A3292C"/>
    <w:rsid w:val="66B02BAE"/>
    <w:rsid w:val="66D77489"/>
    <w:rsid w:val="66F824FD"/>
    <w:rsid w:val="672040A6"/>
    <w:rsid w:val="67457C73"/>
    <w:rsid w:val="676254A4"/>
    <w:rsid w:val="679D0A8D"/>
    <w:rsid w:val="67B0306F"/>
    <w:rsid w:val="67C143BA"/>
    <w:rsid w:val="686123DC"/>
    <w:rsid w:val="686E58F5"/>
    <w:rsid w:val="68725643"/>
    <w:rsid w:val="68C760A4"/>
    <w:rsid w:val="68D75A1D"/>
    <w:rsid w:val="69740693"/>
    <w:rsid w:val="697B04CD"/>
    <w:rsid w:val="6A333127"/>
    <w:rsid w:val="6A410CE0"/>
    <w:rsid w:val="6B234374"/>
    <w:rsid w:val="6B73185A"/>
    <w:rsid w:val="6BEE1415"/>
    <w:rsid w:val="6D2407AF"/>
    <w:rsid w:val="6D770215"/>
    <w:rsid w:val="6D7A2AAC"/>
    <w:rsid w:val="6D8455BA"/>
    <w:rsid w:val="6DBF1F1C"/>
    <w:rsid w:val="6E505F87"/>
    <w:rsid w:val="6E5A7B9C"/>
    <w:rsid w:val="6EF54725"/>
    <w:rsid w:val="6F6F7C1E"/>
    <w:rsid w:val="6F850583"/>
    <w:rsid w:val="700A492A"/>
    <w:rsid w:val="70205EFC"/>
    <w:rsid w:val="70352DE1"/>
    <w:rsid w:val="7084648B"/>
    <w:rsid w:val="70974F48"/>
    <w:rsid w:val="70E74657"/>
    <w:rsid w:val="70F00880"/>
    <w:rsid w:val="71116E10"/>
    <w:rsid w:val="715A71EC"/>
    <w:rsid w:val="71CB623E"/>
    <w:rsid w:val="71DD67CA"/>
    <w:rsid w:val="71F63764"/>
    <w:rsid w:val="72414F83"/>
    <w:rsid w:val="72506497"/>
    <w:rsid w:val="74034BE4"/>
    <w:rsid w:val="741D578E"/>
    <w:rsid w:val="743202E3"/>
    <w:rsid w:val="74410752"/>
    <w:rsid w:val="7490269B"/>
    <w:rsid w:val="74D900BF"/>
    <w:rsid w:val="752C20C8"/>
    <w:rsid w:val="756722AD"/>
    <w:rsid w:val="758C44C5"/>
    <w:rsid w:val="759E04E8"/>
    <w:rsid w:val="768E394B"/>
    <w:rsid w:val="76C543E8"/>
    <w:rsid w:val="76D02779"/>
    <w:rsid w:val="76D11CFE"/>
    <w:rsid w:val="773D0BAE"/>
    <w:rsid w:val="77F951E6"/>
    <w:rsid w:val="787529A5"/>
    <w:rsid w:val="789F07F6"/>
    <w:rsid w:val="78A30D6F"/>
    <w:rsid w:val="78A3301A"/>
    <w:rsid w:val="78C86137"/>
    <w:rsid w:val="78C94EBB"/>
    <w:rsid w:val="7910300C"/>
    <w:rsid w:val="791F45C7"/>
    <w:rsid w:val="79785F68"/>
    <w:rsid w:val="79933127"/>
    <w:rsid w:val="799974D8"/>
    <w:rsid w:val="79C472D3"/>
    <w:rsid w:val="79D030E6"/>
    <w:rsid w:val="7AA30EC0"/>
    <w:rsid w:val="7AAF2754"/>
    <w:rsid w:val="7AE451AC"/>
    <w:rsid w:val="7AEA70B6"/>
    <w:rsid w:val="7C1115C5"/>
    <w:rsid w:val="7C3A0345"/>
    <w:rsid w:val="7C8D2B6B"/>
    <w:rsid w:val="7DF53C37"/>
    <w:rsid w:val="7E684A6E"/>
    <w:rsid w:val="7E8B75AC"/>
    <w:rsid w:val="7ED339A0"/>
    <w:rsid w:val="7F182693"/>
    <w:rsid w:val="7F3379FA"/>
    <w:rsid w:val="7FB34A90"/>
    <w:rsid w:val="7FB65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Lines="50" w:afterLines="50" w:line="360" w:lineRule="auto"/>
      <w:outlineLvl w:val="0"/>
    </w:pPr>
    <w:rPr>
      <w:b/>
      <w:kern w:val="44"/>
      <w:sz w:val="24"/>
    </w:rPr>
  </w:style>
  <w:style w:type="paragraph" w:styleId="3">
    <w:name w:val="heading 2"/>
    <w:basedOn w:val="1"/>
    <w:next w:val="1"/>
    <w:unhideWhenUsed/>
    <w:qFormat/>
    <w:uiPriority w:val="9"/>
    <w:pPr>
      <w:keepNext/>
      <w:keepLines/>
      <w:widowControl/>
      <w:autoSpaceDE w:val="0"/>
      <w:autoSpaceDN w:val="0"/>
      <w:spacing w:line="360" w:lineRule="auto"/>
      <w:ind w:firstLine="480" w:firstLineChars="200"/>
      <w:outlineLvl w:val="1"/>
    </w:pPr>
    <w:rPr>
      <w:b/>
      <w:sz w:val="24"/>
    </w:rPr>
  </w:style>
  <w:style w:type="paragraph" w:styleId="4">
    <w:name w:val="heading 3"/>
    <w:basedOn w:val="1"/>
    <w:next w:val="1"/>
    <w:link w:val="18"/>
    <w:qFormat/>
    <w:uiPriority w:val="9"/>
    <w:pPr>
      <w:keepNext/>
      <w:keepLines/>
      <w:spacing w:line="360" w:lineRule="auto"/>
      <w:ind w:firstLine="480" w:firstLineChars="200"/>
      <w:outlineLvl w:val="2"/>
    </w:pPr>
    <w:rPr>
      <w:b/>
      <w:sz w:val="24"/>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FF"/>
      <w:u w:val="single"/>
    </w:rPr>
  </w:style>
  <w:style w:type="character" w:customStyle="1" w:styleId="14">
    <w:name w:val="标题 3 字符1"/>
    <w:qFormat/>
    <w:uiPriority w:val="9"/>
    <w:rPr>
      <w:rFonts w:ascii="Calibri" w:hAnsi="Calibri" w:eastAsia="宋体"/>
      <w:b/>
      <w:sz w:val="24"/>
    </w:rPr>
  </w:style>
  <w:style w:type="character" w:customStyle="1" w:styleId="15">
    <w:name w:val="页脚 字符"/>
    <w:link w:val="6"/>
    <w:qFormat/>
    <w:uiPriority w:val="99"/>
    <w:rPr>
      <w:sz w:val="18"/>
      <w:szCs w:val="18"/>
    </w:rPr>
  </w:style>
  <w:style w:type="character" w:customStyle="1" w:styleId="16">
    <w:name w:val="页眉 字符"/>
    <w:link w:val="7"/>
    <w:semiHidden/>
    <w:qFormat/>
    <w:uiPriority w:val="99"/>
    <w:rPr>
      <w:sz w:val="18"/>
      <w:szCs w:val="18"/>
    </w:rPr>
  </w:style>
  <w:style w:type="character" w:customStyle="1" w:styleId="17">
    <w:name w:val="HTML 预设格式 字符"/>
    <w:link w:val="8"/>
    <w:qFormat/>
    <w:uiPriority w:val="99"/>
    <w:rPr>
      <w:rFonts w:ascii="宋体" w:hAnsi="宋体" w:cs="宋体"/>
      <w:sz w:val="24"/>
      <w:szCs w:val="24"/>
    </w:rPr>
  </w:style>
  <w:style w:type="character" w:customStyle="1" w:styleId="18">
    <w:name w:val="标题 3 字符"/>
    <w:link w:val="4"/>
    <w:qFormat/>
    <w:uiPriority w:val="9"/>
    <w:rPr>
      <w:rFonts w:ascii="Times New Roman" w:hAnsi="Times New Roman" w:eastAsia="宋体"/>
      <w:b/>
      <w:sz w:val="24"/>
    </w:rPr>
  </w:style>
  <w:style w:type="paragraph" w:customStyle="1" w:styleId="19">
    <w:name w:val="_Style 16"/>
    <w:unhideWhenUsed/>
    <w:qFormat/>
    <w:uiPriority w:val="99"/>
    <w:rPr>
      <w:rFonts w:ascii="Times New Roman" w:hAnsi="Times New Roman" w:eastAsia="宋体" w:cs="Times New Roman"/>
      <w:kern w:val="2"/>
      <w:sz w:val="21"/>
      <w:szCs w:val="22"/>
      <w:lang w:val="en-US" w:eastAsia="zh-CN" w:bidi="ar-SA"/>
    </w:rPr>
  </w:style>
  <w:style w:type="table" w:customStyle="1" w:styleId="20">
    <w:name w:val="网格型1"/>
    <w:basedOn w:val="10"/>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1">
    <w:name w:val="修订1"/>
    <w:hidden/>
    <w:unhideWhenUsed/>
    <w:qFormat/>
    <w:uiPriority w:val="99"/>
    <w:rPr>
      <w:rFonts w:ascii="Times New Roman" w:hAnsi="Times New Roman" w:eastAsia="宋体" w:cs="Times New Roman"/>
      <w:kern w:val="2"/>
      <w:sz w:val="21"/>
      <w:szCs w:val="22"/>
      <w:lang w:val="en-US" w:eastAsia="zh-CN" w:bidi="ar-SA"/>
    </w:rPr>
  </w:style>
  <w:style w:type="paragraph" w:customStyle="1" w:styleId="22">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3">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Company>
  <Pages>9</Pages>
  <Words>6088</Words>
  <Characters>6435</Characters>
  <Lines>47</Lines>
  <Paragraphs>13</Paragraphs>
  <TotalTime>6</TotalTime>
  <ScaleCrop>false</ScaleCrop>
  <LinksUpToDate>false</LinksUpToDate>
  <CharactersWithSpaces>6523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2025-03-31T09:45:00Z</dcterms:created>
  <dc:creator>王琴</dc:creator>
  <cp:lastModifiedBy>cdq</cp:lastModifiedBy>
  <cp:lastPrinted>2025-01-13T07:39:00Z</cp:lastPrinted>
  <dcterms:modified xsi:type="dcterms:W3CDTF">2025-04-02T08:29:16Z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947AB842B25B4C0895A57AB346329114</vt:lpwstr>
  </property>
  <property fmtid="{D5CDD505-2E9C-101B-9397-08002B2CF9AE}" pid="4" name="KSOTemplateDocerSaveRecord">
    <vt:lpwstr>eyJoZGlkIjoiY2Q4MDAzNjNiM2EwYjNjY2VkN2I2ZWY4OTg5YTA1ZWYiLCJ1c2VySWQiOiIxMzk5OTUwMzQxIn0=</vt:lpwstr>
  </property>
</Properties>
</file>