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8C7A" w14:textId="77777777" w:rsidR="005619D2" w:rsidRDefault="00000000">
      <w:pPr>
        <w:spacing w:line="360" w:lineRule="auto"/>
        <w:rPr>
          <w:rFonts w:ascii="宋体" w:hAnsi="宋体" w:cs="宋体" w:hint="eastAsia"/>
          <w:kern w:val="0"/>
          <w:sz w:val="24"/>
          <w:szCs w:val="24"/>
        </w:rPr>
      </w:pPr>
      <w:r>
        <w:rPr>
          <w:rFonts w:ascii="宋体" w:hAnsi="宋体" w:cs="宋体" w:hint="eastAsia"/>
          <w:kern w:val="0"/>
          <w:sz w:val="24"/>
          <w:szCs w:val="24"/>
        </w:rPr>
        <w:t>证券代码：300436        证券简称：广生堂        公告编号：2025035</w:t>
      </w:r>
    </w:p>
    <w:p w14:paraId="611D15C3" w14:textId="77777777" w:rsidR="005619D2" w:rsidRDefault="00000000">
      <w:pPr>
        <w:spacing w:beforeLines="100" w:before="312"/>
        <w:jc w:val="center"/>
        <w:rPr>
          <w:rFonts w:ascii="宋体" w:hAnsi="宋体" w:cs="宋体" w:hint="eastAsia"/>
          <w:b/>
          <w:kern w:val="0"/>
          <w:sz w:val="32"/>
          <w:szCs w:val="32"/>
        </w:rPr>
      </w:pPr>
      <w:r>
        <w:rPr>
          <w:rFonts w:ascii="宋体" w:hAnsi="宋体" w:cs="宋体" w:hint="eastAsia"/>
          <w:b/>
          <w:kern w:val="0"/>
          <w:sz w:val="32"/>
          <w:szCs w:val="32"/>
        </w:rPr>
        <w:t>福建广生堂药业股份有限公司</w:t>
      </w:r>
    </w:p>
    <w:p w14:paraId="33D8B3FB" w14:textId="77777777" w:rsidR="005619D2" w:rsidRDefault="00000000">
      <w:pPr>
        <w:tabs>
          <w:tab w:val="left" w:pos="4678"/>
        </w:tabs>
        <w:spacing w:afterLines="50" w:after="156"/>
        <w:jc w:val="center"/>
        <w:rPr>
          <w:rFonts w:ascii="宋体" w:hAnsi="宋体" w:cs="宋体" w:hint="eastAsia"/>
          <w:b/>
          <w:sz w:val="24"/>
          <w:szCs w:val="24"/>
        </w:rPr>
      </w:pPr>
      <w:r>
        <w:rPr>
          <w:rFonts w:ascii="宋体" w:hAnsi="宋体" w:cs="宋体" w:hint="eastAsia"/>
          <w:b/>
          <w:sz w:val="32"/>
          <w:szCs w:val="32"/>
        </w:rPr>
        <w:t>关于2025年第一次临时股东大会决议的公告</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22"/>
      </w:tblGrid>
      <w:tr w:rsidR="005619D2" w14:paraId="358CBE0E" w14:textId="77777777">
        <w:trPr>
          <w:trHeight w:val="1117"/>
        </w:trPr>
        <w:tc>
          <w:tcPr>
            <w:tcW w:w="8522" w:type="dxa"/>
            <w:vAlign w:val="center"/>
          </w:tcPr>
          <w:p w14:paraId="1B7D6B5E" w14:textId="77777777" w:rsidR="005619D2" w:rsidRDefault="00000000">
            <w:pPr>
              <w:ind w:firstLineChars="200" w:firstLine="560"/>
              <w:rPr>
                <w:rFonts w:ascii="宋体" w:hAnsi="宋体" w:cs="宋体" w:hint="eastAsia"/>
                <w:b/>
                <w:sz w:val="24"/>
                <w:szCs w:val="24"/>
              </w:rPr>
            </w:pPr>
            <w:r>
              <w:rPr>
                <w:rFonts w:ascii="宋体" w:hAnsi="宋体" w:cs="宋体" w:hint="eastAsia"/>
                <w:kern w:val="0"/>
                <w:sz w:val="28"/>
                <w:szCs w:val="28"/>
              </w:rPr>
              <w:t>本公司及董事会全体成员保证信息披露的内容真实、准确、完整，没有虚假记载、误导性陈述或重大遗漏。</w:t>
            </w:r>
          </w:p>
        </w:tc>
      </w:tr>
    </w:tbl>
    <w:p w14:paraId="7363EECF" w14:textId="77777777" w:rsidR="005619D2" w:rsidRDefault="00000000">
      <w:pPr>
        <w:adjustRightInd w:val="0"/>
        <w:snapToGrid w:val="0"/>
        <w:spacing w:beforeLines="100" w:before="312" w:line="360" w:lineRule="auto"/>
        <w:ind w:firstLineChars="200" w:firstLine="482"/>
        <w:jc w:val="left"/>
        <w:rPr>
          <w:rFonts w:ascii="宋体" w:hAnsi="宋体" w:cs="宋体" w:hint="eastAsia"/>
          <w:b/>
          <w:bCs/>
          <w:kern w:val="0"/>
          <w:sz w:val="28"/>
          <w:szCs w:val="28"/>
        </w:rPr>
      </w:pPr>
      <w:r>
        <w:rPr>
          <w:rFonts w:ascii="宋体" w:hAnsi="宋体" w:cs="宋体" w:hint="eastAsia"/>
          <w:b/>
          <w:bCs/>
          <w:kern w:val="0"/>
          <w:sz w:val="24"/>
          <w:szCs w:val="24"/>
        </w:rPr>
        <w:t>特别提示：</w:t>
      </w:r>
    </w:p>
    <w:p w14:paraId="5BCD5F3A" w14:textId="77777777" w:rsidR="005619D2" w:rsidRDefault="00000000">
      <w:pPr>
        <w:adjustRightInd w:val="0"/>
        <w:snapToGri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1、本次股东大会未出现否决议案的情形；</w:t>
      </w:r>
    </w:p>
    <w:p w14:paraId="70CB20CA" w14:textId="77777777" w:rsidR="005619D2" w:rsidRDefault="00000000">
      <w:pPr>
        <w:adjustRightInd w:val="0"/>
        <w:snapToGri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2、本次股东大会未涉及变更以往股东大会已通过的决议。</w:t>
      </w:r>
    </w:p>
    <w:p w14:paraId="3BB5D4BA" w14:textId="77777777" w:rsidR="005619D2" w:rsidRDefault="00000000">
      <w:pPr>
        <w:pStyle w:val="1"/>
        <w:keepNext w:val="0"/>
        <w:keepLines w:val="0"/>
        <w:spacing w:before="156" w:after="156"/>
        <w:rPr>
          <w:rFonts w:cs="宋体" w:hint="eastAsia"/>
        </w:rPr>
      </w:pPr>
      <w:r>
        <w:rPr>
          <w:rFonts w:cs="宋体" w:hint="eastAsia"/>
        </w:rPr>
        <w:t>一、会议召开和出席情况</w:t>
      </w:r>
    </w:p>
    <w:p w14:paraId="49AEBA69"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（一）会议召开时间：</w:t>
      </w:r>
    </w:p>
    <w:p w14:paraId="4F323BFD"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1、现场会议召开时间：2025年4月18日（星期五）14:00</w:t>
      </w:r>
    </w:p>
    <w:p w14:paraId="55343DB0"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2、网络投票时间：</w:t>
      </w:r>
    </w:p>
    <w:p w14:paraId="502F6E8A"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（1）通过深圳证券交易所交易系统进行网络投票的具体时间为：2025年4月18日9:15—9:25，9:30—11:30和13:00—15:00。</w:t>
      </w:r>
    </w:p>
    <w:p w14:paraId="46B089A9" w14:textId="77777777" w:rsidR="005619D2" w:rsidRDefault="00000000">
      <w:pPr>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（2）通过深圳证券交易所互联网投票系统投票的具体时间为：2025年4月18日9:15—15:00。</w:t>
      </w:r>
    </w:p>
    <w:p w14:paraId="7D9DF6F3"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（二）现场会议召开地点：福建省福州市闽侯县福州高新区乌龙江中大道7号海西高新技术产业</w:t>
      </w:r>
      <w:proofErr w:type="gramStart"/>
      <w:r>
        <w:rPr>
          <w:rFonts w:ascii="宋体" w:hAnsi="宋体" w:cs="宋体" w:hint="eastAsia"/>
          <w:kern w:val="0"/>
          <w:sz w:val="24"/>
          <w:szCs w:val="24"/>
        </w:rPr>
        <w:t>园创新园</w:t>
      </w:r>
      <w:proofErr w:type="gramEnd"/>
      <w:r>
        <w:rPr>
          <w:rFonts w:ascii="宋体" w:hAnsi="宋体" w:cs="宋体" w:hint="eastAsia"/>
          <w:kern w:val="0"/>
          <w:sz w:val="24"/>
          <w:szCs w:val="24"/>
        </w:rPr>
        <w:t>二期16号楼13F会议室</w:t>
      </w:r>
    </w:p>
    <w:p w14:paraId="3017D153"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（三）会议召集人：公司董事会</w:t>
      </w:r>
    </w:p>
    <w:p w14:paraId="1CC6192C"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（四）会议主持人：董事长李国平先生</w:t>
      </w:r>
    </w:p>
    <w:p w14:paraId="76C0736A"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（五）会议召开方式：现场表决与网络投票相结合的方式</w:t>
      </w:r>
    </w:p>
    <w:p w14:paraId="50189FD2"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（六）会议召开的合法、合</w:t>
      </w:r>
      <w:proofErr w:type="gramStart"/>
      <w:r>
        <w:rPr>
          <w:rFonts w:ascii="宋体" w:hAnsi="宋体" w:cs="宋体" w:hint="eastAsia"/>
          <w:kern w:val="0"/>
          <w:sz w:val="24"/>
          <w:szCs w:val="24"/>
        </w:rPr>
        <w:t>规</w:t>
      </w:r>
      <w:proofErr w:type="gramEnd"/>
      <w:r>
        <w:rPr>
          <w:rFonts w:ascii="宋体" w:hAnsi="宋体" w:cs="宋体" w:hint="eastAsia"/>
          <w:kern w:val="0"/>
          <w:sz w:val="24"/>
          <w:szCs w:val="24"/>
        </w:rPr>
        <w:t>性：经公司第五届董事会第七次会议审议通过，公司召开2025年第一次临时股东大会，会议召集程序符合有关法律、行政法规、部门规章、规范性文件和公司章程的规定。</w:t>
      </w:r>
    </w:p>
    <w:p w14:paraId="5BB80DEF" w14:textId="77777777" w:rsidR="005619D2" w:rsidRDefault="00000000">
      <w:pPr>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（七）会议出席情况</w:t>
      </w:r>
    </w:p>
    <w:p w14:paraId="3EFB7113"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1、股东出席的总体情况：</w:t>
      </w:r>
    </w:p>
    <w:p w14:paraId="4F2DCB48" w14:textId="77777777" w:rsidR="005619D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通过现场和网络投票的股东112人，代表股份67,121,385股，占上市公司总股份的42.1439%。其中：通过现场投票的股东5人，代表股份65,131,292股，占上市公司总股份的40.8944%。通过网络投票的股东107人，代表股份1,990,093股，占上市公司总股份的1.2495%。</w:t>
      </w:r>
    </w:p>
    <w:p w14:paraId="2ADC59C8" w14:textId="77777777" w:rsidR="005619D2" w:rsidRDefault="0000000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2、中小股东出席的总体情况：</w:t>
      </w:r>
    </w:p>
    <w:p w14:paraId="626D1237"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通过现场和网络投票的中小股东107人，代表股份1,990,093股，占上市公司总股份的1.2495%。其中：通过现场投票的中小股东0人，代表股份0股，占上市公司总股份的0.0000%。通过网络投票的中小股东107人，代表股份1,990,093股，占上市公司总股份的1.2495%。</w:t>
      </w:r>
    </w:p>
    <w:p w14:paraId="0D60A98A" w14:textId="77777777" w:rsidR="005619D2" w:rsidRDefault="00000000">
      <w:pPr>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（八）公司董事、监事出席了本次会议，公司高级管理人员及见证律师等相关人员列席了本次会议。</w:t>
      </w:r>
    </w:p>
    <w:p w14:paraId="5054D9A4" w14:textId="77777777" w:rsidR="005619D2" w:rsidRDefault="00000000">
      <w:pPr>
        <w:pStyle w:val="1"/>
        <w:keepNext w:val="0"/>
        <w:keepLines w:val="0"/>
        <w:spacing w:before="156" w:after="156"/>
        <w:rPr>
          <w:rFonts w:cs="宋体" w:hint="eastAsia"/>
        </w:rPr>
      </w:pPr>
      <w:r>
        <w:rPr>
          <w:rFonts w:cs="宋体" w:hint="eastAsia"/>
        </w:rPr>
        <w:t>二、议案审议表决情况</w:t>
      </w:r>
    </w:p>
    <w:p w14:paraId="622E3F7E" w14:textId="77777777" w:rsidR="005619D2" w:rsidRDefault="00000000">
      <w:pPr>
        <w:adjustRightInd w:val="0"/>
        <w:snapToGrid w:val="0"/>
        <w:spacing w:beforeLines="50" w:before="156" w:line="360" w:lineRule="auto"/>
        <w:ind w:firstLineChars="200" w:firstLine="480"/>
        <w:rPr>
          <w:rFonts w:ascii="宋体" w:hAnsi="宋体" w:cs="宋体" w:hint="eastAsia"/>
          <w:b/>
          <w:sz w:val="24"/>
        </w:rPr>
      </w:pPr>
      <w:r>
        <w:rPr>
          <w:rFonts w:ascii="宋体" w:hAnsi="宋体" w:cs="宋体" w:hint="eastAsia"/>
          <w:kern w:val="0"/>
          <w:sz w:val="24"/>
          <w:szCs w:val="24"/>
        </w:rPr>
        <w:t>本次股东大会采取现场投票与网络投票相结合的方式，通过了以下议案：</w:t>
      </w:r>
    </w:p>
    <w:p w14:paraId="2346B997" w14:textId="77777777" w:rsidR="005619D2" w:rsidRDefault="00000000">
      <w:pPr>
        <w:pStyle w:val="2"/>
        <w:keepNext w:val="0"/>
        <w:keepLines w:val="0"/>
        <w:ind w:firstLine="482"/>
        <w:rPr>
          <w:rFonts w:cs="宋体" w:hint="eastAsia"/>
        </w:rPr>
      </w:pPr>
      <w:r>
        <w:rPr>
          <w:rFonts w:cs="宋体" w:hint="eastAsia"/>
        </w:rPr>
        <w:t>（一）审议通过《</w:t>
      </w:r>
      <w:r>
        <w:rPr>
          <w:rFonts w:cs="宋体" w:hint="eastAsia"/>
          <w:szCs w:val="21"/>
        </w:rPr>
        <w:t>关于公司符合向特定对象发行A股股票条件的议案</w:t>
      </w:r>
      <w:r>
        <w:rPr>
          <w:rFonts w:cs="宋体" w:hint="eastAsia"/>
        </w:rPr>
        <w:t>》</w:t>
      </w:r>
      <w:bookmarkStart w:id="0" w:name="_Hlk155943017"/>
    </w:p>
    <w:p w14:paraId="6B4A9026"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2688E7C9" w14:textId="77777777" w:rsidR="005619D2" w:rsidRDefault="00000000">
      <w:pPr>
        <w:spacing w:line="360" w:lineRule="auto"/>
        <w:ind w:firstLineChars="200" w:firstLine="480"/>
        <w:rPr>
          <w:rFonts w:ascii="宋体" w:hAnsi="宋体" w:cs="宋体" w:hint="eastAsia"/>
          <w:sz w:val="24"/>
        </w:rPr>
      </w:pPr>
      <w:r>
        <w:rPr>
          <w:rFonts w:ascii="宋体" w:hAnsi="宋体" w:cs="宋体" w:hint="eastAsia"/>
          <w:sz w:val="24"/>
        </w:rPr>
        <w:t>同意66,651,692股，占出席会议所有股东所持股份的99.3002%；反对347,793股，占出席会议所有股东所持股份的0.5182%；弃权121,900股（其中，因未投票默认弃权117,800股），占出席会议所有股东所持股份的0.1816%。</w:t>
      </w:r>
    </w:p>
    <w:p w14:paraId="6D30C5BC"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031EB496" w14:textId="77777777" w:rsidR="005619D2" w:rsidRDefault="00000000">
      <w:pPr>
        <w:adjustRightInd w:val="0"/>
        <w:snapToGrid w:val="0"/>
        <w:spacing w:line="360" w:lineRule="auto"/>
        <w:ind w:firstLineChars="200" w:firstLine="480"/>
        <w:rPr>
          <w:rFonts w:ascii="宋体" w:hAnsi="宋体"/>
          <w:sz w:val="24"/>
        </w:rPr>
      </w:pPr>
      <w:r>
        <w:rPr>
          <w:rFonts w:ascii="宋体" w:hAnsi="宋体" w:hint="eastAsia"/>
          <w:sz w:val="24"/>
        </w:rPr>
        <w:t>同意1,520,400股，占出席会议的中小股东所持股份的76.3984%；反对347,793股，占出席会议的中小股东所持股份的17.4762%；弃权121,900股（其中，因未投票默认弃权117,800股），占出席会议的中小股东所持股份的6.1253%。</w:t>
      </w:r>
    </w:p>
    <w:p w14:paraId="145FA368" w14:textId="7B161371" w:rsidR="00841478" w:rsidRDefault="00841478">
      <w:pPr>
        <w:adjustRightInd w:val="0"/>
        <w:snapToGrid w:val="0"/>
        <w:spacing w:line="360" w:lineRule="auto"/>
        <w:ind w:firstLineChars="200" w:firstLine="480"/>
        <w:rPr>
          <w:rFonts w:ascii="宋体" w:hAnsi="宋体" w:cs="宋体" w:hint="eastAsia"/>
          <w:kern w:val="0"/>
          <w:sz w:val="24"/>
          <w:szCs w:val="24"/>
        </w:rPr>
      </w:pPr>
      <w:r w:rsidRPr="00841478">
        <w:rPr>
          <w:rFonts w:ascii="宋体" w:hAnsi="宋体" w:cs="宋体" w:hint="eastAsia"/>
          <w:kern w:val="0"/>
          <w:sz w:val="24"/>
          <w:szCs w:val="24"/>
        </w:rPr>
        <w:t>本议案获得出席会议的所有股东所持股份的2/3以上通过。</w:t>
      </w:r>
    </w:p>
    <w:p w14:paraId="4C029890" w14:textId="77777777" w:rsidR="005619D2" w:rsidRDefault="00000000">
      <w:pPr>
        <w:pStyle w:val="2"/>
        <w:keepNext w:val="0"/>
        <w:keepLines w:val="0"/>
        <w:ind w:firstLine="482"/>
        <w:rPr>
          <w:rFonts w:cs="宋体" w:hint="eastAsia"/>
        </w:rPr>
      </w:pPr>
      <w:r>
        <w:rPr>
          <w:rFonts w:cs="宋体" w:hint="eastAsia"/>
        </w:rPr>
        <w:t>（二）</w:t>
      </w:r>
      <w:proofErr w:type="gramStart"/>
      <w:r>
        <w:rPr>
          <w:rFonts w:cs="宋体" w:hint="eastAsia"/>
        </w:rPr>
        <w:t>逐项审议</w:t>
      </w:r>
      <w:proofErr w:type="gramEnd"/>
      <w:r>
        <w:rPr>
          <w:rFonts w:cs="宋体" w:hint="eastAsia"/>
        </w:rPr>
        <w:t>通过《</w:t>
      </w:r>
      <w:r>
        <w:rPr>
          <w:rFonts w:cs="宋体" w:hint="eastAsia"/>
          <w:szCs w:val="21"/>
        </w:rPr>
        <w:t>关于公司2025年度向特定对象发行A股股票方案的议案</w:t>
      </w:r>
      <w:r>
        <w:rPr>
          <w:rFonts w:cs="宋体" w:hint="eastAsia"/>
        </w:rPr>
        <w:t>》</w:t>
      </w:r>
      <w:r>
        <w:rPr>
          <w:rFonts w:cs="宋体" w:hint="eastAsia"/>
          <w:bCs/>
        </w:rPr>
        <w:t>（包含10个子议案，逐项表决）</w:t>
      </w:r>
    </w:p>
    <w:p w14:paraId="1AA39D64"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2.1发行股票的种类和面值</w:t>
      </w:r>
    </w:p>
    <w:p w14:paraId="11D9BDFA"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6959DF95"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同意66,636,292股，占出席会议所有股东所持股份的99.2773%；反对346,093股，占出席会议所有股东所持股份的0.5156%；弃权139,000股（其中，</w:t>
      </w:r>
      <w:r>
        <w:rPr>
          <w:rFonts w:ascii="宋体" w:hAnsi="宋体" w:hint="eastAsia"/>
          <w:sz w:val="24"/>
        </w:rPr>
        <w:lastRenderedPageBreak/>
        <w:t>因未投票默认弃权132,700股），占出席会议所有股东所持股份的0.2071%。</w:t>
      </w:r>
    </w:p>
    <w:p w14:paraId="37E34713"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252A659E"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t>同意1,505,000股，占出席会议的中小股东所持股份的75.6246%；反对346,093股，占出席会议的中小股东所持股份的17.3908%；弃权139,000股（其中，因未投票默认弃权132,700股），占出席会议的中小股东所持股份的6.9846%。</w:t>
      </w:r>
    </w:p>
    <w:p w14:paraId="66891D56"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2.2发行方式和发行时间</w:t>
      </w:r>
    </w:p>
    <w:p w14:paraId="35375C43"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27DB3F06"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同意66,637,492股，占出席会议所有股东所持股份的99.2791%；反对345,793股，占出席会议所有股东所持股份的0.5152%；弃权138,100股（其中，因未投票默认弃权130,700股），占出席会议所有股东所持股份的0.2057%。</w:t>
      </w:r>
    </w:p>
    <w:p w14:paraId="210D8400"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1E8DBE08"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同意1,506,200股，占出席会议的中小股东所持股份的75.6849%；反对345,793股，占出席会议的中小股东所持股份的17.3757%；弃权138,100股（其中，因未投票默认弃权130,700股），占出席会议的中小股东所持股份的6.9394%。</w:t>
      </w:r>
    </w:p>
    <w:p w14:paraId="3EBFFE11"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2.3发行对象及认购方式</w:t>
      </w:r>
    </w:p>
    <w:p w14:paraId="66829EC0"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3C111E04"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同意66,565,692股，占出席会议所有股东所持股份的99.1721%；反对345,793股，占出席会议所有股东所持股份的0.5152%；弃权209,900股（其中，因未投票默认弃权202,300股），占出席会议所有股东所持股份的0.3127%。</w:t>
      </w:r>
    </w:p>
    <w:p w14:paraId="77B9595D"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1CA643CB"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t>同意1,434,400股，占出席会议的中小股东所持股份的72.0770%；反对345,793股，占出席会议的中小股东所持股份的17.3757%；弃权209,900股（其中，因未投票默认弃权202,300股），占出席会议的中小股东所持股份的10.5472%。</w:t>
      </w:r>
    </w:p>
    <w:p w14:paraId="318371BA"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2.4定价基准日、发行价格及定价原则</w:t>
      </w:r>
    </w:p>
    <w:p w14:paraId="1AAEC224"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3D5AA330" w14:textId="77777777" w:rsidR="005619D2" w:rsidRDefault="00000000">
      <w:pPr>
        <w:spacing w:line="360" w:lineRule="auto"/>
        <w:ind w:firstLineChars="200" w:firstLine="480"/>
        <w:rPr>
          <w:rFonts w:ascii="宋体" w:hAnsi="宋体" w:cs="宋体" w:hint="eastAsia"/>
          <w:sz w:val="24"/>
        </w:rPr>
      </w:pPr>
      <w:r>
        <w:rPr>
          <w:rFonts w:ascii="宋体" w:hAnsi="宋体" w:cs="宋体" w:hint="eastAsia"/>
          <w:sz w:val="24"/>
        </w:rPr>
        <w:t>同意66,566,192股，占出席会议所有股东所持股份的99.1729%；反对349,493股，占出席会议所有股东所持股份的0.5207%；弃权205,700股（其中，因未投票默认弃权202,300股），占出席会议所有股东所持股份的0.3065%。</w:t>
      </w:r>
    </w:p>
    <w:p w14:paraId="5933468C"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1F264818"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lastRenderedPageBreak/>
        <w:t>同意1,434,900股，占出席会议的中小股东所持股份的72.1022%；反对349,493股，占出席会议的中小股东所持股份的17.5616%；弃权205,700股（其中，因未投票默认弃权202,300股），占出席会议的中小股东所持股份的10.3362%。</w:t>
      </w:r>
    </w:p>
    <w:p w14:paraId="1AA89564"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2.5发行数量</w:t>
      </w:r>
    </w:p>
    <w:p w14:paraId="5077DA8B"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2107EFB3"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同意66,592,192股，占出席会议所有股东所持股份的99.2116%；反对320,793股，占出席会议所有股东所持股份的0.4779%；弃权208,400股（其中，因未投票默认弃权202,300股），占出席会议所有股东所持股份的0.3105%。</w:t>
      </w:r>
    </w:p>
    <w:p w14:paraId="48835A67"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722FF9FB"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t>同意1,460,900股，占出席会议的中小股东所持股份的73.4086%；反对320,793股，占出席会议的中小股东所持股份的16.1195%；弃权208,400股（其中，因未投票默认弃权202,300股），占出席会议的中小股东所持股份的10.4719%。</w:t>
      </w:r>
    </w:p>
    <w:p w14:paraId="359606D9"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2.6限售期</w:t>
      </w:r>
    </w:p>
    <w:p w14:paraId="579185A0"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04C04051"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同意66,591,692股，占出席会议所有股东所持股份的99.2108%；反对320,793股，占出席会议所有股东所持股份的0.4779%；弃权208,900股（其中，因未投票默认弃权202,300股），占出席会议所有股东所持股份的0.3112%。</w:t>
      </w:r>
    </w:p>
    <w:p w14:paraId="5E701A32"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0DA9E7E7"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t>同意1,460,400股，占出席会议的中小股东所持股份的73.3835%；反对320,793股，占出席会议的中小股东所持股份的16.1195%；弃权208,900股（其中，因未投票默认弃权202,300股），占出席会议的中小股东所持股份的10.4970%。</w:t>
      </w:r>
    </w:p>
    <w:p w14:paraId="4A32466F"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2.7募集资金投向</w:t>
      </w:r>
    </w:p>
    <w:p w14:paraId="05C4EF0A"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6F12F685"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同意66,591,192股，占出席会议所有股东所持股份的99.2101%；反对320,793股，占出席会议所有股东所持股份的0.4779%；弃权209,400股（其中，因未投票默认弃权202,300股），占出席会议所有股东所持股份的0.3120%。</w:t>
      </w:r>
    </w:p>
    <w:p w14:paraId="45884CBE"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18F4FBC1"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t>同意1,459,900股，占出席会议的中小股东所持股份的73.3584%；反对320,793股，占出席会议的中小股东所持股份的16.1195%；弃权209,400股（其</w:t>
      </w:r>
      <w:r>
        <w:rPr>
          <w:rFonts w:ascii="宋体" w:hAnsi="宋体" w:hint="eastAsia"/>
          <w:sz w:val="24"/>
        </w:rPr>
        <w:lastRenderedPageBreak/>
        <w:t>中，因未投票默认弃权202,300股），占出席会议的中小股东所持股份的10.5221%。</w:t>
      </w:r>
    </w:p>
    <w:p w14:paraId="096ACFB7"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2.8本次发行前滚存未分配利润的安排</w:t>
      </w:r>
    </w:p>
    <w:p w14:paraId="61AF6696"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20FF70CB"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同意66,565,692股，占出席会议所有股东所持股份的99.1721%；反对346,093股，占出席会议所有股东所持股份的0.5156%；弃权209,600股（其中，因未投票默认弃权202,300股），占出席会议所有股东所持股份的0.3123%。</w:t>
      </w:r>
    </w:p>
    <w:p w14:paraId="0296EF98"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73725782"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t>同意1,434,400股，占出席会议的中小股东所持股份的72.0770%；反对346,093股，占出席会议的中小股东所持股份的17.3908%；弃权209,600股（其中，因未投票默认弃权202,300股），占出席会议的中小股东所持股份的10.5322%。</w:t>
      </w:r>
    </w:p>
    <w:p w14:paraId="04940667"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2.9上市地点</w:t>
      </w:r>
    </w:p>
    <w:p w14:paraId="3DC63E50"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795152EF"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同意66,566,192股，占出席会议所有股东所持股份的99.1729%；反对320,793股，占出席会议所有股东所持股份的0.4779%；弃权234,400股（其中，因未投票默认弃权202,300股），占出席会议所有股东所持股份的0.3492%。</w:t>
      </w:r>
    </w:p>
    <w:p w14:paraId="3FE78CCA"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311105DD" w14:textId="77777777" w:rsidR="005619D2" w:rsidRDefault="00000000">
      <w:pPr>
        <w:spacing w:line="360" w:lineRule="auto"/>
        <w:ind w:firstLineChars="200" w:firstLine="480"/>
        <w:rPr>
          <w:rFonts w:ascii="宋体" w:hAnsi="宋体" w:cs="宋体" w:hint="eastAsia"/>
          <w:sz w:val="24"/>
          <w:szCs w:val="24"/>
        </w:rPr>
      </w:pPr>
      <w:r>
        <w:rPr>
          <w:rFonts w:ascii="宋体" w:hAnsi="宋体" w:hint="eastAsia"/>
          <w:sz w:val="24"/>
        </w:rPr>
        <w:t>同意1,434,900股，占出席会议的中小股东所持股份的72.1022%；反对320,793股，占出席会议的中小股东所持股份的16.1195%；弃权234,400股（其中，因未投票默认弃权202,300股），占出席会议的中小股东所持股份的11.7783%。</w:t>
      </w:r>
    </w:p>
    <w:p w14:paraId="751AB903" w14:textId="77777777" w:rsidR="005619D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2.10发行决议有效期</w:t>
      </w:r>
    </w:p>
    <w:p w14:paraId="1D389E1B"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20162895"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同意66,566,192股，占出席会议所有股东所持股份的99.1729%；反对320,793股，占出席会议所有股东所持股份的0.4779%；弃权234,400股（其中，因未投票默认弃权202,300股），占出席会议所有股东所持股份的0.3492%。</w:t>
      </w:r>
    </w:p>
    <w:p w14:paraId="0D1FAD81"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134FEB62" w14:textId="77777777" w:rsidR="005619D2" w:rsidRDefault="00000000">
      <w:pPr>
        <w:spacing w:line="360" w:lineRule="auto"/>
        <w:ind w:firstLineChars="200" w:firstLine="480"/>
        <w:rPr>
          <w:rFonts w:ascii="宋体" w:hAnsi="宋体"/>
          <w:sz w:val="24"/>
        </w:rPr>
      </w:pPr>
      <w:r>
        <w:rPr>
          <w:rFonts w:ascii="宋体" w:hAnsi="宋体" w:hint="eastAsia"/>
          <w:sz w:val="24"/>
        </w:rPr>
        <w:t>同意1,434,900股，占出席会议的中小股东所持股份的72.1022%；反对320,793股，占出席会议的中小股东所持股份的16.1195%；弃权234,400股（其中，因未投票默认弃权202,300股），占出席会议的中小股东所持股份的11.7783%。</w:t>
      </w:r>
    </w:p>
    <w:p w14:paraId="46FD55DA" w14:textId="0F35FD44"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本议案下10个子议案均获得出席会议的所有股东所持股份的2/3以上通过。</w:t>
      </w:r>
    </w:p>
    <w:p w14:paraId="7C05C6F2" w14:textId="77777777" w:rsidR="005619D2" w:rsidRDefault="00000000">
      <w:pPr>
        <w:pStyle w:val="2"/>
        <w:keepNext w:val="0"/>
        <w:keepLines w:val="0"/>
        <w:ind w:firstLine="482"/>
        <w:rPr>
          <w:rFonts w:cs="宋体" w:hint="eastAsia"/>
        </w:rPr>
      </w:pPr>
      <w:r>
        <w:rPr>
          <w:rFonts w:cs="宋体" w:hint="eastAsia"/>
        </w:rPr>
        <w:lastRenderedPageBreak/>
        <w:t>（三）审议通过《关于公司&lt;2025年度向特定对象发行A股股票预案&gt;的议案》</w:t>
      </w:r>
    </w:p>
    <w:p w14:paraId="04AE2289"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276F958C"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同意66,658,692股，占出席会议所有股东所持股份的99.3107%；反对300,693股，占出席会议所有股东所持股份的0.4480%；弃权162,000股（其中，因未投票默认弃权130,700股），占出席会议所有股东所持股份的0.2414%。</w:t>
      </w:r>
    </w:p>
    <w:p w14:paraId="7EC8E30A"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7BBAE5E6" w14:textId="77777777" w:rsidR="005619D2" w:rsidRDefault="00000000">
      <w:pPr>
        <w:spacing w:line="360" w:lineRule="auto"/>
        <w:ind w:firstLineChars="200" w:firstLine="480"/>
        <w:rPr>
          <w:rFonts w:ascii="宋体" w:hAnsi="宋体" w:cs="宋体"/>
          <w:sz w:val="24"/>
          <w:szCs w:val="24"/>
        </w:rPr>
      </w:pPr>
      <w:r>
        <w:rPr>
          <w:rFonts w:ascii="宋体" w:hAnsi="宋体" w:cs="宋体" w:hint="eastAsia"/>
          <w:sz w:val="24"/>
          <w:szCs w:val="24"/>
        </w:rPr>
        <w:t>同意1,527,400股，占出席会议的中小股东所持股份的76.7502%；反对300,693股，占出席会议的中小股东所持股份的15.1095%；弃权162,000股（其中，因未投票默认弃权130,700股），占出席会议的中小股东所持股份的8.1403%。</w:t>
      </w:r>
    </w:p>
    <w:p w14:paraId="0587A51D" w14:textId="3CCCF763"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本议案获得出席会议的所有股东所持股份的2/3以上通过。</w:t>
      </w:r>
    </w:p>
    <w:p w14:paraId="4C129EB7" w14:textId="77777777" w:rsidR="005619D2" w:rsidRDefault="00000000">
      <w:pPr>
        <w:pStyle w:val="2"/>
        <w:keepNext w:val="0"/>
        <w:keepLines w:val="0"/>
        <w:ind w:firstLine="482"/>
        <w:rPr>
          <w:rFonts w:cs="宋体" w:hint="eastAsia"/>
        </w:rPr>
      </w:pPr>
      <w:r>
        <w:rPr>
          <w:rFonts w:cs="宋体" w:hint="eastAsia"/>
        </w:rPr>
        <w:t>（四）审议通过《关于公司&lt;2025年度向特定对象发行A股股票方案论证分析报告&gt;的议案》</w:t>
      </w:r>
    </w:p>
    <w:p w14:paraId="015FBD8F"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50F7B9B7"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同意66,567,192股，占出席会议所有股东所持股份的99.1743%；反对320,793股，占出席会议所有股东所持股份的0.4779%；弃权233,400股（其中，因未投票默认弃权202,300股），占出席会议所有股东所持股份的0.3477%。</w:t>
      </w:r>
    </w:p>
    <w:p w14:paraId="4A9C861C"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71D1C34D" w14:textId="77777777" w:rsidR="005619D2" w:rsidRDefault="00000000">
      <w:pPr>
        <w:spacing w:line="360" w:lineRule="auto"/>
        <w:ind w:firstLineChars="200" w:firstLine="480"/>
        <w:rPr>
          <w:rFonts w:ascii="宋体" w:hAnsi="宋体"/>
          <w:sz w:val="24"/>
        </w:rPr>
      </w:pPr>
      <w:r>
        <w:rPr>
          <w:rFonts w:ascii="宋体" w:hAnsi="宋体" w:hint="eastAsia"/>
          <w:sz w:val="24"/>
        </w:rPr>
        <w:t>同意1,435,900股，占出席会议的中小股东所持股份的72.1524%；反对320,793股，占出席会议的中小股东所持股份的16.1195%；弃权233,400股（其中，因未投票默认弃权202,300股），占出席会议的中小股东所持股份的11.7281%。</w:t>
      </w:r>
    </w:p>
    <w:p w14:paraId="7A7F50D1" w14:textId="0785128B"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本议案获得出席会议的所有股东所持股份的2/3以上通过。</w:t>
      </w:r>
    </w:p>
    <w:p w14:paraId="173E46BA" w14:textId="77777777" w:rsidR="005619D2" w:rsidRDefault="00000000">
      <w:pPr>
        <w:pStyle w:val="2"/>
        <w:keepNext w:val="0"/>
        <w:keepLines w:val="0"/>
        <w:ind w:firstLine="482"/>
        <w:rPr>
          <w:rFonts w:cs="宋体" w:hint="eastAsia"/>
        </w:rPr>
      </w:pPr>
      <w:r>
        <w:rPr>
          <w:rFonts w:cs="宋体" w:hint="eastAsia"/>
        </w:rPr>
        <w:t>（五）审议通过《关于公司&lt;2025年度向特定对象发行A股股票募集资金使用可行性分析报告&gt;的议案》</w:t>
      </w:r>
    </w:p>
    <w:p w14:paraId="4B2C1AD2"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760DCE8A"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同意66,566,992股，占出席会议所有股东所持股份的99.1740%；反对320,793股，占出席会议所有股东所持股份的0.4779%；弃权233,600股（其中，因未投票默认弃权202,300股），占出席会议所有股东所持股份的0.3480%。</w:t>
      </w:r>
    </w:p>
    <w:p w14:paraId="0AB985B0"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0A4A66AA" w14:textId="77777777" w:rsidR="005619D2" w:rsidRDefault="00000000">
      <w:pPr>
        <w:spacing w:line="360" w:lineRule="auto"/>
        <w:ind w:firstLineChars="200" w:firstLine="480"/>
        <w:rPr>
          <w:rFonts w:ascii="宋体" w:hAnsi="宋体"/>
          <w:sz w:val="24"/>
        </w:rPr>
      </w:pPr>
      <w:r>
        <w:rPr>
          <w:rFonts w:ascii="宋体" w:hAnsi="宋体" w:hint="eastAsia"/>
          <w:sz w:val="24"/>
        </w:rPr>
        <w:lastRenderedPageBreak/>
        <w:t>同意1,435,700股，占出席会议的中小股东所持股份的72.1424%；反对320,793股，占出席会议的中小股东所持股份的16.1195%；弃权233,600股（其中，因未投票默认弃权202,300股），占出席会议的中小股东所持股份的11.7381%。</w:t>
      </w:r>
    </w:p>
    <w:p w14:paraId="22214403" w14:textId="3209465F"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本议案获得出席会议的所有股东所持股份的2/3以上通过。</w:t>
      </w:r>
    </w:p>
    <w:p w14:paraId="6351444C" w14:textId="77777777" w:rsidR="005619D2" w:rsidRDefault="00000000">
      <w:pPr>
        <w:pStyle w:val="2"/>
        <w:keepNext w:val="0"/>
        <w:keepLines w:val="0"/>
        <w:ind w:firstLine="482"/>
        <w:rPr>
          <w:rFonts w:cs="宋体" w:hint="eastAsia"/>
        </w:rPr>
      </w:pPr>
      <w:r>
        <w:rPr>
          <w:rFonts w:cs="宋体" w:hint="eastAsia"/>
        </w:rPr>
        <w:t>（六）审议通过《关于公司&lt;前次募集资金使用情况报告&gt;的议案》</w:t>
      </w:r>
    </w:p>
    <w:p w14:paraId="3FB60ED2"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466367C1"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同意66,568,992股，占出席会议所有股东所持股份的99.1770%；反对318,793股，占出席会议所有股东所持股份的0.4749%；弃权233,600股（其中，因未投票默认弃权202,300股），占出席会议所有股东所持股份的0.3480%。</w:t>
      </w:r>
    </w:p>
    <w:p w14:paraId="6E902C4E"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2C009A55" w14:textId="77777777" w:rsidR="005619D2" w:rsidRDefault="00000000">
      <w:pPr>
        <w:spacing w:line="360" w:lineRule="auto"/>
        <w:ind w:firstLineChars="200" w:firstLine="480"/>
        <w:rPr>
          <w:rFonts w:ascii="宋体" w:hAnsi="宋体"/>
          <w:sz w:val="24"/>
        </w:rPr>
      </w:pPr>
      <w:r>
        <w:rPr>
          <w:rFonts w:ascii="宋体" w:hAnsi="宋体" w:hint="eastAsia"/>
          <w:sz w:val="24"/>
        </w:rPr>
        <w:t>同意1,437,700股，占出席会议的中小股东所持股份的72.2429%；反对318,793股，占出席会议的中小股东所持股份的16.0190%；弃权233,600股（其中，因未投票默认弃权202,300股），占出席会议的中小股东所持股份的11.7381%。</w:t>
      </w:r>
    </w:p>
    <w:p w14:paraId="1F834555" w14:textId="2998E862"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本议案获得出席会议的所有股东所持股份的2/3以上通过。</w:t>
      </w:r>
    </w:p>
    <w:p w14:paraId="2E2D7B3B" w14:textId="77777777" w:rsidR="005619D2" w:rsidRDefault="00000000">
      <w:pPr>
        <w:pStyle w:val="2"/>
        <w:keepNext w:val="0"/>
        <w:keepLines w:val="0"/>
        <w:ind w:firstLine="482"/>
        <w:rPr>
          <w:rFonts w:cs="宋体" w:hint="eastAsia"/>
        </w:rPr>
      </w:pPr>
      <w:r>
        <w:rPr>
          <w:rFonts w:cs="宋体" w:hint="eastAsia"/>
        </w:rPr>
        <w:t>（七）审议通过《关于公司向特定对象发行A股股票摊薄即期回报、填补措施及相关主体承诺的议案》</w:t>
      </w:r>
    </w:p>
    <w:p w14:paraId="21DD63CC"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454A4906"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同意66,566,992股，占出席会议所有股东所持股份的99.1740%；反对319,793股，占出席会议所有股东所持股份的0.4764%；弃权234,600股（其中，因未投票默认弃权202,300股），占出席会议所有股东所持股份的0.3495%。</w:t>
      </w:r>
    </w:p>
    <w:p w14:paraId="4DE042B2"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2F6B8680" w14:textId="77777777" w:rsidR="005619D2" w:rsidRDefault="00000000">
      <w:pPr>
        <w:spacing w:line="360" w:lineRule="auto"/>
        <w:ind w:firstLineChars="200" w:firstLine="480"/>
        <w:rPr>
          <w:rFonts w:ascii="宋体" w:hAnsi="宋体"/>
          <w:sz w:val="24"/>
        </w:rPr>
      </w:pPr>
      <w:r>
        <w:rPr>
          <w:rFonts w:ascii="宋体" w:hAnsi="宋体" w:hint="eastAsia"/>
          <w:sz w:val="24"/>
        </w:rPr>
        <w:t>同意1,435,700股，占出席会议的中小股东所持股份的72.1424%；反对319,793股，占出席会议的中小股东所持股份的16.0692%；弃权234,600股（其中，因未投票默认弃权202,300股），占出席会议的中小股东所持股份的11.7884%。</w:t>
      </w:r>
    </w:p>
    <w:p w14:paraId="714718F0" w14:textId="4F0CEA07"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本议案获得出席会议的所有股东所持股份的2/3以上通过。</w:t>
      </w:r>
    </w:p>
    <w:p w14:paraId="4B139C30" w14:textId="77777777" w:rsidR="005619D2" w:rsidRDefault="00000000">
      <w:pPr>
        <w:pStyle w:val="2"/>
        <w:keepNext w:val="0"/>
        <w:keepLines w:val="0"/>
        <w:ind w:firstLine="482"/>
        <w:rPr>
          <w:rFonts w:cs="宋体" w:hint="eastAsia"/>
        </w:rPr>
      </w:pPr>
      <w:r>
        <w:rPr>
          <w:rFonts w:cs="宋体" w:hint="eastAsia"/>
        </w:rPr>
        <w:t>（八）审议通过《关于公司&lt;未来三年（2025年-2027年）股东回报规划&gt;的议案》</w:t>
      </w:r>
    </w:p>
    <w:p w14:paraId="4A5BC669"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3DD79657"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同意66,568,592股，占出席会议所有股东所持股份的99.1764%；反对</w:t>
      </w:r>
      <w:r>
        <w:rPr>
          <w:rFonts w:ascii="宋体" w:hAnsi="宋体" w:hint="eastAsia"/>
          <w:sz w:val="24"/>
        </w:rPr>
        <w:lastRenderedPageBreak/>
        <w:t>318,793股，占出席会议所有股东所持股份的0.4749%；弃权234,000股（其中，因未投票默认弃权201,700股），占出席会议所有股东所持股份的0.3486%。</w:t>
      </w:r>
    </w:p>
    <w:p w14:paraId="12AF6C89"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6EE390F1" w14:textId="77777777" w:rsidR="005619D2" w:rsidRDefault="00000000">
      <w:pPr>
        <w:spacing w:line="360" w:lineRule="auto"/>
        <w:ind w:firstLineChars="200" w:firstLine="480"/>
        <w:rPr>
          <w:rFonts w:ascii="宋体" w:hAnsi="宋体"/>
          <w:sz w:val="24"/>
        </w:rPr>
      </w:pPr>
      <w:r>
        <w:rPr>
          <w:rFonts w:ascii="宋体" w:hAnsi="宋体" w:hint="eastAsia"/>
          <w:sz w:val="24"/>
        </w:rPr>
        <w:t>同意1,437,300股，占出席会议的中小股东所持股份的72.2228%；反对318,793股，占出席会议的中小股东所持股份的16.0190%；弃权234,000股（其中，因未投票默认弃权201,700股），占出席会议的中小股东所持股份的11.7582%。</w:t>
      </w:r>
    </w:p>
    <w:p w14:paraId="07E98EAA" w14:textId="6B936645"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本议案获得出席会议的所有股东所持股份的2/3以上通过。</w:t>
      </w:r>
    </w:p>
    <w:p w14:paraId="2B3C7134" w14:textId="77777777" w:rsidR="005619D2" w:rsidRDefault="00000000">
      <w:pPr>
        <w:pStyle w:val="2"/>
        <w:keepNext w:val="0"/>
        <w:keepLines w:val="0"/>
        <w:ind w:firstLine="482"/>
        <w:rPr>
          <w:rFonts w:cs="宋体" w:hint="eastAsia"/>
        </w:rPr>
      </w:pPr>
      <w:r>
        <w:rPr>
          <w:rFonts w:cs="宋体" w:hint="eastAsia"/>
        </w:rPr>
        <w:t>（九）审议通过《关于提请股东大会授权董事会或董事会授权人士办理本次向特定对象发行A股股票具体事宜的议案》</w:t>
      </w:r>
    </w:p>
    <w:bookmarkEnd w:id="0"/>
    <w:p w14:paraId="48CF90E9"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总表决情况：</w:t>
      </w:r>
    </w:p>
    <w:p w14:paraId="5DF71D40" w14:textId="77777777" w:rsidR="005619D2" w:rsidRDefault="00000000">
      <w:pPr>
        <w:spacing w:line="360" w:lineRule="auto"/>
        <w:ind w:firstLineChars="200" w:firstLine="480"/>
        <w:rPr>
          <w:rFonts w:ascii="宋体" w:hAnsi="宋体" w:cs="宋体" w:hint="eastAsia"/>
          <w:sz w:val="24"/>
        </w:rPr>
      </w:pPr>
      <w:r>
        <w:rPr>
          <w:rFonts w:ascii="宋体" w:hAnsi="宋体" w:hint="eastAsia"/>
          <w:sz w:val="24"/>
        </w:rPr>
        <w:t>同意66,566,192股，占出席会议所有股东所持股份的99.1729%；反对321,793股，占出席会议所有股东所持股份的0.4794%；弃权233,400股（其中，因未投票默认弃权202,300股），占出席会议所有股东所持股份的0.3477%。</w:t>
      </w:r>
    </w:p>
    <w:p w14:paraId="6C29FB96" w14:textId="77777777" w:rsidR="005619D2" w:rsidRDefault="00000000">
      <w:pPr>
        <w:spacing w:line="360" w:lineRule="auto"/>
        <w:ind w:firstLineChars="200" w:firstLine="482"/>
        <w:rPr>
          <w:rFonts w:ascii="宋体" w:hAnsi="宋体" w:cs="宋体" w:hint="eastAsia"/>
          <w:b/>
          <w:sz w:val="24"/>
        </w:rPr>
      </w:pPr>
      <w:r>
        <w:rPr>
          <w:rFonts w:ascii="宋体" w:hAnsi="宋体" w:cs="宋体" w:hint="eastAsia"/>
          <w:b/>
          <w:sz w:val="24"/>
        </w:rPr>
        <w:t>中小股东总表决情况：</w:t>
      </w:r>
    </w:p>
    <w:p w14:paraId="21A59371" w14:textId="77777777" w:rsidR="005619D2" w:rsidRDefault="00000000">
      <w:pPr>
        <w:spacing w:line="360" w:lineRule="auto"/>
        <w:ind w:firstLineChars="200" w:firstLine="480"/>
        <w:rPr>
          <w:rFonts w:ascii="宋体" w:hAnsi="宋体"/>
          <w:sz w:val="24"/>
        </w:rPr>
      </w:pPr>
      <w:r>
        <w:rPr>
          <w:rFonts w:ascii="宋体" w:hAnsi="宋体" w:hint="eastAsia"/>
          <w:sz w:val="24"/>
        </w:rPr>
        <w:t>同意1,434,900股，占出席会议的中小股东所持股份的72.1022%；反对321,793股，占出席会议的中小股东所持股份的16.1697%；弃权233,400股（其中，因未投票默认弃权202,300股），占出席会议的中小股东所持股份的11.7281%。</w:t>
      </w:r>
    </w:p>
    <w:p w14:paraId="7C6C9B85" w14:textId="349715FC" w:rsidR="00841478" w:rsidRDefault="00841478">
      <w:pPr>
        <w:spacing w:line="360" w:lineRule="auto"/>
        <w:ind w:firstLineChars="200" w:firstLine="480"/>
        <w:rPr>
          <w:rFonts w:ascii="宋体" w:hAnsi="宋体" w:cs="宋体" w:hint="eastAsia"/>
          <w:sz w:val="24"/>
          <w:szCs w:val="24"/>
        </w:rPr>
      </w:pPr>
      <w:r w:rsidRPr="00841478">
        <w:rPr>
          <w:rFonts w:ascii="宋体" w:hAnsi="宋体" w:cs="宋体" w:hint="eastAsia"/>
          <w:sz w:val="24"/>
          <w:szCs w:val="24"/>
        </w:rPr>
        <w:t>本议案获得出席会议的所有股东所持股份的2/3以上通过。</w:t>
      </w:r>
    </w:p>
    <w:p w14:paraId="681629E5" w14:textId="77777777" w:rsidR="005619D2" w:rsidRDefault="00000000">
      <w:pPr>
        <w:pStyle w:val="1"/>
        <w:keepNext w:val="0"/>
        <w:keepLines w:val="0"/>
        <w:spacing w:before="156" w:after="156"/>
        <w:rPr>
          <w:rFonts w:cs="宋体" w:hint="eastAsia"/>
        </w:rPr>
      </w:pPr>
      <w:r>
        <w:rPr>
          <w:rFonts w:cs="宋体" w:hint="eastAsia"/>
        </w:rPr>
        <w:t>三、律师出具的法律意见</w:t>
      </w:r>
    </w:p>
    <w:p w14:paraId="355219D9" w14:textId="77777777" w:rsidR="005619D2" w:rsidRDefault="00000000">
      <w:pPr>
        <w:spacing w:line="360" w:lineRule="auto"/>
        <w:ind w:firstLineChars="200" w:firstLine="480"/>
        <w:rPr>
          <w:rStyle w:val="30"/>
          <w:rFonts w:ascii="宋体" w:hAnsi="宋体" w:cs="宋体" w:hint="eastAsia"/>
          <w:b w:val="0"/>
          <w:bCs/>
          <w:sz w:val="24"/>
          <w:szCs w:val="20"/>
        </w:rPr>
      </w:pPr>
      <w:r>
        <w:rPr>
          <w:rStyle w:val="30"/>
          <w:rFonts w:ascii="宋体" w:hAnsi="宋体" w:cs="宋体" w:hint="eastAsia"/>
          <w:b w:val="0"/>
          <w:bCs/>
          <w:sz w:val="24"/>
          <w:szCs w:val="20"/>
        </w:rPr>
        <w:t>国浩律师（上海）事务所律师出席了本次股东大会，进行现场见证并出具法律意见书，认为：公司本次股东大会的召集、召开程序符合相关法律、法规、规范性文件及《公司章程》的规定，出席本次股东大会人员的资格合法有效，本次股东大会表决程序及表决结果均合法有效。</w:t>
      </w:r>
    </w:p>
    <w:p w14:paraId="29B663A3" w14:textId="77777777" w:rsidR="005619D2" w:rsidRDefault="00000000">
      <w:pPr>
        <w:pStyle w:val="1"/>
        <w:keepNext w:val="0"/>
        <w:keepLines w:val="0"/>
        <w:spacing w:before="156" w:after="156"/>
        <w:rPr>
          <w:rFonts w:cs="宋体" w:hint="eastAsia"/>
        </w:rPr>
      </w:pPr>
      <w:r>
        <w:rPr>
          <w:rFonts w:cs="宋体" w:hint="eastAsia"/>
        </w:rPr>
        <w:t>四、备查文件</w:t>
      </w:r>
    </w:p>
    <w:p w14:paraId="55193AD5" w14:textId="77777777" w:rsidR="005619D2" w:rsidRDefault="00000000">
      <w:pPr>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1、公司2025年第一次临时股东大会决议；</w:t>
      </w:r>
    </w:p>
    <w:p w14:paraId="43F2D652" w14:textId="77777777" w:rsidR="005619D2" w:rsidRDefault="00000000">
      <w:pPr>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2、国浩律师（上海）事务所关于公司2025年第一次临时股东大会法律意见书。</w:t>
      </w:r>
    </w:p>
    <w:p w14:paraId="5614D291" w14:textId="77777777" w:rsidR="005619D2" w:rsidRDefault="005619D2">
      <w:pPr>
        <w:adjustRightInd w:val="0"/>
        <w:spacing w:line="360" w:lineRule="auto"/>
        <w:ind w:firstLineChars="200" w:firstLine="480"/>
        <w:jc w:val="left"/>
        <w:rPr>
          <w:rFonts w:ascii="宋体" w:hAnsi="宋体" w:cs="宋体" w:hint="eastAsia"/>
          <w:kern w:val="0"/>
          <w:sz w:val="24"/>
          <w:szCs w:val="24"/>
        </w:rPr>
      </w:pPr>
    </w:p>
    <w:p w14:paraId="77DEE927" w14:textId="77777777" w:rsidR="005619D2"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lastRenderedPageBreak/>
        <w:t>特此公告。</w:t>
      </w:r>
    </w:p>
    <w:p w14:paraId="3DA36D43" w14:textId="77777777" w:rsidR="005619D2" w:rsidRDefault="005619D2">
      <w:pPr>
        <w:adjustRightInd w:val="0"/>
        <w:snapToGrid w:val="0"/>
        <w:spacing w:line="360" w:lineRule="auto"/>
        <w:ind w:firstLineChars="200" w:firstLine="480"/>
        <w:jc w:val="left"/>
        <w:rPr>
          <w:rFonts w:ascii="宋体" w:hAnsi="宋体" w:cs="宋体" w:hint="eastAsia"/>
          <w:sz w:val="24"/>
          <w:szCs w:val="24"/>
        </w:rPr>
      </w:pPr>
    </w:p>
    <w:p w14:paraId="41A372FD" w14:textId="77777777" w:rsidR="005619D2" w:rsidRDefault="005619D2">
      <w:pPr>
        <w:adjustRightInd w:val="0"/>
        <w:snapToGrid w:val="0"/>
        <w:spacing w:line="360" w:lineRule="auto"/>
        <w:ind w:firstLineChars="200" w:firstLine="480"/>
        <w:jc w:val="left"/>
        <w:rPr>
          <w:rFonts w:ascii="宋体" w:hAnsi="宋体" w:cs="宋体" w:hint="eastAsia"/>
          <w:sz w:val="24"/>
          <w:szCs w:val="24"/>
        </w:rPr>
      </w:pPr>
    </w:p>
    <w:p w14:paraId="367F30F9" w14:textId="77777777" w:rsidR="005619D2" w:rsidRDefault="00000000">
      <w:pPr>
        <w:adjustRightInd w:val="0"/>
        <w:snapToGrid w:val="0"/>
        <w:spacing w:line="360" w:lineRule="auto"/>
        <w:ind w:firstLineChars="1850" w:firstLine="4440"/>
        <w:jc w:val="right"/>
        <w:rPr>
          <w:rFonts w:ascii="宋体" w:hAnsi="宋体" w:cs="宋体" w:hint="eastAsia"/>
          <w:kern w:val="0"/>
          <w:sz w:val="24"/>
          <w:szCs w:val="24"/>
        </w:rPr>
      </w:pPr>
      <w:r>
        <w:rPr>
          <w:rFonts w:ascii="宋体" w:hAnsi="宋体" w:cs="宋体" w:hint="eastAsia"/>
          <w:kern w:val="0"/>
          <w:sz w:val="24"/>
          <w:szCs w:val="24"/>
        </w:rPr>
        <w:t>福建广生堂药业股份有限公司董事会</w:t>
      </w:r>
    </w:p>
    <w:p w14:paraId="48868ADC" w14:textId="77777777" w:rsidR="005619D2" w:rsidRDefault="00000000">
      <w:pPr>
        <w:adjustRightInd w:val="0"/>
        <w:snapToGrid w:val="0"/>
        <w:spacing w:line="360" w:lineRule="auto"/>
        <w:rPr>
          <w:rFonts w:ascii="宋体" w:hAnsi="宋体" w:cs="宋体" w:hint="eastAsia"/>
          <w:sz w:val="24"/>
          <w:szCs w:val="24"/>
        </w:rPr>
      </w:pPr>
      <w:r>
        <w:rPr>
          <w:rFonts w:ascii="宋体" w:hAnsi="宋体" w:cs="宋体" w:hint="eastAsia"/>
          <w:kern w:val="0"/>
          <w:sz w:val="24"/>
          <w:szCs w:val="24"/>
        </w:rPr>
        <w:t xml:space="preserve">                                              2025年4月18日</w:t>
      </w:r>
    </w:p>
    <w:sectPr w:rsidR="005619D2">
      <w:headerReference w:type="even" r:id="rId6"/>
      <w:headerReference w:type="default" r:id="rId7"/>
      <w:footerReference w:type="default" r:id="rId8"/>
      <w:headerReference w:type="firs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1DC9" w14:textId="77777777" w:rsidR="00795E07" w:rsidRDefault="00795E07">
      <w:r>
        <w:separator/>
      </w:r>
    </w:p>
  </w:endnote>
  <w:endnote w:type="continuationSeparator" w:id="0">
    <w:p w14:paraId="260298FA" w14:textId="77777777" w:rsidR="00795E07" w:rsidRDefault="007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EFB5" w14:textId="77777777" w:rsidR="005619D2" w:rsidRDefault="00000000">
    <w:pPr>
      <w:pStyle w:val="a6"/>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PAGE   \* MERGEFORMAT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78AA7" w14:textId="77777777" w:rsidR="00795E07" w:rsidRDefault="00795E07">
      <w:r>
        <w:separator/>
      </w:r>
    </w:p>
  </w:footnote>
  <w:footnote w:type="continuationSeparator" w:id="0">
    <w:p w14:paraId="6D4E0093" w14:textId="77777777" w:rsidR="00795E07" w:rsidRDefault="0079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4B7B" w14:textId="77777777" w:rsidR="005619D2" w:rsidRDefault="00000000">
    <w:pPr>
      <w:pStyle w:val="a8"/>
    </w:pPr>
    <w:r>
      <w:rPr>
        <w:noProof/>
      </w:rPr>
      <w:drawing>
        <wp:anchor distT="0" distB="0" distL="114300" distR="114300" simplePos="0" relativeHeight="251660288" behindDoc="1" locked="0" layoutInCell="0" allowOverlap="1" wp14:anchorId="4166592A" wp14:editId="0E776CFD">
          <wp:simplePos x="0" y="0"/>
          <wp:positionH relativeFrom="margin">
            <wp:align>center</wp:align>
          </wp:positionH>
          <wp:positionV relativeFrom="margin">
            <wp:align>center</wp:align>
          </wp:positionV>
          <wp:extent cx="7559040" cy="10692130"/>
          <wp:effectExtent l="0" t="0" r="0" b="635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8690" w14:textId="77777777" w:rsidR="005619D2" w:rsidRDefault="00000000">
    <w:pPr>
      <w:pStyle w:val="a8"/>
      <w:tabs>
        <w:tab w:val="clear" w:pos="8306"/>
        <w:tab w:val="right" w:pos="9214"/>
      </w:tabs>
      <w:ind w:leftChars="-608" w:left="-1277" w:rightChars="-634" w:right="-1331" w:firstLine="1"/>
    </w:pPr>
    <w:r>
      <w:rPr>
        <w:noProof/>
      </w:rPr>
      <w:drawing>
        <wp:anchor distT="0" distB="0" distL="114300" distR="114300" simplePos="0" relativeHeight="251661312" behindDoc="1" locked="0" layoutInCell="0" allowOverlap="1" wp14:anchorId="169CD964" wp14:editId="1A4C7CA4">
          <wp:simplePos x="0" y="0"/>
          <wp:positionH relativeFrom="margin">
            <wp:align>center</wp:align>
          </wp:positionH>
          <wp:positionV relativeFrom="margin">
            <wp:align>center</wp:align>
          </wp:positionV>
          <wp:extent cx="7559040" cy="10692130"/>
          <wp:effectExtent l="0" t="0" r="0" b="635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97CF" w14:textId="77777777" w:rsidR="005619D2" w:rsidRDefault="00000000">
    <w:pPr>
      <w:pStyle w:val="a8"/>
    </w:pPr>
    <w:r>
      <w:rPr>
        <w:noProof/>
      </w:rPr>
      <w:drawing>
        <wp:anchor distT="0" distB="0" distL="114300" distR="114300" simplePos="0" relativeHeight="251659264" behindDoc="1" locked="0" layoutInCell="0" allowOverlap="1" wp14:anchorId="0356529C" wp14:editId="21ABD289">
          <wp:simplePos x="0" y="0"/>
          <wp:positionH relativeFrom="margin">
            <wp:align>center</wp:align>
          </wp:positionH>
          <wp:positionV relativeFrom="margin">
            <wp:align>center</wp:align>
          </wp:positionV>
          <wp:extent cx="7559040" cy="10692130"/>
          <wp:effectExtent l="0" t="0" r="0" b="635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4MDAzNjNiM2EwYjNjY2VkN2I2ZWY4OTg5YTA1ZWYifQ=="/>
    <w:docVar w:name="metasota_documentID" w:val="8596060606570332160"/>
  </w:docVars>
  <w:rsids>
    <w:rsidRoot w:val="000C3E62"/>
    <w:rsid w:val="000658E8"/>
    <w:rsid w:val="00070D5B"/>
    <w:rsid w:val="00087EDF"/>
    <w:rsid w:val="000B7235"/>
    <w:rsid w:val="000C3E62"/>
    <w:rsid w:val="00177284"/>
    <w:rsid w:val="001D19C9"/>
    <w:rsid w:val="001E5B94"/>
    <w:rsid w:val="002833E4"/>
    <w:rsid w:val="003757A0"/>
    <w:rsid w:val="0044170C"/>
    <w:rsid w:val="005619D2"/>
    <w:rsid w:val="00574652"/>
    <w:rsid w:val="00585463"/>
    <w:rsid w:val="005B4F5E"/>
    <w:rsid w:val="005E0340"/>
    <w:rsid w:val="005E698C"/>
    <w:rsid w:val="005F29FB"/>
    <w:rsid w:val="005F6F08"/>
    <w:rsid w:val="00635CCC"/>
    <w:rsid w:val="00684166"/>
    <w:rsid w:val="00763279"/>
    <w:rsid w:val="00795E07"/>
    <w:rsid w:val="007C1AF5"/>
    <w:rsid w:val="00806FFA"/>
    <w:rsid w:val="00841478"/>
    <w:rsid w:val="00937C7F"/>
    <w:rsid w:val="009F73B1"/>
    <w:rsid w:val="00A21DFF"/>
    <w:rsid w:val="00A30B86"/>
    <w:rsid w:val="00A76B12"/>
    <w:rsid w:val="00AC6A4A"/>
    <w:rsid w:val="00BA063D"/>
    <w:rsid w:val="00BA6E18"/>
    <w:rsid w:val="00C76E9F"/>
    <w:rsid w:val="00CB1954"/>
    <w:rsid w:val="00D42F46"/>
    <w:rsid w:val="00DF2471"/>
    <w:rsid w:val="00E33B51"/>
    <w:rsid w:val="00E52011"/>
    <w:rsid w:val="00ED61B9"/>
    <w:rsid w:val="00EE6BAE"/>
    <w:rsid w:val="00F44B28"/>
    <w:rsid w:val="00F61B5E"/>
    <w:rsid w:val="00FA1F4E"/>
    <w:rsid w:val="00FD2F1A"/>
    <w:rsid w:val="01A43976"/>
    <w:rsid w:val="023E1247"/>
    <w:rsid w:val="04D52443"/>
    <w:rsid w:val="0A551748"/>
    <w:rsid w:val="0BF277E3"/>
    <w:rsid w:val="0E572FD9"/>
    <w:rsid w:val="0FFC1742"/>
    <w:rsid w:val="10EF053F"/>
    <w:rsid w:val="113E31CD"/>
    <w:rsid w:val="13BB36C2"/>
    <w:rsid w:val="14C60571"/>
    <w:rsid w:val="14CB675D"/>
    <w:rsid w:val="15587404"/>
    <w:rsid w:val="16816E45"/>
    <w:rsid w:val="16922E00"/>
    <w:rsid w:val="16D01B7A"/>
    <w:rsid w:val="1773502B"/>
    <w:rsid w:val="19A340FA"/>
    <w:rsid w:val="1A772A39"/>
    <w:rsid w:val="1F92003C"/>
    <w:rsid w:val="20B51936"/>
    <w:rsid w:val="222130F1"/>
    <w:rsid w:val="242332EA"/>
    <w:rsid w:val="25671E1D"/>
    <w:rsid w:val="261576E5"/>
    <w:rsid w:val="283427BA"/>
    <w:rsid w:val="298D2EEA"/>
    <w:rsid w:val="2C305A12"/>
    <w:rsid w:val="2C534988"/>
    <w:rsid w:val="2CD755B9"/>
    <w:rsid w:val="2D157E8F"/>
    <w:rsid w:val="2F94153F"/>
    <w:rsid w:val="30A7262D"/>
    <w:rsid w:val="326F3B9E"/>
    <w:rsid w:val="330C6540"/>
    <w:rsid w:val="376637C1"/>
    <w:rsid w:val="394E6C03"/>
    <w:rsid w:val="3D522A89"/>
    <w:rsid w:val="3DFE1172"/>
    <w:rsid w:val="40D46CAC"/>
    <w:rsid w:val="45742E4C"/>
    <w:rsid w:val="45872DBC"/>
    <w:rsid w:val="47C96C05"/>
    <w:rsid w:val="4B6978CC"/>
    <w:rsid w:val="4E673DA6"/>
    <w:rsid w:val="4F1D19E7"/>
    <w:rsid w:val="4F3B1580"/>
    <w:rsid w:val="503445EC"/>
    <w:rsid w:val="50636044"/>
    <w:rsid w:val="516848E5"/>
    <w:rsid w:val="517843C5"/>
    <w:rsid w:val="53BF452D"/>
    <w:rsid w:val="5CD725F8"/>
    <w:rsid w:val="5CE648D9"/>
    <w:rsid w:val="620B2161"/>
    <w:rsid w:val="63894210"/>
    <w:rsid w:val="6AA10091"/>
    <w:rsid w:val="6AF361B3"/>
    <w:rsid w:val="6C1D31AD"/>
    <w:rsid w:val="6C5C2FB1"/>
    <w:rsid w:val="6F226C6F"/>
    <w:rsid w:val="6F944668"/>
    <w:rsid w:val="71E74F23"/>
    <w:rsid w:val="74D5398A"/>
    <w:rsid w:val="790C34C1"/>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FE9A8"/>
  <w15:docId w15:val="{94E95E5C-C286-4741-99FE-6AFBD2B0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Lines="50" w:afterLines="50" w:line="360" w:lineRule="auto"/>
      <w:outlineLvl w:val="0"/>
    </w:pPr>
    <w:rPr>
      <w:rFonts w:ascii="宋体" w:hAnsi="宋体"/>
      <w:b/>
      <w:kern w:val="44"/>
      <w:sz w:val="24"/>
    </w:rPr>
  </w:style>
  <w:style w:type="paragraph" w:styleId="2">
    <w:name w:val="heading 2"/>
    <w:basedOn w:val="a"/>
    <w:next w:val="a"/>
    <w:uiPriority w:val="9"/>
    <w:unhideWhenUsed/>
    <w:qFormat/>
    <w:pPr>
      <w:keepNext/>
      <w:keepLines/>
      <w:spacing w:line="360" w:lineRule="auto"/>
      <w:ind w:firstLineChars="200" w:firstLine="480"/>
      <w:outlineLvl w:val="1"/>
    </w:pPr>
    <w:rPr>
      <w:rFonts w:ascii="宋体" w:hAnsi="宋体"/>
      <w:b/>
      <w:sz w:val="24"/>
    </w:rPr>
  </w:style>
  <w:style w:type="paragraph" w:styleId="3">
    <w:name w:val="heading 3"/>
    <w:basedOn w:val="a"/>
    <w:next w:val="a"/>
    <w:link w:val="30"/>
    <w:uiPriority w:val="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unhideWhenUsed/>
    <w:qFormat/>
  </w:style>
  <w:style w:type="character" w:customStyle="1" w:styleId="30">
    <w:name w:val="标题 3 字符"/>
    <w:link w:val="3"/>
    <w:qFormat/>
    <w:rPr>
      <w:b/>
      <w:sz w:val="32"/>
    </w:rPr>
  </w:style>
  <w:style w:type="character" w:customStyle="1" w:styleId="a5">
    <w:name w:val="批注框文本 字符"/>
    <w:link w:val="a4"/>
    <w:uiPriority w:val="99"/>
    <w:semiHidden/>
    <w:qFormat/>
    <w:rPr>
      <w:kern w:val="2"/>
      <w:sz w:val="18"/>
      <w:szCs w:val="18"/>
    </w:rPr>
  </w:style>
  <w:style w:type="character" w:customStyle="1" w:styleId="a7">
    <w:name w:val="页脚 字符"/>
    <w:link w:val="a6"/>
    <w:uiPriority w:val="99"/>
    <w:qFormat/>
    <w:rPr>
      <w:sz w:val="18"/>
      <w:szCs w:val="18"/>
    </w:rPr>
  </w:style>
  <w:style w:type="character" w:customStyle="1" w:styleId="a9">
    <w:name w:val="页眉 字符"/>
    <w:link w:val="a8"/>
    <w:uiPriority w:val="99"/>
    <w:semiHidden/>
    <w:qFormat/>
    <w:rPr>
      <w:sz w:val="18"/>
      <w:szCs w:val="18"/>
    </w:rPr>
  </w:style>
  <w:style w:type="character" w:customStyle="1" w:styleId="HTML0">
    <w:name w:val="HTML 预设格式 字符"/>
    <w:link w:val="HTML"/>
    <w:uiPriority w:val="99"/>
    <w:qFormat/>
    <w:rPr>
      <w:rFonts w:ascii="宋体" w:hAnsi="宋体" w:cs="宋体"/>
      <w:sz w:val="24"/>
      <w:szCs w:val="24"/>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 w:type="table" w:customStyle="1" w:styleId="10">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8">
    <w:name w:val="_Style 18"/>
    <w:uiPriority w:val="99"/>
    <w:unhideWhenUsed/>
    <w:qFormat/>
    <w:rPr>
      <w:kern w:val="2"/>
      <w:sz w:val="21"/>
      <w:szCs w:val="22"/>
    </w:rPr>
  </w:style>
  <w:style w:type="paragraph" w:customStyle="1" w:styleId="11">
    <w:name w:val="修订1"/>
    <w:hidden/>
    <w:uiPriority w:val="99"/>
    <w:unhideWhenUsed/>
    <w:qFormat/>
    <w:rPr>
      <w:kern w:val="2"/>
      <w:sz w:val="21"/>
      <w:szCs w:val="22"/>
    </w:rPr>
  </w:style>
  <w:style w:type="paragraph" w:styleId="ac">
    <w:name w:val="Revision"/>
    <w:hidden/>
    <w:uiPriority w:val="99"/>
    <w:unhideWhenUsed/>
    <w:rsid w:val="008414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1036</Words>
  <Characters>5910</Characters>
  <Application>Microsoft Office Word</Application>
  <DocSecurity>0</DocSecurity>
  <Lines>49</Lines>
  <Paragraphs>13</Paragraphs>
  <ScaleCrop>false</ScaleCrop>
  <Company>company</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王琴</dc:creator>
  <cp:lastModifiedBy>QH</cp:lastModifiedBy>
  <cp:revision>24</cp:revision>
  <cp:lastPrinted>2024-12-09T07:55:00Z</cp:lastPrinted>
  <dcterms:created xsi:type="dcterms:W3CDTF">2014-02-19T09:25:00Z</dcterms:created>
  <dcterms:modified xsi:type="dcterms:W3CDTF">2025-04-18T10:13:00Z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DFD4D68029F44E859A948F86F752637A</vt:lpwstr>
  </property>
  <property fmtid="{D5CDD505-2E9C-101B-9397-08002B2CF9AE}" pid="4" name="KSOTemplateDocerSaveRecord">
    <vt:lpwstr>eyJoZGlkIjoiY2Q4MDAzNjNiM2EwYjNjY2VkN2I2ZWY4OTg5YTA1ZWYiLCJ1c2VySWQiOiIxMzk5OTUwMzQxIn0=</vt:lpwstr>
  </property>
</Properties>
</file>