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97C04D">
      <w:pPr>
        <w:pStyle w:val="5"/>
        <w:jc w:val="center"/>
        <w:rPr>
          <w:b/>
          <w:bCs/>
          <w:color w:val="212121"/>
          <w:sz w:val="30"/>
          <w:szCs w:val="30"/>
        </w:rPr>
      </w:pPr>
      <w:bookmarkStart w:id="0" w:name="_GoBack"/>
      <w:bookmarkEnd w:id="0"/>
      <w:r>
        <w:rPr>
          <w:rFonts w:hint="eastAsia"/>
          <w:b/>
          <w:bCs/>
          <w:color w:val="212121"/>
          <w:sz w:val="30"/>
          <w:szCs w:val="30"/>
        </w:rPr>
        <w:t>福建广生堂药业股份有限公司</w:t>
      </w:r>
    </w:p>
    <w:p w14:paraId="25B91427">
      <w:pPr>
        <w:pStyle w:val="5"/>
        <w:jc w:val="center"/>
        <w:rPr>
          <w:b/>
          <w:bCs/>
          <w:color w:val="212121"/>
          <w:sz w:val="30"/>
          <w:szCs w:val="30"/>
        </w:rPr>
      </w:pPr>
      <w:r>
        <w:rPr>
          <w:rFonts w:hint="eastAsia"/>
          <w:b/>
          <w:bCs/>
          <w:color w:val="212121"/>
          <w:sz w:val="30"/>
          <w:szCs w:val="30"/>
        </w:rPr>
        <w:t>2024年度营业收入扣除情况明细表</w:t>
      </w:r>
    </w:p>
    <w:p w14:paraId="6EF19B2A">
      <w:pPr>
        <w:pStyle w:val="5"/>
        <w:adjustRightInd w:val="0"/>
        <w:snapToGrid w:val="0"/>
        <w:spacing w:line="360" w:lineRule="auto"/>
        <w:ind w:firstLine="709"/>
        <w:rPr>
          <w:color w:val="212121"/>
          <w:szCs w:val="21"/>
        </w:rPr>
      </w:pPr>
    </w:p>
    <w:p w14:paraId="4846EF43">
      <w:pPr>
        <w:pStyle w:val="5"/>
        <w:adjustRightInd w:val="0"/>
        <w:snapToGrid w:val="0"/>
        <w:spacing w:line="360" w:lineRule="auto"/>
        <w:ind w:firstLine="420" w:firstLineChars="200"/>
        <w:rPr>
          <w:color w:val="212121"/>
          <w:szCs w:val="21"/>
        </w:rPr>
      </w:pPr>
      <w:r>
        <w:rPr>
          <w:rFonts w:hint="eastAsia"/>
          <w:color w:val="212121"/>
          <w:szCs w:val="21"/>
        </w:rPr>
        <w:t>根据深圳证券交易所发布的《深圳证券交易所股票上市规则(2024 年修订)》及《深圳证券交易所上市公司自律监管指南第1号--业务办理(2024 年修订)》中营业收入扣除事项的规定，本公司编制2024年度营业收入扣除情况明细表以满足监管要求。</w:t>
      </w:r>
    </w:p>
    <w:p w14:paraId="23440FC5">
      <w:pPr>
        <w:pStyle w:val="5"/>
        <w:adjustRightInd w:val="0"/>
        <w:snapToGrid w:val="0"/>
        <w:spacing w:line="360" w:lineRule="auto"/>
        <w:jc w:val="left"/>
        <w:rPr>
          <w:color w:val="212121"/>
          <w:szCs w:val="21"/>
        </w:rPr>
      </w:pPr>
      <w:r>
        <w:rPr>
          <w:rFonts w:hint="eastAsia"/>
          <w:color w:val="212121"/>
          <w:szCs w:val="21"/>
        </w:rPr>
        <w:t>具体情况如下:</w:t>
      </w:r>
    </w:p>
    <w:p w14:paraId="20CEA6A9">
      <w:pPr>
        <w:pStyle w:val="5"/>
        <w:adjustRightInd w:val="0"/>
        <w:snapToGrid w:val="0"/>
        <w:spacing w:after="62" w:afterLines="20"/>
        <w:rPr>
          <w:rFonts w:ascii="Times New Roman" w:hAnsi="Times New Roman"/>
          <w:color w:val="212121"/>
          <w:szCs w:val="21"/>
        </w:rPr>
      </w:pPr>
      <w:r>
        <w:rPr>
          <w:rFonts w:hint="eastAsia"/>
          <w:color w:val="212121"/>
          <w:szCs w:val="21"/>
        </w:rPr>
        <w:t>编制单位：福建广生堂药业股份有限公司</w:t>
      </w:r>
      <w:r>
        <w:rPr>
          <w:rFonts w:hint="eastAsia"/>
          <w:color w:val="212121"/>
          <w:szCs w:val="21"/>
        </w:rPr>
        <w:tab/>
      </w:r>
      <w:r>
        <w:rPr>
          <w:rFonts w:hint="eastAsia"/>
          <w:color w:val="212121"/>
          <w:szCs w:val="21"/>
        </w:rPr>
        <w:tab/>
      </w:r>
      <w:r>
        <w:rPr>
          <w:rFonts w:hint="eastAsia"/>
          <w:color w:val="212121"/>
          <w:szCs w:val="21"/>
        </w:rPr>
        <w:tab/>
      </w:r>
      <w:r>
        <w:rPr>
          <w:rFonts w:hint="eastAsia"/>
          <w:color w:val="212121"/>
          <w:szCs w:val="21"/>
        </w:rPr>
        <w:tab/>
      </w:r>
      <w:r>
        <w:rPr>
          <w:rFonts w:hint="eastAsia"/>
          <w:color w:val="212121"/>
          <w:szCs w:val="21"/>
        </w:rPr>
        <w:t xml:space="preserve">                                单位：万元</w:t>
      </w:r>
      <w:r>
        <w:rPr>
          <w:rFonts w:hint="eastAsia"/>
          <w:color w:val="212121"/>
          <w:sz w:val="30"/>
          <w:szCs w:val="30"/>
        </w:rPr>
        <w:t xml:space="preserve">                   </w:t>
      </w:r>
    </w:p>
    <w:tbl>
      <w:tblPr>
        <w:tblStyle w:val="13"/>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992"/>
        <w:gridCol w:w="992"/>
        <w:gridCol w:w="992"/>
        <w:gridCol w:w="1560"/>
      </w:tblGrid>
      <w:tr w14:paraId="60C2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3823" w:type="dxa"/>
            <w:tcBorders>
              <w:top w:val="single" w:color="auto" w:sz="4" w:space="0"/>
              <w:left w:val="single" w:color="auto" w:sz="4" w:space="0"/>
              <w:bottom w:val="single" w:color="auto" w:sz="4" w:space="0"/>
              <w:right w:val="single" w:color="auto" w:sz="4" w:space="0"/>
            </w:tcBorders>
            <w:vAlign w:val="center"/>
          </w:tcPr>
          <w:p w14:paraId="13E9DD73">
            <w:pPr>
              <w:jc w:val="center"/>
              <w:rPr>
                <w:b/>
                <w:color w:val="212121"/>
                <w:kern w:val="0"/>
                <w:sz w:val="18"/>
                <w:szCs w:val="18"/>
              </w:rPr>
            </w:pPr>
            <w:r>
              <w:rPr>
                <w:b/>
                <w:color w:val="212121"/>
                <w:kern w:val="0"/>
                <w:sz w:val="18"/>
                <w:szCs w:val="18"/>
              </w:rPr>
              <w:t>项目</w:t>
            </w:r>
          </w:p>
        </w:tc>
        <w:tc>
          <w:tcPr>
            <w:tcW w:w="992" w:type="dxa"/>
            <w:tcBorders>
              <w:top w:val="single" w:color="auto" w:sz="4" w:space="0"/>
              <w:left w:val="single" w:color="auto" w:sz="4" w:space="0"/>
              <w:bottom w:val="single" w:color="auto" w:sz="4" w:space="0"/>
              <w:right w:val="single" w:color="auto" w:sz="4" w:space="0"/>
            </w:tcBorders>
            <w:vAlign w:val="center"/>
          </w:tcPr>
          <w:p w14:paraId="0DE15328">
            <w:pPr>
              <w:ind w:left="-105" w:leftChars="-50" w:right="-105" w:rightChars="-50"/>
              <w:jc w:val="center"/>
              <w:rPr>
                <w:b/>
                <w:color w:val="212121"/>
                <w:kern w:val="0"/>
                <w:sz w:val="18"/>
                <w:szCs w:val="18"/>
              </w:rPr>
            </w:pPr>
            <w:r>
              <w:rPr>
                <w:b/>
                <w:color w:val="212121"/>
                <w:kern w:val="0"/>
                <w:sz w:val="18"/>
                <w:szCs w:val="18"/>
              </w:rPr>
              <w:t>本年度</w:t>
            </w:r>
          </w:p>
        </w:tc>
        <w:tc>
          <w:tcPr>
            <w:tcW w:w="992" w:type="dxa"/>
            <w:tcBorders>
              <w:top w:val="single" w:color="auto" w:sz="4" w:space="0"/>
              <w:left w:val="single" w:color="auto" w:sz="4" w:space="0"/>
              <w:bottom w:val="single" w:color="auto" w:sz="4" w:space="0"/>
              <w:right w:val="single" w:color="auto" w:sz="4" w:space="0"/>
            </w:tcBorders>
            <w:vAlign w:val="center"/>
          </w:tcPr>
          <w:p w14:paraId="183FD8DC">
            <w:pPr>
              <w:jc w:val="center"/>
              <w:rPr>
                <w:b/>
                <w:color w:val="212121"/>
                <w:kern w:val="0"/>
                <w:sz w:val="18"/>
                <w:szCs w:val="18"/>
              </w:rPr>
            </w:pPr>
            <w:r>
              <w:rPr>
                <w:b/>
                <w:color w:val="212121"/>
                <w:kern w:val="0"/>
                <w:sz w:val="18"/>
                <w:szCs w:val="18"/>
              </w:rPr>
              <w:t>具体扣除情况</w:t>
            </w:r>
          </w:p>
        </w:tc>
        <w:tc>
          <w:tcPr>
            <w:tcW w:w="992" w:type="dxa"/>
            <w:tcBorders>
              <w:top w:val="single" w:color="auto" w:sz="4" w:space="0"/>
              <w:left w:val="single" w:color="auto" w:sz="4" w:space="0"/>
              <w:bottom w:val="single" w:color="auto" w:sz="4" w:space="0"/>
              <w:right w:val="single" w:color="auto" w:sz="4" w:space="0"/>
            </w:tcBorders>
            <w:vAlign w:val="center"/>
          </w:tcPr>
          <w:p w14:paraId="191D95AA">
            <w:pPr>
              <w:ind w:left="-105" w:leftChars="-50" w:right="-105" w:rightChars="-50"/>
              <w:jc w:val="center"/>
              <w:rPr>
                <w:b/>
                <w:color w:val="212121"/>
                <w:kern w:val="0"/>
                <w:sz w:val="18"/>
                <w:szCs w:val="18"/>
              </w:rPr>
            </w:pPr>
            <w:r>
              <w:rPr>
                <w:b/>
                <w:color w:val="212121"/>
                <w:kern w:val="0"/>
                <w:sz w:val="18"/>
                <w:szCs w:val="18"/>
              </w:rPr>
              <w:t>上年度</w:t>
            </w:r>
          </w:p>
        </w:tc>
        <w:tc>
          <w:tcPr>
            <w:tcW w:w="1560" w:type="dxa"/>
            <w:tcBorders>
              <w:top w:val="single" w:color="auto" w:sz="4" w:space="0"/>
              <w:left w:val="single" w:color="auto" w:sz="4" w:space="0"/>
              <w:bottom w:val="single" w:color="auto" w:sz="4" w:space="0"/>
              <w:right w:val="single" w:color="auto" w:sz="4" w:space="0"/>
            </w:tcBorders>
            <w:vAlign w:val="center"/>
          </w:tcPr>
          <w:p w14:paraId="1F03683C">
            <w:pPr>
              <w:ind w:left="-105" w:leftChars="-50" w:right="-105" w:rightChars="-50"/>
              <w:jc w:val="center"/>
              <w:rPr>
                <w:b/>
                <w:color w:val="212121"/>
                <w:kern w:val="0"/>
                <w:sz w:val="18"/>
                <w:szCs w:val="18"/>
              </w:rPr>
            </w:pPr>
            <w:r>
              <w:rPr>
                <w:b/>
                <w:color w:val="212121"/>
                <w:kern w:val="0"/>
                <w:sz w:val="18"/>
                <w:szCs w:val="18"/>
              </w:rPr>
              <w:t>具体扣除情况</w:t>
            </w:r>
          </w:p>
        </w:tc>
      </w:tr>
      <w:tr w14:paraId="6299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823" w:type="dxa"/>
            <w:tcBorders>
              <w:top w:val="single" w:color="auto" w:sz="4" w:space="0"/>
              <w:left w:val="single" w:color="auto" w:sz="4" w:space="0"/>
              <w:bottom w:val="single" w:color="auto" w:sz="4" w:space="0"/>
              <w:right w:val="single" w:color="auto" w:sz="4" w:space="0"/>
            </w:tcBorders>
            <w:vAlign w:val="center"/>
          </w:tcPr>
          <w:p w14:paraId="2464CE0C">
            <w:pPr>
              <w:autoSpaceDE w:val="0"/>
              <w:autoSpaceDN w:val="0"/>
              <w:adjustRightInd w:val="0"/>
              <w:snapToGrid w:val="0"/>
              <w:jc w:val="left"/>
              <w:rPr>
                <w:color w:val="212121"/>
                <w:kern w:val="0"/>
                <w:sz w:val="18"/>
                <w:szCs w:val="18"/>
              </w:rPr>
            </w:pPr>
            <w:r>
              <w:rPr>
                <w:color w:val="212121"/>
                <w:kern w:val="0"/>
                <w:sz w:val="18"/>
                <w:szCs w:val="18"/>
              </w:rPr>
              <w:t>营业收入金额</w:t>
            </w:r>
          </w:p>
        </w:tc>
        <w:tc>
          <w:tcPr>
            <w:tcW w:w="992" w:type="dxa"/>
            <w:tcBorders>
              <w:top w:val="single" w:color="auto" w:sz="4" w:space="0"/>
              <w:left w:val="single" w:color="auto" w:sz="4" w:space="0"/>
              <w:bottom w:val="single" w:color="auto" w:sz="4" w:space="0"/>
              <w:right w:val="single" w:color="auto" w:sz="4" w:space="0"/>
            </w:tcBorders>
            <w:vAlign w:val="center"/>
          </w:tcPr>
          <w:p w14:paraId="4A415922">
            <w:pPr>
              <w:adjustRightInd w:val="0"/>
              <w:snapToGrid w:val="0"/>
              <w:jc w:val="right"/>
              <w:rPr>
                <w:rFonts w:ascii="Arial Narrow" w:hAnsi="Arial Narrow"/>
                <w:color w:val="212121"/>
                <w:sz w:val="18"/>
                <w:szCs w:val="18"/>
              </w:rPr>
            </w:pPr>
            <w:r>
              <w:rPr>
                <w:rFonts w:ascii="Arial Narrow" w:hAnsi="Arial Narrow"/>
                <w:color w:val="212121"/>
                <w:sz w:val="18"/>
                <w:szCs w:val="18"/>
              </w:rPr>
              <w:t xml:space="preserve"> 43,747.98 </w:t>
            </w:r>
          </w:p>
        </w:tc>
        <w:tc>
          <w:tcPr>
            <w:tcW w:w="992" w:type="dxa"/>
            <w:tcBorders>
              <w:top w:val="single" w:color="auto" w:sz="4" w:space="0"/>
              <w:left w:val="single" w:color="auto" w:sz="4" w:space="0"/>
              <w:bottom w:val="single" w:color="auto" w:sz="4" w:space="0"/>
              <w:right w:val="single" w:color="auto" w:sz="4" w:space="0"/>
            </w:tcBorders>
          </w:tcPr>
          <w:p w14:paraId="48053EB9">
            <w:pPr>
              <w:jc w:val="right"/>
              <w:rPr>
                <w:rFonts w:ascii="Arial Narrow" w:hAnsi="Arial Narrow"/>
                <w:color w:val="212121"/>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C442317">
            <w:pPr>
              <w:adjustRightInd w:val="0"/>
              <w:snapToGrid w:val="0"/>
              <w:jc w:val="right"/>
              <w:rPr>
                <w:rFonts w:ascii="Arial Narrow" w:hAnsi="Arial Narrow"/>
                <w:color w:val="212121"/>
                <w:sz w:val="18"/>
                <w:szCs w:val="18"/>
              </w:rPr>
            </w:pPr>
            <w:r>
              <w:rPr>
                <w:rFonts w:ascii="Arial Narrow" w:hAnsi="Arial Narrow"/>
                <w:color w:val="212121"/>
                <w:sz w:val="18"/>
                <w:szCs w:val="18"/>
              </w:rPr>
              <w:t>42</w:t>
            </w:r>
            <w:r>
              <w:rPr>
                <w:rFonts w:hint="eastAsia" w:ascii="Arial Narrow" w:hAnsi="Arial Narrow"/>
                <w:color w:val="212121"/>
                <w:sz w:val="18"/>
                <w:szCs w:val="18"/>
              </w:rPr>
              <w:t>,</w:t>
            </w:r>
            <w:r>
              <w:rPr>
                <w:rFonts w:ascii="Arial Narrow" w:hAnsi="Arial Narrow"/>
                <w:color w:val="212121"/>
                <w:sz w:val="18"/>
                <w:szCs w:val="18"/>
              </w:rPr>
              <w:t>271</w:t>
            </w:r>
            <w:r>
              <w:rPr>
                <w:rFonts w:hint="eastAsia" w:ascii="Arial Narrow" w:hAnsi="Arial Narrow"/>
                <w:color w:val="212121"/>
                <w:sz w:val="18"/>
                <w:szCs w:val="18"/>
              </w:rPr>
              <w:t>.</w:t>
            </w:r>
            <w:r>
              <w:rPr>
                <w:rFonts w:ascii="Arial Narrow" w:hAnsi="Arial Narrow"/>
                <w:color w:val="212121"/>
                <w:sz w:val="18"/>
                <w:szCs w:val="18"/>
              </w:rPr>
              <w:t>4</w:t>
            </w:r>
            <w:r>
              <w:rPr>
                <w:rFonts w:hint="eastAsia" w:ascii="Arial Narrow" w:hAnsi="Arial Narrow"/>
                <w:color w:val="212121"/>
                <w:sz w:val="18"/>
                <w:szCs w:val="18"/>
              </w:rPr>
              <w:t>9</w:t>
            </w:r>
          </w:p>
        </w:tc>
        <w:tc>
          <w:tcPr>
            <w:tcW w:w="1560" w:type="dxa"/>
            <w:tcBorders>
              <w:top w:val="single" w:color="auto" w:sz="4" w:space="0"/>
              <w:left w:val="single" w:color="auto" w:sz="4" w:space="0"/>
              <w:bottom w:val="single" w:color="auto" w:sz="4" w:space="0"/>
              <w:right w:val="single" w:color="auto" w:sz="4" w:space="0"/>
            </w:tcBorders>
          </w:tcPr>
          <w:p w14:paraId="2D02E1B4">
            <w:pPr>
              <w:jc w:val="center"/>
              <w:rPr>
                <w:color w:val="212121"/>
                <w:kern w:val="0"/>
                <w:sz w:val="18"/>
                <w:szCs w:val="18"/>
              </w:rPr>
            </w:pPr>
          </w:p>
        </w:tc>
      </w:tr>
      <w:tr w14:paraId="03CC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823" w:type="dxa"/>
            <w:tcBorders>
              <w:top w:val="single" w:color="auto" w:sz="4" w:space="0"/>
              <w:left w:val="single" w:color="auto" w:sz="4" w:space="0"/>
              <w:bottom w:val="single" w:color="auto" w:sz="4" w:space="0"/>
              <w:right w:val="single" w:color="auto" w:sz="4" w:space="0"/>
            </w:tcBorders>
            <w:vAlign w:val="center"/>
          </w:tcPr>
          <w:p w14:paraId="35E91402">
            <w:pPr>
              <w:jc w:val="left"/>
              <w:rPr>
                <w:color w:val="212121"/>
                <w:kern w:val="0"/>
                <w:sz w:val="18"/>
                <w:szCs w:val="18"/>
              </w:rPr>
            </w:pPr>
            <w:r>
              <w:rPr>
                <w:color w:val="212121"/>
                <w:kern w:val="0"/>
                <w:sz w:val="18"/>
                <w:szCs w:val="18"/>
              </w:rPr>
              <w:t>营业收入扣除项目合计金额</w:t>
            </w:r>
          </w:p>
        </w:tc>
        <w:tc>
          <w:tcPr>
            <w:tcW w:w="992" w:type="dxa"/>
            <w:tcBorders>
              <w:top w:val="single" w:color="auto" w:sz="4" w:space="0"/>
              <w:left w:val="single" w:color="auto" w:sz="4" w:space="0"/>
              <w:bottom w:val="single" w:color="auto" w:sz="4" w:space="0"/>
              <w:right w:val="single" w:color="auto" w:sz="4" w:space="0"/>
            </w:tcBorders>
            <w:vAlign w:val="center"/>
          </w:tcPr>
          <w:p w14:paraId="49B150F1">
            <w:pPr>
              <w:adjustRightInd w:val="0"/>
              <w:snapToGrid w:val="0"/>
              <w:jc w:val="right"/>
              <w:rPr>
                <w:rFonts w:ascii="Arial Narrow" w:hAnsi="Arial Narrow"/>
                <w:color w:val="212121"/>
                <w:sz w:val="18"/>
                <w:szCs w:val="18"/>
              </w:rPr>
            </w:pPr>
            <w:r>
              <w:rPr>
                <w:rFonts w:ascii="Arial Narrow" w:hAnsi="Arial Narrow"/>
                <w:color w:val="212121"/>
                <w:sz w:val="18"/>
                <w:szCs w:val="18"/>
              </w:rPr>
              <w:t xml:space="preserve"> 397.78 </w:t>
            </w:r>
          </w:p>
        </w:tc>
        <w:tc>
          <w:tcPr>
            <w:tcW w:w="992" w:type="dxa"/>
            <w:tcBorders>
              <w:top w:val="single" w:color="auto" w:sz="4" w:space="0"/>
              <w:left w:val="single" w:color="auto" w:sz="4" w:space="0"/>
              <w:bottom w:val="single" w:color="auto" w:sz="4" w:space="0"/>
              <w:right w:val="single" w:color="auto" w:sz="4" w:space="0"/>
            </w:tcBorders>
          </w:tcPr>
          <w:p w14:paraId="327AFA94">
            <w:pPr>
              <w:adjustRightInd w:val="0"/>
              <w:snapToGrid w:val="0"/>
              <w:jc w:val="right"/>
              <w:rPr>
                <w:rFonts w:ascii="Arial Narrow" w:hAnsi="Arial Narrow"/>
                <w:color w:val="212121"/>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2EBCF1E">
            <w:pPr>
              <w:adjustRightInd w:val="0"/>
              <w:snapToGrid w:val="0"/>
              <w:jc w:val="right"/>
              <w:rPr>
                <w:rFonts w:ascii="Arial Narrow" w:hAnsi="Arial Narrow"/>
                <w:color w:val="212121"/>
                <w:sz w:val="18"/>
                <w:szCs w:val="18"/>
              </w:rPr>
            </w:pPr>
            <w:r>
              <w:rPr>
                <w:rFonts w:hint="eastAsia" w:ascii="Arial Narrow" w:hAnsi="Arial Narrow"/>
                <w:color w:val="212121"/>
                <w:sz w:val="18"/>
                <w:szCs w:val="18"/>
              </w:rPr>
              <w:t>939.73</w:t>
            </w:r>
          </w:p>
        </w:tc>
        <w:tc>
          <w:tcPr>
            <w:tcW w:w="1560" w:type="dxa"/>
            <w:tcBorders>
              <w:top w:val="single" w:color="auto" w:sz="4" w:space="0"/>
              <w:left w:val="single" w:color="auto" w:sz="4" w:space="0"/>
              <w:bottom w:val="single" w:color="auto" w:sz="4" w:space="0"/>
              <w:right w:val="single" w:color="auto" w:sz="4" w:space="0"/>
            </w:tcBorders>
          </w:tcPr>
          <w:p w14:paraId="1B757317">
            <w:pPr>
              <w:jc w:val="center"/>
              <w:rPr>
                <w:color w:val="212121"/>
                <w:kern w:val="0"/>
                <w:sz w:val="18"/>
                <w:szCs w:val="18"/>
              </w:rPr>
            </w:pPr>
          </w:p>
        </w:tc>
      </w:tr>
      <w:tr w14:paraId="0F3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67CEB73D">
            <w:pPr>
              <w:jc w:val="left"/>
              <w:rPr>
                <w:color w:val="212121"/>
                <w:kern w:val="0"/>
                <w:sz w:val="18"/>
                <w:szCs w:val="18"/>
              </w:rPr>
            </w:pPr>
            <w:r>
              <w:rPr>
                <w:color w:val="212121"/>
                <w:kern w:val="0"/>
                <w:sz w:val="18"/>
                <w:szCs w:val="18"/>
              </w:rPr>
              <w:t>营业收入扣除项目合计金额占营业收入的比重</w:t>
            </w:r>
          </w:p>
        </w:tc>
        <w:tc>
          <w:tcPr>
            <w:tcW w:w="992" w:type="dxa"/>
            <w:tcBorders>
              <w:top w:val="single" w:color="auto" w:sz="4" w:space="0"/>
              <w:left w:val="single" w:color="auto" w:sz="4" w:space="0"/>
              <w:bottom w:val="single" w:color="auto" w:sz="4" w:space="0"/>
              <w:right w:val="single" w:color="auto" w:sz="4" w:space="0"/>
            </w:tcBorders>
            <w:vAlign w:val="center"/>
          </w:tcPr>
          <w:p w14:paraId="00588B96">
            <w:pPr>
              <w:adjustRightInd w:val="0"/>
              <w:snapToGrid w:val="0"/>
              <w:jc w:val="right"/>
              <w:rPr>
                <w:rFonts w:ascii="Arial Narrow" w:hAnsi="Arial Narrow"/>
                <w:color w:val="212121"/>
                <w:sz w:val="18"/>
                <w:szCs w:val="18"/>
              </w:rPr>
            </w:pPr>
            <w:r>
              <w:rPr>
                <w:rFonts w:ascii="Arial Narrow" w:hAnsi="Arial Narrow"/>
                <w:color w:val="212121"/>
                <w:sz w:val="18"/>
                <w:szCs w:val="18"/>
              </w:rPr>
              <w:t>0.90%</w:t>
            </w:r>
          </w:p>
        </w:tc>
        <w:tc>
          <w:tcPr>
            <w:tcW w:w="992" w:type="dxa"/>
            <w:tcBorders>
              <w:top w:val="single" w:color="auto" w:sz="4" w:space="0"/>
              <w:left w:val="single" w:color="auto" w:sz="4" w:space="0"/>
              <w:bottom w:val="single" w:color="auto" w:sz="4" w:space="0"/>
              <w:right w:val="single" w:color="auto" w:sz="4" w:space="0"/>
            </w:tcBorders>
          </w:tcPr>
          <w:p w14:paraId="5FEFA699">
            <w:pPr>
              <w:adjustRightInd w:val="0"/>
              <w:snapToGrid w:val="0"/>
              <w:jc w:val="right"/>
              <w:rPr>
                <w:rFonts w:ascii="Arial Narrow" w:hAnsi="Arial Narrow"/>
                <w:color w:val="212121"/>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7D722C3">
            <w:pPr>
              <w:adjustRightInd w:val="0"/>
              <w:snapToGrid w:val="0"/>
              <w:jc w:val="right"/>
              <w:rPr>
                <w:rFonts w:ascii="Arial Narrow" w:hAnsi="Arial Narrow"/>
                <w:color w:val="212121"/>
                <w:sz w:val="18"/>
                <w:szCs w:val="18"/>
              </w:rPr>
            </w:pPr>
            <w:r>
              <w:rPr>
                <w:rFonts w:hint="eastAsia" w:ascii="Arial Narrow" w:hAnsi="Arial Narrow"/>
                <w:color w:val="212121"/>
                <w:sz w:val="18"/>
                <w:szCs w:val="18"/>
              </w:rPr>
              <w:t>2</w:t>
            </w:r>
            <w:r>
              <w:rPr>
                <w:rFonts w:ascii="Arial Narrow" w:hAnsi="Arial Narrow"/>
                <w:color w:val="212121"/>
                <w:sz w:val="18"/>
                <w:szCs w:val="18"/>
              </w:rPr>
              <w:t>.22%</w:t>
            </w:r>
          </w:p>
        </w:tc>
        <w:tc>
          <w:tcPr>
            <w:tcW w:w="1560" w:type="dxa"/>
            <w:tcBorders>
              <w:top w:val="single" w:color="auto" w:sz="4" w:space="0"/>
              <w:left w:val="single" w:color="auto" w:sz="4" w:space="0"/>
              <w:bottom w:val="single" w:color="auto" w:sz="4" w:space="0"/>
              <w:right w:val="single" w:color="auto" w:sz="4" w:space="0"/>
            </w:tcBorders>
          </w:tcPr>
          <w:p w14:paraId="635D5945">
            <w:pPr>
              <w:jc w:val="center"/>
              <w:rPr>
                <w:color w:val="212121"/>
                <w:kern w:val="0"/>
                <w:sz w:val="18"/>
                <w:szCs w:val="18"/>
              </w:rPr>
            </w:pPr>
          </w:p>
        </w:tc>
      </w:tr>
      <w:tr w14:paraId="291D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359" w:type="dxa"/>
            <w:gridSpan w:val="5"/>
            <w:tcBorders>
              <w:top w:val="single" w:color="auto" w:sz="4" w:space="0"/>
              <w:left w:val="single" w:color="auto" w:sz="4" w:space="0"/>
              <w:bottom w:val="single" w:color="auto" w:sz="4" w:space="0"/>
              <w:right w:val="single" w:color="auto" w:sz="4" w:space="0"/>
            </w:tcBorders>
            <w:vAlign w:val="center"/>
          </w:tcPr>
          <w:p w14:paraId="3E0035CF">
            <w:pPr>
              <w:jc w:val="left"/>
              <w:rPr>
                <w:color w:val="212121"/>
                <w:kern w:val="0"/>
                <w:sz w:val="18"/>
                <w:szCs w:val="18"/>
              </w:rPr>
            </w:pPr>
            <w:r>
              <w:rPr>
                <w:b/>
                <w:color w:val="212121"/>
                <w:kern w:val="0"/>
                <w:sz w:val="18"/>
                <w:szCs w:val="18"/>
              </w:rPr>
              <w:t>一、与主营业务无关的业务收入</w:t>
            </w:r>
          </w:p>
        </w:tc>
      </w:tr>
      <w:tr w14:paraId="0C7A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23" w:type="dxa"/>
            <w:tcBorders>
              <w:top w:val="single" w:color="auto" w:sz="4" w:space="0"/>
              <w:left w:val="single" w:color="auto" w:sz="4" w:space="0"/>
              <w:bottom w:val="single" w:color="auto" w:sz="4" w:space="0"/>
              <w:right w:val="single" w:color="auto" w:sz="4" w:space="0"/>
            </w:tcBorders>
            <w:vAlign w:val="center"/>
          </w:tcPr>
          <w:p w14:paraId="5E5A262E">
            <w:pPr>
              <w:jc w:val="left"/>
              <w:rPr>
                <w:color w:val="212121"/>
                <w:kern w:val="0"/>
                <w:sz w:val="18"/>
                <w:szCs w:val="18"/>
              </w:rPr>
            </w:pPr>
            <w:r>
              <w:rPr>
                <w:color w:val="212121"/>
                <w:kern w:val="0"/>
                <w:sz w:val="18"/>
                <w:szCs w:val="18"/>
              </w:rPr>
              <w:t>1．正常经营之外的其他业务收入。如出租固定资产、无形资产、包装物，销售材料，用材料进行非货币性资产交换，经营受托管理业务等实现的收入，以及虽计入主营业务收入，但属于上市公司正常经营之外的收入</w:t>
            </w:r>
          </w:p>
        </w:tc>
        <w:tc>
          <w:tcPr>
            <w:tcW w:w="992" w:type="dxa"/>
            <w:tcBorders>
              <w:top w:val="single" w:color="auto" w:sz="4" w:space="0"/>
              <w:left w:val="single" w:color="auto" w:sz="4" w:space="0"/>
              <w:bottom w:val="single" w:color="auto" w:sz="4" w:space="0"/>
              <w:right w:val="single" w:color="auto" w:sz="4" w:space="0"/>
            </w:tcBorders>
          </w:tcPr>
          <w:p w14:paraId="4377A953">
            <w:pPr>
              <w:spacing w:line="480" w:lineRule="auto"/>
              <w:ind w:right="720"/>
              <w:rPr>
                <w:rFonts w:ascii="Arial Narrow" w:hAnsi="Arial Narrow"/>
                <w:color w:val="212121"/>
                <w:sz w:val="18"/>
                <w:szCs w:val="18"/>
              </w:rPr>
            </w:pPr>
          </w:p>
          <w:p w14:paraId="60A79D3B">
            <w:pPr>
              <w:adjustRightInd w:val="0"/>
              <w:snapToGrid w:val="0"/>
              <w:spacing w:line="480" w:lineRule="auto"/>
              <w:jc w:val="right"/>
              <w:rPr>
                <w:rFonts w:ascii="Arial Narrow" w:hAnsi="Arial Narrow"/>
                <w:color w:val="212121"/>
                <w:sz w:val="18"/>
                <w:szCs w:val="18"/>
              </w:rPr>
            </w:pPr>
            <w:r>
              <w:rPr>
                <w:rFonts w:ascii="Arial Narrow" w:hAnsi="Arial Narrow"/>
                <w:color w:val="212121"/>
                <w:sz w:val="18"/>
                <w:szCs w:val="18"/>
              </w:rPr>
              <w:t>397.78</w:t>
            </w:r>
          </w:p>
        </w:tc>
        <w:tc>
          <w:tcPr>
            <w:tcW w:w="992" w:type="dxa"/>
            <w:tcBorders>
              <w:top w:val="single" w:color="auto" w:sz="4" w:space="0"/>
              <w:left w:val="single" w:color="auto" w:sz="4" w:space="0"/>
              <w:bottom w:val="single" w:color="auto" w:sz="4" w:space="0"/>
              <w:right w:val="single" w:color="auto" w:sz="4" w:space="0"/>
            </w:tcBorders>
            <w:vAlign w:val="center"/>
          </w:tcPr>
          <w:p w14:paraId="1947D699">
            <w:pPr>
              <w:jc w:val="left"/>
              <w:rPr>
                <w:rFonts w:ascii="Arial Narrow" w:hAnsi="Arial Narrow"/>
                <w:color w:val="212121"/>
                <w:sz w:val="18"/>
                <w:szCs w:val="18"/>
              </w:rPr>
            </w:pPr>
            <w:r>
              <w:rPr>
                <w:rFonts w:ascii="Arial Narrow" w:hAnsi="Arial Narrow"/>
                <w:color w:val="212121"/>
                <w:sz w:val="18"/>
                <w:szCs w:val="18"/>
              </w:rPr>
              <w:t>主要为租赁收入，本年对外出租</w:t>
            </w:r>
          </w:p>
        </w:tc>
        <w:tc>
          <w:tcPr>
            <w:tcW w:w="992" w:type="dxa"/>
            <w:tcBorders>
              <w:top w:val="single" w:color="auto" w:sz="4" w:space="0"/>
              <w:left w:val="single" w:color="auto" w:sz="4" w:space="0"/>
              <w:bottom w:val="single" w:color="auto" w:sz="4" w:space="0"/>
              <w:right w:val="single" w:color="auto" w:sz="4" w:space="0"/>
            </w:tcBorders>
            <w:vAlign w:val="center"/>
          </w:tcPr>
          <w:p w14:paraId="74007037">
            <w:pPr>
              <w:jc w:val="right"/>
              <w:rPr>
                <w:color w:val="212121"/>
                <w:kern w:val="0"/>
                <w:sz w:val="18"/>
                <w:szCs w:val="18"/>
              </w:rPr>
            </w:pPr>
            <w:r>
              <w:rPr>
                <w:rFonts w:ascii="Arial Narrow" w:hAnsi="Arial Narrow"/>
                <w:color w:val="212121"/>
                <w:sz w:val="18"/>
                <w:szCs w:val="18"/>
              </w:rPr>
              <w:t>284</w:t>
            </w:r>
            <w:r>
              <w:rPr>
                <w:rFonts w:hint="eastAsia" w:ascii="Arial Narrow" w:hAnsi="Arial Narrow"/>
                <w:color w:val="212121"/>
                <w:sz w:val="18"/>
                <w:szCs w:val="18"/>
              </w:rPr>
              <w:t>.51</w:t>
            </w:r>
          </w:p>
        </w:tc>
        <w:tc>
          <w:tcPr>
            <w:tcW w:w="1560" w:type="dxa"/>
            <w:tcBorders>
              <w:top w:val="single" w:color="auto" w:sz="4" w:space="0"/>
              <w:left w:val="single" w:color="auto" w:sz="4" w:space="0"/>
              <w:bottom w:val="single" w:color="auto" w:sz="4" w:space="0"/>
              <w:right w:val="single" w:color="auto" w:sz="4" w:space="0"/>
            </w:tcBorders>
            <w:vAlign w:val="center"/>
          </w:tcPr>
          <w:p w14:paraId="4FDDD681">
            <w:pPr>
              <w:adjustRightInd w:val="0"/>
              <w:snapToGrid w:val="0"/>
              <w:rPr>
                <w:color w:val="212121"/>
                <w:kern w:val="0"/>
                <w:sz w:val="18"/>
                <w:szCs w:val="18"/>
              </w:rPr>
            </w:pPr>
            <w:r>
              <w:rPr>
                <w:rFonts w:ascii="Arial Narrow" w:hAnsi="Arial Narrow"/>
                <w:color w:val="212121"/>
                <w:sz w:val="18"/>
                <w:szCs w:val="18"/>
              </w:rPr>
              <w:t>主要为租赁收入，本年对外出租</w:t>
            </w:r>
          </w:p>
        </w:tc>
      </w:tr>
      <w:tr w14:paraId="55E0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823" w:type="dxa"/>
            <w:tcBorders>
              <w:top w:val="single" w:color="auto" w:sz="4" w:space="0"/>
              <w:left w:val="single" w:color="auto" w:sz="4" w:space="0"/>
              <w:bottom w:val="single" w:color="auto" w:sz="4" w:space="0"/>
              <w:right w:val="single" w:color="auto" w:sz="4" w:space="0"/>
            </w:tcBorders>
            <w:vAlign w:val="center"/>
          </w:tcPr>
          <w:p w14:paraId="65166D32">
            <w:pPr>
              <w:jc w:val="left"/>
              <w:rPr>
                <w:color w:val="212121"/>
                <w:kern w:val="0"/>
                <w:sz w:val="18"/>
                <w:szCs w:val="18"/>
              </w:rPr>
            </w:pPr>
            <w:r>
              <w:rPr>
                <w:color w:val="212121"/>
                <w:kern w:val="0"/>
                <w:sz w:val="18"/>
                <w:szCs w:val="18"/>
              </w:rPr>
              <w:t>2.不具备资质的类金融业务收入，如拆出资金利息收入；本会计年度以及上一会计年度新增的类金融业务所产生的收入，如担保、商业保理、小额贷款、融资租赁、典当等业务形成的收入，为销售主营产品而开展的融资租赁业务除外</w:t>
            </w:r>
          </w:p>
        </w:tc>
        <w:tc>
          <w:tcPr>
            <w:tcW w:w="992" w:type="dxa"/>
            <w:tcBorders>
              <w:top w:val="single" w:color="auto" w:sz="4" w:space="0"/>
              <w:left w:val="single" w:color="auto" w:sz="4" w:space="0"/>
              <w:bottom w:val="single" w:color="auto" w:sz="4" w:space="0"/>
              <w:right w:val="single" w:color="auto" w:sz="4" w:space="0"/>
            </w:tcBorders>
          </w:tcPr>
          <w:p w14:paraId="28680456">
            <w:pPr>
              <w:adjustRightInd w:val="0"/>
              <w:snapToGrid w:val="0"/>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397B23AB">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44143B73">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7398CEF">
            <w:pPr>
              <w:jc w:val="center"/>
              <w:rPr>
                <w:color w:val="212121"/>
                <w:kern w:val="0"/>
                <w:sz w:val="18"/>
                <w:szCs w:val="18"/>
              </w:rPr>
            </w:pPr>
          </w:p>
        </w:tc>
      </w:tr>
      <w:tr w14:paraId="6A6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823" w:type="dxa"/>
            <w:tcBorders>
              <w:top w:val="single" w:color="auto" w:sz="4" w:space="0"/>
              <w:left w:val="single" w:color="auto" w:sz="4" w:space="0"/>
              <w:bottom w:val="single" w:color="auto" w:sz="4" w:space="0"/>
              <w:right w:val="single" w:color="auto" w:sz="4" w:space="0"/>
            </w:tcBorders>
            <w:vAlign w:val="center"/>
          </w:tcPr>
          <w:p w14:paraId="21503CCB">
            <w:pPr>
              <w:jc w:val="left"/>
              <w:rPr>
                <w:color w:val="212121"/>
                <w:kern w:val="0"/>
                <w:sz w:val="18"/>
                <w:szCs w:val="18"/>
              </w:rPr>
            </w:pPr>
            <w:r>
              <w:rPr>
                <w:color w:val="212121"/>
                <w:kern w:val="0"/>
                <w:sz w:val="18"/>
                <w:szCs w:val="18"/>
              </w:rPr>
              <w:t>3.本会计年度以及上一会计年度新增贸易业务所产生的收入</w:t>
            </w:r>
          </w:p>
        </w:tc>
        <w:tc>
          <w:tcPr>
            <w:tcW w:w="992" w:type="dxa"/>
            <w:tcBorders>
              <w:top w:val="single" w:color="auto" w:sz="4" w:space="0"/>
              <w:left w:val="single" w:color="auto" w:sz="4" w:space="0"/>
              <w:bottom w:val="single" w:color="auto" w:sz="4" w:space="0"/>
              <w:right w:val="single" w:color="auto" w:sz="4" w:space="0"/>
            </w:tcBorders>
          </w:tcPr>
          <w:p w14:paraId="1E390932">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0D2287A7">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00BAC5E6">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1846ACD3">
            <w:pPr>
              <w:jc w:val="center"/>
              <w:rPr>
                <w:color w:val="212121"/>
                <w:kern w:val="0"/>
                <w:sz w:val="18"/>
                <w:szCs w:val="18"/>
              </w:rPr>
            </w:pPr>
          </w:p>
        </w:tc>
      </w:tr>
      <w:tr w14:paraId="7FB5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23" w:type="dxa"/>
            <w:tcBorders>
              <w:top w:val="single" w:color="auto" w:sz="4" w:space="0"/>
              <w:left w:val="single" w:color="auto" w:sz="4" w:space="0"/>
              <w:bottom w:val="single" w:color="auto" w:sz="4" w:space="0"/>
              <w:right w:val="single" w:color="auto" w:sz="4" w:space="0"/>
            </w:tcBorders>
            <w:vAlign w:val="center"/>
          </w:tcPr>
          <w:p w14:paraId="1E522ADB">
            <w:pPr>
              <w:jc w:val="left"/>
              <w:rPr>
                <w:color w:val="212121"/>
                <w:kern w:val="0"/>
                <w:sz w:val="18"/>
                <w:szCs w:val="18"/>
              </w:rPr>
            </w:pPr>
            <w:r>
              <w:rPr>
                <w:color w:val="212121"/>
                <w:kern w:val="0"/>
                <w:sz w:val="18"/>
                <w:szCs w:val="18"/>
              </w:rPr>
              <w:t>4.与上市公司现有正常经营业务无关的关联交易产生的收入</w:t>
            </w:r>
          </w:p>
        </w:tc>
        <w:tc>
          <w:tcPr>
            <w:tcW w:w="992" w:type="dxa"/>
            <w:tcBorders>
              <w:top w:val="single" w:color="auto" w:sz="4" w:space="0"/>
              <w:left w:val="single" w:color="auto" w:sz="4" w:space="0"/>
              <w:bottom w:val="single" w:color="auto" w:sz="4" w:space="0"/>
              <w:right w:val="single" w:color="auto" w:sz="4" w:space="0"/>
            </w:tcBorders>
          </w:tcPr>
          <w:p w14:paraId="5142CAB5">
            <w:pPr>
              <w:jc w:val="center"/>
              <w:rPr>
                <w:rFonts w:ascii="Arial Narrow" w:hAnsi="Arial Narrow"/>
                <w:color w:val="212121"/>
                <w:sz w:val="18"/>
                <w:szCs w:val="18"/>
              </w:rPr>
            </w:pPr>
          </w:p>
          <w:p w14:paraId="0A674F9C">
            <w:pPr>
              <w:jc w:val="center"/>
              <w:rPr>
                <w:rFonts w:ascii="Arial Narrow" w:hAnsi="Arial Narrow"/>
                <w:color w:val="212121"/>
                <w:sz w:val="18"/>
                <w:szCs w:val="18"/>
              </w:rPr>
            </w:pPr>
          </w:p>
          <w:p w14:paraId="3865BC95">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320080B6">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856A520">
            <w:pPr>
              <w:jc w:val="right"/>
              <w:rPr>
                <w:color w:val="212121"/>
                <w:kern w:val="0"/>
                <w:sz w:val="18"/>
                <w:szCs w:val="18"/>
              </w:rPr>
            </w:pPr>
            <w:r>
              <w:rPr>
                <w:rFonts w:ascii="Arial Narrow" w:hAnsi="Arial Narrow"/>
                <w:color w:val="212121"/>
                <w:sz w:val="18"/>
                <w:szCs w:val="18"/>
              </w:rPr>
              <w:t>655</w:t>
            </w:r>
            <w:r>
              <w:rPr>
                <w:rFonts w:hint="eastAsia" w:ascii="Arial Narrow" w:hAnsi="Arial Narrow"/>
                <w:color w:val="212121"/>
                <w:sz w:val="18"/>
                <w:szCs w:val="18"/>
              </w:rPr>
              <w:t>.</w:t>
            </w:r>
            <w:r>
              <w:rPr>
                <w:rFonts w:ascii="Arial Narrow" w:hAnsi="Arial Narrow"/>
                <w:color w:val="212121"/>
                <w:sz w:val="18"/>
                <w:szCs w:val="18"/>
              </w:rPr>
              <w:t>2</w:t>
            </w:r>
            <w:r>
              <w:rPr>
                <w:rFonts w:hint="eastAsia" w:ascii="Arial Narrow" w:hAnsi="Arial Narrow"/>
                <w:color w:val="212121"/>
                <w:sz w:val="18"/>
                <w:szCs w:val="18"/>
              </w:rPr>
              <w:t>2</w:t>
            </w:r>
          </w:p>
        </w:tc>
        <w:tc>
          <w:tcPr>
            <w:tcW w:w="1560" w:type="dxa"/>
            <w:tcBorders>
              <w:top w:val="single" w:color="auto" w:sz="4" w:space="0"/>
              <w:left w:val="single" w:color="auto" w:sz="4" w:space="0"/>
              <w:bottom w:val="single" w:color="auto" w:sz="4" w:space="0"/>
              <w:right w:val="single" w:color="auto" w:sz="4" w:space="0"/>
            </w:tcBorders>
            <w:vAlign w:val="center"/>
          </w:tcPr>
          <w:p w14:paraId="0F09A2C1">
            <w:pPr>
              <w:adjustRightInd w:val="0"/>
              <w:snapToGrid w:val="0"/>
              <w:rPr>
                <w:color w:val="212121"/>
                <w:kern w:val="0"/>
                <w:sz w:val="18"/>
                <w:szCs w:val="18"/>
              </w:rPr>
            </w:pPr>
            <w:r>
              <w:rPr>
                <w:rFonts w:ascii="Arial Narrow" w:hAnsi="Arial Narrow"/>
                <w:color w:val="212121"/>
                <w:sz w:val="18"/>
                <w:szCs w:val="18"/>
              </w:rPr>
              <w:t>技术服务收入，与公司正常药品自研生产销售业务无关</w:t>
            </w:r>
          </w:p>
        </w:tc>
      </w:tr>
      <w:tr w14:paraId="75A0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823" w:type="dxa"/>
            <w:tcBorders>
              <w:top w:val="single" w:color="auto" w:sz="4" w:space="0"/>
              <w:left w:val="single" w:color="auto" w:sz="4" w:space="0"/>
              <w:bottom w:val="single" w:color="auto" w:sz="4" w:space="0"/>
              <w:right w:val="single" w:color="auto" w:sz="4" w:space="0"/>
            </w:tcBorders>
            <w:vAlign w:val="center"/>
          </w:tcPr>
          <w:p w14:paraId="73566160">
            <w:pPr>
              <w:adjustRightInd w:val="0"/>
              <w:snapToGrid w:val="0"/>
              <w:jc w:val="left"/>
              <w:rPr>
                <w:color w:val="212121"/>
                <w:kern w:val="0"/>
                <w:sz w:val="18"/>
                <w:szCs w:val="18"/>
              </w:rPr>
            </w:pPr>
            <w:r>
              <w:rPr>
                <w:color w:val="212121"/>
                <w:kern w:val="0"/>
                <w:sz w:val="18"/>
                <w:szCs w:val="18"/>
              </w:rPr>
              <w:t>5.同一控制下企业合并的子公司期初至合并日的收入</w:t>
            </w:r>
          </w:p>
        </w:tc>
        <w:tc>
          <w:tcPr>
            <w:tcW w:w="992" w:type="dxa"/>
            <w:tcBorders>
              <w:top w:val="single" w:color="auto" w:sz="4" w:space="0"/>
              <w:left w:val="single" w:color="auto" w:sz="4" w:space="0"/>
              <w:bottom w:val="single" w:color="auto" w:sz="4" w:space="0"/>
              <w:right w:val="single" w:color="auto" w:sz="4" w:space="0"/>
            </w:tcBorders>
          </w:tcPr>
          <w:p w14:paraId="53E28541">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341EDF50">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1F69CB98">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38B43D4B">
            <w:pPr>
              <w:jc w:val="center"/>
              <w:rPr>
                <w:color w:val="212121"/>
                <w:kern w:val="0"/>
                <w:sz w:val="18"/>
                <w:szCs w:val="18"/>
              </w:rPr>
            </w:pPr>
          </w:p>
        </w:tc>
      </w:tr>
      <w:tr w14:paraId="131A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823" w:type="dxa"/>
            <w:tcBorders>
              <w:top w:val="single" w:color="auto" w:sz="4" w:space="0"/>
              <w:left w:val="single" w:color="auto" w:sz="4" w:space="0"/>
              <w:bottom w:val="single" w:color="auto" w:sz="4" w:space="0"/>
              <w:right w:val="single" w:color="auto" w:sz="4" w:space="0"/>
            </w:tcBorders>
            <w:vAlign w:val="center"/>
          </w:tcPr>
          <w:p w14:paraId="1CF01E63">
            <w:pPr>
              <w:jc w:val="left"/>
              <w:rPr>
                <w:color w:val="212121"/>
                <w:kern w:val="0"/>
                <w:sz w:val="18"/>
                <w:szCs w:val="18"/>
              </w:rPr>
            </w:pPr>
            <w:r>
              <w:rPr>
                <w:color w:val="212121"/>
                <w:kern w:val="0"/>
                <w:sz w:val="18"/>
                <w:szCs w:val="18"/>
              </w:rPr>
              <w:t>6.未形成或难以形成稳定业务模式的业务所产生的收入</w:t>
            </w:r>
          </w:p>
        </w:tc>
        <w:tc>
          <w:tcPr>
            <w:tcW w:w="992" w:type="dxa"/>
            <w:tcBorders>
              <w:top w:val="single" w:color="auto" w:sz="4" w:space="0"/>
              <w:left w:val="single" w:color="auto" w:sz="4" w:space="0"/>
              <w:bottom w:val="single" w:color="auto" w:sz="4" w:space="0"/>
              <w:right w:val="single" w:color="auto" w:sz="4" w:space="0"/>
            </w:tcBorders>
          </w:tcPr>
          <w:p w14:paraId="42CA75E2">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6C194899">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21030C32">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0CF7A253">
            <w:pPr>
              <w:jc w:val="center"/>
              <w:rPr>
                <w:color w:val="212121"/>
                <w:kern w:val="0"/>
                <w:sz w:val="18"/>
                <w:szCs w:val="18"/>
              </w:rPr>
            </w:pPr>
          </w:p>
        </w:tc>
      </w:tr>
      <w:tr w14:paraId="4021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823" w:type="dxa"/>
            <w:tcBorders>
              <w:top w:val="single" w:color="auto" w:sz="4" w:space="0"/>
              <w:left w:val="single" w:color="auto" w:sz="4" w:space="0"/>
              <w:bottom w:val="single" w:color="auto" w:sz="4" w:space="0"/>
              <w:right w:val="single" w:color="auto" w:sz="4" w:space="0"/>
            </w:tcBorders>
            <w:vAlign w:val="center"/>
          </w:tcPr>
          <w:p w14:paraId="0D0B0077">
            <w:pPr>
              <w:jc w:val="center"/>
              <w:rPr>
                <w:color w:val="212121"/>
                <w:kern w:val="0"/>
                <w:sz w:val="18"/>
                <w:szCs w:val="18"/>
              </w:rPr>
            </w:pPr>
            <w:r>
              <w:rPr>
                <w:b/>
                <w:color w:val="212121"/>
                <w:kern w:val="0"/>
                <w:sz w:val="18"/>
                <w:szCs w:val="18"/>
              </w:rPr>
              <w:t>与主营业务无关的业务收入小计</w:t>
            </w:r>
          </w:p>
        </w:tc>
        <w:tc>
          <w:tcPr>
            <w:tcW w:w="992" w:type="dxa"/>
            <w:tcBorders>
              <w:top w:val="single" w:color="auto" w:sz="4" w:space="0"/>
              <w:left w:val="single" w:color="auto" w:sz="4" w:space="0"/>
              <w:bottom w:val="single" w:color="auto" w:sz="4" w:space="0"/>
              <w:right w:val="single" w:color="auto" w:sz="4" w:space="0"/>
            </w:tcBorders>
            <w:vAlign w:val="center"/>
          </w:tcPr>
          <w:p w14:paraId="7A1D97C3">
            <w:pPr>
              <w:jc w:val="right"/>
              <w:rPr>
                <w:rFonts w:ascii="Arial Narrow" w:hAnsi="Arial Narrow"/>
                <w:color w:val="212121"/>
                <w:sz w:val="18"/>
                <w:szCs w:val="18"/>
              </w:rPr>
            </w:pPr>
            <w:r>
              <w:rPr>
                <w:rFonts w:ascii="Arial Narrow" w:hAnsi="Arial Narrow"/>
                <w:color w:val="212121"/>
                <w:sz w:val="18"/>
                <w:szCs w:val="18"/>
              </w:rPr>
              <w:t>397.78</w:t>
            </w:r>
          </w:p>
        </w:tc>
        <w:tc>
          <w:tcPr>
            <w:tcW w:w="992" w:type="dxa"/>
            <w:tcBorders>
              <w:top w:val="single" w:color="auto" w:sz="4" w:space="0"/>
              <w:left w:val="single" w:color="auto" w:sz="4" w:space="0"/>
              <w:bottom w:val="single" w:color="auto" w:sz="4" w:space="0"/>
              <w:right w:val="single" w:color="auto" w:sz="4" w:space="0"/>
            </w:tcBorders>
          </w:tcPr>
          <w:p w14:paraId="5C541F6E">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2246A816">
            <w:pPr>
              <w:jc w:val="right"/>
              <w:rPr>
                <w:color w:val="212121"/>
                <w:kern w:val="0"/>
                <w:sz w:val="18"/>
                <w:szCs w:val="18"/>
              </w:rPr>
            </w:pPr>
            <w:r>
              <w:rPr>
                <w:rFonts w:hint="eastAsia" w:ascii="Arial Narrow" w:hAnsi="Arial Narrow"/>
                <w:color w:val="212121"/>
                <w:sz w:val="18"/>
                <w:szCs w:val="18"/>
              </w:rPr>
              <w:t>939.73</w:t>
            </w:r>
          </w:p>
        </w:tc>
        <w:tc>
          <w:tcPr>
            <w:tcW w:w="1560" w:type="dxa"/>
            <w:tcBorders>
              <w:top w:val="single" w:color="auto" w:sz="4" w:space="0"/>
              <w:left w:val="single" w:color="auto" w:sz="4" w:space="0"/>
              <w:bottom w:val="single" w:color="auto" w:sz="4" w:space="0"/>
              <w:right w:val="single" w:color="auto" w:sz="4" w:space="0"/>
            </w:tcBorders>
          </w:tcPr>
          <w:p w14:paraId="0BAB27C4">
            <w:pPr>
              <w:jc w:val="center"/>
              <w:rPr>
                <w:color w:val="212121"/>
                <w:kern w:val="0"/>
                <w:sz w:val="18"/>
                <w:szCs w:val="18"/>
              </w:rPr>
            </w:pPr>
          </w:p>
        </w:tc>
      </w:tr>
      <w:tr w14:paraId="03BD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59" w:type="dxa"/>
            <w:gridSpan w:val="5"/>
            <w:tcBorders>
              <w:top w:val="single" w:color="auto" w:sz="4" w:space="0"/>
              <w:left w:val="single" w:color="auto" w:sz="4" w:space="0"/>
              <w:bottom w:val="single" w:color="auto" w:sz="4" w:space="0"/>
              <w:right w:val="single" w:color="auto" w:sz="4" w:space="0"/>
            </w:tcBorders>
            <w:vAlign w:val="center"/>
          </w:tcPr>
          <w:p w14:paraId="56B548F8">
            <w:pPr>
              <w:jc w:val="left"/>
              <w:rPr>
                <w:color w:val="212121"/>
                <w:kern w:val="0"/>
                <w:sz w:val="18"/>
                <w:szCs w:val="18"/>
              </w:rPr>
            </w:pPr>
            <w:r>
              <w:rPr>
                <w:b/>
                <w:color w:val="212121"/>
                <w:kern w:val="0"/>
                <w:sz w:val="18"/>
                <w:szCs w:val="18"/>
              </w:rPr>
              <w:t>二、不具备商业实质的收入</w:t>
            </w:r>
          </w:p>
        </w:tc>
      </w:tr>
      <w:tr w14:paraId="7048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0AC147B5">
            <w:pPr>
              <w:jc w:val="left"/>
              <w:rPr>
                <w:color w:val="212121"/>
                <w:kern w:val="0"/>
                <w:sz w:val="18"/>
                <w:szCs w:val="18"/>
              </w:rPr>
            </w:pPr>
            <w:r>
              <w:rPr>
                <w:color w:val="212121"/>
                <w:kern w:val="0"/>
                <w:sz w:val="18"/>
                <w:szCs w:val="18"/>
              </w:rPr>
              <w:t>1.未显著改变企业未来现金流量的风险、时间分布或金额的交易或事项产生的收入</w:t>
            </w:r>
          </w:p>
        </w:tc>
        <w:tc>
          <w:tcPr>
            <w:tcW w:w="992" w:type="dxa"/>
            <w:tcBorders>
              <w:top w:val="single" w:color="auto" w:sz="4" w:space="0"/>
              <w:left w:val="single" w:color="auto" w:sz="4" w:space="0"/>
              <w:bottom w:val="single" w:color="auto" w:sz="4" w:space="0"/>
              <w:right w:val="single" w:color="auto" w:sz="4" w:space="0"/>
            </w:tcBorders>
          </w:tcPr>
          <w:p w14:paraId="33E8A3C7">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7EDFC588">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69A9F41B">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380699D5">
            <w:pPr>
              <w:jc w:val="center"/>
              <w:rPr>
                <w:color w:val="212121"/>
                <w:kern w:val="0"/>
                <w:sz w:val="18"/>
                <w:szCs w:val="18"/>
              </w:rPr>
            </w:pPr>
          </w:p>
        </w:tc>
      </w:tr>
      <w:tr w14:paraId="3BCE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22D98698">
            <w:pPr>
              <w:jc w:val="left"/>
              <w:rPr>
                <w:color w:val="212121"/>
                <w:kern w:val="0"/>
                <w:sz w:val="18"/>
                <w:szCs w:val="18"/>
              </w:rPr>
            </w:pPr>
            <w:r>
              <w:rPr>
                <w:color w:val="212121"/>
                <w:kern w:val="0"/>
                <w:sz w:val="18"/>
                <w:szCs w:val="18"/>
              </w:rPr>
              <w:t>2.不具有真实业务的交易产生的收入。如以自我交易的方式实现的虚假收入，利用互联网技术手段或其他方法构造交易产生的虚假收入等</w:t>
            </w:r>
          </w:p>
        </w:tc>
        <w:tc>
          <w:tcPr>
            <w:tcW w:w="992" w:type="dxa"/>
            <w:tcBorders>
              <w:top w:val="single" w:color="auto" w:sz="4" w:space="0"/>
              <w:left w:val="single" w:color="auto" w:sz="4" w:space="0"/>
              <w:bottom w:val="single" w:color="auto" w:sz="4" w:space="0"/>
              <w:right w:val="single" w:color="auto" w:sz="4" w:space="0"/>
            </w:tcBorders>
          </w:tcPr>
          <w:p w14:paraId="0E0D47B8">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2E8510CC">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41E2295E">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1C59CB06">
            <w:pPr>
              <w:jc w:val="center"/>
              <w:rPr>
                <w:color w:val="212121"/>
                <w:kern w:val="0"/>
                <w:sz w:val="18"/>
                <w:szCs w:val="18"/>
              </w:rPr>
            </w:pPr>
          </w:p>
        </w:tc>
      </w:tr>
      <w:tr w14:paraId="6DB0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79C98D0F">
            <w:pPr>
              <w:jc w:val="left"/>
              <w:rPr>
                <w:color w:val="212121"/>
                <w:kern w:val="0"/>
                <w:sz w:val="18"/>
                <w:szCs w:val="18"/>
              </w:rPr>
            </w:pPr>
            <w:r>
              <w:rPr>
                <w:color w:val="212121"/>
                <w:kern w:val="0"/>
                <w:sz w:val="18"/>
                <w:szCs w:val="18"/>
              </w:rPr>
              <w:t>3.交易价格显失公允的业务产生的收入</w:t>
            </w:r>
          </w:p>
        </w:tc>
        <w:tc>
          <w:tcPr>
            <w:tcW w:w="992" w:type="dxa"/>
            <w:tcBorders>
              <w:top w:val="single" w:color="auto" w:sz="4" w:space="0"/>
              <w:left w:val="single" w:color="auto" w:sz="4" w:space="0"/>
              <w:bottom w:val="single" w:color="auto" w:sz="4" w:space="0"/>
              <w:right w:val="single" w:color="auto" w:sz="4" w:space="0"/>
            </w:tcBorders>
          </w:tcPr>
          <w:p w14:paraId="44356193">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4EED183F">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78C80C8A">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2D95FA4D">
            <w:pPr>
              <w:jc w:val="center"/>
              <w:rPr>
                <w:color w:val="212121"/>
                <w:kern w:val="0"/>
                <w:sz w:val="18"/>
                <w:szCs w:val="18"/>
              </w:rPr>
            </w:pPr>
          </w:p>
        </w:tc>
      </w:tr>
      <w:tr w14:paraId="1169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1B9483AB">
            <w:pPr>
              <w:jc w:val="left"/>
              <w:rPr>
                <w:color w:val="212121"/>
                <w:kern w:val="0"/>
                <w:sz w:val="18"/>
                <w:szCs w:val="18"/>
              </w:rPr>
            </w:pPr>
            <w:r>
              <w:rPr>
                <w:color w:val="212121"/>
                <w:kern w:val="0"/>
                <w:sz w:val="18"/>
                <w:szCs w:val="18"/>
              </w:rPr>
              <w:t>4.本会计年度以显失公允的对价或非交易方式取得的企业合并的子公司或业务产生的收入</w:t>
            </w:r>
          </w:p>
        </w:tc>
        <w:tc>
          <w:tcPr>
            <w:tcW w:w="992" w:type="dxa"/>
            <w:tcBorders>
              <w:top w:val="single" w:color="auto" w:sz="4" w:space="0"/>
              <w:left w:val="single" w:color="auto" w:sz="4" w:space="0"/>
              <w:bottom w:val="single" w:color="auto" w:sz="4" w:space="0"/>
              <w:right w:val="single" w:color="auto" w:sz="4" w:space="0"/>
            </w:tcBorders>
          </w:tcPr>
          <w:p w14:paraId="2B8BFDC8">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3493A026">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1E739804">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39B8C7F">
            <w:pPr>
              <w:jc w:val="center"/>
              <w:rPr>
                <w:color w:val="212121"/>
                <w:kern w:val="0"/>
                <w:sz w:val="18"/>
                <w:szCs w:val="18"/>
              </w:rPr>
            </w:pPr>
          </w:p>
        </w:tc>
      </w:tr>
      <w:tr w14:paraId="65E9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216D68B3">
            <w:pPr>
              <w:jc w:val="left"/>
              <w:rPr>
                <w:color w:val="212121"/>
                <w:kern w:val="0"/>
                <w:sz w:val="18"/>
                <w:szCs w:val="18"/>
              </w:rPr>
            </w:pPr>
            <w:r>
              <w:rPr>
                <w:color w:val="212121"/>
                <w:kern w:val="0"/>
                <w:sz w:val="18"/>
                <w:szCs w:val="18"/>
              </w:rPr>
              <w:t>5.审计意见中非标准审计意见涉及的收入</w:t>
            </w:r>
          </w:p>
        </w:tc>
        <w:tc>
          <w:tcPr>
            <w:tcW w:w="992" w:type="dxa"/>
            <w:tcBorders>
              <w:top w:val="single" w:color="auto" w:sz="4" w:space="0"/>
              <w:left w:val="single" w:color="auto" w:sz="4" w:space="0"/>
              <w:bottom w:val="single" w:color="auto" w:sz="4" w:space="0"/>
              <w:right w:val="single" w:color="auto" w:sz="4" w:space="0"/>
            </w:tcBorders>
          </w:tcPr>
          <w:p w14:paraId="7D5668B9">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76FC8F45">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521132E4">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78DA3329">
            <w:pPr>
              <w:jc w:val="center"/>
              <w:rPr>
                <w:color w:val="212121"/>
                <w:kern w:val="0"/>
                <w:sz w:val="18"/>
                <w:szCs w:val="18"/>
              </w:rPr>
            </w:pPr>
          </w:p>
        </w:tc>
      </w:tr>
      <w:tr w14:paraId="7935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4EAD41BA">
            <w:pPr>
              <w:jc w:val="left"/>
              <w:rPr>
                <w:color w:val="212121"/>
                <w:kern w:val="0"/>
                <w:sz w:val="18"/>
                <w:szCs w:val="18"/>
              </w:rPr>
            </w:pPr>
            <w:r>
              <w:rPr>
                <w:color w:val="212121"/>
                <w:kern w:val="0"/>
                <w:sz w:val="18"/>
                <w:szCs w:val="18"/>
              </w:rPr>
              <w:t>6.其他不具有商业合理性的交易或事项产生的收入</w:t>
            </w:r>
          </w:p>
        </w:tc>
        <w:tc>
          <w:tcPr>
            <w:tcW w:w="992" w:type="dxa"/>
            <w:tcBorders>
              <w:top w:val="single" w:color="auto" w:sz="4" w:space="0"/>
              <w:left w:val="single" w:color="auto" w:sz="4" w:space="0"/>
              <w:bottom w:val="single" w:color="auto" w:sz="4" w:space="0"/>
              <w:right w:val="single" w:color="auto" w:sz="4" w:space="0"/>
            </w:tcBorders>
          </w:tcPr>
          <w:p w14:paraId="67BF48D8">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305A833A">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1B690C1C">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28023EF4">
            <w:pPr>
              <w:jc w:val="center"/>
              <w:rPr>
                <w:color w:val="212121"/>
                <w:kern w:val="0"/>
                <w:sz w:val="18"/>
                <w:szCs w:val="18"/>
              </w:rPr>
            </w:pPr>
          </w:p>
        </w:tc>
      </w:tr>
      <w:tr w14:paraId="35CE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2104C226">
            <w:pPr>
              <w:jc w:val="left"/>
              <w:rPr>
                <w:color w:val="212121"/>
                <w:kern w:val="0"/>
                <w:sz w:val="18"/>
                <w:szCs w:val="18"/>
              </w:rPr>
            </w:pPr>
            <w:r>
              <w:rPr>
                <w:b/>
                <w:color w:val="212121"/>
                <w:kern w:val="0"/>
                <w:sz w:val="18"/>
                <w:szCs w:val="18"/>
              </w:rPr>
              <w:t>不具备商业实质的收入小计</w:t>
            </w:r>
          </w:p>
        </w:tc>
        <w:tc>
          <w:tcPr>
            <w:tcW w:w="992" w:type="dxa"/>
            <w:tcBorders>
              <w:top w:val="single" w:color="auto" w:sz="4" w:space="0"/>
              <w:left w:val="single" w:color="auto" w:sz="4" w:space="0"/>
              <w:bottom w:val="single" w:color="auto" w:sz="4" w:space="0"/>
              <w:right w:val="single" w:color="auto" w:sz="4" w:space="0"/>
            </w:tcBorders>
          </w:tcPr>
          <w:p w14:paraId="4E98EC9E">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5BBA47CF">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1461A4F2">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01019C1A">
            <w:pPr>
              <w:jc w:val="center"/>
              <w:rPr>
                <w:color w:val="212121"/>
                <w:kern w:val="0"/>
                <w:sz w:val="18"/>
                <w:szCs w:val="18"/>
              </w:rPr>
            </w:pPr>
          </w:p>
        </w:tc>
      </w:tr>
      <w:tr w14:paraId="7B4F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46E61002">
            <w:pPr>
              <w:jc w:val="left"/>
              <w:rPr>
                <w:color w:val="212121"/>
                <w:kern w:val="0"/>
                <w:sz w:val="18"/>
                <w:szCs w:val="18"/>
              </w:rPr>
            </w:pPr>
            <w:r>
              <w:rPr>
                <w:b/>
                <w:color w:val="212121"/>
                <w:kern w:val="0"/>
                <w:sz w:val="18"/>
                <w:szCs w:val="18"/>
              </w:rPr>
              <w:t>三、与主营业务无关或不具备商业实质的其他收入</w:t>
            </w:r>
          </w:p>
        </w:tc>
        <w:tc>
          <w:tcPr>
            <w:tcW w:w="992" w:type="dxa"/>
            <w:tcBorders>
              <w:top w:val="single" w:color="auto" w:sz="4" w:space="0"/>
              <w:left w:val="single" w:color="auto" w:sz="4" w:space="0"/>
              <w:bottom w:val="single" w:color="auto" w:sz="4" w:space="0"/>
              <w:right w:val="single" w:color="auto" w:sz="4" w:space="0"/>
            </w:tcBorders>
          </w:tcPr>
          <w:p w14:paraId="0300FD3D">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57FFBED6">
            <w:pPr>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094901FF">
            <w:pPr>
              <w:jc w:val="center"/>
              <w:rPr>
                <w:color w:val="212121"/>
                <w:kern w:val="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0DE4D7B">
            <w:pPr>
              <w:jc w:val="center"/>
              <w:rPr>
                <w:color w:val="212121"/>
                <w:kern w:val="0"/>
                <w:sz w:val="18"/>
                <w:szCs w:val="18"/>
              </w:rPr>
            </w:pPr>
          </w:p>
        </w:tc>
      </w:tr>
      <w:tr w14:paraId="411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vAlign w:val="center"/>
          </w:tcPr>
          <w:p w14:paraId="2BDEF45A">
            <w:pPr>
              <w:jc w:val="center"/>
              <w:rPr>
                <w:color w:val="212121"/>
                <w:kern w:val="0"/>
                <w:sz w:val="18"/>
                <w:szCs w:val="18"/>
              </w:rPr>
            </w:pPr>
            <w:r>
              <w:rPr>
                <w:color w:val="212121"/>
                <w:kern w:val="0"/>
                <w:sz w:val="18"/>
                <w:szCs w:val="18"/>
              </w:rPr>
              <w:t>营业收入扣除后金额</w:t>
            </w:r>
          </w:p>
        </w:tc>
        <w:tc>
          <w:tcPr>
            <w:tcW w:w="992" w:type="dxa"/>
            <w:tcBorders>
              <w:top w:val="single" w:color="auto" w:sz="4" w:space="0"/>
              <w:left w:val="single" w:color="auto" w:sz="4" w:space="0"/>
              <w:bottom w:val="single" w:color="auto" w:sz="4" w:space="0"/>
              <w:right w:val="single" w:color="auto" w:sz="4" w:space="0"/>
            </w:tcBorders>
          </w:tcPr>
          <w:p w14:paraId="2350E88E">
            <w:pPr>
              <w:spacing w:line="480" w:lineRule="auto"/>
              <w:jc w:val="center"/>
              <w:rPr>
                <w:color w:val="212121"/>
                <w:kern w:val="0"/>
                <w:sz w:val="18"/>
                <w:szCs w:val="18"/>
              </w:rPr>
            </w:pPr>
            <w:r>
              <w:rPr>
                <w:color w:val="212121"/>
                <w:kern w:val="0"/>
                <w:sz w:val="18"/>
                <w:szCs w:val="18"/>
              </w:rPr>
              <w:t>43</w:t>
            </w:r>
            <w:r>
              <w:rPr>
                <w:rFonts w:hint="eastAsia"/>
                <w:color w:val="212121"/>
                <w:kern w:val="0"/>
                <w:sz w:val="18"/>
                <w:szCs w:val="18"/>
              </w:rPr>
              <w:t>,</w:t>
            </w:r>
            <w:r>
              <w:rPr>
                <w:color w:val="212121"/>
                <w:kern w:val="0"/>
                <w:sz w:val="18"/>
                <w:szCs w:val="18"/>
              </w:rPr>
              <w:t>747.98</w:t>
            </w:r>
          </w:p>
        </w:tc>
        <w:tc>
          <w:tcPr>
            <w:tcW w:w="992" w:type="dxa"/>
            <w:tcBorders>
              <w:top w:val="single" w:color="auto" w:sz="4" w:space="0"/>
              <w:left w:val="single" w:color="auto" w:sz="4" w:space="0"/>
              <w:bottom w:val="single" w:color="auto" w:sz="4" w:space="0"/>
              <w:right w:val="single" w:color="auto" w:sz="4" w:space="0"/>
            </w:tcBorders>
          </w:tcPr>
          <w:p w14:paraId="71F64A7A">
            <w:pPr>
              <w:spacing w:line="480" w:lineRule="auto"/>
              <w:jc w:val="center"/>
              <w:rPr>
                <w:color w:val="212121"/>
                <w:kern w:val="0"/>
                <w:sz w:val="18"/>
                <w:szCs w:val="18"/>
              </w:rPr>
            </w:pPr>
          </w:p>
        </w:tc>
        <w:tc>
          <w:tcPr>
            <w:tcW w:w="992" w:type="dxa"/>
            <w:tcBorders>
              <w:top w:val="single" w:color="auto" w:sz="4" w:space="0"/>
              <w:left w:val="single" w:color="auto" w:sz="4" w:space="0"/>
              <w:bottom w:val="single" w:color="auto" w:sz="4" w:space="0"/>
              <w:right w:val="single" w:color="auto" w:sz="4" w:space="0"/>
            </w:tcBorders>
          </w:tcPr>
          <w:p w14:paraId="109421AF">
            <w:pPr>
              <w:spacing w:line="480" w:lineRule="auto"/>
              <w:jc w:val="center"/>
              <w:rPr>
                <w:color w:val="212121"/>
                <w:kern w:val="0"/>
                <w:sz w:val="18"/>
                <w:szCs w:val="18"/>
              </w:rPr>
            </w:pPr>
            <w:r>
              <w:rPr>
                <w:color w:val="212121"/>
                <w:kern w:val="0"/>
                <w:sz w:val="18"/>
                <w:szCs w:val="18"/>
              </w:rPr>
              <w:t>41,331.76</w:t>
            </w:r>
          </w:p>
        </w:tc>
        <w:tc>
          <w:tcPr>
            <w:tcW w:w="1560" w:type="dxa"/>
            <w:tcBorders>
              <w:top w:val="single" w:color="auto" w:sz="4" w:space="0"/>
              <w:left w:val="single" w:color="auto" w:sz="4" w:space="0"/>
              <w:bottom w:val="single" w:color="auto" w:sz="4" w:space="0"/>
              <w:right w:val="single" w:color="auto" w:sz="4" w:space="0"/>
            </w:tcBorders>
          </w:tcPr>
          <w:p w14:paraId="1DDCF7B0">
            <w:pPr>
              <w:jc w:val="center"/>
              <w:rPr>
                <w:color w:val="212121"/>
                <w:kern w:val="0"/>
                <w:sz w:val="18"/>
                <w:szCs w:val="18"/>
              </w:rPr>
            </w:pPr>
          </w:p>
        </w:tc>
      </w:tr>
    </w:tbl>
    <w:p w14:paraId="05FCB12E">
      <w:pPr>
        <w:pStyle w:val="5"/>
        <w:ind w:left="1276" w:firstLine="284"/>
        <w:rPr>
          <w:rFonts w:ascii="Times New Roman" w:hAnsi="Times New Roman"/>
          <w:color w:val="212121"/>
          <w:szCs w:val="21"/>
        </w:rPr>
      </w:pPr>
    </w:p>
    <w:p w14:paraId="349E006E">
      <w:pPr>
        <w:pStyle w:val="5"/>
        <w:ind w:left="1276" w:firstLine="284"/>
        <w:rPr>
          <w:rFonts w:ascii="Times New Roman" w:hAnsi="Times New Roman"/>
          <w:color w:val="212121"/>
          <w:szCs w:val="21"/>
        </w:rPr>
      </w:pPr>
    </w:p>
    <w:p w14:paraId="0BCFB0B9">
      <w:pPr>
        <w:pStyle w:val="5"/>
        <w:ind w:left="1276" w:firstLine="284"/>
        <w:rPr>
          <w:rFonts w:ascii="Times New Roman" w:hAnsi="Times New Roman"/>
          <w:color w:val="212121"/>
          <w:szCs w:val="21"/>
        </w:rPr>
      </w:pPr>
    </w:p>
    <w:p w14:paraId="62CE6388">
      <w:pPr>
        <w:pStyle w:val="5"/>
        <w:ind w:left="1276" w:firstLine="284"/>
        <w:rPr>
          <w:rFonts w:ascii="Times New Roman" w:hAnsi="Times New Roman"/>
          <w:color w:val="212121"/>
          <w:szCs w:val="21"/>
        </w:rPr>
      </w:pPr>
    </w:p>
    <w:p w14:paraId="3629FFC2">
      <w:pPr>
        <w:pStyle w:val="5"/>
        <w:ind w:left="1276" w:firstLine="284"/>
        <w:rPr>
          <w:rFonts w:ascii="Times New Roman" w:hAnsi="Times New Roman"/>
          <w:color w:val="212121"/>
          <w:szCs w:val="21"/>
        </w:rPr>
      </w:pPr>
    </w:p>
    <w:p w14:paraId="77E072E7">
      <w:pPr>
        <w:pStyle w:val="5"/>
        <w:ind w:left="1276" w:firstLine="284"/>
        <w:rPr>
          <w:rFonts w:ascii="Times New Roman" w:hAnsi="Times New Roman"/>
          <w:color w:val="212121"/>
          <w:szCs w:val="21"/>
        </w:rPr>
      </w:pPr>
    </w:p>
    <w:p w14:paraId="6B979D37">
      <w:pPr>
        <w:pStyle w:val="5"/>
        <w:ind w:left="1276" w:firstLine="284"/>
        <w:rPr>
          <w:rFonts w:ascii="Times New Roman" w:hAnsi="Times New Roman"/>
          <w:color w:val="212121"/>
          <w:szCs w:val="21"/>
        </w:rPr>
      </w:pPr>
    </w:p>
    <w:p w14:paraId="096640A2">
      <w:pPr>
        <w:pStyle w:val="5"/>
        <w:rPr>
          <w:rFonts w:ascii="Times New Roman" w:hAnsi="Times New Roman"/>
          <w:color w:val="212121"/>
          <w:szCs w:val="21"/>
        </w:rPr>
      </w:pPr>
    </w:p>
    <w:p w14:paraId="774AB79A">
      <w:pPr>
        <w:tabs>
          <w:tab w:val="left" w:pos="196"/>
          <w:tab w:val="left" w:pos="426"/>
        </w:tabs>
        <w:adjustRightInd w:val="0"/>
        <w:snapToGrid w:val="0"/>
        <w:spacing w:line="360" w:lineRule="auto"/>
        <w:ind w:firstLine="5844" w:firstLineChars="2772"/>
        <w:jc w:val="right"/>
        <w:rPr>
          <w:b/>
          <w:bCs/>
          <w:color w:val="212121"/>
          <w:szCs w:val="21"/>
        </w:rPr>
      </w:pPr>
    </w:p>
    <w:p w14:paraId="087292AC">
      <w:pPr>
        <w:tabs>
          <w:tab w:val="left" w:pos="196"/>
          <w:tab w:val="left" w:pos="426"/>
        </w:tabs>
        <w:adjustRightInd w:val="0"/>
        <w:snapToGrid w:val="0"/>
        <w:spacing w:line="360" w:lineRule="auto"/>
        <w:jc w:val="right"/>
        <w:rPr>
          <w:b/>
          <w:bCs/>
          <w:color w:val="212121"/>
          <w:szCs w:val="21"/>
        </w:rPr>
      </w:pPr>
      <w:r>
        <w:rPr>
          <w:b/>
          <w:bCs/>
          <w:color w:val="212121"/>
          <w:szCs w:val="21"/>
        </w:rPr>
        <w:t>福建广生堂药业股份有限公司</w:t>
      </w:r>
    </w:p>
    <w:p w14:paraId="2E71908D">
      <w:pPr>
        <w:tabs>
          <w:tab w:val="left" w:pos="196"/>
          <w:tab w:val="left" w:pos="426"/>
        </w:tabs>
        <w:adjustRightInd w:val="0"/>
        <w:snapToGrid w:val="0"/>
        <w:spacing w:line="360" w:lineRule="auto"/>
        <w:ind w:firstLine="200"/>
        <w:jc w:val="center"/>
        <w:rPr>
          <w:b/>
          <w:bCs/>
          <w:color w:val="212121"/>
          <w:szCs w:val="21"/>
        </w:rPr>
      </w:pPr>
      <w:r>
        <w:rPr>
          <w:b/>
          <w:bCs/>
          <w:color w:val="212121"/>
          <w:szCs w:val="21"/>
        </w:rPr>
        <w:t xml:space="preserve">                                              </w:t>
      </w:r>
      <w:r>
        <w:rPr>
          <w:rFonts w:hint="eastAsia"/>
          <w:b/>
          <w:bCs/>
          <w:color w:val="212121"/>
          <w:szCs w:val="21"/>
        </w:rPr>
        <w:t xml:space="preserve">   </w:t>
      </w:r>
      <w:r>
        <w:rPr>
          <w:b/>
          <w:bCs/>
          <w:color w:val="212121"/>
          <w:szCs w:val="21"/>
        </w:rPr>
        <w:t xml:space="preserve">  （公章）</w:t>
      </w:r>
    </w:p>
    <w:p w14:paraId="55C33050">
      <w:pPr>
        <w:tabs>
          <w:tab w:val="left" w:pos="196"/>
          <w:tab w:val="left" w:pos="426"/>
        </w:tabs>
        <w:adjustRightInd w:val="0"/>
        <w:snapToGrid w:val="0"/>
        <w:spacing w:line="360" w:lineRule="auto"/>
        <w:ind w:firstLine="5867" w:firstLineChars="2783"/>
        <w:rPr>
          <w:color w:val="212121"/>
          <w:szCs w:val="21"/>
        </w:rPr>
      </w:pPr>
      <w:r>
        <w:rPr>
          <w:b/>
          <w:bCs/>
          <w:color w:val="212121"/>
          <w:szCs w:val="21"/>
        </w:rPr>
        <w:t>二〇</w:t>
      </w:r>
      <w:r>
        <w:rPr>
          <w:rFonts w:hint="eastAsia"/>
          <w:b/>
          <w:bCs/>
          <w:color w:val="212121"/>
          <w:szCs w:val="21"/>
        </w:rPr>
        <w:t>二五</w:t>
      </w:r>
      <w:r>
        <w:rPr>
          <w:b/>
          <w:bCs/>
          <w:color w:val="212121"/>
          <w:szCs w:val="21"/>
        </w:rPr>
        <w:t>年</w:t>
      </w:r>
      <w:r>
        <w:rPr>
          <w:rFonts w:hint="eastAsia"/>
          <w:b/>
          <w:bCs/>
          <w:color w:val="212121"/>
          <w:szCs w:val="21"/>
        </w:rPr>
        <w:t>四</w:t>
      </w:r>
      <w:r>
        <w:rPr>
          <w:b/>
          <w:bCs/>
          <w:color w:val="212121"/>
          <w:szCs w:val="21"/>
        </w:rPr>
        <w:t>月</w:t>
      </w:r>
      <w:r>
        <w:rPr>
          <w:rFonts w:hint="eastAsia"/>
          <w:b/>
          <w:bCs/>
          <w:color w:val="212121"/>
          <w:szCs w:val="21"/>
        </w:rPr>
        <w:t>十六</w:t>
      </w:r>
      <w:r>
        <w:rPr>
          <w:b/>
          <w:bCs/>
          <w:color w:val="212121"/>
          <w:szCs w:val="21"/>
        </w:rPr>
        <w:t>日</w:t>
      </w:r>
    </w:p>
    <w:sectPr>
      <w:headerReference r:id="rId4" w:type="first"/>
      <w:footerReference r:id="rId6" w:type="first"/>
      <w:headerReference r:id="rId3" w:type="default"/>
      <w:footerReference r:id="rId5" w:type="default"/>
      <w:pgSz w:w="11906" w:h="16838"/>
      <w:pgMar w:top="1814" w:right="1797" w:bottom="1440" w:left="1797" w:header="680"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Narrow">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3F27">
    <w:pPr>
      <w:pStyle w:val="7"/>
      <w:jc w:val="center"/>
    </w:pPr>
    <w:r>
      <w:rPr>
        <w:rFonts w:hint="eastAsia"/>
      </w:rPr>
      <w:t>第</w:t>
    </w:r>
    <w:sdt>
      <w:sdtPr>
        <w:id w:val="-1150130165"/>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14:paraId="277C11B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085253"/>
      <w:docPartObj>
        <w:docPartGallery w:val="AutoText"/>
      </w:docPartObj>
    </w:sdtPr>
    <w:sdtContent>
      <w:p w14:paraId="0BA0B867">
        <w:pPr>
          <w:pStyle w:val="7"/>
          <w:adjustRightInd w:val="0"/>
          <w:jc w:val="center"/>
        </w:pPr>
        <w:r>
          <w:rPr>
            <w:rFonts w:hint="eastAsia"/>
          </w:rPr>
          <w:t>第</w:t>
        </w:r>
        <w:r>
          <w:fldChar w:fldCharType="begin"/>
        </w:r>
        <w:r>
          <w:instrText xml:space="preserve">PAGE   \* MERGEFORMAT</w:instrText>
        </w:r>
        <w:r>
          <w:fldChar w:fldCharType="separate"/>
        </w:r>
        <w:r>
          <w:rPr>
            <w:lang w:val="zh-CN"/>
          </w:rPr>
          <w:t>2</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355A">
    <w:pPr>
      <w:pStyle w:val="8"/>
      <w:jc w:val="left"/>
    </w:pPr>
    <w:r>
      <w:rPr>
        <w:rFonts w:hint="eastAsia"/>
      </w:rPr>
      <w:t>福建广生堂药业股份有限公司</w:t>
    </w:r>
  </w:p>
  <w:p w14:paraId="506397E9">
    <w:pPr>
      <w:pStyle w:val="8"/>
      <w:jc w:val="left"/>
    </w:pPr>
    <w:r>
      <w:rPr>
        <w:rFonts w:hint="eastAsia"/>
      </w:rPr>
      <w:t>2024年度</w:t>
    </w:r>
  </w:p>
  <w:p w14:paraId="17C793CC">
    <w:pPr>
      <w:pStyle w:val="8"/>
      <w:jc w:val="left"/>
    </w:pPr>
    <w:r>
      <w:rPr>
        <w:rFonts w:hint="eastAsia"/>
      </w:rPr>
      <w:t>营业收入扣除情况明细表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C8EE">
    <w:pPr>
      <w:pStyle w:val="8"/>
      <w:jc w:val="left"/>
    </w:pPr>
    <w:r>
      <w:rPr>
        <w:rFonts w:hint="eastAsia"/>
      </w:rPr>
      <w:t>福建广生堂药业股份有限公司</w:t>
    </w:r>
  </w:p>
  <w:p w14:paraId="06CF0D82">
    <w:pPr>
      <w:pStyle w:val="8"/>
      <w:jc w:val="left"/>
    </w:pPr>
    <w:r>
      <w:rPr>
        <w:rFonts w:hint="eastAsia"/>
      </w:rPr>
      <w:t>2024年度</w:t>
    </w:r>
  </w:p>
  <w:p w14:paraId="2091D777">
    <w:pPr>
      <w:pStyle w:val="8"/>
      <w:jc w:val="left"/>
    </w:pPr>
    <w:r>
      <w:rPr>
        <w:rFonts w:hint="eastAsia"/>
      </w:rPr>
      <w:t>营业收入扣除情况明细表</w:t>
    </w:r>
  </w:p>
  <w:p w14:paraId="04FEBC46">
    <w:pPr>
      <w:rPr>
        <w:rFonts w:hint="eastAsia" w:ascii="宋体" w:hAnsi="宋体"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1"/>
    <w:rsid w:val="000005F4"/>
    <w:rsid w:val="000017DF"/>
    <w:rsid w:val="00001B88"/>
    <w:rsid w:val="000027B7"/>
    <w:rsid w:val="00004E55"/>
    <w:rsid w:val="00006DAA"/>
    <w:rsid w:val="00007500"/>
    <w:rsid w:val="00010829"/>
    <w:rsid w:val="00012C23"/>
    <w:rsid w:val="000153DE"/>
    <w:rsid w:val="00015F8E"/>
    <w:rsid w:val="00016BC0"/>
    <w:rsid w:val="00020080"/>
    <w:rsid w:val="000206D0"/>
    <w:rsid w:val="00020BED"/>
    <w:rsid w:val="00022D04"/>
    <w:rsid w:val="000239F1"/>
    <w:rsid w:val="000279AC"/>
    <w:rsid w:val="00027D9E"/>
    <w:rsid w:val="0003116A"/>
    <w:rsid w:val="00032572"/>
    <w:rsid w:val="00032DC4"/>
    <w:rsid w:val="0003361D"/>
    <w:rsid w:val="00037996"/>
    <w:rsid w:val="00037C8F"/>
    <w:rsid w:val="0004072D"/>
    <w:rsid w:val="000433E1"/>
    <w:rsid w:val="00043727"/>
    <w:rsid w:val="0005508F"/>
    <w:rsid w:val="00056EC1"/>
    <w:rsid w:val="000621B3"/>
    <w:rsid w:val="00066251"/>
    <w:rsid w:val="000755D9"/>
    <w:rsid w:val="000803EE"/>
    <w:rsid w:val="0008213B"/>
    <w:rsid w:val="000824CD"/>
    <w:rsid w:val="0008555C"/>
    <w:rsid w:val="00085B8D"/>
    <w:rsid w:val="000909F0"/>
    <w:rsid w:val="00095BF1"/>
    <w:rsid w:val="000A28CB"/>
    <w:rsid w:val="000A29D8"/>
    <w:rsid w:val="000A3EE6"/>
    <w:rsid w:val="000B01E9"/>
    <w:rsid w:val="000B0960"/>
    <w:rsid w:val="000B43BD"/>
    <w:rsid w:val="000B7F76"/>
    <w:rsid w:val="000C2B98"/>
    <w:rsid w:val="000D1D18"/>
    <w:rsid w:val="000E7087"/>
    <w:rsid w:val="000E71EB"/>
    <w:rsid w:val="000E7E1E"/>
    <w:rsid w:val="000F298C"/>
    <w:rsid w:val="000F2A60"/>
    <w:rsid w:val="000F7439"/>
    <w:rsid w:val="00103C3F"/>
    <w:rsid w:val="00104668"/>
    <w:rsid w:val="00105138"/>
    <w:rsid w:val="00107150"/>
    <w:rsid w:val="00110ED1"/>
    <w:rsid w:val="0011146B"/>
    <w:rsid w:val="00114E34"/>
    <w:rsid w:val="00117046"/>
    <w:rsid w:val="00120CEA"/>
    <w:rsid w:val="00123827"/>
    <w:rsid w:val="0012461A"/>
    <w:rsid w:val="0013303B"/>
    <w:rsid w:val="00133041"/>
    <w:rsid w:val="001344A8"/>
    <w:rsid w:val="00137A39"/>
    <w:rsid w:val="001411F2"/>
    <w:rsid w:val="0014352C"/>
    <w:rsid w:val="00153AF9"/>
    <w:rsid w:val="00153DB9"/>
    <w:rsid w:val="00155923"/>
    <w:rsid w:val="00156FB0"/>
    <w:rsid w:val="0016081C"/>
    <w:rsid w:val="00163F93"/>
    <w:rsid w:val="00164EA9"/>
    <w:rsid w:val="001739AA"/>
    <w:rsid w:val="0017413C"/>
    <w:rsid w:val="001815EB"/>
    <w:rsid w:val="00182DEA"/>
    <w:rsid w:val="00184440"/>
    <w:rsid w:val="00185353"/>
    <w:rsid w:val="001961DD"/>
    <w:rsid w:val="001A0345"/>
    <w:rsid w:val="001A599B"/>
    <w:rsid w:val="001A71A7"/>
    <w:rsid w:val="001B181F"/>
    <w:rsid w:val="001B50AA"/>
    <w:rsid w:val="001B7A0E"/>
    <w:rsid w:val="001B7F89"/>
    <w:rsid w:val="001C48AE"/>
    <w:rsid w:val="001C7CA1"/>
    <w:rsid w:val="001D0F51"/>
    <w:rsid w:val="001D1178"/>
    <w:rsid w:val="001D11BA"/>
    <w:rsid w:val="001D329B"/>
    <w:rsid w:val="001D4219"/>
    <w:rsid w:val="001D56FC"/>
    <w:rsid w:val="001D5EA7"/>
    <w:rsid w:val="001D5FEF"/>
    <w:rsid w:val="001E71BD"/>
    <w:rsid w:val="001F0A7D"/>
    <w:rsid w:val="001F3ADE"/>
    <w:rsid w:val="002012CE"/>
    <w:rsid w:val="00205D51"/>
    <w:rsid w:val="00216E70"/>
    <w:rsid w:val="002207B2"/>
    <w:rsid w:val="00234228"/>
    <w:rsid w:val="00235576"/>
    <w:rsid w:val="002447D5"/>
    <w:rsid w:val="0025039C"/>
    <w:rsid w:val="002523CA"/>
    <w:rsid w:val="002557DB"/>
    <w:rsid w:val="00261EA9"/>
    <w:rsid w:val="00265350"/>
    <w:rsid w:val="002672ED"/>
    <w:rsid w:val="002717E7"/>
    <w:rsid w:val="00271A9C"/>
    <w:rsid w:val="00280F43"/>
    <w:rsid w:val="00291A17"/>
    <w:rsid w:val="00293CEE"/>
    <w:rsid w:val="00294BAA"/>
    <w:rsid w:val="00295C51"/>
    <w:rsid w:val="002A0002"/>
    <w:rsid w:val="002A30A4"/>
    <w:rsid w:val="002C0981"/>
    <w:rsid w:val="002C24EE"/>
    <w:rsid w:val="002C6745"/>
    <w:rsid w:val="002C7F58"/>
    <w:rsid w:val="002D2FC6"/>
    <w:rsid w:val="002D3507"/>
    <w:rsid w:val="002E1528"/>
    <w:rsid w:val="002E1CCF"/>
    <w:rsid w:val="002E2B54"/>
    <w:rsid w:val="002E42FB"/>
    <w:rsid w:val="002F3DA3"/>
    <w:rsid w:val="002F54F0"/>
    <w:rsid w:val="00301D9F"/>
    <w:rsid w:val="00306631"/>
    <w:rsid w:val="00311119"/>
    <w:rsid w:val="0031204C"/>
    <w:rsid w:val="00316670"/>
    <w:rsid w:val="0032024B"/>
    <w:rsid w:val="00320FB2"/>
    <w:rsid w:val="00322C67"/>
    <w:rsid w:val="00322F18"/>
    <w:rsid w:val="00326B78"/>
    <w:rsid w:val="003278BC"/>
    <w:rsid w:val="00333C58"/>
    <w:rsid w:val="00345E5E"/>
    <w:rsid w:val="00352438"/>
    <w:rsid w:val="0035290F"/>
    <w:rsid w:val="00356D77"/>
    <w:rsid w:val="00356EA1"/>
    <w:rsid w:val="00361979"/>
    <w:rsid w:val="00367352"/>
    <w:rsid w:val="00381822"/>
    <w:rsid w:val="003819C0"/>
    <w:rsid w:val="00381ADF"/>
    <w:rsid w:val="00384E2F"/>
    <w:rsid w:val="00390B0E"/>
    <w:rsid w:val="00395673"/>
    <w:rsid w:val="0039773A"/>
    <w:rsid w:val="003A7E61"/>
    <w:rsid w:val="003B403B"/>
    <w:rsid w:val="003C1A5C"/>
    <w:rsid w:val="003C240A"/>
    <w:rsid w:val="003C2554"/>
    <w:rsid w:val="003C65FC"/>
    <w:rsid w:val="003D01EE"/>
    <w:rsid w:val="003D04AC"/>
    <w:rsid w:val="003D0FBF"/>
    <w:rsid w:val="003D250D"/>
    <w:rsid w:val="003D5472"/>
    <w:rsid w:val="003E3B37"/>
    <w:rsid w:val="003E4BBA"/>
    <w:rsid w:val="003E56F8"/>
    <w:rsid w:val="003F1E8B"/>
    <w:rsid w:val="003F315C"/>
    <w:rsid w:val="003F3EC2"/>
    <w:rsid w:val="003F460A"/>
    <w:rsid w:val="003F5975"/>
    <w:rsid w:val="003F6649"/>
    <w:rsid w:val="00403668"/>
    <w:rsid w:val="00404A19"/>
    <w:rsid w:val="004103D5"/>
    <w:rsid w:val="00414556"/>
    <w:rsid w:val="00417104"/>
    <w:rsid w:val="004177F4"/>
    <w:rsid w:val="004228CE"/>
    <w:rsid w:val="00423D18"/>
    <w:rsid w:val="00430F2D"/>
    <w:rsid w:val="004351AF"/>
    <w:rsid w:val="004440CA"/>
    <w:rsid w:val="004465E0"/>
    <w:rsid w:val="00450A19"/>
    <w:rsid w:val="00452194"/>
    <w:rsid w:val="00462B25"/>
    <w:rsid w:val="00462B62"/>
    <w:rsid w:val="0046685B"/>
    <w:rsid w:val="00483B60"/>
    <w:rsid w:val="00483ED1"/>
    <w:rsid w:val="004A6221"/>
    <w:rsid w:val="004B7551"/>
    <w:rsid w:val="004C2617"/>
    <w:rsid w:val="004C56B9"/>
    <w:rsid w:val="004C5B00"/>
    <w:rsid w:val="004C5B6D"/>
    <w:rsid w:val="004C6027"/>
    <w:rsid w:val="004C6197"/>
    <w:rsid w:val="004C643B"/>
    <w:rsid w:val="004C66A0"/>
    <w:rsid w:val="004D4E1E"/>
    <w:rsid w:val="004D6009"/>
    <w:rsid w:val="004E0046"/>
    <w:rsid w:val="004E35E1"/>
    <w:rsid w:val="004E3EA9"/>
    <w:rsid w:val="004E5A76"/>
    <w:rsid w:val="004F2D80"/>
    <w:rsid w:val="004F2E78"/>
    <w:rsid w:val="004F3D6A"/>
    <w:rsid w:val="00513091"/>
    <w:rsid w:val="005241C0"/>
    <w:rsid w:val="00534F35"/>
    <w:rsid w:val="0053797A"/>
    <w:rsid w:val="005402FA"/>
    <w:rsid w:val="00542D4D"/>
    <w:rsid w:val="0054619E"/>
    <w:rsid w:val="00547C64"/>
    <w:rsid w:val="005519B7"/>
    <w:rsid w:val="00551A11"/>
    <w:rsid w:val="0055428D"/>
    <w:rsid w:val="0055444D"/>
    <w:rsid w:val="00555B5F"/>
    <w:rsid w:val="00556F27"/>
    <w:rsid w:val="005627F4"/>
    <w:rsid w:val="00567244"/>
    <w:rsid w:val="0057182E"/>
    <w:rsid w:val="00575189"/>
    <w:rsid w:val="00583619"/>
    <w:rsid w:val="00593C3B"/>
    <w:rsid w:val="00595DD2"/>
    <w:rsid w:val="00596245"/>
    <w:rsid w:val="005A1512"/>
    <w:rsid w:val="005A570B"/>
    <w:rsid w:val="005B0DBB"/>
    <w:rsid w:val="005B12A9"/>
    <w:rsid w:val="005B637A"/>
    <w:rsid w:val="005B68E4"/>
    <w:rsid w:val="005C214F"/>
    <w:rsid w:val="005C37AB"/>
    <w:rsid w:val="005C676B"/>
    <w:rsid w:val="005D59AD"/>
    <w:rsid w:val="005D5FBA"/>
    <w:rsid w:val="005D64A4"/>
    <w:rsid w:val="005D7592"/>
    <w:rsid w:val="005E67EF"/>
    <w:rsid w:val="005F21C6"/>
    <w:rsid w:val="005F2DBC"/>
    <w:rsid w:val="005F57C4"/>
    <w:rsid w:val="00603BDB"/>
    <w:rsid w:val="00606A9D"/>
    <w:rsid w:val="006177AF"/>
    <w:rsid w:val="00623EFF"/>
    <w:rsid w:val="00630FE9"/>
    <w:rsid w:val="00637732"/>
    <w:rsid w:val="00637EC0"/>
    <w:rsid w:val="006421F0"/>
    <w:rsid w:val="00646785"/>
    <w:rsid w:val="006516EF"/>
    <w:rsid w:val="0065220A"/>
    <w:rsid w:val="00656DD8"/>
    <w:rsid w:val="00660C92"/>
    <w:rsid w:val="0066213D"/>
    <w:rsid w:val="00675645"/>
    <w:rsid w:val="00682851"/>
    <w:rsid w:val="00691BF4"/>
    <w:rsid w:val="006A40D0"/>
    <w:rsid w:val="006B4884"/>
    <w:rsid w:val="006B6E19"/>
    <w:rsid w:val="006B73BD"/>
    <w:rsid w:val="006C04B6"/>
    <w:rsid w:val="006C5961"/>
    <w:rsid w:val="006D1C32"/>
    <w:rsid w:val="006D1CF4"/>
    <w:rsid w:val="006D2B91"/>
    <w:rsid w:val="006D3A39"/>
    <w:rsid w:val="006E2EF8"/>
    <w:rsid w:val="006E4600"/>
    <w:rsid w:val="006E5955"/>
    <w:rsid w:val="006E7739"/>
    <w:rsid w:val="006F61F6"/>
    <w:rsid w:val="006F68D3"/>
    <w:rsid w:val="00700CA7"/>
    <w:rsid w:val="00700E4A"/>
    <w:rsid w:val="007078C3"/>
    <w:rsid w:val="00707ABF"/>
    <w:rsid w:val="0071015E"/>
    <w:rsid w:val="0073303C"/>
    <w:rsid w:val="00735CD9"/>
    <w:rsid w:val="007366B7"/>
    <w:rsid w:val="0074020E"/>
    <w:rsid w:val="00741768"/>
    <w:rsid w:val="00742E43"/>
    <w:rsid w:val="00743F55"/>
    <w:rsid w:val="00747DCC"/>
    <w:rsid w:val="007510EE"/>
    <w:rsid w:val="007537D9"/>
    <w:rsid w:val="00757075"/>
    <w:rsid w:val="00763318"/>
    <w:rsid w:val="00763AF5"/>
    <w:rsid w:val="00764CE3"/>
    <w:rsid w:val="00771EF7"/>
    <w:rsid w:val="00793050"/>
    <w:rsid w:val="007A1496"/>
    <w:rsid w:val="007A4F30"/>
    <w:rsid w:val="007A685A"/>
    <w:rsid w:val="007A7DEA"/>
    <w:rsid w:val="007B184F"/>
    <w:rsid w:val="007B2ABB"/>
    <w:rsid w:val="007B714E"/>
    <w:rsid w:val="007D29BF"/>
    <w:rsid w:val="007D57E0"/>
    <w:rsid w:val="007E3687"/>
    <w:rsid w:val="007E4C66"/>
    <w:rsid w:val="007F5D3A"/>
    <w:rsid w:val="007F67DF"/>
    <w:rsid w:val="00805532"/>
    <w:rsid w:val="00807508"/>
    <w:rsid w:val="008157CF"/>
    <w:rsid w:val="0081646C"/>
    <w:rsid w:val="00821143"/>
    <w:rsid w:val="00821190"/>
    <w:rsid w:val="008264F1"/>
    <w:rsid w:val="00826ECC"/>
    <w:rsid w:val="008404FD"/>
    <w:rsid w:val="0084370E"/>
    <w:rsid w:val="00843E19"/>
    <w:rsid w:val="008448E5"/>
    <w:rsid w:val="00844C90"/>
    <w:rsid w:val="008479A5"/>
    <w:rsid w:val="00847EDB"/>
    <w:rsid w:val="00853DA6"/>
    <w:rsid w:val="00864EC2"/>
    <w:rsid w:val="008675B6"/>
    <w:rsid w:val="008712B0"/>
    <w:rsid w:val="0088135C"/>
    <w:rsid w:val="00882331"/>
    <w:rsid w:val="008835F1"/>
    <w:rsid w:val="008844FD"/>
    <w:rsid w:val="0089117B"/>
    <w:rsid w:val="00892FC6"/>
    <w:rsid w:val="00894481"/>
    <w:rsid w:val="00897E54"/>
    <w:rsid w:val="008A0FC0"/>
    <w:rsid w:val="008A52DB"/>
    <w:rsid w:val="008A6211"/>
    <w:rsid w:val="008B5598"/>
    <w:rsid w:val="008B67A3"/>
    <w:rsid w:val="008C535D"/>
    <w:rsid w:val="008C5441"/>
    <w:rsid w:val="008D0DAA"/>
    <w:rsid w:val="008D7687"/>
    <w:rsid w:val="008D7D88"/>
    <w:rsid w:val="008E5746"/>
    <w:rsid w:val="008F1431"/>
    <w:rsid w:val="008F1564"/>
    <w:rsid w:val="008F1955"/>
    <w:rsid w:val="008F2C15"/>
    <w:rsid w:val="008F2F39"/>
    <w:rsid w:val="00902FEF"/>
    <w:rsid w:val="00906A7B"/>
    <w:rsid w:val="00922125"/>
    <w:rsid w:val="00923FDD"/>
    <w:rsid w:val="00924906"/>
    <w:rsid w:val="00925A0B"/>
    <w:rsid w:val="00926405"/>
    <w:rsid w:val="009300C1"/>
    <w:rsid w:val="009423A2"/>
    <w:rsid w:val="0094401D"/>
    <w:rsid w:val="00957D24"/>
    <w:rsid w:val="00961506"/>
    <w:rsid w:val="009649A9"/>
    <w:rsid w:val="009662A9"/>
    <w:rsid w:val="00967FB4"/>
    <w:rsid w:val="00976050"/>
    <w:rsid w:val="009809F9"/>
    <w:rsid w:val="00981715"/>
    <w:rsid w:val="00985FFD"/>
    <w:rsid w:val="00990170"/>
    <w:rsid w:val="009912BD"/>
    <w:rsid w:val="00994C7D"/>
    <w:rsid w:val="00995A02"/>
    <w:rsid w:val="009A23EF"/>
    <w:rsid w:val="009A3AAF"/>
    <w:rsid w:val="009A3D5A"/>
    <w:rsid w:val="009A5C8C"/>
    <w:rsid w:val="009A661D"/>
    <w:rsid w:val="009A7717"/>
    <w:rsid w:val="009A7EA5"/>
    <w:rsid w:val="009B5457"/>
    <w:rsid w:val="009C1085"/>
    <w:rsid w:val="009C2743"/>
    <w:rsid w:val="009C2ACB"/>
    <w:rsid w:val="009C71C6"/>
    <w:rsid w:val="009D08ED"/>
    <w:rsid w:val="009D74FC"/>
    <w:rsid w:val="009D7DB1"/>
    <w:rsid w:val="009E0094"/>
    <w:rsid w:val="009E7421"/>
    <w:rsid w:val="009F262B"/>
    <w:rsid w:val="00A0041F"/>
    <w:rsid w:val="00A007D2"/>
    <w:rsid w:val="00A00F46"/>
    <w:rsid w:val="00A01633"/>
    <w:rsid w:val="00A01CF1"/>
    <w:rsid w:val="00A061E3"/>
    <w:rsid w:val="00A06CD8"/>
    <w:rsid w:val="00A07189"/>
    <w:rsid w:val="00A11148"/>
    <w:rsid w:val="00A11EFD"/>
    <w:rsid w:val="00A12061"/>
    <w:rsid w:val="00A145FB"/>
    <w:rsid w:val="00A162BD"/>
    <w:rsid w:val="00A23CA3"/>
    <w:rsid w:val="00A26DD1"/>
    <w:rsid w:val="00A34FB3"/>
    <w:rsid w:val="00A44F5F"/>
    <w:rsid w:val="00A5230A"/>
    <w:rsid w:val="00A542C7"/>
    <w:rsid w:val="00A61281"/>
    <w:rsid w:val="00A62857"/>
    <w:rsid w:val="00A67245"/>
    <w:rsid w:val="00A70100"/>
    <w:rsid w:val="00A84166"/>
    <w:rsid w:val="00A848FB"/>
    <w:rsid w:val="00A86450"/>
    <w:rsid w:val="00A8733E"/>
    <w:rsid w:val="00A87FB7"/>
    <w:rsid w:val="00A91B62"/>
    <w:rsid w:val="00A93976"/>
    <w:rsid w:val="00A9471F"/>
    <w:rsid w:val="00AA1088"/>
    <w:rsid w:val="00AA2B0D"/>
    <w:rsid w:val="00AA5628"/>
    <w:rsid w:val="00AA6FE3"/>
    <w:rsid w:val="00AB116E"/>
    <w:rsid w:val="00AB2643"/>
    <w:rsid w:val="00AB360B"/>
    <w:rsid w:val="00AB40B6"/>
    <w:rsid w:val="00AB4E71"/>
    <w:rsid w:val="00AC1A15"/>
    <w:rsid w:val="00AD6ADC"/>
    <w:rsid w:val="00AD7D64"/>
    <w:rsid w:val="00AE6405"/>
    <w:rsid w:val="00AF36A8"/>
    <w:rsid w:val="00AF3C9C"/>
    <w:rsid w:val="00AF5556"/>
    <w:rsid w:val="00B00BD8"/>
    <w:rsid w:val="00B02057"/>
    <w:rsid w:val="00B067A1"/>
    <w:rsid w:val="00B12E09"/>
    <w:rsid w:val="00B25DB0"/>
    <w:rsid w:val="00B26CF4"/>
    <w:rsid w:val="00B27A21"/>
    <w:rsid w:val="00B31067"/>
    <w:rsid w:val="00B36CD1"/>
    <w:rsid w:val="00B377D2"/>
    <w:rsid w:val="00B37AAB"/>
    <w:rsid w:val="00B41FAC"/>
    <w:rsid w:val="00B515B8"/>
    <w:rsid w:val="00B51E19"/>
    <w:rsid w:val="00B54762"/>
    <w:rsid w:val="00B61181"/>
    <w:rsid w:val="00B63496"/>
    <w:rsid w:val="00B65810"/>
    <w:rsid w:val="00B66E8E"/>
    <w:rsid w:val="00B80724"/>
    <w:rsid w:val="00B83284"/>
    <w:rsid w:val="00B9121F"/>
    <w:rsid w:val="00B939BE"/>
    <w:rsid w:val="00B951B3"/>
    <w:rsid w:val="00BB318D"/>
    <w:rsid w:val="00BC3564"/>
    <w:rsid w:val="00BD3BD2"/>
    <w:rsid w:val="00BD6DF1"/>
    <w:rsid w:val="00BE0C86"/>
    <w:rsid w:val="00BF0842"/>
    <w:rsid w:val="00BF3CB4"/>
    <w:rsid w:val="00BF4274"/>
    <w:rsid w:val="00C028B1"/>
    <w:rsid w:val="00C0306F"/>
    <w:rsid w:val="00C1166D"/>
    <w:rsid w:val="00C11E13"/>
    <w:rsid w:val="00C12837"/>
    <w:rsid w:val="00C169DB"/>
    <w:rsid w:val="00C21AD0"/>
    <w:rsid w:val="00C22DA8"/>
    <w:rsid w:val="00C22F06"/>
    <w:rsid w:val="00C36C90"/>
    <w:rsid w:val="00C3773F"/>
    <w:rsid w:val="00C45400"/>
    <w:rsid w:val="00C465AD"/>
    <w:rsid w:val="00C54D86"/>
    <w:rsid w:val="00C55AD3"/>
    <w:rsid w:val="00C62B7F"/>
    <w:rsid w:val="00C6515E"/>
    <w:rsid w:val="00C73383"/>
    <w:rsid w:val="00C9000E"/>
    <w:rsid w:val="00C902F0"/>
    <w:rsid w:val="00C95EFE"/>
    <w:rsid w:val="00C97370"/>
    <w:rsid w:val="00CA0084"/>
    <w:rsid w:val="00CA2321"/>
    <w:rsid w:val="00CA412F"/>
    <w:rsid w:val="00CA48EA"/>
    <w:rsid w:val="00CA5839"/>
    <w:rsid w:val="00CB670A"/>
    <w:rsid w:val="00CB7119"/>
    <w:rsid w:val="00CC0E68"/>
    <w:rsid w:val="00CC224A"/>
    <w:rsid w:val="00CC6905"/>
    <w:rsid w:val="00CC6CD6"/>
    <w:rsid w:val="00CD5AD6"/>
    <w:rsid w:val="00CF3D4B"/>
    <w:rsid w:val="00D043A2"/>
    <w:rsid w:val="00D048A9"/>
    <w:rsid w:val="00D16A1F"/>
    <w:rsid w:val="00D251E4"/>
    <w:rsid w:val="00D3701E"/>
    <w:rsid w:val="00D37651"/>
    <w:rsid w:val="00D45783"/>
    <w:rsid w:val="00D45D67"/>
    <w:rsid w:val="00D46721"/>
    <w:rsid w:val="00D50D95"/>
    <w:rsid w:val="00D52982"/>
    <w:rsid w:val="00D57E09"/>
    <w:rsid w:val="00D70E72"/>
    <w:rsid w:val="00D71AE5"/>
    <w:rsid w:val="00D71DB1"/>
    <w:rsid w:val="00D73BD8"/>
    <w:rsid w:val="00D7458B"/>
    <w:rsid w:val="00D81D25"/>
    <w:rsid w:val="00D8206D"/>
    <w:rsid w:val="00D8208C"/>
    <w:rsid w:val="00D828BC"/>
    <w:rsid w:val="00D82D80"/>
    <w:rsid w:val="00D841D8"/>
    <w:rsid w:val="00D85940"/>
    <w:rsid w:val="00D86E00"/>
    <w:rsid w:val="00D932BC"/>
    <w:rsid w:val="00D93305"/>
    <w:rsid w:val="00DA56DA"/>
    <w:rsid w:val="00DB0B4E"/>
    <w:rsid w:val="00DB44DA"/>
    <w:rsid w:val="00DB4F21"/>
    <w:rsid w:val="00DC3647"/>
    <w:rsid w:val="00DD06ED"/>
    <w:rsid w:val="00DD1E0A"/>
    <w:rsid w:val="00DD4633"/>
    <w:rsid w:val="00DD5259"/>
    <w:rsid w:val="00DE2ED7"/>
    <w:rsid w:val="00DF26F0"/>
    <w:rsid w:val="00DF3F6E"/>
    <w:rsid w:val="00E0280E"/>
    <w:rsid w:val="00E13DB4"/>
    <w:rsid w:val="00E1515B"/>
    <w:rsid w:val="00E1763E"/>
    <w:rsid w:val="00E21177"/>
    <w:rsid w:val="00E251A8"/>
    <w:rsid w:val="00E32A8C"/>
    <w:rsid w:val="00E34397"/>
    <w:rsid w:val="00E42878"/>
    <w:rsid w:val="00E441E3"/>
    <w:rsid w:val="00E45E75"/>
    <w:rsid w:val="00E47FB2"/>
    <w:rsid w:val="00E5219B"/>
    <w:rsid w:val="00E539A0"/>
    <w:rsid w:val="00E53B6C"/>
    <w:rsid w:val="00E55411"/>
    <w:rsid w:val="00E56100"/>
    <w:rsid w:val="00E56648"/>
    <w:rsid w:val="00E66B37"/>
    <w:rsid w:val="00E67514"/>
    <w:rsid w:val="00E83B5A"/>
    <w:rsid w:val="00E90DF4"/>
    <w:rsid w:val="00EB18CD"/>
    <w:rsid w:val="00EB2A9F"/>
    <w:rsid w:val="00ED0A0A"/>
    <w:rsid w:val="00ED64BA"/>
    <w:rsid w:val="00ED6E58"/>
    <w:rsid w:val="00EF0D16"/>
    <w:rsid w:val="00EF5F1B"/>
    <w:rsid w:val="00F10EA3"/>
    <w:rsid w:val="00F11110"/>
    <w:rsid w:val="00F13223"/>
    <w:rsid w:val="00F20B43"/>
    <w:rsid w:val="00F2795A"/>
    <w:rsid w:val="00F31385"/>
    <w:rsid w:val="00F328FF"/>
    <w:rsid w:val="00F35BBC"/>
    <w:rsid w:val="00F43DCC"/>
    <w:rsid w:val="00F500C5"/>
    <w:rsid w:val="00F620B6"/>
    <w:rsid w:val="00F6212D"/>
    <w:rsid w:val="00F63470"/>
    <w:rsid w:val="00F64976"/>
    <w:rsid w:val="00F6645C"/>
    <w:rsid w:val="00F704E2"/>
    <w:rsid w:val="00F713FD"/>
    <w:rsid w:val="00F77579"/>
    <w:rsid w:val="00F82179"/>
    <w:rsid w:val="00F83DDF"/>
    <w:rsid w:val="00F84779"/>
    <w:rsid w:val="00F85BF3"/>
    <w:rsid w:val="00F85EC3"/>
    <w:rsid w:val="00F87C59"/>
    <w:rsid w:val="00F91524"/>
    <w:rsid w:val="00F935A9"/>
    <w:rsid w:val="00F96445"/>
    <w:rsid w:val="00FA0461"/>
    <w:rsid w:val="00FA10E0"/>
    <w:rsid w:val="00FA303C"/>
    <w:rsid w:val="00FA55D5"/>
    <w:rsid w:val="00FA586E"/>
    <w:rsid w:val="00FB06BB"/>
    <w:rsid w:val="00FB4BA5"/>
    <w:rsid w:val="00FB5F11"/>
    <w:rsid w:val="00FB6D3D"/>
    <w:rsid w:val="00FB725C"/>
    <w:rsid w:val="00FC1A6F"/>
    <w:rsid w:val="00FD0202"/>
    <w:rsid w:val="00FD54EC"/>
    <w:rsid w:val="00FF1B52"/>
    <w:rsid w:val="00FF44E0"/>
    <w:rsid w:val="04783BB7"/>
    <w:rsid w:val="07351FBD"/>
    <w:rsid w:val="0A040C80"/>
    <w:rsid w:val="13F973D2"/>
    <w:rsid w:val="18396958"/>
    <w:rsid w:val="1977712B"/>
    <w:rsid w:val="20A41EDC"/>
    <w:rsid w:val="276E58BC"/>
    <w:rsid w:val="294806D8"/>
    <w:rsid w:val="29691075"/>
    <w:rsid w:val="2D0E55A3"/>
    <w:rsid w:val="2D6F3EB7"/>
    <w:rsid w:val="3666356A"/>
    <w:rsid w:val="3B9E2790"/>
    <w:rsid w:val="479E024D"/>
    <w:rsid w:val="4CDC50F5"/>
    <w:rsid w:val="54EE61C0"/>
    <w:rsid w:val="559E0DE2"/>
    <w:rsid w:val="59C93DDF"/>
    <w:rsid w:val="5E887DF2"/>
    <w:rsid w:val="60716DA4"/>
    <w:rsid w:val="6433555D"/>
    <w:rsid w:val="689351C1"/>
    <w:rsid w:val="6A323B9F"/>
    <w:rsid w:val="73D609C0"/>
    <w:rsid w:val="7730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unhideWhenUsed/>
    <w:qFormat/>
    <w:uiPriority w:val="0"/>
    <w:pPr>
      <w:jc w:val="left"/>
    </w:pPr>
  </w:style>
  <w:style w:type="paragraph" w:styleId="4">
    <w:name w:val="Body Text Indent"/>
    <w:basedOn w:val="1"/>
    <w:link w:val="32"/>
    <w:semiHidden/>
    <w:unhideWhenUsed/>
    <w:qFormat/>
    <w:uiPriority w:val="0"/>
    <w:pPr>
      <w:spacing w:after="120"/>
      <w:ind w:left="420" w:leftChars="200"/>
    </w:pPr>
  </w:style>
  <w:style w:type="paragraph" w:styleId="5">
    <w:name w:val="Plain Text"/>
    <w:basedOn w:val="1"/>
    <w:link w:val="19"/>
    <w:qFormat/>
    <w:uiPriority w:val="0"/>
    <w:rPr>
      <w:rFonts w:ascii="宋体" w:hAnsi="Courier New"/>
      <w:szCs w:val="20"/>
    </w:rPr>
  </w:style>
  <w:style w:type="paragraph" w:styleId="6">
    <w:name w:val="Balloon Text"/>
    <w:basedOn w:val="1"/>
    <w:link w:val="21"/>
    <w:unhideWhenUsed/>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9"/>
    <w:semiHidden/>
    <w:unhideWhenUsed/>
    <w:qFormat/>
    <w:uiPriority w:val="0"/>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3"/>
    <w:next w:val="3"/>
    <w:link w:val="27"/>
    <w:semiHidden/>
    <w:unhideWhenUsed/>
    <w:qFormat/>
    <w:uiPriority w:val="0"/>
    <w:rPr>
      <w:b/>
      <w:bCs/>
    </w:rPr>
  </w:style>
  <w:style w:type="character" w:styleId="15">
    <w:name w:val="page number"/>
    <w:basedOn w:val="14"/>
    <w:qFormat/>
    <w:uiPriority w:val="0"/>
  </w:style>
  <w:style w:type="character" w:styleId="16">
    <w:name w:val="Hyperlink"/>
    <w:unhideWhenUsed/>
    <w:qFormat/>
    <w:uiPriority w:val="0"/>
    <w:rPr>
      <w:color w:val="0563C1"/>
      <w:u w:val="single"/>
    </w:rPr>
  </w:style>
  <w:style w:type="character" w:styleId="17">
    <w:name w:val="annotation reference"/>
    <w:basedOn w:val="14"/>
    <w:semiHidden/>
    <w:unhideWhenUsed/>
    <w:qFormat/>
    <w:uiPriority w:val="0"/>
    <w:rPr>
      <w:sz w:val="21"/>
      <w:szCs w:val="21"/>
    </w:rPr>
  </w:style>
  <w:style w:type="character" w:styleId="18">
    <w:name w:val="footnote reference"/>
    <w:basedOn w:val="14"/>
    <w:semiHidden/>
    <w:unhideWhenUsed/>
    <w:qFormat/>
    <w:uiPriority w:val="0"/>
    <w:rPr>
      <w:vertAlign w:val="superscript"/>
    </w:rPr>
  </w:style>
  <w:style w:type="character" w:customStyle="1" w:styleId="19">
    <w:name w:val="纯文本 字符"/>
    <w:link w:val="5"/>
    <w:qFormat/>
    <w:uiPriority w:val="0"/>
    <w:rPr>
      <w:rFonts w:ascii="宋体" w:hAnsi="Courier New"/>
      <w:kern w:val="2"/>
      <w:sz w:val="21"/>
    </w:rPr>
  </w:style>
  <w:style w:type="character" w:customStyle="1" w:styleId="20">
    <w:name w:val="页脚 字符"/>
    <w:link w:val="7"/>
    <w:qFormat/>
    <w:uiPriority w:val="99"/>
    <w:rPr>
      <w:kern w:val="2"/>
      <w:sz w:val="18"/>
      <w:szCs w:val="18"/>
    </w:rPr>
  </w:style>
  <w:style w:type="character" w:customStyle="1" w:styleId="21">
    <w:name w:val="批注框文本 字符"/>
    <w:link w:val="6"/>
    <w:qFormat/>
    <w:uiPriority w:val="0"/>
    <w:rPr>
      <w:kern w:val="2"/>
      <w:sz w:val="18"/>
      <w:szCs w:val="18"/>
    </w:rPr>
  </w:style>
  <w:style w:type="paragraph" w:customStyle="1" w:styleId="22">
    <w:name w:val="列出段落1"/>
    <w:basedOn w:val="1"/>
    <w:qFormat/>
    <w:uiPriority w:val="34"/>
    <w:pPr>
      <w:ind w:firstLine="420" w:firstLineChars="200"/>
    </w:pPr>
  </w:style>
  <w:style w:type="paragraph" w:customStyle="1" w:styleId="23">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24">
    <w:name w:val="sect2title1"/>
    <w:qFormat/>
    <w:uiPriority w:val="0"/>
    <w:rPr>
      <w:rFonts w:hint="eastAsia" w:ascii="微软雅黑" w:hAnsi="微软雅黑" w:eastAsia="微软雅黑"/>
      <w:b/>
      <w:bCs/>
      <w:sz w:val="21"/>
      <w:szCs w:val="21"/>
    </w:rPr>
  </w:style>
  <w:style w:type="character" w:customStyle="1" w:styleId="25">
    <w:name w:val="title1"/>
    <w:qFormat/>
    <w:uiPriority w:val="0"/>
    <w:rPr>
      <w:rFonts w:hint="eastAsia" w:ascii="微软雅黑" w:hAnsi="微软雅黑" w:eastAsia="微软雅黑"/>
      <w:sz w:val="21"/>
      <w:szCs w:val="21"/>
    </w:rPr>
  </w:style>
  <w:style w:type="character" w:customStyle="1" w:styleId="26">
    <w:name w:val="批注文字 字符"/>
    <w:basedOn w:val="14"/>
    <w:link w:val="3"/>
    <w:qFormat/>
    <w:uiPriority w:val="0"/>
    <w:rPr>
      <w:rFonts w:ascii="Times New Roman" w:hAnsi="Times New Roman"/>
      <w:kern w:val="2"/>
      <w:sz w:val="21"/>
      <w:szCs w:val="24"/>
    </w:rPr>
  </w:style>
  <w:style w:type="character" w:customStyle="1" w:styleId="27">
    <w:name w:val="批注主题 字符"/>
    <w:basedOn w:val="26"/>
    <w:link w:val="12"/>
    <w:semiHidden/>
    <w:qFormat/>
    <w:uiPriority w:val="0"/>
    <w:rPr>
      <w:rFonts w:ascii="Times New Roman" w:hAnsi="Times New Roman"/>
      <w:b/>
      <w:bCs/>
      <w:kern w:val="2"/>
      <w:sz w:val="21"/>
      <w:szCs w:val="24"/>
    </w:rPr>
  </w:style>
  <w:style w:type="character" w:customStyle="1" w:styleId="28">
    <w:name w:val="fontstyle01"/>
    <w:basedOn w:val="14"/>
    <w:qFormat/>
    <w:uiPriority w:val="0"/>
    <w:rPr>
      <w:rFonts w:hint="eastAsia" w:ascii="宋体" w:hAnsi="宋体" w:eastAsia="宋体"/>
      <w:color w:val="000000"/>
      <w:sz w:val="24"/>
      <w:szCs w:val="24"/>
    </w:rPr>
  </w:style>
  <w:style w:type="character" w:customStyle="1" w:styleId="29">
    <w:name w:val="脚注文本 字符"/>
    <w:basedOn w:val="14"/>
    <w:link w:val="9"/>
    <w:semiHidden/>
    <w:qFormat/>
    <w:uiPriority w:val="0"/>
    <w:rPr>
      <w:rFonts w:ascii="Times New Roman" w:hAnsi="Times New Roman"/>
      <w:kern w:val="2"/>
      <w:sz w:val="18"/>
      <w:szCs w:val="18"/>
    </w:rPr>
  </w:style>
  <w:style w:type="paragraph" w:styleId="30">
    <w:name w:val="List Paragraph"/>
    <w:basedOn w:val="1"/>
    <w:qFormat/>
    <w:uiPriority w:val="99"/>
    <w:pPr>
      <w:ind w:firstLine="420" w:firstLineChars="200"/>
    </w:pPr>
  </w:style>
  <w:style w:type="paragraph" w:customStyle="1" w:styleId="31">
    <w:name w:val="附注－正文"/>
    <w:basedOn w:val="4"/>
    <w:qFormat/>
    <w:uiPriority w:val="0"/>
    <w:pPr>
      <w:widowControl/>
      <w:adjustRightInd w:val="0"/>
      <w:snapToGrid w:val="0"/>
      <w:spacing w:after="0" w:afterLines="50" w:line="360" w:lineRule="auto"/>
      <w:ind w:left="0" w:leftChars="0" w:firstLine="200" w:firstLineChars="200"/>
      <w:jc w:val="left"/>
    </w:pPr>
    <w:rPr>
      <w:szCs w:val="20"/>
    </w:rPr>
  </w:style>
  <w:style w:type="character" w:customStyle="1" w:styleId="32">
    <w:name w:val="正文文本缩进 字符"/>
    <w:basedOn w:val="14"/>
    <w:link w:val="4"/>
    <w:semiHidden/>
    <w:qFormat/>
    <w:uiPriority w:val="0"/>
    <w:rPr>
      <w:rFonts w:ascii="Times New Roman" w:hAnsi="Times New Roman"/>
      <w:kern w:val="2"/>
      <w:sz w:val="21"/>
      <w:szCs w:val="24"/>
    </w:rPr>
  </w:style>
  <w:style w:type="character" w:customStyle="1" w:styleId="33">
    <w:name w:val="页眉 字符"/>
    <w:basedOn w:val="14"/>
    <w:link w:val="8"/>
    <w:qFormat/>
    <w:uiPriority w:val="99"/>
    <w:rPr>
      <w:rFonts w:ascii="Times New Roman" w:hAnsi="Times New Roman"/>
      <w:kern w:val="2"/>
      <w:sz w:val="18"/>
      <w:szCs w:val="18"/>
    </w:rPr>
  </w:style>
  <w:style w:type="character" w:customStyle="1" w:styleId="34">
    <w:name w:val="fontstyle21"/>
    <w:basedOn w:val="14"/>
    <w:qFormat/>
    <w:uiPriority w:val="0"/>
    <w:rPr>
      <w:rFonts w:hint="default" w:ascii="ArialNarrow" w:hAnsi="ArialNarrow"/>
      <w:color w:val="000000"/>
      <w:sz w:val="22"/>
      <w:szCs w:val="22"/>
    </w:rPr>
  </w:style>
  <w:style w:type="character" w:customStyle="1" w:styleId="35">
    <w:name w:val="标题 2 字符"/>
    <w:basedOn w:val="14"/>
    <w:link w:val="2"/>
    <w:semiHidden/>
    <w:qFormat/>
    <w:uiPriority w:val="0"/>
    <w:rPr>
      <w:rFonts w:asciiTheme="majorHAnsi" w:hAnsiTheme="majorHAnsi" w:eastAsiaTheme="majorEastAsia" w:cstheme="majorBidi"/>
      <w:b/>
      <w:bCs/>
      <w:kern w:val="2"/>
      <w:sz w:val="32"/>
      <w:szCs w:val="32"/>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标题 字符"/>
    <w:basedOn w:val="14"/>
    <w:link w:val="11"/>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文档" ma:contentTypeID="0x0101008FBD68A675C961498841A9BD786F118F" ma:contentTypeVersion="0" ma:contentTypeDescription="新建文档。" ma:contentTypeScope="" ma:versionID="502b5f241cae4c76924c68f732308431">
  <xsd:schema xmlns:xsd="http://www.w3.org/2001/XMLSchema" xmlns:xs="http://www.w3.org/2001/XMLSchema" xmlns:p="http://schemas.microsoft.com/office/2006/metadata/properties" xmlns:ns2="2140054a-63b4-494c-bea5-46a182fb000f" targetNamespace="http://schemas.microsoft.com/office/2006/metadata/properties" ma:root="true" ma:fieldsID="57a42ee8e5528cb649a0b2bc985c6ebd" ns2:_="">
    <xsd:import namespace="2140054a-63b4-494c-bea5-46a182fb00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0054a-63b4-494c-bea5-46a182fb000f"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40054a-63b4-494c-bea5-46a182fb000f">TM5JRXK3AZHV-63-642</_dlc_DocId>
    <_dlc_DocIdUrl xmlns="2140054a-63b4-494c-bea5-46a182fb000f">
      <Url>http://erp.dahua-cpa.com/Department/ProfessionalSKill/_layouts/DocIdRedir.aspx?ID=TM5JRXK3AZHV-63-642</Url>
      <Description>TM5JRXK3AZHV-63-642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823B9-AB98-4437-B74E-AF4271F85348}">
  <ds:schemaRefs/>
</ds:datastoreItem>
</file>

<file path=customXml/itemProps2.xml><?xml version="1.0" encoding="utf-8"?>
<ds:datastoreItem xmlns:ds="http://schemas.openxmlformats.org/officeDocument/2006/customXml" ds:itemID="{FE1650F0-37E9-4C03-B084-446E55BA98D8}">
  <ds:schemaRefs/>
</ds:datastoreItem>
</file>

<file path=customXml/itemProps3.xml><?xml version="1.0" encoding="utf-8"?>
<ds:datastoreItem xmlns:ds="http://schemas.openxmlformats.org/officeDocument/2006/customXml" ds:itemID="{63CD59BF-BECA-498E-8116-AFEE7C3C069D}">
  <ds:schemaRefs/>
</ds:datastoreItem>
</file>

<file path=customXml/itemProps4.xml><?xml version="1.0" encoding="utf-8"?>
<ds:datastoreItem xmlns:ds="http://schemas.openxmlformats.org/officeDocument/2006/customXml" ds:itemID="{7EF24EB8-B9EB-4A32-B82A-25E5A99DC54C}">
  <ds:schemaRefs/>
</ds:datastoreItem>
</file>

<file path=customXml/itemProps5.xml><?xml version="1.0" encoding="utf-8"?>
<ds:datastoreItem xmlns:ds="http://schemas.openxmlformats.org/officeDocument/2006/customXml" ds:itemID="{88DAB6A8-4AA4-4027-B314-75AA67022F57}">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1738</Words>
  <Characters>1993</Characters>
  <Lines>183</Lines>
  <Paragraphs>104</Paragraphs>
  <TotalTime>443</TotalTime>
  <ScaleCrop>false</ScaleCrop>
  <LinksUpToDate>false</LinksUpToDate>
  <CharactersWithSpaces>2148</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2021-04-07T22:16:00Z</dcterms:created>
  <dc:creator>IBM</dc:creator>
  <cp:lastModifiedBy>cdq</cp:lastModifiedBy>
  <dcterms:modified xsi:type="dcterms:W3CDTF">2025-04-17T08:47:37Z</dcterms:modified>
  <dc:title>参考格式3:对按照特殊目的编制基础编制的财务报表特定要素、账户或项目出具的审计报告（本例为遵循性编制基础）</dc:title>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ContentTypeId">
    <vt:lpwstr>0x0101008FBD68A675C961498841A9BD786F118F</vt:lpwstr>
  </property>
  <property fmtid="{D5CDD505-2E9C-101B-9397-08002B2CF9AE}" pid="4" name="_dlc_DocIdItemGuid">
    <vt:lpwstr>00669a76-2b83-4098-8d52-a1626df04046</vt:lpwstr>
  </property>
  <property fmtid="{D5CDD505-2E9C-101B-9397-08002B2CF9AE}" pid="5" name="KSOTemplateDocerSaveRecord">
    <vt:lpwstr>eyJoZGlkIjoiY2Q4MDAzNjNiM2EwYjNjY2VkN2I2ZWY4OTg5YTA1ZWYiLCJ1c2VySWQiOiIxMzk5OTUwMzQxIn0=</vt:lpwstr>
  </property>
  <property fmtid="{D5CDD505-2E9C-101B-9397-08002B2CF9AE}" pid="6" name="ICV">
    <vt:lpwstr>C4078F90AB4549FAB7D813457DA7539D_12</vt:lpwstr>
  </property>
</Properties>
</file>