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33E4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证券代码：300436        证券简称：广生堂      公告编号：2025046</w:t>
      </w:r>
    </w:p>
    <w:p w14:paraId="0AB777E4">
      <w:pPr>
        <w:spacing w:before="156" w:beforeLines="50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福建广生堂药业股份有限公司</w:t>
      </w:r>
    </w:p>
    <w:p w14:paraId="3B7F12F0"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关于利托那韦片获得药品注册证书的公告</w:t>
      </w:r>
    </w:p>
    <w:p w14:paraId="15064201">
      <w:pPr>
        <w:jc w:val="center"/>
        <w:rPr>
          <w:rFonts w:hint="eastAsia" w:ascii="宋体" w:hAnsi="宋体" w:cs="宋体"/>
          <w:b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610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522" w:type="dxa"/>
            <w:vAlign w:val="center"/>
          </w:tcPr>
          <w:p w14:paraId="2C1ED869">
            <w:pPr>
              <w:widowControl/>
              <w:ind w:firstLine="600" w:firstLineChars="200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439ED703">
      <w:pPr>
        <w:adjustRightInd w:val="0"/>
        <w:snapToGrid w:val="0"/>
        <w:spacing w:before="312" w:beforeLines="10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近日，福建广生堂药业股份有限公司（以下简称“公司”）创新药控股子公司福建广生中霖生物科技有限公司</w:t>
      </w:r>
      <w:bookmarkStart w:id="1" w:name="_GoBack"/>
      <w:bookmarkEnd w:id="1"/>
      <w:r>
        <w:rPr>
          <w:rFonts w:hint="eastAsia" w:ascii="宋体" w:hAnsi="宋体" w:cs="宋体"/>
          <w:sz w:val="24"/>
          <w:szCs w:val="24"/>
        </w:rPr>
        <w:t>收到国家药品监督管理局核准签发的关于公司利托那韦片的《药品注册证书》，将进一步提升公司在抗病毒领域的竞争力。现将有关事项公告如下：</w:t>
      </w:r>
    </w:p>
    <w:p w14:paraId="3FAB732B">
      <w:pPr>
        <w:pStyle w:val="2"/>
        <w:spacing w:before="156" w:after="156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一、药品注册证书基本信息</w:t>
      </w:r>
    </w:p>
    <w:p w14:paraId="2F6E13B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药品名称：利托那韦片</w:t>
      </w:r>
    </w:p>
    <w:p w14:paraId="2CF7E85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剂型：片剂</w:t>
      </w:r>
    </w:p>
    <w:p w14:paraId="3D9931A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规格：100mg</w:t>
      </w:r>
    </w:p>
    <w:p w14:paraId="31676CE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药品批准文号：国药准字H20254135</w:t>
      </w:r>
    </w:p>
    <w:p w14:paraId="2D0D284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注册分类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化学药品4类</w:t>
      </w:r>
    </w:p>
    <w:p w14:paraId="6CD025A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受理号：CYHS2303569</w:t>
      </w:r>
    </w:p>
    <w:p w14:paraId="0841786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上市许可持有人：福建广生中霖生物科技有限公司</w:t>
      </w:r>
    </w:p>
    <w:p w14:paraId="52B496E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生产企业：福建广生堂药业股份有限公司</w:t>
      </w:r>
    </w:p>
    <w:p w14:paraId="750EF2F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审批结论：根据《中华人民共和国药品管理法》及有关规定，经审查，本品符合药品注册的有关要求，批准注册，发给药品注册证书。</w:t>
      </w:r>
    </w:p>
    <w:p w14:paraId="598AD028">
      <w:pPr>
        <w:pStyle w:val="2"/>
        <w:spacing w:before="156" w:after="156"/>
      </w:pPr>
      <w:r>
        <w:rPr>
          <w:rFonts w:hint="eastAsia"/>
        </w:rPr>
        <w:t>二、药品相关情况</w:t>
      </w:r>
    </w:p>
    <w:p w14:paraId="3D6068D2">
      <w:pPr>
        <w:adjustRightInd w:val="0"/>
        <w:snapToGrid w:val="0"/>
        <w:spacing w:before="156" w:beforeLines="50" w:line="360" w:lineRule="auto"/>
        <w:ind w:firstLine="482"/>
        <w:rPr>
          <w:rFonts w:hint="eastAsia" w:ascii="宋体" w:hAnsi="宋体" w:cs="宋体"/>
          <w:sz w:val="24"/>
          <w:szCs w:val="24"/>
        </w:rPr>
      </w:pPr>
      <w:bookmarkStart w:id="0" w:name="OLE_LINK1"/>
      <w:r>
        <w:rPr>
          <w:rFonts w:hint="eastAsia" w:ascii="宋体" w:hAnsi="宋体" w:cs="宋体"/>
          <w:sz w:val="24"/>
          <w:szCs w:val="24"/>
        </w:rPr>
        <w:t>利托那韦</w:t>
      </w:r>
      <w:bookmarkEnd w:id="0"/>
      <w:r>
        <w:rPr>
          <w:rFonts w:hint="eastAsia" w:ascii="宋体" w:hAnsi="宋体" w:cs="宋体"/>
          <w:sz w:val="24"/>
          <w:szCs w:val="24"/>
        </w:rPr>
        <w:t>是一种拟肽类 HIV-1 蛋白酶抑制剂。本次获批利托那韦片适应症，是适用于与其它抗反转录病毒药物联合用药，治疗成人和2岁及2岁以上儿童的人类免疫缺陷病毒-1(Human Immunodeficiency Virus, HIV-1)感染。利托那韦原研药厂商为艾伯维（AbbVie，原雅培）。</w:t>
      </w:r>
    </w:p>
    <w:p w14:paraId="7EA67957">
      <w:pPr>
        <w:adjustRightInd w:val="0"/>
        <w:snapToGrid w:val="0"/>
        <w:spacing w:before="156" w:beforeLines="50"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人类免疫缺陷病毒 （HIV），亦称艾滋病病毒，主要侵犯人体的免疫系统，未经治疗的感染者在疾病晚期易于并发各种严重感染和恶性肿瘤，最终导致死亡。艾滋病（AIDS），即获得性免疫缺陷综合征，为感染HIV后的疾病终末阶段。联合国艾滋病规划署（UNAIDS）估计，截至2022年底，全球现存活HIV/AIDS患者约3900万例，当年新发HIV感染者约130万例，有约2980万人正在接受抗病毒治疗。AIDS已经成为影响公众健康的重要公共卫生问题之一。</w:t>
      </w:r>
    </w:p>
    <w:p w14:paraId="4209DE53">
      <w:pPr>
        <w:adjustRightInd w:val="0"/>
        <w:snapToGrid w:val="0"/>
        <w:spacing w:before="156" w:beforeLines="50" w:line="360" w:lineRule="auto"/>
        <w:ind w:firstLine="48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利托那韦常作为抗反转录病毒药物或药代动力学增强剂使用。2023年11月，公司抗新冠创新药泰中定（阿泰特韦片/利托那韦片组合包装）获批，利托那韦即为组合药物之一。</w:t>
      </w:r>
    </w:p>
    <w:p w14:paraId="031C1DD0">
      <w:pPr>
        <w:pStyle w:val="2"/>
        <w:spacing w:before="156" w:after="156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三、对公司的影响及风险提示</w:t>
      </w:r>
    </w:p>
    <w:p w14:paraId="68B05EAC">
      <w:pPr>
        <w:adjustRightInd w:val="0"/>
        <w:snapToGrid w:val="0"/>
        <w:spacing w:before="156" w:beforeLines="50" w:line="360" w:lineRule="auto"/>
        <w:ind w:firstLine="48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利托那韦片获批上市，将进一步丰富公司产品管线，提升公司在抗病毒领域的竞争力。由于药品的生产和销售受到国家政策、市场环境变化等因素影响，具有不确定性。敬请广大投资者谨慎决策，注意投资风险。</w:t>
      </w:r>
    </w:p>
    <w:p w14:paraId="512CC979">
      <w:pPr>
        <w:pStyle w:val="8"/>
        <w:spacing w:before="312" w:beforeLines="100" w:beforeAutospacing="0" w:after="312" w:afterLines="100" w:afterAutospacing="0" w:line="360" w:lineRule="auto"/>
        <w:ind w:firstLine="480" w:firstLineChars="200"/>
        <w:rPr>
          <w:rFonts w:hint="eastAsia"/>
          <w:kern w:val="2"/>
          <w:szCs w:val="21"/>
        </w:rPr>
      </w:pPr>
      <w:r>
        <w:rPr>
          <w:rFonts w:hint="eastAsia"/>
        </w:rPr>
        <w:t>特此公告。</w:t>
      </w:r>
    </w:p>
    <w:p w14:paraId="3E3A0165">
      <w:pPr>
        <w:spacing w:before="156" w:beforeLines="50" w:after="156" w:afterLines="50" w:line="360" w:lineRule="auto"/>
        <w:rPr>
          <w:rFonts w:hint="eastAsia" w:ascii="宋体" w:hAnsi="宋体" w:cs="宋体"/>
          <w:kern w:val="0"/>
          <w:sz w:val="24"/>
          <w:szCs w:val="24"/>
        </w:rPr>
      </w:pPr>
    </w:p>
    <w:p w14:paraId="525462B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</w:p>
    <w:p w14:paraId="0A5D182D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福建广生堂药业股份有限公司董事会</w:t>
      </w:r>
    </w:p>
    <w:p w14:paraId="30752135">
      <w:pPr>
        <w:widowControl/>
        <w:adjustRightInd w:val="0"/>
        <w:snapToGrid w:val="0"/>
        <w:spacing w:line="360" w:lineRule="auto"/>
        <w:ind w:firstLine="5520" w:firstLineChars="23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1"/>
        </w:rPr>
        <w:t>2025年5月21日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1BF2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7144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436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4210">
    <w:pPr>
      <w:pStyle w:val="6"/>
      <w:tabs>
        <w:tab w:val="right" w:pos="9214"/>
        <w:tab w:val="clear" w:pos="8306"/>
      </w:tabs>
      <w:ind w:left="-1277" w:leftChars="-608" w:right="-1331" w:rightChars="-634" w:firstLine="1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3" name="WordPictureWatermark3069298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69298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BFAD">
    <w:pPr>
      <w:pStyle w:val="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2" name="WordPictureWatermark3069297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69297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97E0D">
    <w:pPr>
      <w:pStyle w:val="6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1" name="WordPictureWatermark3069296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069296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DAzNjNiM2EwYjNjY2VkN2I2ZWY4OTg5YTA1ZWYifQ=="/>
    <w:docVar w:name="metasota_documentID" w:val="8613438136153067520"/>
  </w:docVars>
  <w:rsids>
    <w:rsidRoot w:val="00082C74"/>
    <w:rsid w:val="00043EA5"/>
    <w:rsid w:val="00062142"/>
    <w:rsid w:val="00082C74"/>
    <w:rsid w:val="000F1437"/>
    <w:rsid w:val="000F2B72"/>
    <w:rsid w:val="000F51AB"/>
    <w:rsid w:val="00135042"/>
    <w:rsid w:val="00144C6A"/>
    <w:rsid w:val="00161734"/>
    <w:rsid w:val="001F5A28"/>
    <w:rsid w:val="0021331C"/>
    <w:rsid w:val="002448CC"/>
    <w:rsid w:val="0024604B"/>
    <w:rsid w:val="002562CC"/>
    <w:rsid w:val="002D1F1C"/>
    <w:rsid w:val="00303F01"/>
    <w:rsid w:val="00303F1D"/>
    <w:rsid w:val="003225AE"/>
    <w:rsid w:val="00341535"/>
    <w:rsid w:val="00376191"/>
    <w:rsid w:val="003975DD"/>
    <w:rsid w:val="003B2B06"/>
    <w:rsid w:val="003C796A"/>
    <w:rsid w:val="003E7976"/>
    <w:rsid w:val="004107D5"/>
    <w:rsid w:val="00432AA7"/>
    <w:rsid w:val="00460209"/>
    <w:rsid w:val="00472B98"/>
    <w:rsid w:val="00494C23"/>
    <w:rsid w:val="004C65EB"/>
    <w:rsid w:val="004C7FBE"/>
    <w:rsid w:val="004D3DF7"/>
    <w:rsid w:val="004F03D6"/>
    <w:rsid w:val="00532AA5"/>
    <w:rsid w:val="00547EA4"/>
    <w:rsid w:val="0066395D"/>
    <w:rsid w:val="00690D05"/>
    <w:rsid w:val="006A2EA0"/>
    <w:rsid w:val="006B1FE9"/>
    <w:rsid w:val="006C71F1"/>
    <w:rsid w:val="006D7E42"/>
    <w:rsid w:val="007320D8"/>
    <w:rsid w:val="007568F4"/>
    <w:rsid w:val="00756F5D"/>
    <w:rsid w:val="00791B37"/>
    <w:rsid w:val="007D07FC"/>
    <w:rsid w:val="007F5678"/>
    <w:rsid w:val="008D4935"/>
    <w:rsid w:val="008D666C"/>
    <w:rsid w:val="008E44A2"/>
    <w:rsid w:val="008F7F84"/>
    <w:rsid w:val="009E07F6"/>
    <w:rsid w:val="00A00FE0"/>
    <w:rsid w:val="00A344A1"/>
    <w:rsid w:val="00A805AA"/>
    <w:rsid w:val="00AB4096"/>
    <w:rsid w:val="00AE42D3"/>
    <w:rsid w:val="00AF1AA1"/>
    <w:rsid w:val="00B1001B"/>
    <w:rsid w:val="00BE7D4C"/>
    <w:rsid w:val="00CC0F8D"/>
    <w:rsid w:val="00CC3391"/>
    <w:rsid w:val="00CD4982"/>
    <w:rsid w:val="00D001AA"/>
    <w:rsid w:val="00D25249"/>
    <w:rsid w:val="00D44ECB"/>
    <w:rsid w:val="00DA523A"/>
    <w:rsid w:val="00DB2420"/>
    <w:rsid w:val="00E10BCF"/>
    <w:rsid w:val="00E71137"/>
    <w:rsid w:val="00F40987"/>
    <w:rsid w:val="00F46DA3"/>
    <w:rsid w:val="00FC5C66"/>
    <w:rsid w:val="01832591"/>
    <w:rsid w:val="08B74923"/>
    <w:rsid w:val="093208FE"/>
    <w:rsid w:val="0B0225D9"/>
    <w:rsid w:val="0BC41804"/>
    <w:rsid w:val="106D4074"/>
    <w:rsid w:val="10AE6DBE"/>
    <w:rsid w:val="133368AE"/>
    <w:rsid w:val="141B4B0A"/>
    <w:rsid w:val="14B42A93"/>
    <w:rsid w:val="15E20BAE"/>
    <w:rsid w:val="17286D0C"/>
    <w:rsid w:val="179764FD"/>
    <w:rsid w:val="17BE4DAF"/>
    <w:rsid w:val="1A4D7493"/>
    <w:rsid w:val="1AD55213"/>
    <w:rsid w:val="1E731769"/>
    <w:rsid w:val="21160150"/>
    <w:rsid w:val="225D6BA6"/>
    <w:rsid w:val="24A94139"/>
    <w:rsid w:val="24D35EFE"/>
    <w:rsid w:val="27C56BA3"/>
    <w:rsid w:val="29961AB0"/>
    <w:rsid w:val="2A8668B4"/>
    <w:rsid w:val="2BD90527"/>
    <w:rsid w:val="2DA73BC9"/>
    <w:rsid w:val="2F4260D0"/>
    <w:rsid w:val="30333103"/>
    <w:rsid w:val="32070D49"/>
    <w:rsid w:val="35644951"/>
    <w:rsid w:val="36C10BB7"/>
    <w:rsid w:val="38576128"/>
    <w:rsid w:val="3A896735"/>
    <w:rsid w:val="3BA819AA"/>
    <w:rsid w:val="3DFB283E"/>
    <w:rsid w:val="41BE5866"/>
    <w:rsid w:val="428E2D6F"/>
    <w:rsid w:val="43071F86"/>
    <w:rsid w:val="452669A6"/>
    <w:rsid w:val="46A81416"/>
    <w:rsid w:val="47F51D85"/>
    <w:rsid w:val="4CBC5798"/>
    <w:rsid w:val="4D1A7B0D"/>
    <w:rsid w:val="4E520210"/>
    <w:rsid w:val="4E787F99"/>
    <w:rsid w:val="4FDE1EEA"/>
    <w:rsid w:val="54F25B03"/>
    <w:rsid w:val="55701CD9"/>
    <w:rsid w:val="5CA23B87"/>
    <w:rsid w:val="61371BA7"/>
    <w:rsid w:val="61BD594B"/>
    <w:rsid w:val="65B926B0"/>
    <w:rsid w:val="66F64CB2"/>
    <w:rsid w:val="67D0597C"/>
    <w:rsid w:val="68867589"/>
    <w:rsid w:val="6AC01691"/>
    <w:rsid w:val="6C1D7DFE"/>
    <w:rsid w:val="6C1E60D3"/>
    <w:rsid w:val="6DC538B9"/>
    <w:rsid w:val="70C0732B"/>
    <w:rsid w:val="71F25C6F"/>
    <w:rsid w:val="74E51BC9"/>
    <w:rsid w:val="75BB0D44"/>
    <w:rsid w:val="78EE574A"/>
    <w:rsid w:val="798C7FDD"/>
    <w:rsid w:val="7D9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Lines="50" w:afterLines="50" w:line="360" w:lineRule="auto"/>
      <w:outlineLvl w:val="0"/>
    </w:pPr>
    <w:rPr>
      <w:b/>
      <w:kern w:val="44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3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HTML 预设格式 字符"/>
    <w:link w:val="7"/>
    <w:qFormat/>
    <w:uiPriority w:val="99"/>
    <w:rPr>
      <w:rFonts w:ascii="宋体" w:hAnsi="宋体" w:cs="宋体"/>
      <w:sz w:val="24"/>
      <w:szCs w:val="24"/>
    </w:rPr>
  </w:style>
  <w:style w:type="table" w:customStyle="1" w:styleId="15">
    <w:name w:val="网格型1"/>
    <w:basedOn w:val="9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17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885</Words>
  <Characters>1002</Characters>
  <Lines>7</Lines>
  <Paragraphs>2</Paragraphs>
  <TotalTime>43</TotalTime>
  <ScaleCrop>false</ScaleCrop>
  <LinksUpToDate>false</LinksUpToDate>
  <CharactersWithSpaces>1022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2014-02-19T09:25:00Z</dcterms:created>
  <dc:creator>王琴</dc:creator>
  <cp:lastModifiedBy>cdq</cp:lastModifiedBy>
  <cp:lastPrinted>2025-03-17T09:27:00Z</cp:lastPrinted>
  <dcterms:modified xsi:type="dcterms:W3CDTF">2025-05-21T08:58:04Z</dcterms:modified>
  <dc:title>证券代码:300436      证券简称：广生堂     公告编号：20170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AA7FC7C7664E468FBD22A6CC66A61750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