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38D84">
      <w:pPr>
        <w:spacing w:after="156" w:afterLines="50" w:line="360" w:lineRule="auto"/>
        <w:rPr>
          <w:kern w:val="0"/>
          <w:szCs w:val="21"/>
        </w:rPr>
      </w:pPr>
      <w:bookmarkStart w:id="1" w:name="_GoBack"/>
      <w:bookmarkEnd w:id="1"/>
      <w:r>
        <w:rPr>
          <w:kern w:val="0"/>
          <w:sz w:val="24"/>
          <w:szCs w:val="24"/>
        </w:rPr>
        <w:t>证券代码</w:t>
      </w:r>
      <w:r>
        <w:rPr>
          <w:rFonts w:hint="eastAsia"/>
          <w:kern w:val="0"/>
          <w:sz w:val="24"/>
          <w:szCs w:val="24"/>
        </w:rPr>
        <w:t>：</w:t>
      </w:r>
      <w:r>
        <w:rPr>
          <w:kern w:val="0"/>
          <w:sz w:val="24"/>
          <w:szCs w:val="24"/>
        </w:rPr>
        <w:t>300436            证券简称：广生堂            公告编号：</w:t>
      </w:r>
      <w:r>
        <w:rPr>
          <w:rFonts w:hint="eastAsia"/>
          <w:kern w:val="0"/>
          <w:sz w:val="24"/>
          <w:szCs w:val="24"/>
        </w:rPr>
        <w:t>2025048</w:t>
      </w:r>
    </w:p>
    <w:p w14:paraId="1AA8E609">
      <w:pPr>
        <w:tabs>
          <w:tab w:val="left" w:pos="6300"/>
        </w:tabs>
        <w:jc w:val="center"/>
        <w:rPr>
          <w:b/>
          <w:kern w:val="0"/>
          <w:sz w:val="32"/>
          <w:szCs w:val="32"/>
        </w:rPr>
      </w:pPr>
      <w:r>
        <w:rPr>
          <w:b/>
          <w:kern w:val="0"/>
          <w:sz w:val="32"/>
          <w:szCs w:val="32"/>
        </w:rPr>
        <w:t>福建广生堂药业股份有限公司</w:t>
      </w:r>
    </w:p>
    <w:p w14:paraId="5C8D9C05">
      <w:pPr>
        <w:tabs>
          <w:tab w:val="left" w:pos="6300"/>
        </w:tabs>
        <w:jc w:val="center"/>
        <w:rPr>
          <w:b/>
          <w:kern w:val="0"/>
          <w:sz w:val="32"/>
          <w:szCs w:val="32"/>
        </w:rPr>
      </w:pPr>
      <w:r>
        <w:rPr>
          <w:rFonts w:hint="eastAsia"/>
          <w:b/>
          <w:kern w:val="0"/>
          <w:sz w:val="32"/>
          <w:szCs w:val="32"/>
        </w:rPr>
        <w:t>关于乙肝治疗创新药奈瑞可韦GST-HG141</w:t>
      </w:r>
    </w:p>
    <w:p w14:paraId="3FA740DC">
      <w:pPr>
        <w:tabs>
          <w:tab w:val="left" w:pos="6300"/>
        </w:tabs>
        <w:jc w:val="center"/>
        <w:rPr>
          <w:b/>
          <w:kern w:val="0"/>
          <w:sz w:val="32"/>
          <w:szCs w:val="32"/>
        </w:rPr>
      </w:pPr>
      <w:r>
        <w:rPr>
          <w:rFonts w:hint="eastAsia"/>
          <w:b/>
          <w:kern w:val="0"/>
          <w:sz w:val="32"/>
          <w:szCs w:val="32"/>
        </w:rPr>
        <w:t>获得III期临床试验伦理审查批件的公告</w:t>
      </w:r>
    </w:p>
    <w:tbl>
      <w:tblPr>
        <w:tblStyle w:val="7"/>
        <w:tblW w:w="0" w:type="auto"/>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108" w:type="dxa"/>
          <w:bottom w:w="0" w:type="dxa"/>
          <w:right w:w="108" w:type="dxa"/>
        </w:tblCellMar>
      </w:tblPr>
      <w:tblGrid>
        <w:gridCol w:w="8522"/>
      </w:tblGrid>
      <w:tr w14:paraId="7D54CCC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108" w:type="dxa"/>
            <w:bottom w:w="0" w:type="dxa"/>
            <w:right w:w="108" w:type="dxa"/>
          </w:tblCellMar>
        </w:tblPrEx>
        <w:trPr>
          <w:trHeight w:val="1112" w:hRule="atLeast"/>
        </w:trPr>
        <w:tc>
          <w:tcPr>
            <w:tcW w:w="8522" w:type="dxa"/>
            <w:vAlign w:val="center"/>
          </w:tcPr>
          <w:p w14:paraId="0E7017FC">
            <w:pPr>
              <w:widowControl/>
              <w:ind w:firstLine="600" w:firstLineChars="200"/>
              <w:rPr>
                <w:b/>
                <w:sz w:val="30"/>
                <w:szCs w:val="30"/>
              </w:rPr>
            </w:pPr>
            <w:r>
              <w:rPr>
                <w:kern w:val="0"/>
                <w:sz w:val="30"/>
                <w:szCs w:val="30"/>
              </w:rPr>
              <w:t>本公司及董事会全体成员保证信息披露的内容真实、准确、完整，没有虚假记载、误导性陈述或重大遗漏。</w:t>
            </w:r>
          </w:p>
        </w:tc>
      </w:tr>
    </w:tbl>
    <w:p w14:paraId="7619D381">
      <w:pPr>
        <w:adjustRightInd w:val="0"/>
        <w:snapToGrid w:val="0"/>
        <w:spacing w:before="156" w:beforeLines="50" w:line="360" w:lineRule="auto"/>
        <w:ind w:firstLine="480" w:firstLineChars="200"/>
        <w:jc w:val="left"/>
        <w:rPr>
          <w:sz w:val="24"/>
          <w:szCs w:val="24"/>
        </w:rPr>
      </w:pPr>
      <w:r>
        <w:rPr>
          <w:rFonts w:hint="eastAsia"/>
          <w:sz w:val="24"/>
          <w:szCs w:val="24"/>
        </w:rPr>
        <w:t>福建广生堂药业股份有限公司（以下简称“公司”）创新药控股子公司福建广生中霖生物科技有限公司（简称“广生中霖”）于近日获得树兰（杭州）医院临床试验伦理委员会出具的同意“GST-HG141用于慢性乙型肝炎（CHB）抗病毒药物应答不佳患者联合治疗（add-on）的随机、双盲、安慰剂对照、多中心III期临床试验”的伦理审查批件，标志着GST-HG141 的III期临床试验方案已经通过组长单位审核确定，将由</w:t>
      </w:r>
      <w:bookmarkStart w:id="0" w:name="OLE_LINK1"/>
      <w:r>
        <w:rPr>
          <w:rFonts w:hint="eastAsia"/>
          <w:sz w:val="24"/>
          <w:szCs w:val="24"/>
        </w:rPr>
        <w:t>树兰（杭州）医院李兰娟</w:t>
      </w:r>
      <w:bookmarkEnd w:id="0"/>
      <w:r>
        <w:rPr>
          <w:rFonts w:hint="eastAsia"/>
          <w:sz w:val="24"/>
          <w:szCs w:val="24"/>
        </w:rPr>
        <w:t>院士担任主要研究者（PI）。公司将继续积极推进另一组长单位北京大学第一医院（王贵强教授担任PI）及其他研究中心的伦理委员会审评，并组织开展临床研究。</w:t>
      </w:r>
    </w:p>
    <w:p w14:paraId="2E417D15">
      <w:pPr>
        <w:adjustRightInd w:val="0"/>
        <w:snapToGrid w:val="0"/>
        <w:spacing w:line="360" w:lineRule="auto"/>
        <w:ind w:firstLine="480" w:firstLineChars="200"/>
        <w:rPr>
          <w:sz w:val="24"/>
          <w:szCs w:val="24"/>
        </w:rPr>
      </w:pPr>
      <w:r>
        <w:rPr>
          <w:rFonts w:hint="eastAsia"/>
          <w:sz w:val="24"/>
          <w:szCs w:val="24"/>
        </w:rPr>
        <w:t>奈瑞可韦GST-HG141是新型乙肝核心蛋白/核衣壳调节剂，属于全新机制的在研抗乙肝病毒的一类新药，公司拥有其全球自主知识产权。迄今为止，全球范围内尚无同类产品上市。Ib期和II期临床试验研究结果显示，GST-HG141片具有显著药效和良好的安全性，并且起效快，在核苷类药物治疗基础上对HBV DNA具有进一步显著优势的抑制效果，且明显降低HBV pgRNA，间接体现了对HBV cccDNA的潜在有效抑制和耗竭作用，因此可能成为新基石药物，重构乙肝防线。2024年11月，GST-HG141的II期临床研究成果被全球肝病研究领域的权威专业学术机构美国肝病研究协会（AASLD）作为最新突破摘要(Late-breaking Abstract)形式接受并展示。2024年12 月，GST-HG141被国家药品监督管理局药品审评中心纳入突破性治疗品种名单。</w:t>
      </w:r>
    </w:p>
    <w:p w14:paraId="2BF58085">
      <w:pPr>
        <w:adjustRightInd w:val="0"/>
        <w:snapToGrid w:val="0"/>
        <w:spacing w:line="360" w:lineRule="auto"/>
        <w:ind w:firstLine="480"/>
        <w:rPr>
          <w:sz w:val="24"/>
          <w:szCs w:val="24"/>
        </w:rPr>
      </w:pPr>
      <w:r>
        <w:rPr>
          <w:rFonts w:hint="eastAsia"/>
          <w:sz w:val="24"/>
          <w:szCs w:val="24"/>
        </w:rPr>
        <w:t>GST-HG141 尚需完成注册性临床研究并经国家药品审评部门审批通过后方可上市。公司已有成功开发抗新冠病毒创新药泰中定的全链条创新药研发经验，但创新药研发周期长，投入大，风险高，容易受到多方面因素的影响，临床研究存在结果不及预期甚至失败的风险，后续能否获得批准存在不确定性。敬请广大投资者谨慎决策，注意防范投资风险。</w:t>
      </w:r>
    </w:p>
    <w:p w14:paraId="2E9A15DB">
      <w:pPr>
        <w:adjustRightInd w:val="0"/>
        <w:snapToGrid w:val="0"/>
        <w:spacing w:line="360" w:lineRule="auto"/>
        <w:ind w:firstLine="480"/>
        <w:rPr>
          <w:sz w:val="24"/>
          <w:szCs w:val="24"/>
        </w:rPr>
      </w:pPr>
      <w:r>
        <w:rPr>
          <w:rFonts w:hint="eastAsia"/>
          <w:sz w:val="24"/>
          <w:szCs w:val="24"/>
        </w:rPr>
        <w:t>公司将按国家有关规定积极推进上述研发项目，并及时对项目后续进展情况履行信息披露义务。</w:t>
      </w:r>
    </w:p>
    <w:p w14:paraId="49D3B375">
      <w:pPr>
        <w:adjustRightInd w:val="0"/>
        <w:snapToGrid w:val="0"/>
        <w:spacing w:line="360" w:lineRule="auto"/>
        <w:ind w:firstLine="480"/>
        <w:rPr>
          <w:sz w:val="24"/>
          <w:szCs w:val="24"/>
        </w:rPr>
      </w:pPr>
    </w:p>
    <w:p w14:paraId="16D94BC5">
      <w:pPr>
        <w:widowControl/>
        <w:tabs>
          <w:tab w:val="left" w:pos="321"/>
        </w:tabs>
        <w:adjustRightInd w:val="0"/>
        <w:snapToGrid w:val="0"/>
        <w:spacing w:line="360" w:lineRule="auto"/>
        <w:ind w:left="420" w:leftChars="200"/>
        <w:rPr>
          <w:sz w:val="24"/>
          <w:szCs w:val="24"/>
        </w:rPr>
      </w:pPr>
      <w:r>
        <w:rPr>
          <w:sz w:val="24"/>
          <w:szCs w:val="24"/>
        </w:rPr>
        <w:t>特此公告！</w:t>
      </w:r>
    </w:p>
    <w:p w14:paraId="293C811C">
      <w:pPr>
        <w:widowControl/>
        <w:tabs>
          <w:tab w:val="left" w:pos="321"/>
        </w:tabs>
        <w:adjustRightInd w:val="0"/>
        <w:snapToGrid w:val="0"/>
        <w:spacing w:line="360" w:lineRule="auto"/>
        <w:ind w:left="420" w:leftChars="200"/>
        <w:rPr>
          <w:sz w:val="24"/>
          <w:szCs w:val="24"/>
        </w:rPr>
      </w:pPr>
    </w:p>
    <w:p w14:paraId="1131E006">
      <w:pPr>
        <w:widowControl/>
        <w:tabs>
          <w:tab w:val="left" w:pos="321"/>
        </w:tabs>
        <w:adjustRightInd w:val="0"/>
        <w:snapToGrid w:val="0"/>
        <w:spacing w:line="360" w:lineRule="auto"/>
        <w:ind w:left="420" w:leftChars="200"/>
        <w:rPr>
          <w:sz w:val="24"/>
          <w:szCs w:val="24"/>
        </w:rPr>
      </w:pPr>
    </w:p>
    <w:p w14:paraId="416BF948">
      <w:pPr>
        <w:widowControl/>
        <w:adjustRightInd w:val="0"/>
        <w:snapToGrid w:val="0"/>
        <w:spacing w:line="360" w:lineRule="auto"/>
        <w:ind w:firstLine="480" w:firstLineChars="200"/>
        <w:jc w:val="center"/>
        <w:rPr>
          <w:sz w:val="24"/>
          <w:szCs w:val="24"/>
        </w:rPr>
      </w:pPr>
      <w:r>
        <w:rPr>
          <w:sz w:val="24"/>
          <w:szCs w:val="24"/>
        </w:rPr>
        <w:t xml:space="preserve">                              福建广生堂药业股份有限公司董事会</w:t>
      </w:r>
    </w:p>
    <w:p w14:paraId="66471459">
      <w:pPr>
        <w:widowControl/>
        <w:adjustRightInd w:val="0"/>
        <w:snapToGrid w:val="0"/>
        <w:spacing w:line="360" w:lineRule="auto"/>
        <w:ind w:right="1120" w:firstLine="480" w:firstLineChars="200"/>
        <w:jc w:val="center"/>
        <w:rPr>
          <w:b/>
          <w:bCs/>
          <w:sz w:val="24"/>
          <w:szCs w:val="24"/>
        </w:rPr>
      </w:pPr>
      <w:r>
        <w:rPr>
          <w:sz w:val="24"/>
          <w:szCs w:val="24"/>
        </w:rPr>
        <w:t xml:space="preserve">                                        20</w:t>
      </w:r>
      <w:r>
        <w:rPr>
          <w:rFonts w:hint="eastAsia"/>
          <w:sz w:val="24"/>
          <w:szCs w:val="24"/>
        </w:rPr>
        <w:t>25年6月15</w:t>
      </w:r>
      <w:r>
        <w:rPr>
          <w:sz w:val="24"/>
          <w:szCs w:val="24"/>
        </w:rPr>
        <w:t>日</w:t>
      </w:r>
    </w:p>
    <w:sectPr>
      <w:headerReference r:id="rId5" w:type="first"/>
      <w:headerReference r:id="rId3" w:type="default"/>
      <w:footerReference r:id="rId6" w:type="default"/>
      <w:head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7CDF9">
    <w:pPr>
      <w:pStyle w:val="3"/>
      <w:jc w:val="center"/>
    </w:pPr>
    <w:r>
      <w:fldChar w:fldCharType="begin"/>
    </w:r>
    <w:r>
      <w:instrText xml:space="preserve">PAGE   \* MERGEFORMAT</w:instrText>
    </w:r>
    <w:r>
      <w:fldChar w:fldCharType="separate"/>
    </w:r>
    <w:r>
      <w:rPr>
        <w:lang w:val="zh-CN"/>
      </w:rPr>
      <w:t>1</w:t>
    </w:r>
    <w:r>
      <w:fldChar w:fldCharType="end"/>
    </w:r>
  </w:p>
  <w:p w14:paraId="2925B8E1">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C9C6C">
    <w:pPr>
      <w:pStyle w:val="4"/>
      <w:tabs>
        <w:tab w:val="right" w:pos="9214"/>
        <w:tab w:val="clear" w:pos="8306"/>
      </w:tabs>
      <w:ind w:left="-1277" w:leftChars="-608" w:right="-1331" w:rightChars="-634" w:firstLine="1"/>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59040" cy="10692130"/>
          <wp:effectExtent l="0" t="0" r="3810" b="13970"/>
          <wp:wrapNone/>
          <wp:docPr id="3" name="WordPictureWatermark3069298"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069298"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212E8">
    <w:pPr>
      <w:pStyle w:val="4"/>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9040" cy="10692130"/>
          <wp:effectExtent l="0" t="0" r="3810" b="13970"/>
          <wp:wrapNone/>
          <wp:docPr id="2" name="WordPictureWatermark3069297"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069297"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C000E">
    <w:pPr>
      <w:pStyle w:val="4"/>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9040" cy="10692130"/>
          <wp:effectExtent l="0" t="0" r="3810" b="13970"/>
          <wp:wrapNone/>
          <wp:docPr id="1" name="WordPictureWatermark3069296" descr="通用信笺底板2014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69296" descr="通用信笺底板20140220"/>
                  <pic:cNvPicPr>
                    <a:picLocks noChangeAspect="1"/>
                  </pic:cNvPicPr>
                </pic:nvPicPr>
                <pic:blipFill>
                  <a:blip r:embed="rId1"/>
                  <a:stretch>
                    <a:fillRect/>
                  </a:stretch>
                </pic:blipFill>
                <pic:spPr>
                  <a:xfrm>
                    <a:off x="0" y="0"/>
                    <a:ext cx="7559040" cy="1069213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MDAzNjNiM2EwYjNjY2VkN2I2ZWY4OTg5YTA1ZWYifQ=="/>
  </w:docVars>
  <w:rsids>
    <w:rsidRoot w:val="00172A27"/>
    <w:rsid w:val="000004BD"/>
    <w:rsid w:val="000372C0"/>
    <w:rsid w:val="00070792"/>
    <w:rsid w:val="00082C74"/>
    <w:rsid w:val="000A30FD"/>
    <w:rsid w:val="000B259C"/>
    <w:rsid w:val="000B48F2"/>
    <w:rsid w:val="000B714C"/>
    <w:rsid w:val="000E7579"/>
    <w:rsid w:val="000F51AB"/>
    <w:rsid w:val="000F527F"/>
    <w:rsid w:val="00114BAF"/>
    <w:rsid w:val="00135B12"/>
    <w:rsid w:val="0016531F"/>
    <w:rsid w:val="00172A27"/>
    <w:rsid w:val="0018270C"/>
    <w:rsid w:val="001927A5"/>
    <w:rsid w:val="001D3B06"/>
    <w:rsid w:val="001E4049"/>
    <w:rsid w:val="001E7DF7"/>
    <w:rsid w:val="001F6F1A"/>
    <w:rsid w:val="0021331C"/>
    <w:rsid w:val="002301F2"/>
    <w:rsid w:val="002652B3"/>
    <w:rsid w:val="002A6767"/>
    <w:rsid w:val="002F6938"/>
    <w:rsid w:val="0030109C"/>
    <w:rsid w:val="00312FFE"/>
    <w:rsid w:val="003138FE"/>
    <w:rsid w:val="003225AE"/>
    <w:rsid w:val="00322A41"/>
    <w:rsid w:val="003242E1"/>
    <w:rsid w:val="00331307"/>
    <w:rsid w:val="003337DE"/>
    <w:rsid w:val="00376191"/>
    <w:rsid w:val="00380B6E"/>
    <w:rsid w:val="003867FF"/>
    <w:rsid w:val="003C796A"/>
    <w:rsid w:val="003E51AF"/>
    <w:rsid w:val="003E77ED"/>
    <w:rsid w:val="00445654"/>
    <w:rsid w:val="00465F99"/>
    <w:rsid w:val="00484546"/>
    <w:rsid w:val="004C65EB"/>
    <w:rsid w:val="004C7FBE"/>
    <w:rsid w:val="004D6979"/>
    <w:rsid w:val="004E107A"/>
    <w:rsid w:val="005019C5"/>
    <w:rsid w:val="00521BB9"/>
    <w:rsid w:val="00532AA5"/>
    <w:rsid w:val="00547EA4"/>
    <w:rsid w:val="0057017F"/>
    <w:rsid w:val="005D5D7F"/>
    <w:rsid w:val="005D79B7"/>
    <w:rsid w:val="00666EB8"/>
    <w:rsid w:val="006C1330"/>
    <w:rsid w:val="006E30F8"/>
    <w:rsid w:val="006F45B5"/>
    <w:rsid w:val="00743580"/>
    <w:rsid w:val="007460C7"/>
    <w:rsid w:val="00766162"/>
    <w:rsid w:val="007A0250"/>
    <w:rsid w:val="007A5501"/>
    <w:rsid w:val="007C3441"/>
    <w:rsid w:val="007C6B1A"/>
    <w:rsid w:val="007D07FC"/>
    <w:rsid w:val="00816FD0"/>
    <w:rsid w:val="00822E29"/>
    <w:rsid w:val="008518E9"/>
    <w:rsid w:val="0085490A"/>
    <w:rsid w:val="00874721"/>
    <w:rsid w:val="00883650"/>
    <w:rsid w:val="0088413F"/>
    <w:rsid w:val="00892A01"/>
    <w:rsid w:val="008A7399"/>
    <w:rsid w:val="008C27D2"/>
    <w:rsid w:val="008C55BB"/>
    <w:rsid w:val="008D4935"/>
    <w:rsid w:val="008D666C"/>
    <w:rsid w:val="008D7BD8"/>
    <w:rsid w:val="008D7F1A"/>
    <w:rsid w:val="008D7FFA"/>
    <w:rsid w:val="009327CB"/>
    <w:rsid w:val="00960FEB"/>
    <w:rsid w:val="00977C2B"/>
    <w:rsid w:val="00987010"/>
    <w:rsid w:val="009B10E0"/>
    <w:rsid w:val="009D42F6"/>
    <w:rsid w:val="00A036A4"/>
    <w:rsid w:val="00A13724"/>
    <w:rsid w:val="00A16E7A"/>
    <w:rsid w:val="00A66FA3"/>
    <w:rsid w:val="00A728EE"/>
    <w:rsid w:val="00A77552"/>
    <w:rsid w:val="00AA7C2A"/>
    <w:rsid w:val="00AE399B"/>
    <w:rsid w:val="00AF1AA1"/>
    <w:rsid w:val="00AF1E17"/>
    <w:rsid w:val="00B2050D"/>
    <w:rsid w:val="00B24834"/>
    <w:rsid w:val="00B41676"/>
    <w:rsid w:val="00B45789"/>
    <w:rsid w:val="00B852D5"/>
    <w:rsid w:val="00BD27F0"/>
    <w:rsid w:val="00BD7CC5"/>
    <w:rsid w:val="00BE6B2C"/>
    <w:rsid w:val="00C244A0"/>
    <w:rsid w:val="00C520BC"/>
    <w:rsid w:val="00C57F8F"/>
    <w:rsid w:val="00C72AC9"/>
    <w:rsid w:val="00CA201A"/>
    <w:rsid w:val="00CD4982"/>
    <w:rsid w:val="00D001AA"/>
    <w:rsid w:val="00D251ED"/>
    <w:rsid w:val="00D47D3E"/>
    <w:rsid w:val="00D749CE"/>
    <w:rsid w:val="00D9291D"/>
    <w:rsid w:val="00E02832"/>
    <w:rsid w:val="00EC6D14"/>
    <w:rsid w:val="00EE4FB1"/>
    <w:rsid w:val="00EE5C77"/>
    <w:rsid w:val="00F0345F"/>
    <w:rsid w:val="00F65DE9"/>
    <w:rsid w:val="00F71F2B"/>
    <w:rsid w:val="00F74B90"/>
    <w:rsid w:val="00F811F1"/>
    <w:rsid w:val="00FA466C"/>
    <w:rsid w:val="00FC430F"/>
    <w:rsid w:val="01780EF9"/>
    <w:rsid w:val="025C0E5B"/>
    <w:rsid w:val="03A34D06"/>
    <w:rsid w:val="040327B2"/>
    <w:rsid w:val="04F62134"/>
    <w:rsid w:val="09292D9E"/>
    <w:rsid w:val="0979739A"/>
    <w:rsid w:val="0B112211"/>
    <w:rsid w:val="0B8B007F"/>
    <w:rsid w:val="0BE43F91"/>
    <w:rsid w:val="11782338"/>
    <w:rsid w:val="12E10A1C"/>
    <w:rsid w:val="14CF7E31"/>
    <w:rsid w:val="15F1120D"/>
    <w:rsid w:val="162738E6"/>
    <w:rsid w:val="167D6873"/>
    <w:rsid w:val="17DD5536"/>
    <w:rsid w:val="17F965EB"/>
    <w:rsid w:val="18BE00A7"/>
    <w:rsid w:val="1BF765EF"/>
    <w:rsid w:val="1C186B24"/>
    <w:rsid w:val="1C3309D3"/>
    <w:rsid w:val="1CDF0AEB"/>
    <w:rsid w:val="1DAD5CC1"/>
    <w:rsid w:val="1ED55723"/>
    <w:rsid w:val="1F3F2BD4"/>
    <w:rsid w:val="1F6E7EA0"/>
    <w:rsid w:val="21BE0669"/>
    <w:rsid w:val="23077707"/>
    <w:rsid w:val="256065E1"/>
    <w:rsid w:val="25F51053"/>
    <w:rsid w:val="294D204F"/>
    <w:rsid w:val="2CF91854"/>
    <w:rsid w:val="2DB60F17"/>
    <w:rsid w:val="322E55E0"/>
    <w:rsid w:val="32373CF1"/>
    <w:rsid w:val="32860D8E"/>
    <w:rsid w:val="37162501"/>
    <w:rsid w:val="3A8F731E"/>
    <w:rsid w:val="3C822FD1"/>
    <w:rsid w:val="41AF69E8"/>
    <w:rsid w:val="45516648"/>
    <w:rsid w:val="45C168FC"/>
    <w:rsid w:val="45E35BB7"/>
    <w:rsid w:val="47457D7D"/>
    <w:rsid w:val="48524A37"/>
    <w:rsid w:val="48F54240"/>
    <w:rsid w:val="49AF640E"/>
    <w:rsid w:val="4CCD100D"/>
    <w:rsid w:val="51480E67"/>
    <w:rsid w:val="51890CC1"/>
    <w:rsid w:val="51B6149B"/>
    <w:rsid w:val="53560463"/>
    <w:rsid w:val="55CA2435"/>
    <w:rsid w:val="574C56B8"/>
    <w:rsid w:val="592C7D58"/>
    <w:rsid w:val="5A864B12"/>
    <w:rsid w:val="5DF012AB"/>
    <w:rsid w:val="5F06794C"/>
    <w:rsid w:val="5F8261BE"/>
    <w:rsid w:val="639840F5"/>
    <w:rsid w:val="66BA587D"/>
    <w:rsid w:val="672B61CF"/>
    <w:rsid w:val="67992086"/>
    <w:rsid w:val="67AC11F4"/>
    <w:rsid w:val="67CB4CF0"/>
    <w:rsid w:val="68C90B54"/>
    <w:rsid w:val="68D07B85"/>
    <w:rsid w:val="6A115F93"/>
    <w:rsid w:val="6A786C3C"/>
    <w:rsid w:val="6CC56170"/>
    <w:rsid w:val="6CD43218"/>
    <w:rsid w:val="6FFF5159"/>
    <w:rsid w:val="702E7F56"/>
    <w:rsid w:val="72F8122F"/>
    <w:rsid w:val="751759A6"/>
    <w:rsid w:val="77DF03B7"/>
    <w:rsid w:val="79EC6A70"/>
    <w:rsid w:val="7CBA0DCC"/>
    <w:rsid w:val="7E2D398F"/>
    <w:rsid w:val="7F50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3"/>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uiPriority w:val="99"/>
    <w:rPr>
      <w:kern w:val="2"/>
      <w:sz w:val="18"/>
      <w:szCs w:val="18"/>
    </w:rPr>
  </w:style>
  <w:style w:type="character" w:customStyle="1" w:styleId="11">
    <w:name w:val="页脚 字符"/>
    <w:link w:val="3"/>
    <w:qFormat/>
    <w:uiPriority w:val="99"/>
    <w:rPr>
      <w:sz w:val="18"/>
      <w:szCs w:val="18"/>
    </w:rPr>
  </w:style>
  <w:style w:type="character" w:customStyle="1" w:styleId="12">
    <w:name w:val="页眉 字符"/>
    <w:link w:val="4"/>
    <w:semiHidden/>
    <w:qFormat/>
    <w:uiPriority w:val="99"/>
    <w:rPr>
      <w:sz w:val="18"/>
      <w:szCs w:val="18"/>
    </w:rPr>
  </w:style>
  <w:style w:type="character" w:customStyle="1" w:styleId="13">
    <w:name w:val="HTML 预设格式 字符"/>
    <w:link w:val="5"/>
    <w:qFormat/>
    <w:uiPriority w:val="99"/>
    <w:rPr>
      <w:rFonts w:ascii="宋体" w:hAnsi="宋体" w:cs="宋体"/>
      <w:sz w:val="24"/>
      <w:szCs w:val="24"/>
    </w:rPr>
  </w:style>
  <w:style w:type="table" w:customStyle="1" w:styleId="14">
    <w:name w:val="网格型1"/>
    <w:basedOn w:val="7"/>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
    <w:name w:val="Revision"/>
    <w:hidden/>
    <w:unhideWhenUsed/>
    <w:qFormat/>
    <w:uiPriority w:val="99"/>
    <w:rPr>
      <w:rFonts w:ascii="Times New Roman" w:hAnsi="Times New Roman" w:eastAsia="宋体" w:cs="Times New Roman"/>
      <w:kern w:val="2"/>
      <w:sz w:val="21"/>
      <w:szCs w:val="22"/>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Company>
  <Pages>2</Pages>
  <Words>871</Words>
  <Characters>1018</Characters>
  <Lines>8</Lines>
  <Paragraphs>2</Paragraphs>
  <TotalTime>107</TotalTime>
  <ScaleCrop>false</ScaleCrop>
  <LinksUpToDate>false</LinksUpToDate>
  <CharactersWithSpaces>1119</CharactersWithSpaces>
  <Application>WPS Office_12.1.0.21539_F1E327BC-269C-435d-A152-05C5408002CA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2019-08-06T07:16:00Z</dcterms:created>
  <dc:creator>dingyang</dc:creator>
  <cp:lastModifiedBy>cdq</cp:lastModifiedBy>
  <cp:lastPrinted>2019-08-06T08:10:00Z</cp:lastPrinted>
  <dcterms:modified xsi:type="dcterms:W3CDTF">2025-06-15T05:04:21Z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2052-12.1.0.21539</vt:lpwstr>
  </property>
  <property fmtid="{D5CDD505-2E9C-101B-9397-08002B2CF9AE}" pid="3" name="ICV">
    <vt:lpwstr>06870FE09EAD4F568E5AF402013C2138</vt:lpwstr>
  </property>
  <property fmtid="{D5CDD505-2E9C-101B-9397-08002B2CF9AE}" pid="4" name="KSOTemplateDocerSaveRecord">
    <vt:lpwstr>eyJoZGlkIjoiY2Q4MDAzNjNiM2EwYjNjY2VkN2I2ZWY4OTg5YTA1ZWYiLCJ1c2VySWQiOiIxMzk5OTUwMzQxIn0=</vt:lpwstr>
  </property>
</Properties>
</file>