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FFAF0">
      <w:pPr>
        <w:spacing w:before="2400" w:line="773" w:lineRule="exact"/>
        <w:jc w:val="center"/>
        <w:rPr>
          <w:rFonts w:ascii="宋体" w:hAnsi="宋体" w:eastAsia="宋体" w:cs="宋体"/>
          <w:b/>
          <w:bCs/>
          <w:color w:val="auto"/>
          <w:sz w:val="36"/>
          <w:szCs w:val="36"/>
        </w:rPr>
      </w:pPr>
      <w:r>
        <w:rPr>
          <w:rFonts w:ascii="Times New Roman" w:hAnsi="Times New Roman" w:eastAsia="宋体" w:cs="Times New Roman"/>
          <w:color w:val="auto"/>
        </w:rPr>
        <w:drawing>
          <wp:inline distT="0" distB="0" distL="0" distR="0">
            <wp:extent cx="4749800" cy="1040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4955238" cy="1086032"/>
                    </a:xfrm>
                    <a:prstGeom prst="rect">
                      <a:avLst/>
                    </a:prstGeom>
                  </pic:spPr>
                </pic:pic>
              </a:graphicData>
            </a:graphic>
          </wp:inline>
        </w:drawing>
      </w:r>
    </w:p>
    <w:p w14:paraId="5AE20B5A">
      <w:pPr>
        <w:spacing w:before="2400" w:line="773" w:lineRule="exact"/>
        <w:jc w:val="center"/>
        <w:rPr>
          <w:rFonts w:ascii="宋体" w:hAnsi="宋体" w:eastAsia="宋体" w:cs="宋体"/>
          <w:b/>
          <w:bCs/>
          <w:color w:val="auto"/>
          <w:sz w:val="36"/>
          <w:szCs w:val="36"/>
        </w:rPr>
      </w:pPr>
      <w:r>
        <w:rPr>
          <w:rFonts w:ascii="宋体" w:hAnsi="宋体" w:eastAsia="宋体" w:cs="宋体"/>
          <w:b/>
          <w:bCs/>
          <w:color w:val="auto"/>
          <w:sz w:val="36"/>
          <w:szCs w:val="36"/>
        </w:rPr>
        <w:t>福建广生堂药业股份有限公司</w:t>
      </w:r>
    </w:p>
    <w:p w14:paraId="2CDA56F6">
      <w:pPr>
        <w:spacing w:before="1000" w:line="240" w:lineRule="exact"/>
        <w:jc w:val="center"/>
        <w:rPr>
          <w:rFonts w:ascii="宋体" w:hAnsi="宋体" w:eastAsia="宋体" w:cs="宋体"/>
          <w:b/>
          <w:bCs/>
          <w:color w:val="auto"/>
          <w:sz w:val="32"/>
          <w:szCs w:val="32"/>
        </w:rPr>
      </w:pPr>
      <w:r>
        <w:rPr>
          <w:rFonts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5</w:t>
      </w:r>
      <w:r>
        <w:rPr>
          <w:rFonts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半</w:t>
      </w:r>
      <w:r>
        <w:rPr>
          <w:rFonts w:ascii="宋体" w:hAnsi="宋体" w:eastAsia="宋体" w:cs="宋体"/>
          <w:b/>
          <w:bCs/>
          <w:color w:val="auto"/>
          <w:sz w:val="32"/>
          <w:szCs w:val="32"/>
        </w:rPr>
        <w:t>年度</w:t>
      </w:r>
      <w:r>
        <w:rPr>
          <w:rFonts w:hint="eastAsia" w:ascii="宋体" w:hAnsi="宋体" w:cs="宋体"/>
          <w:b/>
          <w:bCs/>
          <w:color w:val="auto"/>
          <w:sz w:val="32"/>
          <w:szCs w:val="32"/>
          <w:lang w:val="en-US" w:eastAsia="zh-CN"/>
        </w:rPr>
        <w:t>财务</w:t>
      </w:r>
      <w:r>
        <w:rPr>
          <w:rFonts w:ascii="宋体" w:hAnsi="宋体" w:eastAsia="宋体" w:cs="宋体"/>
          <w:b/>
          <w:bCs/>
          <w:color w:val="auto"/>
          <w:sz w:val="32"/>
          <w:szCs w:val="32"/>
        </w:rPr>
        <w:t>报告</w:t>
      </w:r>
    </w:p>
    <w:p w14:paraId="4F46D7FC">
      <w:pPr>
        <w:spacing w:before="1000" w:line="240" w:lineRule="exact"/>
        <w:jc w:val="center"/>
        <w:rPr>
          <w:rFonts w:ascii="宋体" w:hAnsi="宋体" w:eastAsia="宋体" w:cs="宋体"/>
          <w:b/>
          <w:bCs/>
          <w:color w:val="auto"/>
          <w:szCs w:val="21"/>
        </w:rPr>
      </w:pPr>
    </w:p>
    <w:p w14:paraId="6BD8B65C">
      <w:pPr>
        <w:spacing w:before="1000" w:after="1000" w:line="0" w:lineRule="atLeast"/>
        <w:jc w:val="center"/>
        <w:rPr>
          <w:rFonts w:ascii="Times New Roman" w:hAnsi="Times New Roman" w:eastAsia="宋体" w:cs="Times New Roman"/>
          <w:color w:val="auto"/>
        </w:rPr>
      </w:pPr>
    </w:p>
    <w:p w14:paraId="42739DEF">
      <w:pPr>
        <w:spacing w:before="400" w:after="0" w:line="32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rPr>
        <w:t>月</w:t>
      </w:r>
    </w:p>
    <w:p w14:paraId="33379E9A">
      <w:pPr>
        <w:rPr>
          <w:color w:val="auto"/>
        </w:rPr>
      </w:pPr>
      <w:r>
        <w:rPr>
          <w:color w:val="auto"/>
        </w:rPr>
        <w:br w:type="page"/>
      </w:r>
    </w:p>
    <w:p w14:paraId="3F158204">
      <w:pPr>
        <w:keepNext/>
        <w:keepLines/>
        <w:spacing w:before="340" w:after="330" w:line="773" w:lineRule="exact"/>
        <w:jc w:val="center"/>
        <w:outlineLvl w:val="0"/>
        <w:rPr>
          <w:rFonts w:ascii="宋体" w:hAnsi="宋体" w:eastAsia="宋体" w:cs="宋体"/>
          <w:b/>
          <w:bCs/>
          <w:color w:val="auto"/>
          <w:sz w:val="32"/>
          <w:szCs w:val="32"/>
        </w:rPr>
      </w:pPr>
      <w:bookmarkStart w:id="0" w:name="_Toc988976"/>
      <w:r>
        <w:rPr>
          <w:rFonts w:ascii="宋体" w:hAnsi="宋体" w:eastAsia="宋体" w:cs="宋体"/>
          <w:b/>
          <w:bCs/>
          <w:color w:val="auto"/>
          <w:sz w:val="32"/>
          <w:szCs w:val="32"/>
        </w:rPr>
        <w:t>财务报告</w:t>
      </w:r>
      <w:bookmarkEnd w:id="0"/>
    </w:p>
    <w:p w14:paraId="1269A670">
      <w:pPr>
        <w:keepNext/>
        <w:keepLines/>
        <w:spacing w:before="300" w:after="300" w:line="320" w:lineRule="exact"/>
        <w:jc w:val="left"/>
        <w:outlineLvl w:val="1"/>
        <w:rPr>
          <w:rFonts w:ascii="宋体" w:hAnsi="宋体" w:eastAsia="宋体" w:cs="宋体"/>
          <w:b/>
          <w:bCs/>
          <w:color w:val="auto"/>
          <w:sz w:val="24"/>
          <w:szCs w:val="24"/>
        </w:rPr>
      </w:pPr>
      <w:bookmarkStart w:id="1" w:name="_Toc988977"/>
      <w:r>
        <w:rPr>
          <w:rFonts w:ascii="宋体" w:hAnsi="宋体" w:eastAsia="宋体" w:cs="宋体"/>
          <w:b/>
          <w:bCs/>
          <w:color w:val="auto"/>
          <w:sz w:val="24"/>
          <w:szCs w:val="24"/>
        </w:rPr>
        <w:t>一、审计报告</w:t>
      </w:r>
      <w:bookmarkEnd w:id="1"/>
    </w:p>
    <w:p w14:paraId="451F9DF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半年度报告是否经过审计</w:t>
      </w:r>
    </w:p>
    <w:p w14:paraId="11722EA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□是</w:t>
      </w:r>
      <w:r>
        <w:rPr>
          <w:rFonts w:ascii="宋体" w:hAnsi="宋体" w:eastAsia="宋体" w:cs="宋体"/>
          <w:color w:val="auto"/>
          <w:sz w:val="18"/>
          <w:szCs w:val="18"/>
        </w:rPr>
        <w:sym w:font="Wingdings 2" w:char="F052"/>
      </w:r>
      <w:r>
        <w:rPr>
          <w:rFonts w:ascii="宋体" w:hAnsi="宋体" w:eastAsia="宋体" w:cs="宋体"/>
          <w:color w:val="auto"/>
          <w:sz w:val="18"/>
          <w:szCs w:val="18"/>
        </w:rPr>
        <w:t>否</w:t>
      </w:r>
    </w:p>
    <w:p w14:paraId="46A7AF1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公司半年度财务报告未经审计。</w:t>
      </w:r>
    </w:p>
    <w:p w14:paraId="4AC96AC9">
      <w:pPr>
        <w:keepNext/>
        <w:keepLines/>
        <w:spacing w:before="300" w:after="300" w:line="320" w:lineRule="exact"/>
        <w:jc w:val="left"/>
        <w:outlineLvl w:val="1"/>
        <w:rPr>
          <w:rFonts w:ascii="宋体" w:hAnsi="宋体" w:eastAsia="宋体" w:cs="宋体"/>
          <w:b/>
          <w:bCs/>
          <w:color w:val="auto"/>
          <w:sz w:val="24"/>
          <w:szCs w:val="24"/>
        </w:rPr>
      </w:pPr>
      <w:bookmarkStart w:id="2" w:name="_Toc988978"/>
      <w:r>
        <w:rPr>
          <w:rFonts w:ascii="宋体" w:hAnsi="宋体" w:eastAsia="宋体" w:cs="宋体"/>
          <w:b/>
          <w:bCs/>
          <w:color w:val="auto"/>
          <w:sz w:val="24"/>
          <w:szCs w:val="24"/>
        </w:rPr>
        <w:t>二、财务报表</w:t>
      </w:r>
      <w:bookmarkEnd w:id="2"/>
    </w:p>
    <w:p w14:paraId="29B0799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财务附注中报表的单位为：元</w:t>
      </w:r>
    </w:p>
    <w:p w14:paraId="02AA1181">
      <w:pPr>
        <w:keepNext/>
        <w:keepLines/>
        <w:spacing w:before="300" w:after="300" w:line="280" w:lineRule="exact"/>
        <w:jc w:val="left"/>
        <w:outlineLvl w:val="2"/>
        <w:rPr>
          <w:rFonts w:ascii="宋体" w:hAnsi="宋体" w:eastAsia="宋体" w:cs="宋体"/>
          <w:b/>
          <w:bCs/>
          <w:color w:val="auto"/>
          <w:sz w:val="21"/>
          <w:szCs w:val="21"/>
        </w:rPr>
      </w:pPr>
      <w:bookmarkStart w:id="3" w:name="_Toc988979"/>
      <w:r>
        <w:rPr>
          <w:rFonts w:ascii="宋体" w:hAnsi="宋体" w:eastAsia="宋体" w:cs="宋体"/>
          <w:b/>
          <w:bCs/>
          <w:color w:val="auto"/>
          <w:sz w:val="21"/>
          <w:szCs w:val="21"/>
        </w:rPr>
        <w:t>1、合并资产负债表</w:t>
      </w:r>
      <w:bookmarkEnd w:id="3"/>
    </w:p>
    <w:p w14:paraId="6AD0837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编制单位：福建广生堂药业股份有限公司</w:t>
      </w:r>
    </w:p>
    <w:p w14:paraId="61374587">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2025年0</w:t>
      </w:r>
      <w:r>
        <w:rPr>
          <w:rFonts w:hint="eastAsia" w:ascii="宋体" w:hAnsi="宋体" w:cs="宋体"/>
          <w:color w:val="auto"/>
          <w:sz w:val="18"/>
          <w:szCs w:val="18"/>
          <w:lang w:val="en-US" w:eastAsia="zh-CN"/>
        </w:rPr>
        <w:t>6</w:t>
      </w:r>
      <w:r>
        <w:rPr>
          <w:rFonts w:ascii="宋体" w:hAnsi="宋体" w:eastAsia="宋体" w:cs="宋体"/>
          <w:color w:val="auto"/>
          <w:sz w:val="18"/>
          <w:szCs w:val="18"/>
        </w:rPr>
        <w:t>月</w:t>
      </w:r>
      <w:r>
        <w:rPr>
          <w:rFonts w:hint="eastAsia" w:ascii="宋体" w:hAnsi="宋体" w:cs="宋体"/>
          <w:color w:val="auto"/>
          <w:sz w:val="18"/>
          <w:szCs w:val="18"/>
          <w:lang w:val="en-US" w:eastAsia="zh-CN"/>
        </w:rPr>
        <w:t>30</w:t>
      </w:r>
      <w:bookmarkStart w:id="467" w:name="_GoBack"/>
      <w:bookmarkEnd w:id="467"/>
      <w:r>
        <w:rPr>
          <w:rFonts w:ascii="宋体" w:hAnsi="宋体" w:eastAsia="宋体" w:cs="宋体"/>
          <w:color w:val="auto"/>
          <w:sz w:val="18"/>
          <w:szCs w:val="18"/>
        </w:rPr>
        <w:t>日</w:t>
      </w:r>
    </w:p>
    <w:p w14:paraId="6CB744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E73E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AB8F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0E8FC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F199A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6138A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1B530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EDCDAC">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BE1289">
            <w:pPr>
              <w:rPr>
                <w:color w:val="auto"/>
              </w:rPr>
            </w:pPr>
          </w:p>
        </w:tc>
      </w:tr>
      <w:tr w14:paraId="1D356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7D35A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166E45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82,440,959.09</w:t>
            </w:r>
          </w:p>
        </w:tc>
        <w:tc>
          <w:tcPr>
            <w:tcW w:w="3213" w:type="dxa"/>
            <w:tcBorders>
              <w:top w:val="single" w:color="auto" w:sz="2" w:space="0"/>
              <w:left w:val="single" w:color="auto" w:sz="2" w:space="0"/>
              <w:bottom w:val="single" w:color="auto" w:sz="2" w:space="0"/>
              <w:right w:val="single" w:color="auto" w:sz="2" w:space="0"/>
            </w:tcBorders>
            <w:vAlign w:val="center"/>
          </w:tcPr>
          <w:p w14:paraId="735FE0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143,954,066.36</w:t>
            </w:r>
          </w:p>
        </w:tc>
      </w:tr>
      <w:tr w14:paraId="204DB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FAD14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14:paraId="655CBB4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419E1F3">
            <w:pPr>
              <w:spacing w:before="0" w:after="0" w:line="240" w:lineRule="exact"/>
              <w:jc w:val="right"/>
              <w:rPr>
                <w:rFonts w:ascii="宋体" w:hAnsi="宋体" w:eastAsia="宋体" w:cs="宋体"/>
                <w:color w:val="auto"/>
                <w:sz w:val="18"/>
                <w:szCs w:val="18"/>
              </w:rPr>
            </w:pPr>
          </w:p>
        </w:tc>
      </w:tr>
      <w:tr w14:paraId="16060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7A70C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14:paraId="3CCB29A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EEB431F">
            <w:pPr>
              <w:spacing w:before="0" w:after="0" w:line="240" w:lineRule="exact"/>
              <w:jc w:val="right"/>
              <w:rPr>
                <w:rFonts w:ascii="宋体" w:hAnsi="宋体" w:eastAsia="宋体" w:cs="宋体"/>
                <w:color w:val="auto"/>
                <w:sz w:val="18"/>
                <w:szCs w:val="18"/>
              </w:rPr>
            </w:pPr>
          </w:p>
        </w:tc>
      </w:tr>
      <w:tr w14:paraId="13F1C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52750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29EEA3F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970F50">
            <w:pPr>
              <w:spacing w:before="0" w:after="0" w:line="240" w:lineRule="exact"/>
              <w:jc w:val="right"/>
              <w:rPr>
                <w:rFonts w:ascii="宋体" w:hAnsi="宋体" w:eastAsia="宋体" w:cs="宋体"/>
                <w:color w:val="auto"/>
                <w:sz w:val="18"/>
                <w:szCs w:val="18"/>
              </w:rPr>
            </w:pPr>
          </w:p>
        </w:tc>
      </w:tr>
      <w:tr w14:paraId="22105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E98DC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79E4096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68D1B57">
            <w:pPr>
              <w:spacing w:before="0" w:after="0" w:line="240" w:lineRule="exact"/>
              <w:jc w:val="right"/>
              <w:rPr>
                <w:rFonts w:ascii="宋体" w:hAnsi="宋体" w:eastAsia="宋体" w:cs="宋体"/>
                <w:color w:val="auto"/>
                <w:sz w:val="18"/>
                <w:szCs w:val="18"/>
              </w:rPr>
            </w:pPr>
          </w:p>
        </w:tc>
      </w:tr>
      <w:tr w14:paraId="79DA5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7ED13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14:paraId="4E22BC7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D65E6A8">
            <w:pPr>
              <w:spacing w:before="0" w:after="0" w:line="240" w:lineRule="exact"/>
              <w:jc w:val="right"/>
              <w:rPr>
                <w:rFonts w:ascii="宋体" w:hAnsi="宋体" w:eastAsia="宋体" w:cs="宋体"/>
                <w:color w:val="auto"/>
                <w:sz w:val="18"/>
                <w:szCs w:val="18"/>
              </w:rPr>
            </w:pPr>
          </w:p>
        </w:tc>
      </w:tr>
      <w:tr w14:paraId="5ECF9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12DA8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14:paraId="0356C2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82,777,388.91</w:t>
            </w:r>
          </w:p>
        </w:tc>
        <w:tc>
          <w:tcPr>
            <w:tcW w:w="3213" w:type="dxa"/>
            <w:tcBorders>
              <w:top w:val="single" w:color="auto" w:sz="2" w:space="0"/>
              <w:left w:val="single" w:color="auto" w:sz="2" w:space="0"/>
              <w:bottom w:val="single" w:color="auto" w:sz="2" w:space="0"/>
              <w:right w:val="single" w:color="auto" w:sz="2" w:space="0"/>
            </w:tcBorders>
            <w:vAlign w:val="center"/>
          </w:tcPr>
          <w:p w14:paraId="432686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68,135,478.18</w:t>
            </w:r>
          </w:p>
        </w:tc>
      </w:tr>
      <w:tr w14:paraId="43E71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292DD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14:paraId="025449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2,469,526.50</w:t>
            </w:r>
          </w:p>
        </w:tc>
        <w:tc>
          <w:tcPr>
            <w:tcW w:w="3213" w:type="dxa"/>
            <w:tcBorders>
              <w:top w:val="single" w:color="auto" w:sz="2" w:space="0"/>
              <w:left w:val="single" w:color="auto" w:sz="2" w:space="0"/>
              <w:bottom w:val="single" w:color="auto" w:sz="2" w:space="0"/>
              <w:right w:val="single" w:color="auto" w:sz="2" w:space="0"/>
            </w:tcBorders>
            <w:vAlign w:val="center"/>
          </w:tcPr>
          <w:p w14:paraId="426073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2,292,928.00</w:t>
            </w:r>
          </w:p>
        </w:tc>
      </w:tr>
      <w:tr w14:paraId="2B9F9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961F4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14:paraId="5E2AE6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5,505,360.84</w:t>
            </w:r>
          </w:p>
        </w:tc>
        <w:tc>
          <w:tcPr>
            <w:tcW w:w="3213" w:type="dxa"/>
            <w:tcBorders>
              <w:top w:val="single" w:color="auto" w:sz="2" w:space="0"/>
              <w:left w:val="single" w:color="auto" w:sz="2" w:space="0"/>
              <w:bottom w:val="single" w:color="auto" w:sz="2" w:space="0"/>
              <w:right w:val="single" w:color="auto" w:sz="2" w:space="0"/>
            </w:tcBorders>
            <w:vAlign w:val="center"/>
          </w:tcPr>
          <w:p w14:paraId="2CCE57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14,361,064.89</w:t>
            </w:r>
          </w:p>
        </w:tc>
      </w:tr>
      <w:tr w14:paraId="291F8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2B896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14:paraId="29AECD0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BE35885">
            <w:pPr>
              <w:spacing w:before="0" w:after="0" w:line="240" w:lineRule="exact"/>
              <w:jc w:val="right"/>
              <w:rPr>
                <w:rFonts w:ascii="宋体" w:hAnsi="宋体" w:eastAsia="宋体" w:cs="宋体"/>
                <w:color w:val="auto"/>
                <w:sz w:val="18"/>
                <w:szCs w:val="18"/>
              </w:rPr>
            </w:pPr>
          </w:p>
        </w:tc>
      </w:tr>
      <w:tr w14:paraId="352E6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A562C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14:paraId="2A33174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72E6594">
            <w:pPr>
              <w:spacing w:before="0" w:after="0" w:line="240" w:lineRule="exact"/>
              <w:jc w:val="right"/>
              <w:rPr>
                <w:rFonts w:ascii="宋体" w:hAnsi="宋体" w:eastAsia="宋体" w:cs="宋体"/>
                <w:color w:val="auto"/>
                <w:sz w:val="18"/>
                <w:szCs w:val="18"/>
              </w:rPr>
            </w:pPr>
          </w:p>
        </w:tc>
      </w:tr>
      <w:tr w14:paraId="6397F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77F18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14:paraId="1DFF5C0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9B1584">
            <w:pPr>
              <w:spacing w:before="0" w:after="0" w:line="240" w:lineRule="exact"/>
              <w:jc w:val="right"/>
              <w:rPr>
                <w:rFonts w:ascii="宋体" w:hAnsi="宋体" w:eastAsia="宋体" w:cs="宋体"/>
                <w:color w:val="auto"/>
                <w:sz w:val="18"/>
                <w:szCs w:val="18"/>
              </w:rPr>
            </w:pPr>
          </w:p>
        </w:tc>
      </w:tr>
      <w:tr w14:paraId="4861D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0C0DE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71C9AB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1,392,198.76</w:t>
            </w:r>
          </w:p>
        </w:tc>
        <w:tc>
          <w:tcPr>
            <w:tcW w:w="3213" w:type="dxa"/>
            <w:tcBorders>
              <w:top w:val="single" w:color="auto" w:sz="2" w:space="0"/>
              <w:left w:val="single" w:color="auto" w:sz="2" w:space="0"/>
              <w:bottom w:val="single" w:color="auto" w:sz="2" w:space="0"/>
              <w:right w:val="single" w:color="auto" w:sz="2" w:space="0"/>
            </w:tcBorders>
            <w:vAlign w:val="center"/>
          </w:tcPr>
          <w:p w14:paraId="109D4C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4,287,785.99</w:t>
            </w:r>
          </w:p>
        </w:tc>
      </w:tr>
      <w:tr w14:paraId="703F2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2E1B88">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14:paraId="298D074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2C413EE">
            <w:pPr>
              <w:spacing w:before="0" w:after="0" w:line="240" w:lineRule="exact"/>
              <w:jc w:val="right"/>
              <w:rPr>
                <w:rFonts w:ascii="宋体" w:hAnsi="宋体" w:eastAsia="宋体" w:cs="宋体"/>
                <w:color w:val="auto"/>
                <w:sz w:val="18"/>
                <w:szCs w:val="18"/>
              </w:rPr>
            </w:pPr>
          </w:p>
        </w:tc>
      </w:tr>
      <w:tr w14:paraId="5A9D2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239DE7">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14:paraId="683B06C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AF6DAE3">
            <w:pPr>
              <w:spacing w:before="0" w:after="0" w:line="240" w:lineRule="exact"/>
              <w:jc w:val="right"/>
              <w:rPr>
                <w:rFonts w:ascii="宋体" w:hAnsi="宋体" w:eastAsia="宋体" w:cs="宋体"/>
                <w:color w:val="auto"/>
                <w:sz w:val="18"/>
                <w:szCs w:val="18"/>
              </w:rPr>
            </w:pPr>
          </w:p>
        </w:tc>
      </w:tr>
      <w:tr w14:paraId="34EB1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873F3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2F548E1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E187394">
            <w:pPr>
              <w:spacing w:before="0" w:after="0" w:line="240" w:lineRule="exact"/>
              <w:jc w:val="right"/>
              <w:rPr>
                <w:rFonts w:ascii="宋体" w:hAnsi="宋体" w:eastAsia="宋体" w:cs="宋体"/>
                <w:color w:val="auto"/>
                <w:sz w:val="18"/>
                <w:szCs w:val="18"/>
              </w:rPr>
            </w:pPr>
          </w:p>
        </w:tc>
      </w:tr>
      <w:tr w14:paraId="3D02A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A53E6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0BB85D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147,100,235.83</w:t>
            </w:r>
          </w:p>
        </w:tc>
        <w:tc>
          <w:tcPr>
            <w:tcW w:w="3213" w:type="dxa"/>
            <w:tcBorders>
              <w:top w:val="single" w:color="auto" w:sz="2" w:space="0"/>
              <w:left w:val="single" w:color="auto" w:sz="2" w:space="0"/>
              <w:bottom w:val="single" w:color="auto" w:sz="2" w:space="0"/>
              <w:right w:val="single" w:color="auto" w:sz="2" w:space="0"/>
            </w:tcBorders>
            <w:vAlign w:val="center"/>
          </w:tcPr>
          <w:p w14:paraId="14434C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114,475,159.49</w:t>
            </w:r>
          </w:p>
        </w:tc>
      </w:tr>
      <w:tr w14:paraId="0E7CB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28A200">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6210858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21180A1">
            <w:pPr>
              <w:spacing w:before="0" w:after="0" w:line="240" w:lineRule="exact"/>
              <w:jc w:val="right"/>
              <w:rPr>
                <w:rFonts w:ascii="宋体" w:hAnsi="宋体" w:eastAsia="宋体" w:cs="宋体"/>
                <w:color w:val="auto"/>
                <w:sz w:val="18"/>
                <w:szCs w:val="18"/>
              </w:rPr>
            </w:pPr>
          </w:p>
        </w:tc>
      </w:tr>
      <w:tr w14:paraId="0A1E0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50F72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14:paraId="4F36917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3DBA02F">
            <w:pPr>
              <w:spacing w:before="0" w:after="0" w:line="240" w:lineRule="exact"/>
              <w:jc w:val="right"/>
              <w:rPr>
                <w:rFonts w:ascii="宋体" w:hAnsi="宋体" w:eastAsia="宋体" w:cs="宋体"/>
                <w:color w:val="auto"/>
                <w:sz w:val="18"/>
                <w:szCs w:val="18"/>
              </w:rPr>
            </w:pPr>
          </w:p>
        </w:tc>
      </w:tr>
      <w:tr w14:paraId="1A538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0AE16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14:paraId="72C38EB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276597">
            <w:pPr>
              <w:spacing w:before="0" w:after="0" w:line="240" w:lineRule="exact"/>
              <w:jc w:val="right"/>
              <w:rPr>
                <w:rFonts w:ascii="宋体" w:hAnsi="宋体" w:eastAsia="宋体" w:cs="宋体"/>
                <w:color w:val="auto"/>
                <w:sz w:val="18"/>
                <w:szCs w:val="18"/>
              </w:rPr>
            </w:pPr>
          </w:p>
        </w:tc>
      </w:tr>
      <w:tr w14:paraId="57687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88858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75A1CA9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51C5A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128,301.77</w:t>
            </w:r>
          </w:p>
        </w:tc>
      </w:tr>
      <w:tr w14:paraId="5D101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B4915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55DD6A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59,959,039.79</w:t>
            </w:r>
          </w:p>
        </w:tc>
        <w:tc>
          <w:tcPr>
            <w:tcW w:w="3213" w:type="dxa"/>
            <w:tcBorders>
              <w:top w:val="single" w:color="auto" w:sz="2" w:space="0"/>
              <w:left w:val="single" w:color="auto" w:sz="2" w:space="0"/>
              <w:bottom w:val="single" w:color="auto" w:sz="2" w:space="0"/>
              <w:right w:val="single" w:color="auto" w:sz="2" w:space="0"/>
            </w:tcBorders>
            <w:vAlign w:val="center"/>
          </w:tcPr>
          <w:p w14:paraId="3B336C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59,665,112.63</w:t>
            </w:r>
          </w:p>
        </w:tc>
      </w:tr>
      <w:tr w14:paraId="25844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1169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34E7A3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381,644,709.72</w:t>
            </w:r>
          </w:p>
        </w:tc>
        <w:tc>
          <w:tcPr>
            <w:tcW w:w="3213" w:type="dxa"/>
            <w:tcBorders>
              <w:top w:val="single" w:color="auto" w:sz="2" w:space="0"/>
              <w:left w:val="single" w:color="auto" w:sz="2" w:space="0"/>
              <w:bottom w:val="single" w:color="auto" w:sz="2" w:space="0"/>
              <w:right w:val="single" w:color="auto" w:sz="2" w:space="0"/>
            </w:tcBorders>
            <w:vAlign w:val="center"/>
          </w:tcPr>
          <w:p w14:paraId="1A510A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407,299,897.31</w:t>
            </w:r>
          </w:p>
        </w:tc>
      </w:tr>
      <w:tr w14:paraId="1DEDA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95F04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0D9331">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409F81">
            <w:pPr>
              <w:rPr>
                <w:color w:val="auto"/>
              </w:rPr>
            </w:pPr>
          </w:p>
        </w:tc>
      </w:tr>
      <w:tr w14:paraId="21D49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717F6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14:paraId="4B33E28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280BDA2">
            <w:pPr>
              <w:spacing w:before="0" w:after="0" w:line="240" w:lineRule="exact"/>
              <w:jc w:val="right"/>
              <w:rPr>
                <w:rFonts w:ascii="宋体" w:hAnsi="宋体" w:eastAsia="宋体" w:cs="宋体"/>
                <w:color w:val="auto"/>
                <w:sz w:val="18"/>
                <w:szCs w:val="18"/>
              </w:rPr>
            </w:pPr>
          </w:p>
        </w:tc>
      </w:tr>
      <w:tr w14:paraId="632E8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752A6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5008543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6D736DA">
            <w:pPr>
              <w:spacing w:before="0" w:after="0" w:line="240" w:lineRule="exact"/>
              <w:jc w:val="right"/>
              <w:rPr>
                <w:rFonts w:ascii="宋体" w:hAnsi="宋体" w:eastAsia="宋体" w:cs="宋体"/>
                <w:color w:val="auto"/>
                <w:sz w:val="18"/>
                <w:szCs w:val="18"/>
              </w:rPr>
            </w:pPr>
          </w:p>
        </w:tc>
      </w:tr>
      <w:tr w14:paraId="1E031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E1FDC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70E8FFF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103167E">
            <w:pPr>
              <w:spacing w:before="0" w:after="0" w:line="240" w:lineRule="exact"/>
              <w:jc w:val="right"/>
              <w:rPr>
                <w:rFonts w:ascii="宋体" w:hAnsi="宋体" w:eastAsia="宋体" w:cs="宋体"/>
                <w:color w:val="auto"/>
                <w:sz w:val="18"/>
                <w:szCs w:val="18"/>
              </w:rPr>
            </w:pPr>
          </w:p>
        </w:tc>
      </w:tr>
      <w:tr w14:paraId="414E9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97A63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14:paraId="22EF787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72D148F">
            <w:pPr>
              <w:spacing w:before="0" w:after="0" w:line="240" w:lineRule="exact"/>
              <w:jc w:val="right"/>
              <w:rPr>
                <w:rFonts w:ascii="宋体" w:hAnsi="宋体" w:eastAsia="宋体" w:cs="宋体"/>
                <w:color w:val="auto"/>
                <w:sz w:val="18"/>
                <w:szCs w:val="18"/>
              </w:rPr>
            </w:pPr>
          </w:p>
        </w:tc>
      </w:tr>
      <w:tr w14:paraId="25145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09D02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14:paraId="67A287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3213" w:type="dxa"/>
            <w:tcBorders>
              <w:top w:val="single" w:color="auto" w:sz="2" w:space="0"/>
              <w:left w:val="single" w:color="auto" w:sz="2" w:space="0"/>
              <w:bottom w:val="single" w:color="auto" w:sz="2" w:space="0"/>
              <w:right w:val="single" w:color="auto" w:sz="2" w:space="0"/>
            </w:tcBorders>
            <w:vAlign w:val="center"/>
          </w:tcPr>
          <w:p w14:paraId="2B0B17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r>
      <w:tr w14:paraId="5434F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554C6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14:paraId="63E1232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83C678C">
            <w:pPr>
              <w:spacing w:before="0" w:after="0" w:line="240" w:lineRule="exact"/>
              <w:jc w:val="right"/>
              <w:rPr>
                <w:rFonts w:ascii="宋体" w:hAnsi="宋体" w:eastAsia="宋体" w:cs="宋体"/>
                <w:color w:val="auto"/>
                <w:sz w:val="18"/>
                <w:szCs w:val="18"/>
              </w:rPr>
            </w:pPr>
          </w:p>
        </w:tc>
      </w:tr>
      <w:tr w14:paraId="61139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D5C5A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68D4632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6BF6962">
            <w:pPr>
              <w:spacing w:before="0" w:after="0" w:line="240" w:lineRule="exact"/>
              <w:jc w:val="right"/>
              <w:rPr>
                <w:rFonts w:ascii="宋体" w:hAnsi="宋体" w:eastAsia="宋体" w:cs="宋体"/>
                <w:color w:val="auto"/>
                <w:sz w:val="18"/>
                <w:szCs w:val="18"/>
              </w:rPr>
            </w:pPr>
          </w:p>
        </w:tc>
      </w:tr>
      <w:tr w14:paraId="6C2EA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9120E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14:paraId="03301E1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883AF13">
            <w:pPr>
              <w:spacing w:before="0" w:after="0" w:line="240" w:lineRule="exact"/>
              <w:jc w:val="right"/>
              <w:rPr>
                <w:rFonts w:ascii="宋体" w:hAnsi="宋体" w:eastAsia="宋体" w:cs="宋体"/>
                <w:color w:val="auto"/>
                <w:sz w:val="18"/>
                <w:szCs w:val="18"/>
              </w:rPr>
            </w:pPr>
          </w:p>
        </w:tc>
      </w:tr>
      <w:tr w14:paraId="4B539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53A0A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56FBDD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538,636,873.39</w:t>
            </w:r>
          </w:p>
        </w:tc>
        <w:tc>
          <w:tcPr>
            <w:tcW w:w="3213" w:type="dxa"/>
            <w:tcBorders>
              <w:top w:val="single" w:color="auto" w:sz="2" w:space="0"/>
              <w:left w:val="single" w:color="auto" w:sz="2" w:space="0"/>
              <w:bottom w:val="single" w:color="auto" w:sz="2" w:space="0"/>
              <w:right w:val="single" w:color="auto" w:sz="2" w:space="0"/>
            </w:tcBorders>
            <w:vAlign w:val="center"/>
          </w:tcPr>
          <w:p w14:paraId="587ECE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558,261,569.72</w:t>
            </w:r>
          </w:p>
        </w:tc>
      </w:tr>
      <w:tr w14:paraId="64EBC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D9CDF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14:paraId="6213D7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23,405,870.17</w:t>
            </w:r>
          </w:p>
        </w:tc>
        <w:tc>
          <w:tcPr>
            <w:tcW w:w="3213" w:type="dxa"/>
            <w:tcBorders>
              <w:top w:val="single" w:color="auto" w:sz="2" w:space="0"/>
              <w:left w:val="single" w:color="auto" w:sz="2" w:space="0"/>
              <w:bottom w:val="single" w:color="auto" w:sz="2" w:space="0"/>
              <w:right w:val="single" w:color="auto" w:sz="2" w:space="0"/>
            </w:tcBorders>
            <w:vAlign w:val="center"/>
          </w:tcPr>
          <w:p w14:paraId="1760F25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29,763,197.65</w:t>
            </w:r>
          </w:p>
        </w:tc>
      </w:tr>
      <w:tr w14:paraId="4578F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A6BED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14:paraId="6ADEB99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A2A558C">
            <w:pPr>
              <w:spacing w:before="0" w:after="0" w:line="240" w:lineRule="exact"/>
              <w:jc w:val="right"/>
              <w:rPr>
                <w:rFonts w:ascii="宋体" w:hAnsi="宋体" w:eastAsia="宋体" w:cs="宋体"/>
                <w:color w:val="auto"/>
                <w:sz w:val="18"/>
                <w:szCs w:val="18"/>
              </w:rPr>
            </w:pPr>
          </w:p>
        </w:tc>
      </w:tr>
      <w:tr w14:paraId="70E98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E53FC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14:paraId="1C48F91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5A1F38F">
            <w:pPr>
              <w:spacing w:before="0" w:after="0" w:line="240" w:lineRule="exact"/>
              <w:jc w:val="right"/>
              <w:rPr>
                <w:rFonts w:ascii="宋体" w:hAnsi="宋体" w:eastAsia="宋体" w:cs="宋体"/>
                <w:color w:val="auto"/>
                <w:sz w:val="18"/>
                <w:szCs w:val="18"/>
              </w:rPr>
            </w:pPr>
          </w:p>
        </w:tc>
      </w:tr>
      <w:tr w14:paraId="04620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4EE00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14:paraId="044117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157,069.36</w:t>
            </w:r>
          </w:p>
        </w:tc>
        <w:tc>
          <w:tcPr>
            <w:tcW w:w="3213" w:type="dxa"/>
            <w:tcBorders>
              <w:top w:val="single" w:color="auto" w:sz="2" w:space="0"/>
              <w:left w:val="single" w:color="auto" w:sz="2" w:space="0"/>
              <w:bottom w:val="single" w:color="auto" w:sz="2" w:space="0"/>
              <w:right w:val="single" w:color="auto" w:sz="2" w:space="0"/>
            </w:tcBorders>
            <w:vAlign w:val="center"/>
          </w:tcPr>
          <w:p w14:paraId="6ACF25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370,756.19</w:t>
            </w:r>
          </w:p>
        </w:tc>
      </w:tr>
      <w:tr w14:paraId="1AB33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CE524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346297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236,043,488.41</w:t>
            </w:r>
          </w:p>
        </w:tc>
        <w:tc>
          <w:tcPr>
            <w:tcW w:w="3213" w:type="dxa"/>
            <w:tcBorders>
              <w:top w:val="single" w:color="auto" w:sz="2" w:space="0"/>
              <w:left w:val="single" w:color="auto" w:sz="2" w:space="0"/>
              <w:bottom w:val="single" w:color="auto" w:sz="2" w:space="0"/>
              <w:right w:val="single" w:color="auto" w:sz="2" w:space="0"/>
            </w:tcBorders>
            <w:vAlign w:val="center"/>
          </w:tcPr>
          <w:p w14:paraId="1FEDBF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251,655,214.92</w:t>
            </w:r>
          </w:p>
        </w:tc>
      </w:tr>
      <w:tr w14:paraId="4E9BE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49A6CE">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2E824F7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6DF425">
            <w:pPr>
              <w:spacing w:before="0" w:after="0" w:line="240" w:lineRule="exact"/>
              <w:jc w:val="right"/>
              <w:rPr>
                <w:rFonts w:ascii="宋体" w:hAnsi="宋体" w:eastAsia="宋体" w:cs="宋体"/>
                <w:color w:val="auto"/>
                <w:sz w:val="18"/>
                <w:szCs w:val="18"/>
              </w:rPr>
            </w:pPr>
          </w:p>
        </w:tc>
      </w:tr>
      <w:tr w14:paraId="661BB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BF1D3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14:paraId="4E1681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1,114,315.11</w:t>
            </w:r>
          </w:p>
        </w:tc>
        <w:tc>
          <w:tcPr>
            <w:tcW w:w="3213" w:type="dxa"/>
            <w:tcBorders>
              <w:top w:val="single" w:color="auto" w:sz="2" w:space="0"/>
              <w:left w:val="single" w:color="auto" w:sz="2" w:space="0"/>
              <w:bottom w:val="single" w:color="auto" w:sz="2" w:space="0"/>
              <w:right w:val="single" w:color="auto" w:sz="2" w:space="0"/>
            </w:tcBorders>
            <w:vAlign w:val="center"/>
          </w:tcPr>
          <w:p w14:paraId="16028C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5,838,485.17</w:t>
            </w:r>
          </w:p>
        </w:tc>
      </w:tr>
      <w:tr w14:paraId="765F8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B9542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16397E6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D77281E">
            <w:pPr>
              <w:spacing w:before="0" w:after="0" w:line="240" w:lineRule="exact"/>
              <w:jc w:val="right"/>
              <w:rPr>
                <w:rFonts w:ascii="宋体" w:hAnsi="宋体" w:eastAsia="宋体" w:cs="宋体"/>
                <w:color w:val="auto"/>
                <w:sz w:val="18"/>
                <w:szCs w:val="18"/>
              </w:rPr>
            </w:pPr>
          </w:p>
        </w:tc>
      </w:tr>
      <w:tr w14:paraId="13267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8A1B5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14:paraId="566304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58,968,390.42</w:t>
            </w:r>
          </w:p>
        </w:tc>
        <w:tc>
          <w:tcPr>
            <w:tcW w:w="3213" w:type="dxa"/>
            <w:tcBorders>
              <w:top w:val="single" w:color="auto" w:sz="2" w:space="0"/>
              <w:left w:val="single" w:color="auto" w:sz="2" w:space="0"/>
              <w:bottom w:val="single" w:color="auto" w:sz="2" w:space="0"/>
              <w:right w:val="single" w:color="auto" w:sz="2" w:space="0"/>
            </w:tcBorders>
            <w:vAlign w:val="center"/>
          </w:tcPr>
          <w:p w14:paraId="5122D0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58,968,390.42</w:t>
            </w:r>
          </w:p>
        </w:tc>
      </w:tr>
      <w:tr w14:paraId="1AF07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55FA3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14:paraId="02E712A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34,693,356.63</w:t>
            </w:r>
          </w:p>
        </w:tc>
        <w:tc>
          <w:tcPr>
            <w:tcW w:w="3213" w:type="dxa"/>
            <w:tcBorders>
              <w:top w:val="single" w:color="auto" w:sz="2" w:space="0"/>
              <w:left w:val="single" w:color="auto" w:sz="2" w:space="0"/>
              <w:bottom w:val="single" w:color="auto" w:sz="2" w:space="0"/>
              <w:right w:val="single" w:color="auto" w:sz="2" w:space="0"/>
            </w:tcBorders>
            <w:vAlign w:val="center"/>
          </w:tcPr>
          <w:p w14:paraId="5583B7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36,942,402.58</w:t>
            </w:r>
          </w:p>
        </w:tc>
      </w:tr>
      <w:tr w14:paraId="6A783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6FD28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14:paraId="728C48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1,359,447.88</w:t>
            </w:r>
          </w:p>
        </w:tc>
        <w:tc>
          <w:tcPr>
            <w:tcW w:w="3213" w:type="dxa"/>
            <w:tcBorders>
              <w:top w:val="single" w:color="auto" w:sz="2" w:space="0"/>
              <w:left w:val="single" w:color="auto" w:sz="2" w:space="0"/>
              <w:bottom w:val="single" w:color="auto" w:sz="2" w:space="0"/>
              <w:right w:val="single" w:color="auto" w:sz="2" w:space="0"/>
            </w:tcBorders>
            <w:vAlign w:val="center"/>
          </w:tcPr>
          <w:p w14:paraId="78D837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1,468,235.58</w:t>
            </w:r>
          </w:p>
        </w:tc>
      </w:tr>
      <w:tr w14:paraId="1F7DF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07426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115281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9,343,859.14</w:t>
            </w:r>
          </w:p>
        </w:tc>
        <w:tc>
          <w:tcPr>
            <w:tcW w:w="3213" w:type="dxa"/>
            <w:tcBorders>
              <w:top w:val="single" w:color="auto" w:sz="2" w:space="0"/>
              <w:left w:val="single" w:color="auto" w:sz="2" w:space="0"/>
              <w:bottom w:val="single" w:color="auto" w:sz="2" w:space="0"/>
              <w:right w:val="single" w:color="auto" w:sz="2" w:space="0"/>
            </w:tcBorders>
            <w:vAlign w:val="center"/>
          </w:tcPr>
          <w:p w14:paraId="72353F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8,062,198.72</w:t>
            </w:r>
          </w:p>
        </w:tc>
      </w:tr>
      <w:tr w14:paraId="39B9D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C8B41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66AB54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983,510,548.82</w:t>
            </w:r>
          </w:p>
        </w:tc>
        <w:tc>
          <w:tcPr>
            <w:tcW w:w="3213" w:type="dxa"/>
            <w:tcBorders>
              <w:top w:val="single" w:color="auto" w:sz="2" w:space="0"/>
              <w:left w:val="single" w:color="auto" w:sz="2" w:space="0"/>
              <w:bottom w:val="single" w:color="auto" w:sz="2" w:space="0"/>
              <w:right w:val="single" w:color="auto" w:sz="2" w:space="0"/>
            </w:tcBorders>
            <w:vAlign w:val="center"/>
          </w:tcPr>
          <w:p w14:paraId="61BF55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1,031,508,058.76</w:t>
            </w:r>
          </w:p>
        </w:tc>
      </w:tr>
      <w:tr w14:paraId="741EA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CC7DE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14:paraId="6EA0C8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1,365,155,258.54</w:t>
            </w:r>
          </w:p>
        </w:tc>
        <w:tc>
          <w:tcPr>
            <w:tcW w:w="3213" w:type="dxa"/>
            <w:tcBorders>
              <w:top w:val="single" w:color="auto" w:sz="2" w:space="0"/>
              <w:left w:val="single" w:color="auto" w:sz="2" w:space="0"/>
              <w:bottom w:val="single" w:color="auto" w:sz="2" w:space="0"/>
              <w:right w:val="single" w:color="auto" w:sz="2" w:space="0"/>
            </w:tcBorders>
            <w:vAlign w:val="center"/>
          </w:tcPr>
          <w:p w14:paraId="65194A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1,438,807,956.07</w:t>
            </w:r>
          </w:p>
        </w:tc>
      </w:tr>
      <w:tr w14:paraId="610FA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EFC03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619A91">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27EF7D">
            <w:pPr>
              <w:rPr>
                <w:color w:val="auto"/>
              </w:rPr>
            </w:pPr>
          </w:p>
        </w:tc>
      </w:tr>
      <w:tr w14:paraId="0BDBE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D5F0D7">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14:paraId="797B74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153,021,399.03</w:t>
            </w:r>
          </w:p>
        </w:tc>
        <w:tc>
          <w:tcPr>
            <w:tcW w:w="3213" w:type="dxa"/>
            <w:tcBorders>
              <w:top w:val="single" w:color="auto" w:sz="2" w:space="0"/>
              <w:left w:val="single" w:color="auto" w:sz="2" w:space="0"/>
              <w:bottom w:val="single" w:color="auto" w:sz="2" w:space="0"/>
              <w:right w:val="single" w:color="auto" w:sz="2" w:space="0"/>
            </w:tcBorders>
            <w:vAlign w:val="center"/>
          </w:tcPr>
          <w:p w14:paraId="301E9CC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182,177,991.66</w:t>
            </w:r>
          </w:p>
        </w:tc>
      </w:tr>
      <w:tr w14:paraId="504EB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2BAD2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14:paraId="430F9F2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F4D9B16">
            <w:pPr>
              <w:spacing w:before="0" w:after="0" w:line="240" w:lineRule="exact"/>
              <w:jc w:val="right"/>
              <w:rPr>
                <w:rFonts w:ascii="宋体" w:hAnsi="宋体" w:eastAsia="宋体" w:cs="宋体"/>
                <w:color w:val="auto"/>
                <w:sz w:val="18"/>
                <w:szCs w:val="18"/>
              </w:rPr>
            </w:pPr>
          </w:p>
        </w:tc>
      </w:tr>
      <w:tr w14:paraId="48701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7BE93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14:paraId="1431F89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D4F675">
            <w:pPr>
              <w:spacing w:before="0" w:after="0" w:line="240" w:lineRule="exact"/>
              <w:jc w:val="right"/>
              <w:rPr>
                <w:rFonts w:ascii="宋体" w:hAnsi="宋体" w:eastAsia="宋体" w:cs="宋体"/>
                <w:color w:val="auto"/>
                <w:sz w:val="18"/>
                <w:szCs w:val="18"/>
              </w:rPr>
            </w:pPr>
          </w:p>
        </w:tc>
      </w:tr>
      <w:tr w14:paraId="689C1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7AE59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731554C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53C8E7A">
            <w:pPr>
              <w:spacing w:before="0" w:after="0" w:line="240" w:lineRule="exact"/>
              <w:jc w:val="right"/>
              <w:rPr>
                <w:rFonts w:ascii="宋体" w:hAnsi="宋体" w:eastAsia="宋体" w:cs="宋体"/>
                <w:color w:val="auto"/>
                <w:sz w:val="18"/>
                <w:szCs w:val="18"/>
              </w:rPr>
            </w:pPr>
          </w:p>
        </w:tc>
      </w:tr>
      <w:tr w14:paraId="7007F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6DD6B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528063D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E54064C">
            <w:pPr>
              <w:spacing w:before="0" w:after="0" w:line="240" w:lineRule="exact"/>
              <w:jc w:val="right"/>
              <w:rPr>
                <w:rFonts w:ascii="宋体" w:hAnsi="宋体" w:eastAsia="宋体" w:cs="宋体"/>
                <w:color w:val="auto"/>
                <w:sz w:val="18"/>
                <w:szCs w:val="18"/>
              </w:rPr>
            </w:pPr>
          </w:p>
        </w:tc>
      </w:tr>
      <w:tr w14:paraId="3B642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9C338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14:paraId="25F93B0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DE875A7">
            <w:pPr>
              <w:spacing w:before="0" w:after="0" w:line="240" w:lineRule="exact"/>
              <w:jc w:val="right"/>
              <w:rPr>
                <w:rFonts w:ascii="宋体" w:hAnsi="宋体" w:eastAsia="宋体" w:cs="宋体"/>
                <w:color w:val="auto"/>
                <w:sz w:val="18"/>
                <w:szCs w:val="18"/>
              </w:rPr>
            </w:pPr>
          </w:p>
        </w:tc>
      </w:tr>
      <w:tr w14:paraId="29F33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68850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14:paraId="210494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221,856,932.03</w:t>
            </w:r>
          </w:p>
        </w:tc>
        <w:tc>
          <w:tcPr>
            <w:tcW w:w="3213" w:type="dxa"/>
            <w:tcBorders>
              <w:top w:val="single" w:color="auto" w:sz="2" w:space="0"/>
              <w:left w:val="single" w:color="auto" w:sz="2" w:space="0"/>
              <w:bottom w:val="single" w:color="auto" w:sz="2" w:space="0"/>
              <w:right w:val="single" w:color="auto" w:sz="2" w:space="0"/>
            </w:tcBorders>
            <w:vAlign w:val="center"/>
          </w:tcPr>
          <w:p w14:paraId="492A9E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213,840,036.80</w:t>
            </w:r>
          </w:p>
        </w:tc>
      </w:tr>
      <w:tr w14:paraId="52F0F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54713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14:paraId="1E5C08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3,853.22</w:t>
            </w:r>
          </w:p>
        </w:tc>
        <w:tc>
          <w:tcPr>
            <w:tcW w:w="3213" w:type="dxa"/>
            <w:tcBorders>
              <w:top w:val="single" w:color="auto" w:sz="2" w:space="0"/>
              <w:left w:val="single" w:color="auto" w:sz="2" w:space="0"/>
              <w:bottom w:val="single" w:color="auto" w:sz="2" w:space="0"/>
              <w:right w:val="single" w:color="auto" w:sz="2" w:space="0"/>
            </w:tcBorders>
            <w:vAlign w:val="center"/>
          </w:tcPr>
          <w:p w14:paraId="6273F6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5,779.82</w:t>
            </w:r>
          </w:p>
        </w:tc>
      </w:tr>
      <w:tr w14:paraId="7880C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D194E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14:paraId="31D5AB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5,424,274.65</w:t>
            </w:r>
          </w:p>
        </w:tc>
        <w:tc>
          <w:tcPr>
            <w:tcW w:w="3213" w:type="dxa"/>
            <w:tcBorders>
              <w:top w:val="single" w:color="auto" w:sz="2" w:space="0"/>
              <w:left w:val="single" w:color="auto" w:sz="2" w:space="0"/>
              <w:bottom w:val="single" w:color="auto" w:sz="2" w:space="0"/>
              <w:right w:val="single" w:color="auto" w:sz="2" w:space="0"/>
            </w:tcBorders>
            <w:vAlign w:val="center"/>
          </w:tcPr>
          <w:p w14:paraId="57C67B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3,566,027.15</w:t>
            </w:r>
          </w:p>
        </w:tc>
      </w:tr>
      <w:tr w14:paraId="793B8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4F7B4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14:paraId="66A08FE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7EB4458">
            <w:pPr>
              <w:spacing w:before="0" w:after="0" w:line="240" w:lineRule="exact"/>
              <w:jc w:val="right"/>
              <w:rPr>
                <w:rFonts w:ascii="宋体" w:hAnsi="宋体" w:eastAsia="宋体" w:cs="宋体"/>
                <w:color w:val="auto"/>
                <w:sz w:val="18"/>
                <w:szCs w:val="18"/>
              </w:rPr>
            </w:pPr>
          </w:p>
        </w:tc>
      </w:tr>
      <w:tr w14:paraId="27E72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D4695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14:paraId="3CFD6E4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00C4FFC">
            <w:pPr>
              <w:spacing w:before="0" w:after="0" w:line="240" w:lineRule="exact"/>
              <w:jc w:val="right"/>
              <w:rPr>
                <w:rFonts w:ascii="宋体" w:hAnsi="宋体" w:eastAsia="宋体" w:cs="宋体"/>
                <w:color w:val="auto"/>
                <w:sz w:val="18"/>
                <w:szCs w:val="18"/>
              </w:rPr>
            </w:pPr>
          </w:p>
        </w:tc>
      </w:tr>
      <w:tr w14:paraId="173FF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EE9FF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14:paraId="706B255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A15B97">
            <w:pPr>
              <w:spacing w:before="0" w:after="0" w:line="240" w:lineRule="exact"/>
              <w:jc w:val="right"/>
              <w:rPr>
                <w:rFonts w:ascii="宋体" w:hAnsi="宋体" w:eastAsia="宋体" w:cs="宋体"/>
                <w:color w:val="auto"/>
                <w:sz w:val="18"/>
                <w:szCs w:val="18"/>
              </w:rPr>
            </w:pPr>
          </w:p>
        </w:tc>
      </w:tr>
      <w:tr w14:paraId="34E08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0EA11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14:paraId="19E8320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7E9384">
            <w:pPr>
              <w:spacing w:before="0" w:after="0" w:line="240" w:lineRule="exact"/>
              <w:jc w:val="right"/>
              <w:rPr>
                <w:rFonts w:ascii="宋体" w:hAnsi="宋体" w:eastAsia="宋体" w:cs="宋体"/>
                <w:color w:val="auto"/>
                <w:sz w:val="18"/>
                <w:szCs w:val="18"/>
              </w:rPr>
            </w:pPr>
          </w:p>
        </w:tc>
      </w:tr>
      <w:tr w14:paraId="77D0D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FF9DE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740003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7,883,545.00</w:t>
            </w:r>
          </w:p>
        </w:tc>
        <w:tc>
          <w:tcPr>
            <w:tcW w:w="3213" w:type="dxa"/>
            <w:tcBorders>
              <w:top w:val="single" w:color="auto" w:sz="2" w:space="0"/>
              <w:left w:val="single" w:color="auto" w:sz="2" w:space="0"/>
              <w:bottom w:val="single" w:color="auto" w:sz="2" w:space="0"/>
              <w:right w:val="single" w:color="auto" w:sz="2" w:space="0"/>
            </w:tcBorders>
            <w:vAlign w:val="center"/>
          </w:tcPr>
          <w:p w14:paraId="138CEB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11,671,827.83</w:t>
            </w:r>
          </w:p>
        </w:tc>
      </w:tr>
      <w:tr w14:paraId="25FFB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B080B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14:paraId="672A69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9,395,131.99</w:t>
            </w:r>
          </w:p>
        </w:tc>
        <w:tc>
          <w:tcPr>
            <w:tcW w:w="3213" w:type="dxa"/>
            <w:tcBorders>
              <w:top w:val="single" w:color="auto" w:sz="2" w:space="0"/>
              <w:left w:val="single" w:color="auto" w:sz="2" w:space="0"/>
              <w:bottom w:val="single" w:color="auto" w:sz="2" w:space="0"/>
              <w:right w:val="single" w:color="auto" w:sz="2" w:space="0"/>
            </w:tcBorders>
            <w:vAlign w:val="center"/>
          </w:tcPr>
          <w:p w14:paraId="6C4F42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8,649,586.77</w:t>
            </w:r>
          </w:p>
        </w:tc>
      </w:tr>
      <w:tr w14:paraId="78FDE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B7F98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14:paraId="38B579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38,873,741.70</w:t>
            </w:r>
          </w:p>
        </w:tc>
        <w:tc>
          <w:tcPr>
            <w:tcW w:w="3213" w:type="dxa"/>
            <w:tcBorders>
              <w:top w:val="single" w:color="auto" w:sz="2" w:space="0"/>
              <w:left w:val="single" w:color="auto" w:sz="2" w:space="0"/>
              <w:bottom w:val="single" w:color="auto" w:sz="2" w:space="0"/>
              <w:right w:val="single" w:color="auto" w:sz="2" w:space="0"/>
            </w:tcBorders>
            <w:vAlign w:val="center"/>
          </w:tcPr>
          <w:p w14:paraId="3FE155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36,520,008.56</w:t>
            </w:r>
          </w:p>
        </w:tc>
      </w:tr>
      <w:tr w14:paraId="5CC84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60368D">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4BB4D75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BEDC448">
            <w:pPr>
              <w:spacing w:before="0" w:after="0" w:line="240" w:lineRule="exact"/>
              <w:jc w:val="right"/>
              <w:rPr>
                <w:rFonts w:ascii="宋体" w:hAnsi="宋体" w:eastAsia="宋体" w:cs="宋体"/>
                <w:color w:val="auto"/>
                <w:sz w:val="18"/>
                <w:szCs w:val="18"/>
              </w:rPr>
            </w:pPr>
          </w:p>
        </w:tc>
      </w:tr>
      <w:tr w14:paraId="27340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1ED240">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14:paraId="3BA2874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5D1EA2E">
            <w:pPr>
              <w:spacing w:before="0" w:after="0" w:line="240" w:lineRule="exact"/>
              <w:jc w:val="right"/>
              <w:rPr>
                <w:rFonts w:ascii="宋体" w:hAnsi="宋体" w:eastAsia="宋体" w:cs="宋体"/>
                <w:color w:val="auto"/>
                <w:sz w:val="18"/>
                <w:szCs w:val="18"/>
              </w:rPr>
            </w:pPr>
          </w:p>
        </w:tc>
      </w:tr>
      <w:tr w14:paraId="5E3C8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C9C37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14:paraId="529D494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32842F">
            <w:pPr>
              <w:spacing w:before="0" w:after="0" w:line="240" w:lineRule="exact"/>
              <w:jc w:val="right"/>
              <w:rPr>
                <w:rFonts w:ascii="宋体" w:hAnsi="宋体" w:eastAsia="宋体" w:cs="宋体"/>
                <w:color w:val="auto"/>
                <w:sz w:val="18"/>
                <w:szCs w:val="18"/>
              </w:rPr>
            </w:pPr>
          </w:p>
        </w:tc>
      </w:tr>
      <w:tr w14:paraId="42F6F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64149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14:paraId="78ECD03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F70D39">
            <w:pPr>
              <w:spacing w:before="0" w:after="0" w:line="240" w:lineRule="exact"/>
              <w:jc w:val="right"/>
              <w:rPr>
                <w:rFonts w:ascii="宋体" w:hAnsi="宋体" w:eastAsia="宋体" w:cs="宋体"/>
                <w:color w:val="auto"/>
                <w:sz w:val="18"/>
                <w:szCs w:val="18"/>
              </w:rPr>
            </w:pPr>
          </w:p>
        </w:tc>
      </w:tr>
      <w:tr w14:paraId="16EF0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A3240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14:paraId="4BBA436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F35930">
            <w:pPr>
              <w:spacing w:before="0" w:after="0" w:line="240" w:lineRule="exact"/>
              <w:jc w:val="right"/>
              <w:rPr>
                <w:rFonts w:ascii="宋体" w:hAnsi="宋体" w:eastAsia="宋体" w:cs="宋体"/>
                <w:color w:val="auto"/>
                <w:sz w:val="18"/>
                <w:szCs w:val="18"/>
              </w:rPr>
            </w:pPr>
          </w:p>
        </w:tc>
      </w:tr>
      <w:tr w14:paraId="38E66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A4020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0235A5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130,987,669.67</w:t>
            </w:r>
          </w:p>
        </w:tc>
        <w:tc>
          <w:tcPr>
            <w:tcW w:w="3213" w:type="dxa"/>
            <w:tcBorders>
              <w:top w:val="single" w:color="auto" w:sz="2" w:space="0"/>
              <w:left w:val="single" w:color="auto" w:sz="2" w:space="0"/>
              <w:bottom w:val="single" w:color="auto" w:sz="2" w:space="0"/>
              <w:right w:val="single" w:color="auto" w:sz="2" w:space="0"/>
            </w:tcBorders>
            <w:vAlign w:val="center"/>
          </w:tcPr>
          <w:p w14:paraId="3BCFB44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118,017,355.78</w:t>
            </w:r>
          </w:p>
        </w:tc>
      </w:tr>
      <w:tr w14:paraId="7183F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01498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7F33E3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477,399.48</w:t>
            </w:r>
          </w:p>
        </w:tc>
        <w:tc>
          <w:tcPr>
            <w:tcW w:w="3213" w:type="dxa"/>
            <w:tcBorders>
              <w:top w:val="single" w:color="auto" w:sz="2" w:space="0"/>
              <w:left w:val="single" w:color="auto" w:sz="2" w:space="0"/>
              <w:bottom w:val="single" w:color="auto" w:sz="2" w:space="0"/>
              <w:right w:val="single" w:color="auto" w:sz="2" w:space="0"/>
            </w:tcBorders>
            <w:vAlign w:val="center"/>
          </w:tcPr>
          <w:p w14:paraId="0E6E5F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326,543.03</w:t>
            </w:r>
          </w:p>
        </w:tc>
      </w:tr>
      <w:tr w14:paraId="0F557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E5E8E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029FC9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567,923,946.77</w:t>
            </w:r>
          </w:p>
        </w:tc>
        <w:tc>
          <w:tcPr>
            <w:tcW w:w="3213" w:type="dxa"/>
            <w:tcBorders>
              <w:top w:val="single" w:color="auto" w:sz="2" w:space="0"/>
              <w:left w:val="single" w:color="auto" w:sz="2" w:space="0"/>
              <w:bottom w:val="single" w:color="auto" w:sz="2" w:space="0"/>
              <w:right w:val="single" w:color="auto" w:sz="2" w:space="0"/>
            </w:tcBorders>
            <w:vAlign w:val="center"/>
          </w:tcPr>
          <w:p w14:paraId="4428A6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574,775,157.40</w:t>
            </w:r>
          </w:p>
        </w:tc>
      </w:tr>
      <w:tr w14:paraId="5F2D2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DFC0A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38F2A8">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F4D488">
            <w:pPr>
              <w:rPr>
                <w:color w:val="auto"/>
              </w:rPr>
            </w:pPr>
          </w:p>
        </w:tc>
      </w:tr>
      <w:tr w14:paraId="6137F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47FA4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14:paraId="1E52888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729E17D">
            <w:pPr>
              <w:spacing w:before="0" w:after="0" w:line="240" w:lineRule="exact"/>
              <w:jc w:val="right"/>
              <w:rPr>
                <w:rFonts w:ascii="宋体" w:hAnsi="宋体" w:eastAsia="宋体" w:cs="宋体"/>
                <w:color w:val="auto"/>
                <w:sz w:val="18"/>
                <w:szCs w:val="18"/>
              </w:rPr>
            </w:pPr>
          </w:p>
        </w:tc>
      </w:tr>
      <w:tr w14:paraId="2E0A2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3A9EF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602E74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137,083,600.00</w:t>
            </w:r>
          </w:p>
        </w:tc>
        <w:tc>
          <w:tcPr>
            <w:tcW w:w="3213" w:type="dxa"/>
            <w:tcBorders>
              <w:top w:val="single" w:color="auto" w:sz="2" w:space="0"/>
              <w:left w:val="single" w:color="auto" w:sz="2" w:space="0"/>
              <w:bottom w:val="single" w:color="auto" w:sz="2" w:space="0"/>
              <w:right w:val="single" w:color="auto" w:sz="2" w:space="0"/>
            </w:tcBorders>
            <w:vAlign w:val="center"/>
          </w:tcPr>
          <w:p w14:paraId="124FB11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142,363,100.00</w:t>
            </w:r>
          </w:p>
        </w:tc>
      </w:tr>
      <w:tr w14:paraId="080DA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8F6E9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14:paraId="042CE53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7AC1686">
            <w:pPr>
              <w:spacing w:before="0" w:after="0" w:line="240" w:lineRule="exact"/>
              <w:jc w:val="right"/>
              <w:rPr>
                <w:rFonts w:ascii="宋体" w:hAnsi="宋体" w:eastAsia="宋体" w:cs="宋体"/>
                <w:color w:val="auto"/>
                <w:sz w:val="18"/>
                <w:szCs w:val="18"/>
              </w:rPr>
            </w:pPr>
          </w:p>
        </w:tc>
      </w:tr>
      <w:tr w14:paraId="37C0F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EE047C">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233C437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51FA008">
            <w:pPr>
              <w:spacing w:before="0" w:after="0" w:line="240" w:lineRule="exact"/>
              <w:jc w:val="right"/>
              <w:rPr>
                <w:rFonts w:ascii="宋体" w:hAnsi="宋体" w:eastAsia="宋体" w:cs="宋体"/>
                <w:color w:val="auto"/>
                <w:sz w:val="18"/>
                <w:szCs w:val="18"/>
              </w:rPr>
            </w:pPr>
          </w:p>
        </w:tc>
      </w:tr>
      <w:tr w14:paraId="156B2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6E7643">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057B975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E0A828D">
            <w:pPr>
              <w:spacing w:before="0" w:after="0" w:line="240" w:lineRule="exact"/>
              <w:jc w:val="right"/>
              <w:rPr>
                <w:rFonts w:ascii="宋体" w:hAnsi="宋体" w:eastAsia="宋体" w:cs="宋体"/>
                <w:color w:val="auto"/>
                <w:sz w:val="18"/>
                <w:szCs w:val="18"/>
              </w:rPr>
            </w:pPr>
          </w:p>
        </w:tc>
      </w:tr>
      <w:tr w14:paraId="3F608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5B69C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1700695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5D2A53">
            <w:pPr>
              <w:spacing w:before="0" w:after="0" w:line="240" w:lineRule="exact"/>
              <w:jc w:val="right"/>
              <w:rPr>
                <w:rFonts w:ascii="宋体" w:hAnsi="宋体" w:eastAsia="宋体" w:cs="宋体"/>
                <w:color w:val="auto"/>
                <w:sz w:val="18"/>
                <w:szCs w:val="18"/>
              </w:rPr>
            </w:pPr>
          </w:p>
        </w:tc>
      </w:tr>
      <w:tr w14:paraId="47B0A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0543B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14:paraId="66D105F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7D09494">
            <w:pPr>
              <w:spacing w:before="0" w:after="0" w:line="240" w:lineRule="exact"/>
              <w:jc w:val="right"/>
              <w:rPr>
                <w:rFonts w:ascii="宋体" w:hAnsi="宋体" w:eastAsia="宋体" w:cs="宋体"/>
                <w:color w:val="auto"/>
                <w:sz w:val="18"/>
                <w:szCs w:val="18"/>
              </w:rPr>
            </w:pPr>
          </w:p>
        </w:tc>
      </w:tr>
      <w:tr w14:paraId="2705B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0617D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5BDB9C9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B62301">
            <w:pPr>
              <w:spacing w:before="0" w:after="0" w:line="240" w:lineRule="exact"/>
              <w:jc w:val="right"/>
              <w:rPr>
                <w:rFonts w:ascii="宋体" w:hAnsi="宋体" w:eastAsia="宋体" w:cs="宋体"/>
                <w:color w:val="auto"/>
                <w:sz w:val="18"/>
                <w:szCs w:val="18"/>
              </w:rPr>
            </w:pPr>
          </w:p>
        </w:tc>
      </w:tr>
      <w:tr w14:paraId="4E32C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4E49E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14:paraId="73BC3F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4,060,721.28</w:t>
            </w:r>
          </w:p>
        </w:tc>
        <w:tc>
          <w:tcPr>
            <w:tcW w:w="3213" w:type="dxa"/>
            <w:tcBorders>
              <w:top w:val="single" w:color="auto" w:sz="2" w:space="0"/>
              <w:left w:val="single" w:color="auto" w:sz="2" w:space="0"/>
              <w:bottom w:val="single" w:color="auto" w:sz="2" w:space="0"/>
              <w:right w:val="single" w:color="auto" w:sz="2" w:space="0"/>
            </w:tcBorders>
            <w:vAlign w:val="center"/>
          </w:tcPr>
          <w:p w14:paraId="4225C5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1,035,871.46</w:t>
            </w:r>
          </w:p>
        </w:tc>
      </w:tr>
      <w:tr w14:paraId="2DBA5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8ACE6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14:paraId="27A1EF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63,919,620.59</w:t>
            </w:r>
          </w:p>
        </w:tc>
        <w:tc>
          <w:tcPr>
            <w:tcW w:w="3213" w:type="dxa"/>
            <w:tcBorders>
              <w:top w:val="single" w:color="auto" w:sz="2" w:space="0"/>
              <w:left w:val="single" w:color="auto" w:sz="2" w:space="0"/>
              <w:bottom w:val="single" w:color="auto" w:sz="2" w:space="0"/>
              <w:right w:val="single" w:color="auto" w:sz="2" w:space="0"/>
            </w:tcBorders>
            <w:vAlign w:val="center"/>
          </w:tcPr>
          <w:p w14:paraId="2470D6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65,990,600.62</w:t>
            </w:r>
          </w:p>
        </w:tc>
      </w:tr>
      <w:tr w14:paraId="1245E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522577">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14:paraId="188D70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2,502,550.27</w:t>
            </w:r>
          </w:p>
        </w:tc>
        <w:tc>
          <w:tcPr>
            <w:tcW w:w="3213" w:type="dxa"/>
            <w:tcBorders>
              <w:top w:val="single" w:color="auto" w:sz="2" w:space="0"/>
              <w:left w:val="single" w:color="auto" w:sz="2" w:space="0"/>
              <w:bottom w:val="single" w:color="auto" w:sz="2" w:space="0"/>
              <w:right w:val="single" w:color="auto" w:sz="2" w:space="0"/>
            </w:tcBorders>
            <w:vAlign w:val="center"/>
          </w:tcPr>
          <w:p w14:paraId="39C07D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2,665,305.02</w:t>
            </w:r>
          </w:p>
        </w:tc>
      </w:tr>
      <w:tr w14:paraId="27CB6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695DF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21036E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264,048,888.89</w:t>
            </w:r>
          </w:p>
        </w:tc>
        <w:tc>
          <w:tcPr>
            <w:tcW w:w="3213" w:type="dxa"/>
            <w:tcBorders>
              <w:top w:val="single" w:color="auto" w:sz="2" w:space="0"/>
              <w:left w:val="single" w:color="auto" w:sz="2" w:space="0"/>
              <w:bottom w:val="single" w:color="auto" w:sz="2" w:space="0"/>
              <w:right w:val="single" w:color="auto" w:sz="2" w:space="0"/>
            </w:tcBorders>
            <w:vAlign w:val="center"/>
          </w:tcPr>
          <w:p w14:paraId="4F5099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255,200,000.00</w:t>
            </w:r>
          </w:p>
        </w:tc>
      </w:tr>
      <w:tr w14:paraId="000E5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3FA8D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638F95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471,615,381.03</w:t>
            </w:r>
          </w:p>
        </w:tc>
        <w:tc>
          <w:tcPr>
            <w:tcW w:w="3213" w:type="dxa"/>
            <w:tcBorders>
              <w:top w:val="single" w:color="auto" w:sz="2" w:space="0"/>
              <w:left w:val="single" w:color="auto" w:sz="2" w:space="0"/>
              <w:bottom w:val="single" w:color="auto" w:sz="2" w:space="0"/>
              <w:right w:val="single" w:color="auto" w:sz="2" w:space="0"/>
            </w:tcBorders>
            <w:vAlign w:val="center"/>
          </w:tcPr>
          <w:p w14:paraId="425D92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467,254,877.10</w:t>
            </w:r>
          </w:p>
        </w:tc>
      </w:tr>
      <w:tr w14:paraId="3547D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EB291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70D754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1,039,539,327.80</w:t>
            </w:r>
          </w:p>
        </w:tc>
        <w:tc>
          <w:tcPr>
            <w:tcW w:w="3213" w:type="dxa"/>
            <w:tcBorders>
              <w:top w:val="single" w:color="auto" w:sz="2" w:space="0"/>
              <w:left w:val="single" w:color="auto" w:sz="2" w:space="0"/>
              <w:bottom w:val="single" w:color="auto" w:sz="2" w:space="0"/>
              <w:right w:val="single" w:color="auto" w:sz="2" w:space="0"/>
            </w:tcBorders>
            <w:vAlign w:val="center"/>
          </w:tcPr>
          <w:p w14:paraId="2EE3BE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1,042,030,034.50</w:t>
            </w:r>
          </w:p>
        </w:tc>
      </w:tr>
      <w:tr w14:paraId="74437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096AF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3ACF40">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B04329">
            <w:pPr>
              <w:rPr>
                <w:color w:val="auto"/>
              </w:rPr>
            </w:pPr>
          </w:p>
        </w:tc>
      </w:tr>
      <w:tr w14:paraId="6B5B0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F4E7E9">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14:paraId="1FDF0D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3213" w:type="dxa"/>
            <w:tcBorders>
              <w:top w:val="single" w:color="auto" w:sz="2" w:space="0"/>
              <w:left w:val="single" w:color="auto" w:sz="2" w:space="0"/>
              <w:bottom w:val="single" w:color="auto" w:sz="2" w:space="0"/>
              <w:right w:val="single" w:color="auto" w:sz="2" w:space="0"/>
            </w:tcBorders>
            <w:vAlign w:val="center"/>
          </w:tcPr>
          <w:p w14:paraId="61E26C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r>
      <w:tr w14:paraId="761FC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32974B">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14:paraId="438F7F7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41AF749">
            <w:pPr>
              <w:spacing w:before="0" w:after="0" w:line="240" w:lineRule="exact"/>
              <w:jc w:val="right"/>
              <w:rPr>
                <w:rFonts w:ascii="宋体" w:hAnsi="宋体" w:eastAsia="宋体" w:cs="宋体"/>
                <w:color w:val="auto"/>
                <w:sz w:val="18"/>
                <w:szCs w:val="18"/>
              </w:rPr>
            </w:pPr>
          </w:p>
        </w:tc>
      </w:tr>
      <w:tr w14:paraId="254F3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7D7C5D">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39B9008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CF7A1E1">
            <w:pPr>
              <w:spacing w:before="0" w:after="0" w:line="240" w:lineRule="exact"/>
              <w:jc w:val="right"/>
              <w:rPr>
                <w:rFonts w:ascii="宋体" w:hAnsi="宋体" w:eastAsia="宋体" w:cs="宋体"/>
                <w:color w:val="auto"/>
                <w:sz w:val="18"/>
                <w:szCs w:val="18"/>
              </w:rPr>
            </w:pPr>
          </w:p>
        </w:tc>
      </w:tr>
      <w:tr w14:paraId="278DA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98F56C">
            <w:pPr>
              <w:spacing w:before="0" w:after="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76C48F3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148C64B">
            <w:pPr>
              <w:spacing w:before="0" w:after="0" w:line="240" w:lineRule="exact"/>
              <w:jc w:val="right"/>
              <w:rPr>
                <w:rFonts w:ascii="宋体" w:hAnsi="宋体" w:eastAsia="宋体" w:cs="宋体"/>
                <w:color w:val="auto"/>
                <w:sz w:val="18"/>
                <w:szCs w:val="18"/>
              </w:rPr>
            </w:pPr>
          </w:p>
        </w:tc>
      </w:tr>
      <w:tr w14:paraId="00498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462A4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14:paraId="7339FF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607,171,177.50</w:t>
            </w:r>
          </w:p>
        </w:tc>
        <w:tc>
          <w:tcPr>
            <w:tcW w:w="3213" w:type="dxa"/>
            <w:tcBorders>
              <w:top w:val="single" w:color="auto" w:sz="2" w:space="0"/>
              <w:left w:val="single" w:color="auto" w:sz="2" w:space="0"/>
              <w:bottom w:val="single" w:color="auto" w:sz="2" w:space="0"/>
              <w:right w:val="single" w:color="auto" w:sz="2" w:space="0"/>
            </w:tcBorders>
            <w:vAlign w:val="center"/>
          </w:tcPr>
          <w:p w14:paraId="740BEB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r>
      <w:tr w14:paraId="348DD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299E1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14:paraId="4588893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76FF3F9">
            <w:pPr>
              <w:spacing w:before="0" w:after="0" w:line="240" w:lineRule="exact"/>
              <w:jc w:val="right"/>
              <w:rPr>
                <w:rFonts w:ascii="宋体" w:hAnsi="宋体" w:eastAsia="宋体" w:cs="宋体"/>
                <w:color w:val="auto"/>
                <w:sz w:val="18"/>
                <w:szCs w:val="18"/>
              </w:rPr>
            </w:pPr>
          </w:p>
        </w:tc>
      </w:tr>
      <w:tr w14:paraId="69DE1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381AAF">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13F62C9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ACB533">
            <w:pPr>
              <w:spacing w:before="0" w:after="0" w:line="240" w:lineRule="exact"/>
              <w:jc w:val="right"/>
              <w:rPr>
                <w:rFonts w:ascii="宋体" w:hAnsi="宋体" w:eastAsia="宋体" w:cs="宋体"/>
                <w:color w:val="auto"/>
                <w:sz w:val="18"/>
                <w:szCs w:val="18"/>
              </w:rPr>
            </w:pPr>
          </w:p>
        </w:tc>
      </w:tr>
      <w:tr w14:paraId="0DC98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90E47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14:paraId="736AADD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709FA5C">
            <w:pPr>
              <w:spacing w:before="0" w:after="0" w:line="240" w:lineRule="exact"/>
              <w:jc w:val="right"/>
              <w:rPr>
                <w:rFonts w:ascii="宋体" w:hAnsi="宋体" w:eastAsia="宋体" w:cs="宋体"/>
                <w:color w:val="auto"/>
                <w:sz w:val="18"/>
                <w:szCs w:val="18"/>
              </w:rPr>
            </w:pPr>
          </w:p>
        </w:tc>
      </w:tr>
      <w:tr w14:paraId="241C1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75482F">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14:paraId="42ED77D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3213" w:type="dxa"/>
            <w:tcBorders>
              <w:top w:val="single" w:color="auto" w:sz="2" w:space="0"/>
              <w:left w:val="single" w:color="auto" w:sz="2" w:space="0"/>
              <w:bottom w:val="single" w:color="auto" w:sz="2" w:space="0"/>
              <w:right w:val="single" w:color="auto" w:sz="2" w:space="0"/>
            </w:tcBorders>
            <w:vAlign w:val="center"/>
          </w:tcPr>
          <w:p w14:paraId="69B1C3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r>
      <w:tr w14:paraId="3DCBA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A7618A">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14:paraId="1E20D23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965B5D3">
            <w:pPr>
              <w:spacing w:before="0" w:after="0" w:line="240" w:lineRule="exact"/>
              <w:jc w:val="right"/>
              <w:rPr>
                <w:rFonts w:ascii="宋体" w:hAnsi="宋体" w:eastAsia="宋体" w:cs="宋体"/>
                <w:color w:val="auto"/>
                <w:sz w:val="18"/>
                <w:szCs w:val="18"/>
              </w:rPr>
            </w:pPr>
          </w:p>
        </w:tc>
      </w:tr>
      <w:tr w14:paraId="206D4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345D2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18C0D4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-518,096,016.46</w:t>
            </w:r>
          </w:p>
        </w:tc>
        <w:tc>
          <w:tcPr>
            <w:tcW w:w="3213" w:type="dxa"/>
            <w:tcBorders>
              <w:top w:val="single" w:color="auto" w:sz="2" w:space="0"/>
              <w:left w:val="single" w:color="auto" w:sz="2" w:space="0"/>
              <w:bottom w:val="single" w:color="auto" w:sz="2" w:space="0"/>
              <w:right w:val="single" w:color="auto" w:sz="2" w:space="0"/>
            </w:tcBorders>
            <w:vAlign w:val="center"/>
          </w:tcPr>
          <w:p w14:paraId="00AD67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-451,407,904.07</w:t>
            </w:r>
          </w:p>
        </w:tc>
      </w:tr>
      <w:tr w14:paraId="4659F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0FBA4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0C0C46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292,735,994.35</w:t>
            </w:r>
          </w:p>
        </w:tc>
        <w:tc>
          <w:tcPr>
            <w:tcW w:w="3213" w:type="dxa"/>
            <w:tcBorders>
              <w:top w:val="single" w:color="auto" w:sz="2" w:space="0"/>
              <w:left w:val="single" w:color="auto" w:sz="2" w:space="0"/>
              <w:bottom w:val="single" w:color="auto" w:sz="2" w:space="0"/>
              <w:right w:val="single" w:color="auto" w:sz="2" w:space="0"/>
            </w:tcBorders>
            <w:vAlign w:val="center"/>
          </w:tcPr>
          <w:p w14:paraId="35671B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360,178,823.72</w:t>
            </w:r>
          </w:p>
        </w:tc>
      </w:tr>
      <w:tr w14:paraId="33F73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6DAB67">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43B396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32,879,936.39</w:t>
            </w:r>
          </w:p>
        </w:tc>
        <w:tc>
          <w:tcPr>
            <w:tcW w:w="3213" w:type="dxa"/>
            <w:tcBorders>
              <w:top w:val="single" w:color="auto" w:sz="2" w:space="0"/>
              <w:left w:val="single" w:color="auto" w:sz="2" w:space="0"/>
              <w:bottom w:val="single" w:color="auto" w:sz="2" w:space="0"/>
              <w:right w:val="single" w:color="auto" w:sz="2" w:space="0"/>
            </w:tcBorders>
            <w:vAlign w:val="center"/>
          </w:tcPr>
          <w:p w14:paraId="669CC0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36,599,097.85</w:t>
            </w:r>
          </w:p>
        </w:tc>
      </w:tr>
      <w:tr w14:paraId="744F7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9626F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4FA58B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325,615,930.74</w:t>
            </w:r>
          </w:p>
        </w:tc>
        <w:tc>
          <w:tcPr>
            <w:tcW w:w="3213" w:type="dxa"/>
            <w:tcBorders>
              <w:top w:val="single" w:color="auto" w:sz="2" w:space="0"/>
              <w:left w:val="single" w:color="auto" w:sz="2" w:space="0"/>
              <w:bottom w:val="single" w:color="auto" w:sz="2" w:space="0"/>
              <w:right w:val="single" w:color="auto" w:sz="2" w:space="0"/>
            </w:tcBorders>
            <w:vAlign w:val="center"/>
          </w:tcPr>
          <w:p w14:paraId="735D9A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396,777,921.57</w:t>
            </w:r>
          </w:p>
        </w:tc>
      </w:tr>
      <w:tr w14:paraId="15179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84028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14:paraId="24D6B0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1,365,155,258.54</w:t>
            </w:r>
          </w:p>
        </w:tc>
        <w:tc>
          <w:tcPr>
            <w:tcW w:w="3213" w:type="dxa"/>
            <w:tcBorders>
              <w:top w:val="single" w:color="auto" w:sz="2" w:space="0"/>
              <w:left w:val="single" w:color="auto" w:sz="2" w:space="0"/>
              <w:bottom w:val="single" w:color="auto" w:sz="2" w:space="0"/>
              <w:right w:val="single" w:color="auto" w:sz="2" w:space="0"/>
            </w:tcBorders>
            <w:vAlign w:val="center"/>
          </w:tcPr>
          <w:p w14:paraId="0E9353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1,438,807,956.07</w:t>
            </w:r>
          </w:p>
        </w:tc>
      </w:tr>
    </w:tbl>
    <w:p w14:paraId="3DAA16A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法定代表人：李国平主管会计工作负责人：官建辉会计机构负责人：林艳虹</w:t>
      </w:r>
    </w:p>
    <w:p w14:paraId="6B5BC560">
      <w:pPr>
        <w:keepNext/>
        <w:keepLines/>
        <w:spacing w:before="300" w:after="300" w:line="320" w:lineRule="exact"/>
        <w:jc w:val="left"/>
        <w:outlineLvl w:val="2"/>
        <w:rPr>
          <w:rFonts w:ascii="宋体" w:hAnsi="宋体" w:eastAsia="宋体" w:cs="宋体"/>
          <w:b/>
          <w:bCs/>
          <w:color w:val="auto"/>
          <w:sz w:val="24"/>
          <w:szCs w:val="24"/>
        </w:rPr>
      </w:pPr>
      <w:bookmarkStart w:id="4" w:name="_Toc988980"/>
      <w:r>
        <w:rPr>
          <w:rFonts w:ascii="宋体" w:hAnsi="宋体" w:eastAsia="宋体" w:cs="宋体"/>
          <w:b/>
          <w:bCs/>
          <w:color w:val="auto"/>
          <w:sz w:val="24"/>
          <w:szCs w:val="24"/>
        </w:rPr>
        <w:t>2、母公司资产负债表</w:t>
      </w:r>
      <w:bookmarkEnd w:id="4"/>
    </w:p>
    <w:p w14:paraId="3C936BA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1A81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CDBF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B5695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5A768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F407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D4034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71BA66">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9E42D1">
            <w:pPr>
              <w:rPr>
                <w:color w:val="auto"/>
              </w:rPr>
            </w:pPr>
          </w:p>
        </w:tc>
      </w:tr>
      <w:tr w14:paraId="73F6C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98CF9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5B58BF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33,917,555.13</w:t>
            </w:r>
          </w:p>
        </w:tc>
        <w:tc>
          <w:tcPr>
            <w:tcW w:w="3213" w:type="dxa"/>
            <w:tcBorders>
              <w:top w:val="single" w:color="auto" w:sz="2" w:space="0"/>
              <w:left w:val="single" w:color="auto" w:sz="2" w:space="0"/>
              <w:bottom w:val="single" w:color="auto" w:sz="2" w:space="0"/>
              <w:right w:val="single" w:color="auto" w:sz="2" w:space="0"/>
            </w:tcBorders>
            <w:vAlign w:val="center"/>
          </w:tcPr>
          <w:p w14:paraId="2497DE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95,887,610.78</w:t>
            </w:r>
          </w:p>
        </w:tc>
      </w:tr>
      <w:tr w14:paraId="7A40F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7A140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56559DB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40933CB">
            <w:pPr>
              <w:spacing w:before="0" w:after="0" w:line="240" w:lineRule="exact"/>
              <w:jc w:val="right"/>
              <w:rPr>
                <w:rFonts w:ascii="宋体" w:hAnsi="宋体" w:eastAsia="宋体" w:cs="宋体"/>
                <w:color w:val="auto"/>
                <w:sz w:val="18"/>
                <w:szCs w:val="18"/>
              </w:rPr>
            </w:pPr>
          </w:p>
        </w:tc>
      </w:tr>
      <w:tr w14:paraId="1FC38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38E27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1DD69E1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CDA01AC">
            <w:pPr>
              <w:spacing w:before="0" w:after="0" w:line="240" w:lineRule="exact"/>
              <w:jc w:val="right"/>
              <w:rPr>
                <w:rFonts w:ascii="宋体" w:hAnsi="宋体" w:eastAsia="宋体" w:cs="宋体"/>
                <w:color w:val="auto"/>
                <w:sz w:val="18"/>
                <w:szCs w:val="18"/>
              </w:rPr>
            </w:pPr>
          </w:p>
        </w:tc>
      </w:tr>
      <w:tr w14:paraId="37E12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FA982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14:paraId="3D838F9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B36136A">
            <w:pPr>
              <w:spacing w:before="0" w:after="0" w:line="240" w:lineRule="exact"/>
              <w:jc w:val="right"/>
              <w:rPr>
                <w:rFonts w:ascii="宋体" w:hAnsi="宋体" w:eastAsia="宋体" w:cs="宋体"/>
                <w:color w:val="auto"/>
                <w:sz w:val="18"/>
                <w:szCs w:val="18"/>
              </w:rPr>
            </w:pPr>
          </w:p>
        </w:tc>
      </w:tr>
      <w:tr w14:paraId="66DB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47D6B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14:paraId="1B66AA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97,128,690.92</w:t>
            </w:r>
          </w:p>
        </w:tc>
        <w:tc>
          <w:tcPr>
            <w:tcW w:w="3213" w:type="dxa"/>
            <w:tcBorders>
              <w:top w:val="single" w:color="auto" w:sz="2" w:space="0"/>
              <w:left w:val="single" w:color="auto" w:sz="2" w:space="0"/>
              <w:bottom w:val="single" w:color="auto" w:sz="2" w:space="0"/>
              <w:right w:val="single" w:color="auto" w:sz="2" w:space="0"/>
            </w:tcBorders>
            <w:vAlign w:val="center"/>
          </w:tcPr>
          <w:p w14:paraId="3707F8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86,455,524.67</w:t>
            </w:r>
          </w:p>
        </w:tc>
      </w:tr>
      <w:tr w14:paraId="5E72C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920AF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14:paraId="74EADD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1,922,920.50</w:t>
            </w:r>
          </w:p>
        </w:tc>
        <w:tc>
          <w:tcPr>
            <w:tcW w:w="3213" w:type="dxa"/>
            <w:tcBorders>
              <w:top w:val="single" w:color="auto" w:sz="2" w:space="0"/>
              <w:left w:val="single" w:color="auto" w:sz="2" w:space="0"/>
              <w:bottom w:val="single" w:color="auto" w:sz="2" w:space="0"/>
              <w:right w:val="single" w:color="auto" w:sz="2" w:space="0"/>
            </w:tcBorders>
            <w:vAlign w:val="center"/>
          </w:tcPr>
          <w:p w14:paraId="62E8A1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2,083,488.00</w:t>
            </w:r>
          </w:p>
        </w:tc>
      </w:tr>
      <w:tr w14:paraId="1628C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47C61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14:paraId="3AD51D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14,167,668.45</w:t>
            </w:r>
          </w:p>
        </w:tc>
        <w:tc>
          <w:tcPr>
            <w:tcW w:w="3213" w:type="dxa"/>
            <w:tcBorders>
              <w:top w:val="single" w:color="auto" w:sz="2" w:space="0"/>
              <w:left w:val="single" w:color="auto" w:sz="2" w:space="0"/>
              <w:bottom w:val="single" w:color="auto" w:sz="2" w:space="0"/>
              <w:right w:val="single" w:color="auto" w:sz="2" w:space="0"/>
            </w:tcBorders>
            <w:vAlign w:val="center"/>
          </w:tcPr>
          <w:p w14:paraId="40250A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27,100,129.36</w:t>
            </w:r>
          </w:p>
        </w:tc>
      </w:tr>
      <w:tr w14:paraId="266B9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F3B1D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101724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40,204,804.02</w:t>
            </w:r>
          </w:p>
        </w:tc>
        <w:tc>
          <w:tcPr>
            <w:tcW w:w="3213" w:type="dxa"/>
            <w:tcBorders>
              <w:top w:val="single" w:color="auto" w:sz="2" w:space="0"/>
              <w:left w:val="single" w:color="auto" w:sz="2" w:space="0"/>
              <w:bottom w:val="single" w:color="auto" w:sz="2" w:space="0"/>
              <w:right w:val="single" w:color="auto" w:sz="2" w:space="0"/>
            </w:tcBorders>
            <w:vAlign w:val="center"/>
          </w:tcPr>
          <w:p w14:paraId="230365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41,993,004.66</w:t>
            </w:r>
          </w:p>
        </w:tc>
      </w:tr>
      <w:tr w14:paraId="2368E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EE5718">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14:paraId="717E4D6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3E52282">
            <w:pPr>
              <w:spacing w:before="0" w:after="0" w:line="240" w:lineRule="exact"/>
              <w:jc w:val="right"/>
              <w:rPr>
                <w:rFonts w:ascii="宋体" w:hAnsi="宋体" w:eastAsia="宋体" w:cs="宋体"/>
                <w:color w:val="auto"/>
                <w:sz w:val="18"/>
                <w:szCs w:val="18"/>
              </w:rPr>
            </w:pPr>
          </w:p>
        </w:tc>
      </w:tr>
      <w:tr w14:paraId="6E526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BC7A59">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14:paraId="12BC094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779C5D4">
            <w:pPr>
              <w:spacing w:before="0" w:after="0" w:line="240" w:lineRule="exact"/>
              <w:jc w:val="right"/>
              <w:rPr>
                <w:rFonts w:ascii="宋体" w:hAnsi="宋体" w:eastAsia="宋体" w:cs="宋体"/>
                <w:color w:val="auto"/>
                <w:sz w:val="18"/>
                <w:szCs w:val="18"/>
              </w:rPr>
            </w:pPr>
          </w:p>
        </w:tc>
      </w:tr>
      <w:tr w14:paraId="5D59C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9D2AD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3EFFE6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114,167,914.14</w:t>
            </w:r>
          </w:p>
        </w:tc>
        <w:tc>
          <w:tcPr>
            <w:tcW w:w="3213" w:type="dxa"/>
            <w:tcBorders>
              <w:top w:val="single" w:color="auto" w:sz="2" w:space="0"/>
              <w:left w:val="single" w:color="auto" w:sz="2" w:space="0"/>
              <w:bottom w:val="single" w:color="auto" w:sz="2" w:space="0"/>
              <w:right w:val="single" w:color="auto" w:sz="2" w:space="0"/>
            </w:tcBorders>
            <w:vAlign w:val="center"/>
          </w:tcPr>
          <w:p w14:paraId="50DF3D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84,575,040.06</w:t>
            </w:r>
          </w:p>
        </w:tc>
      </w:tr>
      <w:tr w14:paraId="14877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F7CE0A">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45E2EF1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B24F22C">
            <w:pPr>
              <w:spacing w:before="0" w:after="0" w:line="240" w:lineRule="exact"/>
              <w:jc w:val="right"/>
              <w:rPr>
                <w:rFonts w:ascii="宋体" w:hAnsi="宋体" w:eastAsia="宋体" w:cs="宋体"/>
                <w:color w:val="auto"/>
                <w:sz w:val="18"/>
                <w:szCs w:val="18"/>
              </w:rPr>
            </w:pPr>
          </w:p>
        </w:tc>
      </w:tr>
      <w:tr w14:paraId="375A1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FBE92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14:paraId="6705B9D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2E2C44B">
            <w:pPr>
              <w:spacing w:before="0" w:after="0" w:line="240" w:lineRule="exact"/>
              <w:jc w:val="right"/>
              <w:rPr>
                <w:rFonts w:ascii="宋体" w:hAnsi="宋体" w:eastAsia="宋体" w:cs="宋体"/>
                <w:color w:val="auto"/>
                <w:sz w:val="18"/>
                <w:szCs w:val="18"/>
              </w:rPr>
            </w:pPr>
          </w:p>
        </w:tc>
      </w:tr>
      <w:tr w14:paraId="69BA9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49FBB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14:paraId="5B230D2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8FA0F00">
            <w:pPr>
              <w:spacing w:before="0" w:after="0" w:line="240" w:lineRule="exact"/>
              <w:jc w:val="right"/>
              <w:rPr>
                <w:rFonts w:ascii="宋体" w:hAnsi="宋体" w:eastAsia="宋体" w:cs="宋体"/>
                <w:color w:val="auto"/>
                <w:sz w:val="18"/>
                <w:szCs w:val="18"/>
              </w:rPr>
            </w:pPr>
          </w:p>
        </w:tc>
      </w:tr>
      <w:tr w14:paraId="607EE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822BE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3A84F09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ED9E8C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128,301.77</w:t>
            </w:r>
          </w:p>
        </w:tc>
      </w:tr>
      <w:tr w14:paraId="6E36A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BB8A3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43D080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23,439,830.87</w:t>
            </w:r>
          </w:p>
        </w:tc>
        <w:tc>
          <w:tcPr>
            <w:tcW w:w="3213" w:type="dxa"/>
            <w:tcBorders>
              <w:top w:val="single" w:color="auto" w:sz="2" w:space="0"/>
              <w:left w:val="single" w:color="auto" w:sz="2" w:space="0"/>
              <w:bottom w:val="single" w:color="auto" w:sz="2" w:space="0"/>
              <w:right w:val="single" w:color="auto" w:sz="2" w:space="0"/>
            </w:tcBorders>
            <w:vAlign w:val="center"/>
          </w:tcPr>
          <w:p w14:paraId="556B1E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25,826,487.97</w:t>
            </w:r>
          </w:p>
        </w:tc>
      </w:tr>
      <w:tr w14:paraId="1F1FF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904EA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448D90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324,949,384.03</w:t>
            </w:r>
          </w:p>
        </w:tc>
        <w:tc>
          <w:tcPr>
            <w:tcW w:w="3213" w:type="dxa"/>
            <w:tcBorders>
              <w:top w:val="single" w:color="auto" w:sz="2" w:space="0"/>
              <w:left w:val="single" w:color="auto" w:sz="2" w:space="0"/>
              <w:bottom w:val="single" w:color="auto" w:sz="2" w:space="0"/>
              <w:right w:val="single" w:color="auto" w:sz="2" w:space="0"/>
            </w:tcBorders>
            <w:vAlign w:val="center"/>
          </w:tcPr>
          <w:p w14:paraId="6AE6CC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364,049,587.27</w:t>
            </w:r>
          </w:p>
        </w:tc>
      </w:tr>
      <w:tr w14:paraId="5B8BF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620B6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290EC9">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DD522E">
            <w:pPr>
              <w:rPr>
                <w:color w:val="auto"/>
              </w:rPr>
            </w:pPr>
          </w:p>
        </w:tc>
      </w:tr>
      <w:tr w14:paraId="4A8C8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7B50D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021BBA4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85BF757">
            <w:pPr>
              <w:spacing w:before="0" w:after="0" w:line="240" w:lineRule="exact"/>
              <w:jc w:val="right"/>
              <w:rPr>
                <w:rFonts w:ascii="宋体" w:hAnsi="宋体" w:eastAsia="宋体" w:cs="宋体"/>
                <w:color w:val="auto"/>
                <w:sz w:val="18"/>
                <w:szCs w:val="18"/>
              </w:rPr>
            </w:pPr>
          </w:p>
        </w:tc>
      </w:tr>
      <w:tr w14:paraId="405E5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834B1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0CAB74F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CE818FC">
            <w:pPr>
              <w:spacing w:before="0" w:after="0" w:line="240" w:lineRule="exact"/>
              <w:jc w:val="right"/>
              <w:rPr>
                <w:rFonts w:ascii="宋体" w:hAnsi="宋体" w:eastAsia="宋体" w:cs="宋体"/>
                <w:color w:val="auto"/>
                <w:sz w:val="18"/>
                <w:szCs w:val="18"/>
              </w:rPr>
            </w:pPr>
          </w:p>
        </w:tc>
      </w:tr>
      <w:tr w14:paraId="0D991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53AF9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14:paraId="020554C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F7F8140">
            <w:pPr>
              <w:spacing w:before="0" w:after="0" w:line="240" w:lineRule="exact"/>
              <w:jc w:val="right"/>
              <w:rPr>
                <w:rFonts w:ascii="宋体" w:hAnsi="宋体" w:eastAsia="宋体" w:cs="宋体"/>
                <w:color w:val="auto"/>
                <w:sz w:val="18"/>
                <w:szCs w:val="18"/>
              </w:rPr>
            </w:pPr>
          </w:p>
        </w:tc>
      </w:tr>
      <w:tr w14:paraId="34182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4F48D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14:paraId="6578EA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743,903,864.89</w:t>
            </w:r>
          </w:p>
        </w:tc>
        <w:tc>
          <w:tcPr>
            <w:tcW w:w="3213" w:type="dxa"/>
            <w:tcBorders>
              <w:top w:val="single" w:color="auto" w:sz="2" w:space="0"/>
              <w:left w:val="single" w:color="auto" w:sz="2" w:space="0"/>
              <w:bottom w:val="single" w:color="auto" w:sz="2" w:space="0"/>
              <w:right w:val="single" w:color="auto" w:sz="2" w:space="0"/>
            </w:tcBorders>
            <w:vAlign w:val="center"/>
          </w:tcPr>
          <w:p w14:paraId="79AE08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717,300,443.41</w:t>
            </w:r>
          </w:p>
        </w:tc>
      </w:tr>
      <w:tr w14:paraId="783FF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E425C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14:paraId="757CACB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AE97959">
            <w:pPr>
              <w:spacing w:before="0" w:after="0" w:line="240" w:lineRule="exact"/>
              <w:jc w:val="right"/>
              <w:rPr>
                <w:rFonts w:ascii="宋体" w:hAnsi="宋体" w:eastAsia="宋体" w:cs="宋体"/>
                <w:color w:val="auto"/>
                <w:sz w:val="18"/>
                <w:szCs w:val="18"/>
              </w:rPr>
            </w:pPr>
          </w:p>
        </w:tc>
      </w:tr>
      <w:tr w14:paraId="40052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F135C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7D2D4BD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DA46E91">
            <w:pPr>
              <w:spacing w:before="0" w:after="0" w:line="240" w:lineRule="exact"/>
              <w:jc w:val="right"/>
              <w:rPr>
                <w:rFonts w:ascii="宋体" w:hAnsi="宋体" w:eastAsia="宋体" w:cs="宋体"/>
                <w:color w:val="auto"/>
                <w:sz w:val="18"/>
                <w:szCs w:val="18"/>
              </w:rPr>
            </w:pPr>
          </w:p>
        </w:tc>
      </w:tr>
      <w:tr w14:paraId="787A7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0BE08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14:paraId="42E76A0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5588BB8">
            <w:pPr>
              <w:spacing w:before="0" w:after="0" w:line="240" w:lineRule="exact"/>
              <w:jc w:val="right"/>
              <w:rPr>
                <w:rFonts w:ascii="宋体" w:hAnsi="宋体" w:eastAsia="宋体" w:cs="宋体"/>
                <w:color w:val="auto"/>
                <w:sz w:val="18"/>
                <w:szCs w:val="18"/>
              </w:rPr>
            </w:pPr>
          </w:p>
        </w:tc>
      </w:tr>
      <w:tr w14:paraId="41B8D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99E81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084747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384,772,479.32</w:t>
            </w:r>
          </w:p>
        </w:tc>
        <w:tc>
          <w:tcPr>
            <w:tcW w:w="3213" w:type="dxa"/>
            <w:tcBorders>
              <w:top w:val="single" w:color="auto" w:sz="2" w:space="0"/>
              <w:left w:val="single" w:color="auto" w:sz="2" w:space="0"/>
              <w:bottom w:val="single" w:color="auto" w:sz="2" w:space="0"/>
              <w:right w:val="single" w:color="auto" w:sz="2" w:space="0"/>
            </w:tcBorders>
            <w:vAlign w:val="center"/>
          </w:tcPr>
          <w:p w14:paraId="34E49F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404,064,383.64</w:t>
            </w:r>
          </w:p>
        </w:tc>
      </w:tr>
      <w:tr w14:paraId="212CF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01BAA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14:paraId="1293312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23C5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1,001,770.53</w:t>
            </w:r>
          </w:p>
        </w:tc>
      </w:tr>
      <w:tr w14:paraId="2C69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ACBD5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14:paraId="6E2FF58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94952A9">
            <w:pPr>
              <w:spacing w:before="0" w:after="0" w:line="240" w:lineRule="exact"/>
              <w:jc w:val="right"/>
              <w:rPr>
                <w:rFonts w:ascii="宋体" w:hAnsi="宋体" w:eastAsia="宋体" w:cs="宋体"/>
                <w:color w:val="auto"/>
                <w:sz w:val="18"/>
                <w:szCs w:val="18"/>
              </w:rPr>
            </w:pPr>
          </w:p>
        </w:tc>
      </w:tr>
      <w:tr w14:paraId="52B55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3AF0A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14:paraId="5AC128A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647180">
            <w:pPr>
              <w:spacing w:before="0" w:after="0" w:line="240" w:lineRule="exact"/>
              <w:jc w:val="right"/>
              <w:rPr>
                <w:rFonts w:ascii="宋体" w:hAnsi="宋体" w:eastAsia="宋体" w:cs="宋体"/>
                <w:color w:val="auto"/>
                <w:sz w:val="18"/>
                <w:szCs w:val="18"/>
              </w:rPr>
            </w:pPr>
          </w:p>
        </w:tc>
      </w:tr>
      <w:tr w14:paraId="432A2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9D2CD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14:paraId="6D9C14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149,569.36</w:t>
            </w:r>
          </w:p>
        </w:tc>
        <w:tc>
          <w:tcPr>
            <w:tcW w:w="3213" w:type="dxa"/>
            <w:tcBorders>
              <w:top w:val="single" w:color="auto" w:sz="2" w:space="0"/>
              <w:left w:val="single" w:color="auto" w:sz="2" w:space="0"/>
              <w:bottom w:val="single" w:color="auto" w:sz="2" w:space="0"/>
              <w:right w:val="single" w:color="auto" w:sz="2" w:space="0"/>
            </w:tcBorders>
            <w:vAlign w:val="center"/>
          </w:tcPr>
          <w:p w14:paraId="1FEF76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318,256.19</w:t>
            </w:r>
          </w:p>
        </w:tc>
      </w:tr>
      <w:tr w14:paraId="6DE98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F40A5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3F0CF8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70,510,159.90</w:t>
            </w:r>
          </w:p>
        </w:tc>
        <w:tc>
          <w:tcPr>
            <w:tcW w:w="3213" w:type="dxa"/>
            <w:tcBorders>
              <w:top w:val="single" w:color="auto" w:sz="2" w:space="0"/>
              <w:left w:val="single" w:color="auto" w:sz="2" w:space="0"/>
              <w:bottom w:val="single" w:color="auto" w:sz="2" w:space="0"/>
              <w:right w:val="single" w:color="auto" w:sz="2" w:space="0"/>
            </w:tcBorders>
            <w:vAlign w:val="center"/>
          </w:tcPr>
          <w:p w14:paraId="1BE01B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78,097,169.95</w:t>
            </w:r>
          </w:p>
        </w:tc>
      </w:tr>
      <w:tr w14:paraId="7F517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B5DF2A">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051BF52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8636AF2">
            <w:pPr>
              <w:spacing w:before="0" w:after="0" w:line="240" w:lineRule="exact"/>
              <w:jc w:val="right"/>
              <w:rPr>
                <w:rFonts w:ascii="宋体" w:hAnsi="宋体" w:eastAsia="宋体" w:cs="宋体"/>
                <w:color w:val="auto"/>
                <w:sz w:val="18"/>
                <w:szCs w:val="18"/>
              </w:rPr>
            </w:pPr>
          </w:p>
        </w:tc>
      </w:tr>
      <w:tr w14:paraId="3231C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D18A6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14:paraId="53D3B0B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486A4C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5,426,809.51</w:t>
            </w:r>
          </w:p>
        </w:tc>
      </w:tr>
      <w:tr w14:paraId="01718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3DAC6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3287DB1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D2C10A7">
            <w:pPr>
              <w:spacing w:before="0" w:after="0" w:line="240" w:lineRule="exact"/>
              <w:jc w:val="right"/>
              <w:rPr>
                <w:rFonts w:ascii="宋体" w:hAnsi="宋体" w:eastAsia="宋体" w:cs="宋体"/>
                <w:color w:val="auto"/>
                <w:sz w:val="18"/>
                <w:szCs w:val="18"/>
              </w:rPr>
            </w:pPr>
          </w:p>
        </w:tc>
      </w:tr>
      <w:tr w14:paraId="2171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516FE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14:paraId="495918B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EF911D4">
            <w:pPr>
              <w:spacing w:before="0" w:after="0" w:line="240" w:lineRule="exact"/>
              <w:jc w:val="right"/>
              <w:rPr>
                <w:rFonts w:ascii="宋体" w:hAnsi="宋体" w:eastAsia="宋体" w:cs="宋体"/>
                <w:color w:val="auto"/>
                <w:sz w:val="18"/>
                <w:szCs w:val="18"/>
              </w:rPr>
            </w:pPr>
          </w:p>
        </w:tc>
      </w:tr>
      <w:tr w14:paraId="30C2D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9CE40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14:paraId="4E1BE9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33,769,528.34</w:t>
            </w:r>
          </w:p>
        </w:tc>
        <w:tc>
          <w:tcPr>
            <w:tcW w:w="3213" w:type="dxa"/>
            <w:tcBorders>
              <w:top w:val="single" w:color="auto" w:sz="2" w:space="0"/>
              <w:left w:val="single" w:color="auto" w:sz="2" w:space="0"/>
              <w:bottom w:val="single" w:color="auto" w:sz="2" w:space="0"/>
              <w:right w:val="single" w:color="auto" w:sz="2" w:space="0"/>
            </w:tcBorders>
            <w:vAlign w:val="center"/>
          </w:tcPr>
          <w:p w14:paraId="072096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36,021,821.65</w:t>
            </w:r>
          </w:p>
        </w:tc>
      </w:tr>
      <w:tr w14:paraId="68DF5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461F5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14:paraId="656D83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350,333.08</w:t>
            </w:r>
          </w:p>
        </w:tc>
        <w:tc>
          <w:tcPr>
            <w:tcW w:w="3213" w:type="dxa"/>
            <w:tcBorders>
              <w:top w:val="single" w:color="auto" w:sz="2" w:space="0"/>
              <w:left w:val="single" w:color="auto" w:sz="2" w:space="0"/>
              <w:bottom w:val="single" w:color="auto" w:sz="2" w:space="0"/>
              <w:right w:val="single" w:color="auto" w:sz="2" w:space="0"/>
            </w:tcBorders>
            <w:vAlign w:val="center"/>
          </w:tcPr>
          <w:p w14:paraId="0ED502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419,247.25</w:t>
            </w:r>
          </w:p>
        </w:tc>
      </w:tr>
      <w:tr w14:paraId="17E9C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FDDF4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528828A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8,044,025.00</w:t>
            </w:r>
          </w:p>
        </w:tc>
        <w:tc>
          <w:tcPr>
            <w:tcW w:w="3213" w:type="dxa"/>
            <w:tcBorders>
              <w:top w:val="single" w:color="auto" w:sz="2" w:space="0"/>
              <w:left w:val="single" w:color="auto" w:sz="2" w:space="0"/>
              <w:bottom w:val="single" w:color="auto" w:sz="2" w:space="0"/>
              <w:right w:val="single" w:color="auto" w:sz="2" w:space="0"/>
            </w:tcBorders>
            <w:vAlign w:val="center"/>
          </w:tcPr>
          <w:p w14:paraId="51587F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8,013,348.72</w:t>
            </w:r>
          </w:p>
        </w:tc>
      </w:tr>
      <w:tr w14:paraId="09E51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5ABA3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2B9F90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1,241,499,959.89</w:t>
            </w:r>
          </w:p>
        </w:tc>
        <w:tc>
          <w:tcPr>
            <w:tcW w:w="3213" w:type="dxa"/>
            <w:tcBorders>
              <w:top w:val="single" w:color="auto" w:sz="2" w:space="0"/>
              <w:left w:val="single" w:color="auto" w:sz="2" w:space="0"/>
              <w:bottom w:val="single" w:color="auto" w:sz="2" w:space="0"/>
              <w:right w:val="single" w:color="auto" w:sz="2" w:space="0"/>
            </w:tcBorders>
            <w:vAlign w:val="center"/>
          </w:tcPr>
          <w:p w14:paraId="23A143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1,250,663,250.85</w:t>
            </w:r>
          </w:p>
        </w:tc>
      </w:tr>
      <w:tr w14:paraId="38309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26AC9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14:paraId="5D817A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1,566,449,343.92</w:t>
            </w:r>
          </w:p>
        </w:tc>
        <w:tc>
          <w:tcPr>
            <w:tcW w:w="3213" w:type="dxa"/>
            <w:tcBorders>
              <w:top w:val="single" w:color="auto" w:sz="2" w:space="0"/>
              <w:left w:val="single" w:color="auto" w:sz="2" w:space="0"/>
              <w:bottom w:val="single" w:color="auto" w:sz="2" w:space="0"/>
              <w:right w:val="single" w:color="auto" w:sz="2" w:space="0"/>
            </w:tcBorders>
            <w:vAlign w:val="center"/>
          </w:tcPr>
          <w:p w14:paraId="3BA9B9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1,614,712,838.12</w:t>
            </w:r>
          </w:p>
        </w:tc>
      </w:tr>
      <w:tr w14:paraId="35814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EED60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2FD7EE">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FB7AD2">
            <w:pPr>
              <w:rPr>
                <w:color w:val="auto"/>
              </w:rPr>
            </w:pPr>
          </w:p>
        </w:tc>
      </w:tr>
      <w:tr w14:paraId="75860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342FB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14:paraId="3F4682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77,943,885.14</w:t>
            </w:r>
          </w:p>
        </w:tc>
        <w:tc>
          <w:tcPr>
            <w:tcW w:w="3213" w:type="dxa"/>
            <w:tcBorders>
              <w:top w:val="single" w:color="auto" w:sz="2" w:space="0"/>
              <w:left w:val="single" w:color="auto" w:sz="2" w:space="0"/>
              <w:bottom w:val="single" w:color="auto" w:sz="2" w:space="0"/>
              <w:right w:val="single" w:color="auto" w:sz="2" w:space="0"/>
            </w:tcBorders>
            <w:vAlign w:val="center"/>
          </w:tcPr>
          <w:p w14:paraId="02C503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135,132,784.72</w:t>
            </w:r>
          </w:p>
        </w:tc>
      </w:tr>
      <w:tr w14:paraId="3A941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4BA96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1498401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82A7ED7">
            <w:pPr>
              <w:spacing w:before="0" w:after="0" w:line="240" w:lineRule="exact"/>
              <w:jc w:val="right"/>
              <w:rPr>
                <w:rFonts w:ascii="宋体" w:hAnsi="宋体" w:eastAsia="宋体" w:cs="宋体"/>
                <w:color w:val="auto"/>
                <w:sz w:val="18"/>
                <w:szCs w:val="18"/>
              </w:rPr>
            </w:pPr>
          </w:p>
        </w:tc>
      </w:tr>
      <w:tr w14:paraId="62C0E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BE75E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2D981D4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7360AB7">
            <w:pPr>
              <w:spacing w:before="0" w:after="0" w:line="240" w:lineRule="exact"/>
              <w:jc w:val="right"/>
              <w:rPr>
                <w:rFonts w:ascii="宋体" w:hAnsi="宋体" w:eastAsia="宋体" w:cs="宋体"/>
                <w:color w:val="auto"/>
                <w:sz w:val="18"/>
                <w:szCs w:val="18"/>
              </w:rPr>
            </w:pPr>
          </w:p>
        </w:tc>
      </w:tr>
      <w:tr w14:paraId="60C0F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C4EA09">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14:paraId="0182347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D9B6D92">
            <w:pPr>
              <w:spacing w:before="0" w:after="0" w:line="240" w:lineRule="exact"/>
              <w:jc w:val="right"/>
              <w:rPr>
                <w:rFonts w:ascii="宋体" w:hAnsi="宋体" w:eastAsia="宋体" w:cs="宋体"/>
                <w:color w:val="auto"/>
                <w:sz w:val="18"/>
                <w:szCs w:val="18"/>
              </w:rPr>
            </w:pPr>
          </w:p>
        </w:tc>
      </w:tr>
      <w:tr w14:paraId="2C570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FFB31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14:paraId="0F5597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111,310,054.50</w:t>
            </w:r>
          </w:p>
        </w:tc>
        <w:tc>
          <w:tcPr>
            <w:tcW w:w="3213" w:type="dxa"/>
            <w:tcBorders>
              <w:top w:val="single" w:color="auto" w:sz="2" w:space="0"/>
              <w:left w:val="single" w:color="auto" w:sz="2" w:space="0"/>
              <w:bottom w:val="single" w:color="auto" w:sz="2" w:space="0"/>
              <w:right w:val="single" w:color="auto" w:sz="2" w:space="0"/>
            </w:tcBorders>
            <w:vAlign w:val="center"/>
          </w:tcPr>
          <w:p w14:paraId="1B85D1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84,642,445.16</w:t>
            </w:r>
          </w:p>
        </w:tc>
      </w:tr>
      <w:tr w14:paraId="2503C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1875A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14:paraId="7DDEA5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5,948.41</w:t>
            </w:r>
          </w:p>
        </w:tc>
        <w:tc>
          <w:tcPr>
            <w:tcW w:w="3213" w:type="dxa"/>
            <w:tcBorders>
              <w:top w:val="single" w:color="auto" w:sz="2" w:space="0"/>
              <w:left w:val="single" w:color="auto" w:sz="2" w:space="0"/>
              <w:bottom w:val="single" w:color="auto" w:sz="2" w:space="0"/>
              <w:right w:val="single" w:color="auto" w:sz="2" w:space="0"/>
            </w:tcBorders>
            <w:vAlign w:val="center"/>
          </w:tcPr>
          <w:p w14:paraId="6032521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9,017.89</w:t>
            </w:r>
          </w:p>
        </w:tc>
      </w:tr>
      <w:tr w14:paraId="61D91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E2C54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14:paraId="1F2523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3,144,646.71</w:t>
            </w:r>
          </w:p>
        </w:tc>
        <w:tc>
          <w:tcPr>
            <w:tcW w:w="3213" w:type="dxa"/>
            <w:tcBorders>
              <w:top w:val="single" w:color="auto" w:sz="2" w:space="0"/>
              <w:left w:val="single" w:color="auto" w:sz="2" w:space="0"/>
              <w:bottom w:val="single" w:color="auto" w:sz="2" w:space="0"/>
              <w:right w:val="single" w:color="auto" w:sz="2" w:space="0"/>
            </w:tcBorders>
            <w:vAlign w:val="center"/>
          </w:tcPr>
          <w:p w14:paraId="27BE48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1,809,742.74</w:t>
            </w:r>
          </w:p>
        </w:tc>
      </w:tr>
      <w:tr w14:paraId="44B8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D8606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0E08A8B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2,191,155.63</w:t>
            </w:r>
          </w:p>
        </w:tc>
        <w:tc>
          <w:tcPr>
            <w:tcW w:w="3213" w:type="dxa"/>
            <w:tcBorders>
              <w:top w:val="single" w:color="auto" w:sz="2" w:space="0"/>
              <w:left w:val="single" w:color="auto" w:sz="2" w:space="0"/>
              <w:bottom w:val="single" w:color="auto" w:sz="2" w:space="0"/>
              <w:right w:val="single" w:color="auto" w:sz="2" w:space="0"/>
            </w:tcBorders>
            <w:vAlign w:val="center"/>
          </w:tcPr>
          <w:p w14:paraId="6B124A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4,999,099.15</w:t>
            </w:r>
          </w:p>
        </w:tc>
      </w:tr>
      <w:tr w14:paraId="484D0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E57F2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14:paraId="33EDCB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2,001,262.18</w:t>
            </w:r>
          </w:p>
        </w:tc>
        <w:tc>
          <w:tcPr>
            <w:tcW w:w="3213" w:type="dxa"/>
            <w:tcBorders>
              <w:top w:val="single" w:color="auto" w:sz="2" w:space="0"/>
              <w:left w:val="single" w:color="auto" w:sz="2" w:space="0"/>
              <w:bottom w:val="single" w:color="auto" w:sz="2" w:space="0"/>
              <w:right w:val="single" w:color="auto" w:sz="2" w:space="0"/>
            </w:tcBorders>
            <w:vAlign w:val="center"/>
          </w:tcPr>
          <w:p w14:paraId="4095D2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2,689,826.66</w:t>
            </w:r>
          </w:p>
        </w:tc>
      </w:tr>
      <w:tr w14:paraId="1CC12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3EB11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14:paraId="2F9658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15,404,243.11</w:t>
            </w:r>
          </w:p>
        </w:tc>
        <w:tc>
          <w:tcPr>
            <w:tcW w:w="3213" w:type="dxa"/>
            <w:tcBorders>
              <w:top w:val="single" w:color="auto" w:sz="2" w:space="0"/>
              <w:left w:val="single" w:color="auto" w:sz="2" w:space="0"/>
              <w:bottom w:val="single" w:color="auto" w:sz="2" w:space="0"/>
              <w:right w:val="single" w:color="auto" w:sz="2" w:space="0"/>
            </w:tcBorders>
            <w:vAlign w:val="center"/>
          </w:tcPr>
          <w:p w14:paraId="4DF034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15,234,089.38</w:t>
            </w:r>
          </w:p>
        </w:tc>
      </w:tr>
      <w:tr w14:paraId="6CA28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866561">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408D904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1B7DDA6">
            <w:pPr>
              <w:spacing w:before="0" w:after="0" w:line="240" w:lineRule="exact"/>
              <w:jc w:val="right"/>
              <w:rPr>
                <w:rFonts w:ascii="宋体" w:hAnsi="宋体" w:eastAsia="宋体" w:cs="宋体"/>
                <w:color w:val="auto"/>
                <w:sz w:val="18"/>
                <w:szCs w:val="18"/>
              </w:rPr>
            </w:pPr>
          </w:p>
        </w:tc>
      </w:tr>
      <w:tr w14:paraId="6BF9E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28818F">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14:paraId="06F33E7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C7B3A7C">
            <w:pPr>
              <w:spacing w:before="0" w:after="0" w:line="240" w:lineRule="exact"/>
              <w:jc w:val="right"/>
              <w:rPr>
                <w:rFonts w:ascii="宋体" w:hAnsi="宋体" w:eastAsia="宋体" w:cs="宋体"/>
                <w:color w:val="auto"/>
                <w:sz w:val="18"/>
                <w:szCs w:val="18"/>
              </w:rPr>
            </w:pPr>
          </w:p>
        </w:tc>
      </w:tr>
      <w:tr w14:paraId="7FFC9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AC762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14:paraId="633EF99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B0FC66C">
            <w:pPr>
              <w:spacing w:before="0" w:after="0" w:line="240" w:lineRule="exact"/>
              <w:jc w:val="right"/>
              <w:rPr>
                <w:rFonts w:ascii="宋体" w:hAnsi="宋体" w:eastAsia="宋体" w:cs="宋体"/>
                <w:color w:val="auto"/>
                <w:sz w:val="18"/>
                <w:szCs w:val="18"/>
              </w:rPr>
            </w:pPr>
          </w:p>
        </w:tc>
      </w:tr>
      <w:tr w14:paraId="34724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94AD8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766EC8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130,987,669.67</w:t>
            </w:r>
          </w:p>
        </w:tc>
        <w:tc>
          <w:tcPr>
            <w:tcW w:w="3213" w:type="dxa"/>
            <w:tcBorders>
              <w:top w:val="single" w:color="auto" w:sz="2" w:space="0"/>
              <w:left w:val="single" w:color="auto" w:sz="2" w:space="0"/>
              <w:bottom w:val="single" w:color="auto" w:sz="2" w:space="0"/>
              <w:right w:val="single" w:color="auto" w:sz="2" w:space="0"/>
            </w:tcBorders>
            <w:vAlign w:val="center"/>
          </w:tcPr>
          <w:p w14:paraId="63FE41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118,017,355.78</w:t>
            </w:r>
          </w:p>
        </w:tc>
      </w:tr>
      <w:tr w14:paraId="16B6E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47EBB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2FA391F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239,271.79</w:t>
            </w:r>
          </w:p>
        </w:tc>
        <w:tc>
          <w:tcPr>
            <w:tcW w:w="3213" w:type="dxa"/>
            <w:tcBorders>
              <w:top w:val="single" w:color="auto" w:sz="2" w:space="0"/>
              <w:left w:val="single" w:color="auto" w:sz="2" w:space="0"/>
              <w:bottom w:val="single" w:color="auto" w:sz="2" w:space="0"/>
              <w:right w:val="single" w:color="auto" w:sz="2" w:space="0"/>
            </w:tcBorders>
            <w:vAlign w:val="center"/>
          </w:tcPr>
          <w:p w14:paraId="69F286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153,742.13</w:t>
            </w:r>
          </w:p>
        </w:tc>
      </w:tr>
      <w:tr w14:paraId="3D08F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07FC8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087EA2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343,228,137.14</w:t>
            </w:r>
          </w:p>
        </w:tc>
        <w:tc>
          <w:tcPr>
            <w:tcW w:w="3213" w:type="dxa"/>
            <w:tcBorders>
              <w:top w:val="single" w:color="auto" w:sz="2" w:space="0"/>
              <w:left w:val="single" w:color="auto" w:sz="2" w:space="0"/>
              <w:bottom w:val="single" w:color="auto" w:sz="2" w:space="0"/>
              <w:right w:val="single" w:color="auto" w:sz="2" w:space="0"/>
            </w:tcBorders>
            <w:vAlign w:val="center"/>
          </w:tcPr>
          <w:p w14:paraId="3B04EF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362,688,103.61</w:t>
            </w:r>
          </w:p>
        </w:tc>
      </w:tr>
      <w:tr w14:paraId="3849B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39475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83E7A1">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C5F617">
            <w:pPr>
              <w:rPr>
                <w:color w:val="auto"/>
              </w:rPr>
            </w:pPr>
          </w:p>
        </w:tc>
      </w:tr>
      <w:tr w14:paraId="25229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40821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00F2C3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137,083,600.00</w:t>
            </w:r>
          </w:p>
        </w:tc>
        <w:tc>
          <w:tcPr>
            <w:tcW w:w="3213" w:type="dxa"/>
            <w:tcBorders>
              <w:top w:val="single" w:color="auto" w:sz="2" w:space="0"/>
              <w:left w:val="single" w:color="auto" w:sz="2" w:space="0"/>
              <w:bottom w:val="single" w:color="auto" w:sz="2" w:space="0"/>
              <w:right w:val="single" w:color="auto" w:sz="2" w:space="0"/>
            </w:tcBorders>
            <w:vAlign w:val="center"/>
          </w:tcPr>
          <w:p w14:paraId="775778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142,363,100.00</w:t>
            </w:r>
          </w:p>
        </w:tc>
      </w:tr>
      <w:tr w14:paraId="7E559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4AE76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14:paraId="10E6C69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CF3756F">
            <w:pPr>
              <w:spacing w:before="0" w:after="0" w:line="240" w:lineRule="exact"/>
              <w:jc w:val="right"/>
              <w:rPr>
                <w:rFonts w:ascii="宋体" w:hAnsi="宋体" w:eastAsia="宋体" w:cs="宋体"/>
                <w:color w:val="auto"/>
                <w:sz w:val="18"/>
                <w:szCs w:val="18"/>
              </w:rPr>
            </w:pPr>
          </w:p>
        </w:tc>
      </w:tr>
      <w:tr w14:paraId="782D3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78EEB3">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5F3DF77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4C18333">
            <w:pPr>
              <w:spacing w:before="0" w:after="0" w:line="240" w:lineRule="exact"/>
              <w:jc w:val="right"/>
              <w:rPr>
                <w:rFonts w:ascii="宋体" w:hAnsi="宋体" w:eastAsia="宋体" w:cs="宋体"/>
                <w:color w:val="auto"/>
                <w:sz w:val="18"/>
                <w:szCs w:val="18"/>
              </w:rPr>
            </w:pPr>
          </w:p>
        </w:tc>
      </w:tr>
      <w:tr w14:paraId="25599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C780AC">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46F30DC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A5A6EB">
            <w:pPr>
              <w:spacing w:before="0" w:after="0" w:line="240" w:lineRule="exact"/>
              <w:jc w:val="right"/>
              <w:rPr>
                <w:rFonts w:ascii="宋体" w:hAnsi="宋体" w:eastAsia="宋体" w:cs="宋体"/>
                <w:color w:val="auto"/>
                <w:sz w:val="18"/>
                <w:szCs w:val="18"/>
              </w:rPr>
            </w:pPr>
          </w:p>
        </w:tc>
      </w:tr>
      <w:tr w14:paraId="51938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4E6DC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7A75C87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93BD2DD">
            <w:pPr>
              <w:spacing w:before="0" w:after="0" w:line="240" w:lineRule="exact"/>
              <w:jc w:val="right"/>
              <w:rPr>
                <w:rFonts w:ascii="宋体" w:hAnsi="宋体" w:eastAsia="宋体" w:cs="宋体"/>
                <w:color w:val="auto"/>
                <w:sz w:val="18"/>
                <w:szCs w:val="18"/>
              </w:rPr>
            </w:pPr>
          </w:p>
        </w:tc>
      </w:tr>
      <w:tr w14:paraId="633E8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C3738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14:paraId="74FAB74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927BA8">
            <w:pPr>
              <w:spacing w:before="0" w:after="0" w:line="240" w:lineRule="exact"/>
              <w:jc w:val="right"/>
              <w:rPr>
                <w:rFonts w:ascii="宋体" w:hAnsi="宋体" w:eastAsia="宋体" w:cs="宋体"/>
                <w:color w:val="auto"/>
                <w:sz w:val="18"/>
                <w:szCs w:val="18"/>
              </w:rPr>
            </w:pPr>
          </w:p>
        </w:tc>
      </w:tr>
      <w:tr w14:paraId="3601A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44794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6EB6422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4F11BA">
            <w:pPr>
              <w:spacing w:before="0" w:after="0" w:line="240" w:lineRule="exact"/>
              <w:jc w:val="right"/>
              <w:rPr>
                <w:rFonts w:ascii="宋体" w:hAnsi="宋体" w:eastAsia="宋体" w:cs="宋体"/>
                <w:color w:val="auto"/>
                <w:sz w:val="18"/>
                <w:szCs w:val="18"/>
              </w:rPr>
            </w:pPr>
          </w:p>
        </w:tc>
      </w:tr>
      <w:tr w14:paraId="11E5C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AA720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14:paraId="7452FF9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7AEF0F9">
            <w:pPr>
              <w:spacing w:before="0" w:after="0" w:line="240" w:lineRule="exact"/>
              <w:jc w:val="right"/>
              <w:rPr>
                <w:rFonts w:ascii="宋体" w:hAnsi="宋体" w:eastAsia="宋体" w:cs="宋体"/>
                <w:color w:val="auto"/>
                <w:sz w:val="18"/>
                <w:szCs w:val="18"/>
              </w:rPr>
            </w:pPr>
          </w:p>
        </w:tc>
      </w:tr>
      <w:tr w14:paraId="01333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F0FBE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14:paraId="5FC502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13,055,371.76</w:t>
            </w:r>
          </w:p>
        </w:tc>
        <w:tc>
          <w:tcPr>
            <w:tcW w:w="3213" w:type="dxa"/>
            <w:tcBorders>
              <w:top w:val="single" w:color="auto" w:sz="2" w:space="0"/>
              <w:left w:val="single" w:color="auto" w:sz="2" w:space="0"/>
              <w:bottom w:val="single" w:color="auto" w:sz="2" w:space="0"/>
              <w:right w:val="single" w:color="auto" w:sz="2" w:space="0"/>
            </w:tcBorders>
            <w:vAlign w:val="center"/>
          </w:tcPr>
          <w:p w14:paraId="6817A5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12,187,584.07</w:t>
            </w:r>
          </w:p>
        </w:tc>
      </w:tr>
      <w:tr w14:paraId="61ECC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81A284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14:paraId="03C91AC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350,333.08</w:t>
            </w:r>
          </w:p>
        </w:tc>
        <w:tc>
          <w:tcPr>
            <w:tcW w:w="3213" w:type="dxa"/>
            <w:tcBorders>
              <w:top w:val="single" w:color="auto" w:sz="2" w:space="0"/>
              <w:left w:val="single" w:color="auto" w:sz="2" w:space="0"/>
              <w:bottom w:val="single" w:color="auto" w:sz="2" w:space="0"/>
              <w:right w:val="single" w:color="auto" w:sz="2" w:space="0"/>
            </w:tcBorders>
            <w:vAlign w:val="center"/>
          </w:tcPr>
          <w:p w14:paraId="5F4FC3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419,247.25</w:t>
            </w:r>
          </w:p>
        </w:tc>
      </w:tr>
      <w:tr w14:paraId="54D6B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4B810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64CB909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44,048,888.89</w:t>
            </w:r>
          </w:p>
        </w:tc>
        <w:tc>
          <w:tcPr>
            <w:tcW w:w="3213" w:type="dxa"/>
            <w:tcBorders>
              <w:top w:val="single" w:color="auto" w:sz="2" w:space="0"/>
              <w:left w:val="single" w:color="auto" w:sz="2" w:space="0"/>
              <w:bottom w:val="single" w:color="auto" w:sz="2" w:space="0"/>
              <w:right w:val="single" w:color="auto" w:sz="2" w:space="0"/>
            </w:tcBorders>
            <w:vAlign w:val="center"/>
          </w:tcPr>
          <w:p w14:paraId="303ECE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35,200,000.00</w:t>
            </w:r>
          </w:p>
        </w:tc>
      </w:tr>
      <w:tr w14:paraId="157A0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D017F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6658A2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194,538,193.73</w:t>
            </w:r>
          </w:p>
        </w:tc>
        <w:tc>
          <w:tcPr>
            <w:tcW w:w="3213" w:type="dxa"/>
            <w:tcBorders>
              <w:top w:val="single" w:color="auto" w:sz="2" w:space="0"/>
              <w:left w:val="single" w:color="auto" w:sz="2" w:space="0"/>
              <w:bottom w:val="single" w:color="auto" w:sz="2" w:space="0"/>
              <w:right w:val="single" w:color="auto" w:sz="2" w:space="0"/>
            </w:tcBorders>
            <w:vAlign w:val="center"/>
          </w:tcPr>
          <w:p w14:paraId="4DDB03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190,169,931.32</w:t>
            </w:r>
          </w:p>
        </w:tc>
      </w:tr>
      <w:tr w14:paraId="167CB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17F44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478972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537,766,330.87</w:t>
            </w:r>
          </w:p>
        </w:tc>
        <w:tc>
          <w:tcPr>
            <w:tcW w:w="3213" w:type="dxa"/>
            <w:tcBorders>
              <w:top w:val="single" w:color="auto" w:sz="2" w:space="0"/>
              <w:left w:val="single" w:color="auto" w:sz="2" w:space="0"/>
              <w:bottom w:val="single" w:color="auto" w:sz="2" w:space="0"/>
              <w:right w:val="single" w:color="auto" w:sz="2" w:space="0"/>
            </w:tcBorders>
            <w:vAlign w:val="center"/>
          </w:tcPr>
          <w:p w14:paraId="6F7339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552,858,034.93</w:t>
            </w:r>
          </w:p>
        </w:tc>
      </w:tr>
      <w:tr w14:paraId="56048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E5A0A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ADCA90">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58A28E">
            <w:pPr>
              <w:rPr>
                <w:color w:val="auto"/>
              </w:rPr>
            </w:pPr>
          </w:p>
        </w:tc>
      </w:tr>
      <w:tr w14:paraId="75B40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ED6D9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14:paraId="3A4FFB7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3213" w:type="dxa"/>
            <w:tcBorders>
              <w:top w:val="single" w:color="auto" w:sz="2" w:space="0"/>
              <w:left w:val="single" w:color="auto" w:sz="2" w:space="0"/>
              <w:bottom w:val="single" w:color="auto" w:sz="2" w:space="0"/>
              <w:right w:val="single" w:color="auto" w:sz="2" w:space="0"/>
            </w:tcBorders>
            <w:vAlign w:val="center"/>
          </w:tcPr>
          <w:p w14:paraId="02F5409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r>
      <w:tr w14:paraId="48464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66BA68">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14:paraId="07ED8D5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06C3C7">
            <w:pPr>
              <w:spacing w:before="0" w:after="0" w:line="240" w:lineRule="exact"/>
              <w:jc w:val="right"/>
              <w:rPr>
                <w:rFonts w:ascii="宋体" w:hAnsi="宋体" w:eastAsia="宋体" w:cs="宋体"/>
                <w:color w:val="auto"/>
                <w:sz w:val="18"/>
                <w:szCs w:val="18"/>
              </w:rPr>
            </w:pPr>
          </w:p>
        </w:tc>
      </w:tr>
      <w:tr w14:paraId="04B1C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5C5C2F">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2F58FD1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27C8FB7">
            <w:pPr>
              <w:spacing w:before="0" w:after="0" w:line="240" w:lineRule="exact"/>
              <w:jc w:val="right"/>
              <w:rPr>
                <w:rFonts w:ascii="宋体" w:hAnsi="宋体" w:eastAsia="宋体" w:cs="宋体"/>
                <w:color w:val="auto"/>
                <w:sz w:val="18"/>
                <w:szCs w:val="18"/>
              </w:rPr>
            </w:pPr>
          </w:p>
        </w:tc>
      </w:tr>
      <w:tr w14:paraId="36487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EC3E10">
            <w:pPr>
              <w:spacing w:before="0" w:after="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18BC0DB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3A841D6">
            <w:pPr>
              <w:spacing w:before="0" w:after="0" w:line="240" w:lineRule="exact"/>
              <w:jc w:val="right"/>
              <w:rPr>
                <w:rFonts w:ascii="宋体" w:hAnsi="宋体" w:eastAsia="宋体" w:cs="宋体"/>
                <w:color w:val="auto"/>
                <w:sz w:val="18"/>
                <w:szCs w:val="18"/>
              </w:rPr>
            </w:pPr>
          </w:p>
        </w:tc>
      </w:tr>
      <w:tr w14:paraId="6EFC4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B55B5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14:paraId="4E0D10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674,998,795.84</w:t>
            </w:r>
          </w:p>
        </w:tc>
        <w:tc>
          <w:tcPr>
            <w:tcW w:w="3213" w:type="dxa"/>
            <w:tcBorders>
              <w:top w:val="single" w:color="auto" w:sz="2" w:space="0"/>
              <w:left w:val="single" w:color="auto" w:sz="2" w:space="0"/>
              <w:bottom w:val="single" w:color="auto" w:sz="2" w:space="0"/>
              <w:right w:val="single" w:color="auto" w:sz="2" w:space="0"/>
            </w:tcBorders>
            <w:vAlign w:val="center"/>
          </w:tcPr>
          <w:p w14:paraId="0AF9F8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675,753,512.82</w:t>
            </w:r>
          </w:p>
        </w:tc>
      </w:tr>
      <w:tr w14:paraId="55DAC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E776DF">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14:paraId="1B9034E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784F136">
            <w:pPr>
              <w:spacing w:before="0" w:after="0" w:line="240" w:lineRule="exact"/>
              <w:jc w:val="right"/>
              <w:rPr>
                <w:rFonts w:ascii="宋体" w:hAnsi="宋体" w:eastAsia="宋体" w:cs="宋体"/>
                <w:color w:val="auto"/>
                <w:sz w:val="18"/>
                <w:szCs w:val="18"/>
              </w:rPr>
            </w:pPr>
          </w:p>
        </w:tc>
      </w:tr>
      <w:tr w14:paraId="34DEE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BCDD92">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170F139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4D3B988">
            <w:pPr>
              <w:spacing w:before="0" w:after="0" w:line="240" w:lineRule="exact"/>
              <w:jc w:val="right"/>
              <w:rPr>
                <w:rFonts w:ascii="宋体" w:hAnsi="宋体" w:eastAsia="宋体" w:cs="宋体"/>
                <w:color w:val="auto"/>
                <w:sz w:val="18"/>
                <w:szCs w:val="18"/>
              </w:rPr>
            </w:pPr>
          </w:p>
        </w:tc>
      </w:tr>
      <w:tr w14:paraId="097CC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E390C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14:paraId="22E6130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3314A98">
            <w:pPr>
              <w:spacing w:before="0" w:after="0" w:line="240" w:lineRule="exact"/>
              <w:jc w:val="right"/>
              <w:rPr>
                <w:rFonts w:ascii="宋体" w:hAnsi="宋体" w:eastAsia="宋体" w:cs="宋体"/>
                <w:color w:val="auto"/>
                <w:sz w:val="18"/>
                <w:szCs w:val="18"/>
              </w:rPr>
            </w:pPr>
          </w:p>
        </w:tc>
      </w:tr>
      <w:tr w14:paraId="2FCC6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74D4D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14:paraId="6F1AA4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3213" w:type="dxa"/>
            <w:tcBorders>
              <w:top w:val="single" w:color="auto" w:sz="2" w:space="0"/>
              <w:left w:val="single" w:color="auto" w:sz="2" w:space="0"/>
              <w:bottom w:val="single" w:color="auto" w:sz="2" w:space="0"/>
              <w:right w:val="single" w:color="auto" w:sz="2" w:space="0"/>
            </w:tcBorders>
            <w:vAlign w:val="center"/>
          </w:tcPr>
          <w:p w14:paraId="32A75B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r>
      <w:tr w14:paraId="07415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4584C9">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70AE8E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150,023,383.90</w:t>
            </w:r>
          </w:p>
        </w:tc>
        <w:tc>
          <w:tcPr>
            <w:tcW w:w="3213" w:type="dxa"/>
            <w:tcBorders>
              <w:top w:val="single" w:color="auto" w:sz="2" w:space="0"/>
              <w:left w:val="single" w:color="auto" w:sz="2" w:space="0"/>
              <w:bottom w:val="single" w:color="auto" w:sz="2" w:space="0"/>
              <w:right w:val="single" w:color="auto" w:sz="2" w:space="0"/>
            </w:tcBorders>
            <w:vAlign w:val="center"/>
          </w:tcPr>
          <w:p w14:paraId="2C4846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182,440,457.06</w:t>
            </w:r>
          </w:p>
        </w:tc>
      </w:tr>
      <w:tr w14:paraId="179EF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FAA6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5F15AC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1,028,683,013.05</w:t>
            </w:r>
          </w:p>
        </w:tc>
        <w:tc>
          <w:tcPr>
            <w:tcW w:w="3213" w:type="dxa"/>
            <w:tcBorders>
              <w:top w:val="single" w:color="auto" w:sz="2" w:space="0"/>
              <w:left w:val="single" w:color="auto" w:sz="2" w:space="0"/>
              <w:bottom w:val="single" w:color="auto" w:sz="2" w:space="0"/>
              <w:right w:val="single" w:color="auto" w:sz="2" w:space="0"/>
            </w:tcBorders>
            <w:vAlign w:val="center"/>
          </w:tcPr>
          <w:p w14:paraId="0567D7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1,061,854,803.19</w:t>
            </w:r>
          </w:p>
        </w:tc>
      </w:tr>
      <w:tr w14:paraId="5AE96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AD999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14:paraId="350991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1,566,449,343.92</w:t>
            </w:r>
          </w:p>
        </w:tc>
        <w:tc>
          <w:tcPr>
            <w:tcW w:w="3213" w:type="dxa"/>
            <w:tcBorders>
              <w:top w:val="single" w:color="auto" w:sz="2" w:space="0"/>
              <w:left w:val="single" w:color="auto" w:sz="2" w:space="0"/>
              <w:bottom w:val="single" w:color="auto" w:sz="2" w:space="0"/>
              <w:right w:val="single" w:color="auto" w:sz="2" w:space="0"/>
            </w:tcBorders>
            <w:vAlign w:val="center"/>
          </w:tcPr>
          <w:p w14:paraId="7AB16A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1,614,712,838.12</w:t>
            </w:r>
          </w:p>
        </w:tc>
      </w:tr>
    </w:tbl>
    <w:p w14:paraId="65767977">
      <w:pPr>
        <w:keepNext/>
        <w:keepLines/>
        <w:spacing w:before="300" w:after="300" w:line="280" w:lineRule="exact"/>
        <w:jc w:val="left"/>
        <w:outlineLvl w:val="2"/>
        <w:rPr>
          <w:rFonts w:ascii="宋体" w:hAnsi="宋体" w:eastAsia="宋体" w:cs="宋体"/>
          <w:b/>
          <w:bCs/>
          <w:color w:val="auto"/>
          <w:sz w:val="21"/>
          <w:szCs w:val="21"/>
        </w:rPr>
      </w:pPr>
      <w:bookmarkStart w:id="5" w:name="_Toc988981"/>
      <w:r>
        <w:rPr>
          <w:rFonts w:ascii="宋体" w:hAnsi="宋体" w:eastAsia="宋体" w:cs="宋体"/>
          <w:b/>
          <w:bCs/>
          <w:color w:val="auto"/>
          <w:sz w:val="21"/>
          <w:szCs w:val="21"/>
        </w:rPr>
        <w:t>3、合并利润表</w:t>
      </w:r>
      <w:bookmarkEnd w:id="5"/>
    </w:p>
    <w:p w14:paraId="3799C82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9A9B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E3055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993B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A611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2024年半年度</w:t>
            </w:r>
          </w:p>
        </w:tc>
      </w:tr>
      <w:tr w14:paraId="63663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57851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14:paraId="716E9F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208,857,590.44</w:t>
            </w:r>
          </w:p>
        </w:tc>
        <w:tc>
          <w:tcPr>
            <w:tcW w:w="3213" w:type="dxa"/>
            <w:tcBorders>
              <w:top w:val="single" w:color="auto" w:sz="2" w:space="0"/>
              <w:left w:val="single" w:color="auto" w:sz="2" w:space="0"/>
              <w:bottom w:val="single" w:color="auto" w:sz="2" w:space="0"/>
              <w:right w:val="single" w:color="auto" w:sz="2" w:space="0"/>
            </w:tcBorders>
            <w:vAlign w:val="center"/>
          </w:tcPr>
          <w:p w14:paraId="4BE731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218,178,671.51</w:t>
            </w:r>
          </w:p>
        </w:tc>
      </w:tr>
      <w:tr w14:paraId="200AF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38387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14:paraId="2A9A33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208,857,590.44</w:t>
            </w:r>
          </w:p>
        </w:tc>
        <w:tc>
          <w:tcPr>
            <w:tcW w:w="3213" w:type="dxa"/>
            <w:tcBorders>
              <w:top w:val="single" w:color="auto" w:sz="2" w:space="0"/>
              <w:left w:val="single" w:color="auto" w:sz="2" w:space="0"/>
              <w:bottom w:val="single" w:color="auto" w:sz="2" w:space="0"/>
              <w:right w:val="single" w:color="auto" w:sz="2" w:space="0"/>
            </w:tcBorders>
            <w:vAlign w:val="center"/>
          </w:tcPr>
          <w:p w14:paraId="3F79FC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218,178,671.51</w:t>
            </w:r>
          </w:p>
        </w:tc>
      </w:tr>
      <w:tr w14:paraId="5FA9C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2B431E">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79D150F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F6525B7">
            <w:pPr>
              <w:spacing w:before="0" w:after="0" w:line="240" w:lineRule="exact"/>
              <w:jc w:val="right"/>
              <w:rPr>
                <w:rFonts w:ascii="宋体" w:hAnsi="宋体" w:eastAsia="宋体" w:cs="宋体"/>
                <w:color w:val="auto"/>
                <w:sz w:val="18"/>
                <w:szCs w:val="18"/>
              </w:rPr>
            </w:pPr>
          </w:p>
        </w:tc>
      </w:tr>
      <w:tr w14:paraId="228C2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2D01A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14:paraId="1BCA284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F050D9">
            <w:pPr>
              <w:spacing w:before="0" w:after="0" w:line="240" w:lineRule="exact"/>
              <w:jc w:val="right"/>
              <w:rPr>
                <w:rFonts w:ascii="宋体" w:hAnsi="宋体" w:eastAsia="宋体" w:cs="宋体"/>
                <w:color w:val="auto"/>
                <w:sz w:val="18"/>
                <w:szCs w:val="18"/>
              </w:rPr>
            </w:pPr>
          </w:p>
        </w:tc>
      </w:tr>
      <w:tr w14:paraId="0BE4B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CDB279">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14:paraId="1C49FCA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47BA28D">
            <w:pPr>
              <w:spacing w:before="0" w:after="0" w:line="240" w:lineRule="exact"/>
              <w:jc w:val="right"/>
              <w:rPr>
                <w:rFonts w:ascii="宋体" w:hAnsi="宋体" w:eastAsia="宋体" w:cs="宋体"/>
                <w:color w:val="auto"/>
                <w:sz w:val="18"/>
                <w:szCs w:val="18"/>
              </w:rPr>
            </w:pPr>
          </w:p>
        </w:tc>
      </w:tr>
      <w:tr w14:paraId="7A13A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10005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14:paraId="226AA2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268,065,510.67</w:t>
            </w:r>
          </w:p>
        </w:tc>
        <w:tc>
          <w:tcPr>
            <w:tcW w:w="3213" w:type="dxa"/>
            <w:tcBorders>
              <w:top w:val="single" w:color="auto" w:sz="2" w:space="0"/>
              <w:left w:val="single" w:color="auto" w:sz="2" w:space="0"/>
              <w:bottom w:val="single" w:color="auto" w:sz="2" w:space="0"/>
              <w:right w:val="single" w:color="auto" w:sz="2" w:space="0"/>
            </w:tcBorders>
            <w:vAlign w:val="center"/>
          </w:tcPr>
          <w:p w14:paraId="79D356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264,171,889.77</w:t>
            </w:r>
          </w:p>
        </w:tc>
      </w:tr>
      <w:tr w14:paraId="47BCA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342EF8">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14:paraId="335AB4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81,274,353.45</w:t>
            </w:r>
          </w:p>
        </w:tc>
        <w:tc>
          <w:tcPr>
            <w:tcW w:w="3213" w:type="dxa"/>
            <w:tcBorders>
              <w:top w:val="single" w:color="auto" w:sz="2" w:space="0"/>
              <w:left w:val="single" w:color="auto" w:sz="2" w:space="0"/>
              <w:bottom w:val="single" w:color="auto" w:sz="2" w:space="0"/>
              <w:right w:val="single" w:color="auto" w:sz="2" w:space="0"/>
            </w:tcBorders>
            <w:vAlign w:val="center"/>
          </w:tcPr>
          <w:p w14:paraId="7D7079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84,597,484.41</w:t>
            </w:r>
          </w:p>
        </w:tc>
      </w:tr>
      <w:tr w14:paraId="0E768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3F9497">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14:paraId="76E5FB1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C78584A">
            <w:pPr>
              <w:spacing w:before="0" w:after="0" w:line="240" w:lineRule="exact"/>
              <w:jc w:val="right"/>
              <w:rPr>
                <w:rFonts w:ascii="宋体" w:hAnsi="宋体" w:eastAsia="宋体" w:cs="宋体"/>
                <w:color w:val="auto"/>
                <w:sz w:val="18"/>
                <w:szCs w:val="18"/>
              </w:rPr>
            </w:pPr>
          </w:p>
        </w:tc>
      </w:tr>
      <w:tr w14:paraId="7CE63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DB90FC">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14:paraId="4322C99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57DD226">
            <w:pPr>
              <w:spacing w:before="0" w:after="0" w:line="240" w:lineRule="exact"/>
              <w:jc w:val="right"/>
              <w:rPr>
                <w:rFonts w:ascii="宋体" w:hAnsi="宋体" w:eastAsia="宋体" w:cs="宋体"/>
                <w:color w:val="auto"/>
                <w:sz w:val="18"/>
                <w:szCs w:val="18"/>
              </w:rPr>
            </w:pPr>
          </w:p>
        </w:tc>
      </w:tr>
      <w:tr w14:paraId="1E32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C390D3">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14:paraId="7902F1F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A4A1D17">
            <w:pPr>
              <w:spacing w:before="0" w:after="0" w:line="240" w:lineRule="exact"/>
              <w:jc w:val="right"/>
              <w:rPr>
                <w:rFonts w:ascii="宋体" w:hAnsi="宋体" w:eastAsia="宋体" w:cs="宋体"/>
                <w:color w:val="auto"/>
                <w:sz w:val="18"/>
                <w:szCs w:val="18"/>
              </w:rPr>
            </w:pPr>
          </w:p>
        </w:tc>
      </w:tr>
      <w:tr w14:paraId="0CB17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2D0E50">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14:paraId="5D40731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3969F7D">
            <w:pPr>
              <w:spacing w:before="0" w:after="0" w:line="240" w:lineRule="exact"/>
              <w:jc w:val="right"/>
              <w:rPr>
                <w:rFonts w:ascii="宋体" w:hAnsi="宋体" w:eastAsia="宋体" w:cs="宋体"/>
                <w:color w:val="auto"/>
                <w:sz w:val="18"/>
                <w:szCs w:val="18"/>
              </w:rPr>
            </w:pPr>
          </w:p>
        </w:tc>
      </w:tr>
      <w:tr w14:paraId="6EDEE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596152">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14:paraId="4345BCD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3BA3138">
            <w:pPr>
              <w:spacing w:before="0" w:after="0" w:line="240" w:lineRule="exact"/>
              <w:jc w:val="right"/>
              <w:rPr>
                <w:rFonts w:ascii="宋体" w:hAnsi="宋体" w:eastAsia="宋体" w:cs="宋体"/>
                <w:color w:val="auto"/>
                <w:sz w:val="18"/>
                <w:szCs w:val="18"/>
              </w:rPr>
            </w:pPr>
          </w:p>
        </w:tc>
      </w:tr>
      <w:tr w14:paraId="579A0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3CE8FF">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14:paraId="211E57E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CB9C4B">
            <w:pPr>
              <w:spacing w:before="0" w:after="0" w:line="240" w:lineRule="exact"/>
              <w:jc w:val="right"/>
              <w:rPr>
                <w:rFonts w:ascii="宋体" w:hAnsi="宋体" w:eastAsia="宋体" w:cs="宋体"/>
                <w:color w:val="auto"/>
                <w:sz w:val="18"/>
                <w:szCs w:val="18"/>
              </w:rPr>
            </w:pPr>
          </w:p>
        </w:tc>
      </w:tr>
      <w:tr w14:paraId="6E5FB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9B8E0E">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14:paraId="4D1D59F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C3852D">
            <w:pPr>
              <w:spacing w:before="0" w:after="0" w:line="240" w:lineRule="exact"/>
              <w:jc w:val="right"/>
              <w:rPr>
                <w:rFonts w:ascii="宋体" w:hAnsi="宋体" w:eastAsia="宋体" w:cs="宋体"/>
                <w:color w:val="auto"/>
                <w:sz w:val="18"/>
                <w:szCs w:val="18"/>
              </w:rPr>
            </w:pPr>
          </w:p>
        </w:tc>
      </w:tr>
      <w:tr w14:paraId="7FA2E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D56000">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14:paraId="749A22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4,720,348.40</w:t>
            </w:r>
          </w:p>
        </w:tc>
        <w:tc>
          <w:tcPr>
            <w:tcW w:w="3213" w:type="dxa"/>
            <w:tcBorders>
              <w:top w:val="single" w:color="auto" w:sz="2" w:space="0"/>
              <w:left w:val="single" w:color="auto" w:sz="2" w:space="0"/>
              <w:bottom w:val="single" w:color="auto" w:sz="2" w:space="0"/>
              <w:right w:val="single" w:color="auto" w:sz="2" w:space="0"/>
            </w:tcBorders>
            <w:vAlign w:val="center"/>
          </w:tcPr>
          <w:p w14:paraId="059D6E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4,562,133.32</w:t>
            </w:r>
          </w:p>
        </w:tc>
      </w:tr>
      <w:tr w14:paraId="15227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4129C3">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14:paraId="2ED0A0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100,321,270.65</w:t>
            </w:r>
          </w:p>
        </w:tc>
        <w:tc>
          <w:tcPr>
            <w:tcW w:w="3213" w:type="dxa"/>
            <w:tcBorders>
              <w:top w:val="single" w:color="auto" w:sz="2" w:space="0"/>
              <w:left w:val="single" w:color="auto" w:sz="2" w:space="0"/>
              <w:bottom w:val="single" w:color="auto" w:sz="2" w:space="0"/>
              <w:right w:val="single" w:color="auto" w:sz="2" w:space="0"/>
            </w:tcBorders>
            <w:vAlign w:val="center"/>
          </w:tcPr>
          <w:p w14:paraId="129DEE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90,866,736.88</w:t>
            </w:r>
          </w:p>
        </w:tc>
      </w:tr>
      <w:tr w14:paraId="4F4B9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35B0C8">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14:paraId="3FB9DF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50,679,223.14</w:t>
            </w:r>
          </w:p>
        </w:tc>
        <w:tc>
          <w:tcPr>
            <w:tcW w:w="3213" w:type="dxa"/>
            <w:tcBorders>
              <w:top w:val="single" w:color="auto" w:sz="2" w:space="0"/>
              <w:left w:val="single" w:color="auto" w:sz="2" w:space="0"/>
              <w:bottom w:val="single" w:color="auto" w:sz="2" w:space="0"/>
              <w:right w:val="single" w:color="auto" w:sz="2" w:space="0"/>
            </w:tcBorders>
            <w:vAlign w:val="center"/>
          </w:tcPr>
          <w:p w14:paraId="6FF01F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52,808,151.14</w:t>
            </w:r>
          </w:p>
        </w:tc>
      </w:tr>
      <w:tr w14:paraId="3061F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2F21CD">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14:paraId="36780E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14,758,327.10</w:t>
            </w:r>
          </w:p>
        </w:tc>
        <w:tc>
          <w:tcPr>
            <w:tcW w:w="3213" w:type="dxa"/>
            <w:tcBorders>
              <w:top w:val="single" w:color="auto" w:sz="2" w:space="0"/>
              <w:left w:val="single" w:color="auto" w:sz="2" w:space="0"/>
              <w:bottom w:val="single" w:color="auto" w:sz="2" w:space="0"/>
              <w:right w:val="single" w:color="auto" w:sz="2" w:space="0"/>
            </w:tcBorders>
            <w:vAlign w:val="center"/>
          </w:tcPr>
          <w:p w14:paraId="571DCF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14,367,719.17</w:t>
            </w:r>
          </w:p>
        </w:tc>
      </w:tr>
      <w:tr w14:paraId="39B68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4A00CB">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14:paraId="0015B2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16,311,987.93</w:t>
            </w:r>
          </w:p>
        </w:tc>
        <w:tc>
          <w:tcPr>
            <w:tcW w:w="3213" w:type="dxa"/>
            <w:tcBorders>
              <w:top w:val="single" w:color="auto" w:sz="2" w:space="0"/>
              <w:left w:val="single" w:color="auto" w:sz="2" w:space="0"/>
              <w:bottom w:val="single" w:color="auto" w:sz="2" w:space="0"/>
              <w:right w:val="single" w:color="auto" w:sz="2" w:space="0"/>
            </w:tcBorders>
            <w:vAlign w:val="center"/>
          </w:tcPr>
          <w:p w14:paraId="4C86DB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16,969,664.85</w:t>
            </w:r>
          </w:p>
        </w:tc>
      </w:tr>
      <w:tr w14:paraId="3A13B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41015B">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14:paraId="17C151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16,665,439.88</w:t>
            </w:r>
          </w:p>
        </w:tc>
        <w:tc>
          <w:tcPr>
            <w:tcW w:w="3213" w:type="dxa"/>
            <w:tcBorders>
              <w:top w:val="single" w:color="auto" w:sz="2" w:space="0"/>
              <w:left w:val="single" w:color="auto" w:sz="2" w:space="0"/>
              <w:bottom w:val="single" w:color="auto" w:sz="2" w:space="0"/>
              <w:right w:val="single" w:color="auto" w:sz="2" w:space="0"/>
            </w:tcBorders>
            <w:vAlign w:val="center"/>
          </w:tcPr>
          <w:p w14:paraId="56CB7E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17,892,956.94</w:t>
            </w:r>
          </w:p>
        </w:tc>
      </w:tr>
      <w:tr w14:paraId="73525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EBB9C7">
            <w:pPr>
              <w:spacing w:before="40" w:after="40" w:line="240" w:lineRule="exact"/>
              <w:ind w:firstLine="1440" w:firstLineChars="800"/>
              <w:jc w:val="left"/>
              <w:rPr>
                <w:rFonts w:ascii="宋体" w:hAnsi="宋体" w:eastAsia="宋体" w:cs="宋体"/>
                <w:color w:val="auto"/>
                <w:sz w:val="18"/>
                <w:szCs w:val="18"/>
              </w:rPr>
            </w:pPr>
            <w:r>
              <w:rPr>
                <w:rFonts w:ascii="宋体" w:hAnsi="宋体" w:eastAsia="宋体" w:cs="宋体"/>
                <w:color w:val="auto"/>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02337D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374,917.33</w:t>
            </w:r>
          </w:p>
        </w:tc>
        <w:tc>
          <w:tcPr>
            <w:tcW w:w="3213" w:type="dxa"/>
            <w:tcBorders>
              <w:top w:val="single" w:color="auto" w:sz="2" w:space="0"/>
              <w:left w:val="single" w:color="auto" w:sz="2" w:space="0"/>
              <w:bottom w:val="single" w:color="auto" w:sz="2" w:space="0"/>
              <w:right w:val="single" w:color="auto" w:sz="2" w:space="0"/>
            </w:tcBorders>
            <w:vAlign w:val="center"/>
          </w:tcPr>
          <w:p w14:paraId="486ABE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944,301.52</w:t>
            </w:r>
          </w:p>
        </w:tc>
      </w:tr>
      <w:tr w14:paraId="3EDA3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D09D8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14:paraId="67EC07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5,742,043.75</w:t>
            </w:r>
          </w:p>
        </w:tc>
        <w:tc>
          <w:tcPr>
            <w:tcW w:w="3213" w:type="dxa"/>
            <w:tcBorders>
              <w:top w:val="single" w:color="auto" w:sz="2" w:space="0"/>
              <w:left w:val="single" w:color="auto" w:sz="2" w:space="0"/>
              <w:bottom w:val="single" w:color="auto" w:sz="2" w:space="0"/>
              <w:right w:val="single" w:color="auto" w:sz="2" w:space="0"/>
            </w:tcBorders>
            <w:vAlign w:val="center"/>
          </w:tcPr>
          <w:p w14:paraId="500B86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15,877,744.38</w:t>
            </w:r>
          </w:p>
        </w:tc>
      </w:tr>
      <w:tr w14:paraId="75C35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8F2E39">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53C86D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13FB7DD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r w14:paraId="4CA34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7A598F">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2AD6A4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573B49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r w14:paraId="3B49C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BDB664">
            <w:pPr>
              <w:spacing w:before="40" w:after="40" w:line="240" w:lineRule="exact"/>
              <w:ind w:firstLine="1440" w:firstLineChars="800"/>
              <w:jc w:val="left"/>
              <w:rPr>
                <w:rFonts w:ascii="宋体" w:hAnsi="宋体" w:eastAsia="宋体" w:cs="宋体"/>
                <w:color w:val="auto"/>
                <w:sz w:val="18"/>
                <w:szCs w:val="18"/>
              </w:rPr>
            </w:pPr>
            <w:r>
              <w:rPr>
                <w:rFonts w:ascii="宋体" w:hAnsi="宋体" w:eastAsia="宋体" w:cs="宋体"/>
                <w:color w:val="auto"/>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14:paraId="05FC052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036EB65">
            <w:pPr>
              <w:spacing w:before="0" w:after="0" w:line="240" w:lineRule="exact"/>
              <w:jc w:val="right"/>
              <w:rPr>
                <w:rFonts w:ascii="宋体" w:hAnsi="宋体" w:eastAsia="宋体" w:cs="宋体"/>
                <w:color w:val="auto"/>
                <w:sz w:val="18"/>
                <w:szCs w:val="18"/>
              </w:rPr>
            </w:pPr>
          </w:p>
        </w:tc>
      </w:tr>
      <w:tr w14:paraId="038B5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E4B2C8">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7383B1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6B4726E">
            <w:pPr>
              <w:spacing w:before="0" w:after="0" w:line="240" w:lineRule="exact"/>
              <w:jc w:val="right"/>
              <w:rPr>
                <w:rFonts w:ascii="宋体" w:hAnsi="宋体" w:eastAsia="宋体" w:cs="宋体"/>
                <w:color w:val="auto"/>
                <w:sz w:val="18"/>
                <w:szCs w:val="18"/>
              </w:rPr>
            </w:pPr>
          </w:p>
        </w:tc>
      </w:tr>
      <w:tr w14:paraId="6A75E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FACFBA">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259870A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97B35D">
            <w:pPr>
              <w:spacing w:before="0" w:after="0" w:line="240" w:lineRule="exact"/>
              <w:jc w:val="right"/>
              <w:rPr>
                <w:rFonts w:ascii="宋体" w:hAnsi="宋体" w:eastAsia="宋体" w:cs="宋体"/>
                <w:color w:val="auto"/>
                <w:sz w:val="18"/>
                <w:szCs w:val="18"/>
              </w:rPr>
            </w:pPr>
          </w:p>
        </w:tc>
      </w:tr>
      <w:tr w14:paraId="77A76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90F54B">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79AB16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63BCBED">
            <w:pPr>
              <w:spacing w:before="0" w:after="0" w:line="240" w:lineRule="exact"/>
              <w:jc w:val="right"/>
              <w:rPr>
                <w:rFonts w:ascii="宋体" w:hAnsi="宋体" w:eastAsia="宋体" w:cs="宋体"/>
                <w:color w:val="auto"/>
                <w:sz w:val="18"/>
                <w:szCs w:val="18"/>
              </w:rPr>
            </w:pPr>
          </w:p>
        </w:tc>
      </w:tr>
      <w:tr w14:paraId="6302E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10A8A3">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AABDB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-737,896.34</w:t>
            </w:r>
          </w:p>
        </w:tc>
        <w:tc>
          <w:tcPr>
            <w:tcW w:w="3213" w:type="dxa"/>
            <w:tcBorders>
              <w:top w:val="single" w:color="auto" w:sz="2" w:space="0"/>
              <w:left w:val="single" w:color="auto" w:sz="2" w:space="0"/>
              <w:bottom w:val="single" w:color="auto" w:sz="2" w:space="0"/>
              <w:right w:val="single" w:color="auto" w:sz="2" w:space="0"/>
            </w:tcBorders>
            <w:vAlign w:val="center"/>
          </w:tcPr>
          <w:p w14:paraId="01CED4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77,321.88</w:t>
            </w:r>
          </w:p>
        </w:tc>
      </w:tr>
      <w:tr w14:paraId="6DA70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E0DCD2">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77E65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-7,050,885.43</w:t>
            </w:r>
          </w:p>
        </w:tc>
        <w:tc>
          <w:tcPr>
            <w:tcW w:w="3213" w:type="dxa"/>
            <w:tcBorders>
              <w:top w:val="single" w:color="auto" w:sz="2" w:space="0"/>
              <w:left w:val="single" w:color="auto" w:sz="2" w:space="0"/>
              <w:bottom w:val="single" w:color="auto" w:sz="2" w:space="0"/>
              <w:right w:val="single" w:color="auto" w:sz="2" w:space="0"/>
            </w:tcBorders>
            <w:vAlign w:val="center"/>
          </w:tcPr>
          <w:p w14:paraId="79774E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-2,053,927.25</w:t>
            </w:r>
          </w:p>
        </w:tc>
      </w:tr>
      <w:tr w14:paraId="5C4EE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DF12D0">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BF94B0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E5B1AA7">
            <w:pPr>
              <w:spacing w:before="0" w:after="0" w:line="240" w:lineRule="exact"/>
              <w:jc w:val="right"/>
              <w:rPr>
                <w:rFonts w:ascii="宋体" w:hAnsi="宋体" w:eastAsia="宋体" w:cs="宋体"/>
                <w:color w:val="auto"/>
                <w:sz w:val="18"/>
                <w:szCs w:val="18"/>
              </w:rPr>
            </w:pPr>
          </w:p>
        </w:tc>
      </w:tr>
      <w:tr w14:paraId="242C5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0030C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DCF89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-61,644,387.75</w:t>
            </w:r>
          </w:p>
        </w:tc>
        <w:tc>
          <w:tcPr>
            <w:tcW w:w="3213" w:type="dxa"/>
            <w:tcBorders>
              <w:top w:val="single" w:color="auto" w:sz="2" w:space="0"/>
              <w:left w:val="single" w:color="auto" w:sz="2" w:space="0"/>
              <w:bottom w:val="single" w:color="auto" w:sz="2" w:space="0"/>
              <w:right w:val="single" w:color="auto" w:sz="2" w:space="0"/>
            </w:tcBorders>
            <w:vAlign w:val="center"/>
          </w:tcPr>
          <w:p w14:paraId="22D2CE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-34,111,640.45</w:t>
            </w:r>
          </w:p>
        </w:tc>
      </w:tr>
      <w:tr w14:paraId="3ACFA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CB72A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14:paraId="7B4035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311,985.86</w:t>
            </w:r>
          </w:p>
        </w:tc>
        <w:tc>
          <w:tcPr>
            <w:tcW w:w="3213" w:type="dxa"/>
            <w:tcBorders>
              <w:top w:val="single" w:color="auto" w:sz="2" w:space="0"/>
              <w:left w:val="single" w:color="auto" w:sz="2" w:space="0"/>
              <w:bottom w:val="single" w:color="auto" w:sz="2" w:space="0"/>
              <w:right w:val="single" w:color="auto" w:sz="2" w:space="0"/>
            </w:tcBorders>
            <w:vAlign w:val="center"/>
          </w:tcPr>
          <w:p w14:paraId="02F94A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16,380.46</w:t>
            </w:r>
          </w:p>
        </w:tc>
      </w:tr>
      <w:tr w14:paraId="60F49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77BB2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14:paraId="711853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1,189,075.75</w:t>
            </w:r>
          </w:p>
        </w:tc>
        <w:tc>
          <w:tcPr>
            <w:tcW w:w="3213" w:type="dxa"/>
            <w:tcBorders>
              <w:top w:val="single" w:color="auto" w:sz="2" w:space="0"/>
              <w:left w:val="single" w:color="auto" w:sz="2" w:space="0"/>
              <w:bottom w:val="single" w:color="auto" w:sz="2" w:space="0"/>
              <w:right w:val="single" w:color="auto" w:sz="2" w:space="0"/>
            </w:tcBorders>
            <w:vAlign w:val="center"/>
          </w:tcPr>
          <w:p w14:paraId="5D3EC8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96,349.45</w:t>
            </w:r>
          </w:p>
        </w:tc>
      </w:tr>
      <w:tr w14:paraId="3C987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CB4E9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09BF7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-62,521,477.64</w:t>
            </w:r>
          </w:p>
        </w:tc>
        <w:tc>
          <w:tcPr>
            <w:tcW w:w="3213" w:type="dxa"/>
            <w:tcBorders>
              <w:top w:val="single" w:color="auto" w:sz="2" w:space="0"/>
              <w:left w:val="single" w:color="auto" w:sz="2" w:space="0"/>
              <w:bottom w:val="single" w:color="auto" w:sz="2" w:space="0"/>
              <w:right w:val="single" w:color="auto" w:sz="2" w:space="0"/>
            </w:tcBorders>
            <w:vAlign w:val="center"/>
          </w:tcPr>
          <w:p w14:paraId="3CB71F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-34,191,609.44</w:t>
            </w:r>
          </w:p>
        </w:tc>
      </w:tr>
      <w:tr w14:paraId="6305B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DABD07">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7B356E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7,885,796.21</w:t>
            </w:r>
          </w:p>
        </w:tc>
        <w:tc>
          <w:tcPr>
            <w:tcW w:w="3213" w:type="dxa"/>
            <w:tcBorders>
              <w:top w:val="single" w:color="auto" w:sz="2" w:space="0"/>
              <w:left w:val="single" w:color="auto" w:sz="2" w:space="0"/>
              <w:bottom w:val="single" w:color="auto" w:sz="2" w:space="0"/>
              <w:right w:val="single" w:color="auto" w:sz="2" w:space="0"/>
            </w:tcBorders>
            <w:vAlign w:val="center"/>
          </w:tcPr>
          <w:p w14:paraId="018C25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1,929,369.30</w:t>
            </w:r>
          </w:p>
        </w:tc>
      </w:tr>
      <w:tr w14:paraId="5C908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EB25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9B141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-70,407,273.85</w:t>
            </w:r>
          </w:p>
        </w:tc>
        <w:tc>
          <w:tcPr>
            <w:tcW w:w="3213" w:type="dxa"/>
            <w:tcBorders>
              <w:top w:val="single" w:color="auto" w:sz="2" w:space="0"/>
              <w:left w:val="single" w:color="auto" w:sz="2" w:space="0"/>
              <w:bottom w:val="single" w:color="auto" w:sz="2" w:space="0"/>
              <w:right w:val="single" w:color="auto" w:sz="2" w:space="0"/>
            </w:tcBorders>
            <w:vAlign w:val="center"/>
          </w:tcPr>
          <w:p w14:paraId="394E93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-36,120,978.74</w:t>
            </w:r>
          </w:p>
        </w:tc>
      </w:tr>
      <w:tr w14:paraId="1D621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1645C2">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2E8C6F">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23DA2B">
            <w:pPr>
              <w:rPr>
                <w:color w:val="auto"/>
              </w:rPr>
            </w:pPr>
          </w:p>
        </w:tc>
      </w:tr>
      <w:tr w14:paraId="3A75F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1B1224">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66333B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-70,407,273.85</w:t>
            </w:r>
          </w:p>
        </w:tc>
        <w:tc>
          <w:tcPr>
            <w:tcW w:w="3213" w:type="dxa"/>
            <w:tcBorders>
              <w:top w:val="single" w:color="auto" w:sz="2" w:space="0"/>
              <w:left w:val="single" w:color="auto" w:sz="2" w:space="0"/>
              <w:bottom w:val="single" w:color="auto" w:sz="2" w:space="0"/>
              <w:right w:val="single" w:color="auto" w:sz="2" w:space="0"/>
            </w:tcBorders>
            <w:vAlign w:val="center"/>
          </w:tcPr>
          <w:p w14:paraId="476D0C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-36,120,978.74</w:t>
            </w:r>
          </w:p>
        </w:tc>
      </w:tr>
      <w:tr w14:paraId="32ABD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D12C73">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517CB7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9E17E52">
            <w:pPr>
              <w:spacing w:before="0" w:after="0" w:line="240" w:lineRule="exact"/>
              <w:jc w:val="right"/>
              <w:rPr>
                <w:rFonts w:ascii="宋体" w:hAnsi="宋体" w:eastAsia="宋体" w:cs="宋体"/>
                <w:color w:val="auto"/>
                <w:sz w:val="18"/>
                <w:szCs w:val="18"/>
              </w:rPr>
            </w:pPr>
          </w:p>
        </w:tc>
      </w:tr>
      <w:tr w14:paraId="21254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1EE9E9">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0D0923">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C7F30B">
            <w:pPr>
              <w:rPr>
                <w:color w:val="auto"/>
              </w:rPr>
            </w:pPr>
          </w:p>
        </w:tc>
      </w:tr>
      <w:tr w14:paraId="52459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D6CD2F">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1.归属于母公司股东的净利润（净亏损以“—”号填列）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225E57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-66,688,112.39</w:t>
            </w:r>
          </w:p>
        </w:tc>
        <w:tc>
          <w:tcPr>
            <w:tcW w:w="3213" w:type="dxa"/>
            <w:tcBorders>
              <w:top w:val="single" w:color="auto" w:sz="2" w:space="0"/>
              <w:left w:val="single" w:color="auto" w:sz="2" w:space="0"/>
              <w:bottom w:val="single" w:color="auto" w:sz="2" w:space="0"/>
              <w:right w:val="single" w:color="auto" w:sz="2" w:space="0"/>
            </w:tcBorders>
            <w:vAlign w:val="center"/>
          </w:tcPr>
          <w:p w14:paraId="732747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-36,037,775.88</w:t>
            </w:r>
          </w:p>
        </w:tc>
      </w:tr>
      <w:tr w14:paraId="4900A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6EBD49">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2.少数股东损益（净亏损以“—”号填列）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92CA5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-3,719,161.46</w:t>
            </w:r>
          </w:p>
        </w:tc>
        <w:tc>
          <w:tcPr>
            <w:tcW w:w="3213" w:type="dxa"/>
            <w:tcBorders>
              <w:top w:val="single" w:color="auto" w:sz="2" w:space="0"/>
              <w:left w:val="single" w:color="auto" w:sz="2" w:space="0"/>
              <w:bottom w:val="single" w:color="auto" w:sz="2" w:space="0"/>
              <w:right w:val="single" w:color="auto" w:sz="2" w:space="0"/>
            </w:tcBorders>
            <w:vAlign w:val="center"/>
          </w:tcPr>
          <w:p w14:paraId="4129AD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-83,202.86</w:t>
            </w:r>
          </w:p>
        </w:tc>
      </w:tr>
      <w:tr w14:paraId="34D6B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1D8A0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2B62A7C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CC8E8B">
            <w:pPr>
              <w:spacing w:before="0" w:after="0" w:line="240" w:lineRule="exact"/>
              <w:jc w:val="right"/>
              <w:rPr>
                <w:rFonts w:ascii="宋体" w:hAnsi="宋体" w:eastAsia="宋体" w:cs="宋体"/>
                <w:color w:val="auto"/>
                <w:sz w:val="18"/>
                <w:szCs w:val="18"/>
              </w:rPr>
            </w:pPr>
          </w:p>
        </w:tc>
      </w:tr>
      <w:tr w14:paraId="38960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29C3B7">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5FA09D7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A5DD42F">
            <w:pPr>
              <w:spacing w:before="0" w:after="0" w:line="240" w:lineRule="exact"/>
              <w:jc w:val="right"/>
              <w:rPr>
                <w:rFonts w:ascii="宋体" w:hAnsi="宋体" w:eastAsia="宋体" w:cs="宋体"/>
                <w:color w:val="auto"/>
                <w:sz w:val="18"/>
                <w:szCs w:val="18"/>
              </w:rPr>
            </w:pPr>
          </w:p>
        </w:tc>
      </w:tr>
      <w:tr w14:paraId="4EA9C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93ABB3">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1C3F2A0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E93AA60">
            <w:pPr>
              <w:spacing w:before="0" w:after="0" w:line="240" w:lineRule="exact"/>
              <w:jc w:val="right"/>
              <w:rPr>
                <w:rFonts w:ascii="宋体" w:hAnsi="宋体" w:eastAsia="宋体" w:cs="宋体"/>
                <w:color w:val="auto"/>
                <w:sz w:val="18"/>
                <w:szCs w:val="18"/>
              </w:rPr>
            </w:pPr>
          </w:p>
        </w:tc>
      </w:tr>
      <w:tr w14:paraId="527BE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8AC8F1">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14:paraId="320AF38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0FE77A2">
            <w:pPr>
              <w:spacing w:before="0" w:after="0" w:line="240" w:lineRule="exact"/>
              <w:jc w:val="right"/>
              <w:rPr>
                <w:rFonts w:ascii="宋体" w:hAnsi="宋体" w:eastAsia="宋体" w:cs="宋体"/>
                <w:color w:val="auto"/>
                <w:sz w:val="18"/>
                <w:szCs w:val="18"/>
              </w:rPr>
            </w:pPr>
          </w:p>
        </w:tc>
      </w:tr>
      <w:tr w14:paraId="44946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AC1E82">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2F5C149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0E6010">
            <w:pPr>
              <w:spacing w:before="0" w:after="0" w:line="240" w:lineRule="exact"/>
              <w:jc w:val="right"/>
              <w:rPr>
                <w:rFonts w:ascii="宋体" w:hAnsi="宋体" w:eastAsia="宋体" w:cs="宋体"/>
                <w:color w:val="auto"/>
                <w:sz w:val="18"/>
                <w:szCs w:val="18"/>
              </w:rPr>
            </w:pPr>
          </w:p>
        </w:tc>
      </w:tr>
      <w:tr w14:paraId="0AC6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9025B0">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462C7C0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C7428ED">
            <w:pPr>
              <w:spacing w:before="0" w:after="0" w:line="240" w:lineRule="exact"/>
              <w:jc w:val="right"/>
              <w:rPr>
                <w:rFonts w:ascii="宋体" w:hAnsi="宋体" w:eastAsia="宋体" w:cs="宋体"/>
                <w:color w:val="auto"/>
                <w:sz w:val="18"/>
                <w:szCs w:val="18"/>
              </w:rPr>
            </w:pPr>
          </w:p>
        </w:tc>
      </w:tr>
      <w:tr w14:paraId="4221B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847609">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7010210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2A97C0">
            <w:pPr>
              <w:spacing w:before="0" w:after="0" w:line="240" w:lineRule="exact"/>
              <w:jc w:val="right"/>
              <w:rPr>
                <w:rFonts w:ascii="宋体" w:hAnsi="宋体" w:eastAsia="宋体" w:cs="宋体"/>
                <w:color w:val="auto"/>
                <w:sz w:val="18"/>
                <w:szCs w:val="18"/>
              </w:rPr>
            </w:pPr>
          </w:p>
        </w:tc>
      </w:tr>
      <w:tr w14:paraId="147EB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9290F4">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14:paraId="184FBE5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8E69A15">
            <w:pPr>
              <w:spacing w:before="0" w:after="0" w:line="240" w:lineRule="exact"/>
              <w:jc w:val="right"/>
              <w:rPr>
                <w:rFonts w:ascii="宋体" w:hAnsi="宋体" w:eastAsia="宋体" w:cs="宋体"/>
                <w:color w:val="auto"/>
                <w:sz w:val="18"/>
                <w:szCs w:val="18"/>
              </w:rPr>
            </w:pPr>
          </w:p>
        </w:tc>
      </w:tr>
      <w:tr w14:paraId="73069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36E4C7">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783FB00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7ED63F">
            <w:pPr>
              <w:spacing w:before="0" w:after="0" w:line="240" w:lineRule="exact"/>
              <w:jc w:val="right"/>
              <w:rPr>
                <w:rFonts w:ascii="宋体" w:hAnsi="宋体" w:eastAsia="宋体" w:cs="宋体"/>
                <w:color w:val="auto"/>
                <w:sz w:val="18"/>
                <w:szCs w:val="18"/>
              </w:rPr>
            </w:pPr>
          </w:p>
        </w:tc>
      </w:tr>
      <w:tr w14:paraId="39E44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81E6C6">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3B52558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CC850D">
            <w:pPr>
              <w:spacing w:before="0" w:after="0" w:line="240" w:lineRule="exact"/>
              <w:jc w:val="right"/>
              <w:rPr>
                <w:rFonts w:ascii="宋体" w:hAnsi="宋体" w:eastAsia="宋体" w:cs="宋体"/>
                <w:color w:val="auto"/>
                <w:sz w:val="18"/>
                <w:szCs w:val="18"/>
              </w:rPr>
            </w:pPr>
          </w:p>
        </w:tc>
      </w:tr>
      <w:tr w14:paraId="5086B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1E8722">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69E3B90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C0B389A">
            <w:pPr>
              <w:spacing w:before="0" w:after="0" w:line="240" w:lineRule="exact"/>
              <w:jc w:val="right"/>
              <w:rPr>
                <w:rFonts w:ascii="宋体" w:hAnsi="宋体" w:eastAsia="宋体" w:cs="宋体"/>
                <w:color w:val="auto"/>
                <w:sz w:val="18"/>
                <w:szCs w:val="18"/>
              </w:rPr>
            </w:pPr>
          </w:p>
        </w:tc>
      </w:tr>
      <w:tr w14:paraId="6D01A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776F38">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14:paraId="35E3D64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C9C8D8A">
            <w:pPr>
              <w:spacing w:before="0" w:after="0" w:line="240" w:lineRule="exact"/>
              <w:jc w:val="right"/>
              <w:rPr>
                <w:rFonts w:ascii="宋体" w:hAnsi="宋体" w:eastAsia="宋体" w:cs="宋体"/>
                <w:color w:val="auto"/>
                <w:sz w:val="18"/>
                <w:szCs w:val="18"/>
              </w:rPr>
            </w:pPr>
          </w:p>
        </w:tc>
      </w:tr>
      <w:tr w14:paraId="63578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EB4D93">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19FFF39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945FEE">
            <w:pPr>
              <w:spacing w:before="0" w:after="0" w:line="240" w:lineRule="exact"/>
              <w:jc w:val="right"/>
              <w:rPr>
                <w:rFonts w:ascii="宋体" w:hAnsi="宋体" w:eastAsia="宋体" w:cs="宋体"/>
                <w:color w:val="auto"/>
                <w:sz w:val="18"/>
                <w:szCs w:val="18"/>
              </w:rPr>
            </w:pPr>
          </w:p>
        </w:tc>
      </w:tr>
      <w:tr w14:paraId="7FEA7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2AE492">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14:paraId="01E8DEE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FE08B5">
            <w:pPr>
              <w:spacing w:before="0" w:after="0" w:line="240" w:lineRule="exact"/>
              <w:jc w:val="right"/>
              <w:rPr>
                <w:rFonts w:ascii="宋体" w:hAnsi="宋体" w:eastAsia="宋体" w:cs="宋体"/>
                <w:color w:val="auto"/>
                <w:sz w:val="18"/>
                <w:szCs w:val="18"/>
              </w:rPr>
            </w:pPr>
          </w:p>
        </w:tc>
      </w:tr>
      <w:tr w14:paraId="7F429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C38689">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14:paraId="27CEF78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240E4D7">
            <w:pPr>
              <w:spacing w:before="0" w:after="0" w:line="240" w:lineRule="exact"/>
              <w:jc w:val="right"/>
              <w:rPr>
                <w:rFonts w:ascii="宋体" w:hAnsi="宋体" w:eastAsia="宋体" w:cs="宋体"/>
                <w:color w:val="auto"/>
                <w:sz w:val="18"/>
                <w:szCs w:val="18"/>
              </w:rPr>
            </w:pPr>
          </w:p>
        </w:tc>
      </w:tr>
      <w:tr w14:paraId="1E666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E9CCB7">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14:paraId="2AC6536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E5BD568">
            <w:pPr>
              <w:spacing w:before="0" w:after="0" w:line="240" w:lineRule="exact"/>
              <w:jc w:val="right"/>
              <w:rPr>
                <w:rFonts w:ascii="宋体" w:hAnsi="宋体" w:eastAsia="宋体" w:cs="宋体"/>
                <w:color w:val="auto"/>
                <w:sz w:val="18"/>
                <w:szCs w:val="18"/>
              </w:rPr>
            </w:pPr>
          </w:p>
        </w:tc>
      </w:tr>
      <w:tr w14:paraId="4F7E8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019C44">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26EE75B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0845B0F">
            <w:pPr>
              <w:spacing w:before="0" w:after="0" w:line="240" w:lineRule="exact"/>
              <w:jc w:val="right"/>
              <w:rPr>
                <w:rFonts w:ascii="宋体" w:hAnsi="宋体" w:eastAsia="宋体" w:cs="宋体"/>
                <w:color w:val="auto"/>
                <w:sz w:val="18"/>
                <w:szCs w:val="18"/>
              </w:rPr>
            </w:pPr>
          </w:p>
        </w:tc>
      </w:tr>
      <w:tr w14:paraId="0613D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65569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09BC94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-70,407,273.85</w:t>
            </w:r>
          </w:p>
        </w:tc>
        <w:tc>
          <w:tcPr>
            <w:tcW w:w="3213" w:type="dxa"/>
            <w:tcBorders>
              <w:top w:val="single" w:color="auto" w:sz="2" w:space="0"/>
              <w:left w:val="single" w:color="auto" w:sz="2" w:space="0"/>
              <w:bottom w:val="single" w:color="auto" w:sz="2" w:space="0"/>
              <w:right w:val="single" w:color="auto" w:sz="2" w:space="0"/>
            </w:tcBorders>
            <w:vAlign w:val="center"/>
          </w:tcPr>
          <w:p w14:paraId="150EE8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-36,120,978.74</w:t>
            </w:r>
          </w:p>
        </w:tc>
      </w:tr>
      <w:tr w14:paraId="5D9E0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7D40F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634786F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-66,688,112.39</w:t>
            </w:r>
          </w:p>
        </w:tc>
        <w:tc>
          <w:tcPr>
            <w:tcW w:w="3213" w:type="dxa"/>
            <w:tcBorders>
              <w:top w:val="single" w:color="auto" w:sz="2" w:space="0"/>
              <w:left w:val="single" w:color="auto" w:sz="2" w:space="0"/>
              <w:bottom w:val="single" w:color="auto" w:sz="2" w:space="0"/>
              <w:right w:val="single" w:color="auto" w:sz="2" w:space="0"/>
            </w:tcBorders>
            <w:vAlign w:val="center"/>
          </w:tcPr>
          <w:p w14:paraId="37E300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-36,037,775.88</w:t>
            </w:r>
          </w:p>
        </w:tc>
      </w:tr>
      <w:tr w14:paraId="32419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21FC78">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190E61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-3,719,161.46</w:t>
            </w:r>
          </w:p>
        </w:tc>
        <w:tc>
          <w:tcPr>
            <w:tcW w:w="3213" w:type="dxa"/>
            <w:tcBorders>
              <w:top w:val="single" w:color="auto" w:sz="2" w:space="0"/>
              <w:left w:val="single" w:color="auto" w:sz="2" w:space="0"/>
              <w:bottom w:val="single" w:color="auto" w:sz="2" w:space="0"/>
              <w:right w:val="single" w:color="auto" w:sz="2" w:space="0"/>
            </w:tcBorders>
            <w:vAlign w:val="center"/>
          </w:tcPr>
          <w:p w14:paraId="56EDF1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-83,202.86</w:t>
            </w:r>
          </w:p>
        </w:tc>
      </w:tr>
      <w:tr w14:paraId="04042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F58BC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41D0D3">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7394E7">
            <w:pPr>
              <w:rPr>
                <w:color w:val="auto"/>
              </w:rPr>
            </w:pPr>
          </w:p>
        </w:tc>
      </w:tr>
      <w:tr w14:paraId="5EAE6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1A0C7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04D99B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-0.4187</w:t>
            </w:r>
          </w:p>
        </w:tc>
        <w:tc>
          <w:tcPr>
            <w:tcW w:w="3213" w:type="dxa"/>
            <w:tcBorders>
              <w:top w:val="single" w:color="auto" w:sz="2" w:space="0"/>
              <w:left w:val="single" w:color="auto" w:sz="2" w:space="0"/>
              <w:bottom w:val="single" w:color="auto" w:sz="2" w:space="0"/>
              <w:right w:val="single" w:color="auto" w:sz="2" w:space="0"/>
            </w:tcBorders>
            <w:vAlign w:val="center"/>
          </w:tcPr>
          <w:p w14:paraId="19F644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-0.2263</w:t>
            </w:r>
          </w:p>
        </w:tc>
      </w:tr>
      <w:tr w14:paraId="60351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DEA15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2BA0A0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-0.4187</w:t>
            </w:r>
          </w:p>
        </w:tc>
        <w:tc>
          <w:tcPr>
            <w:tcW w:w="3213" w:type="dxa"/>
            <w:tcBorders>
              <w:top w:val="single" w:color="auto" w:sz="2" w:space="0"/>
              <w:left w:val="single" w:color="auto" w:sz="2" w:space="0"/>
              <w:bottom w:val="single" w:color="auto" w:sz="2" w:space="0"/>
              <w:right w:val="single" w:color="auto" w:sz="2" w:space="0"/>
            </w:tcBorders>
            <w:vAlign w:val="center"/>
          </w:tcPr>
          <w:p w14:paraId="12EC60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-0.2263</w:t>
            </w:r>
          </w:p>
        </w:tc>
      </w:tr>
    </w:tbl>
    <w:p w14:paraId="5397775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本期发生同一控制下企业合并的，被合并方在合并前实现的净利润为：元，上期被合并方实现的净利润为：元。</w:t>
      </w:r>
    </w:p>
    <w:p w14:paraId="15676EC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法定代表人：李国平主管会计工作负责人：官建辉会计机构负责人：林艳虹</w:t>
      </w:r>
    </w:p>
    <w:p w14:paraId="34DC367F">
      <w:pPr>
        <w:keepNext/>
        <w:keepLines/>
        <w:spacing w:before="300" w:after="300" w:line="280" w:lineRule="exact"/>
        <w:jc w:val="left"/>
        <w:outlineLvl w:val="2"/>
        <w:rPr>
          <w:rFonts w:ascii="宋体" w:hAnsi="宋体" w:eastAsia="宋体" w:cs="宋体"/>
          <w:b/>
          <w:bCs/>
          <w:color w:val="auto"/>
          <w:sz w:val="21"/>
          <w:szCs w:val="21"/>
        </w:rPr>
      </w:pPr>
      <w:bookmarkStart w:id="6" w:name="_Toc988982"/>
      <w:r>
        <w:rPr>
          <w:rFonts w:ascii="宋体" w:hAnsi="宋体" w:eastAsia="宋体" w:cs="宋体"/>
          <w:b/>
          <w:bCs/>
          <w:color w:val="auto"/>
          <w:sz w:val="21"/>
          <w:szCs w:val="21"/>
        </w:rPr>
        <w:t>4、母公司利润表</w:t>
      </w:r>
      <w:bookmarkEnd w:id="6"/>
    </w:p>
    <w:p w14:paraId="17A5F2C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4E12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4F20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CF1D5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3B9A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2024年半年度</w:t>
            </w:r>
          </w:p>
        </w:tc>
      </w:tr>
      <w:tr w14:paraId="22BCE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B4B14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14:paraId="2D33CF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94,159,319.22</w:t>
            </w:r>
          </w:p>
        </w:tc>
        <w:tc>
          <w:tcPr>
            <w:tcW w:w="3213" w:type="dxa"/>
            <w:tcBorders>
              <w:top w:val="single" w:color="auto" w:sz="2" w:space="0"/>
              <w:left w:val="single" w:color="auto" w:sz="2" w:space="0"/>
              <w:bottom w:val="single" w:color="auto" w:sz="2" w:space="0"/>
              <w:right w:val="single" w:color="auto" w:sz="2" w:space="0"/>
            </w:tcBorders>
            <w:vAlign w:val="center"/>
          </w:tcPr>
          <w:p w14:paraId="0DB9373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135,268,293.86</w:t>
            </w:r>
          </w:p>
        </w:tc>
      </w:tr>
      <w:tr w14:paraId="57E1A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F0DC0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14:paraId="321072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55,296,288.06</w:t>
            </w:r>
          </w:p>
        </w:tc>
        <w:tc>
          <w:tcPr>
            <w:tcW w:w="3213" w:type="dxa"/>
            <w:tcBorders>
              <w:top w:val="single" w:color="auto" w:sz="2" w:space="0"/>
              <w:left w:val="single" w:color="auto" w:sz="2" w:space="0"/>
              <w:bottom w:val="single" w:color="auto" w:sz="2" w:space="0"/>
              <w:right w:val="single" w:color="auto" w:sz="2" w:space="0"/>
            </w:tcBorders>
            <w:vAlign w:val="center"/>
          </w:tcPr>
          <w:p w14:paraId="125D92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79,740,478.44</w:t>
            </w:r>
          </w:p>
        </w:tc>
      </w:tr>
      <w:tr w14:paraId="7E56B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4A98CA">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14:paraId="1C5E5F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2,085,267.93</w:t>
            </w:r>
          </w:p>
        </w:tc>
        <w:tc>
          <w:tcPr>
            <w:tcW w:w="3213" w:type="dxa"/>
            <w:tcBorders>
              <w:top w:val="single" w:color="auto" w:sz="2" w:space="0"/>
              <w:left w:val="single" w:color="auto" w:sz="2" w:space="0"/>
              <w:bottom w:val="single" w:color="auto" w:sz="2" w:space="0"/>
              <w:right w:val="single" w:color="auto" w:sz="2" w:space="0"/>
            </w:tcBorders>
            <w:vAlign w:val="center"/>
          </w:tcPr>
          <w:p w14:paraId="632D10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2,226,789.99</w:t>
            </w:r>
          </w:p>
        </w:tc>
      </w:tr>
      <w:tr w14:paraId="09E76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BB9364">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14:paraId="05374D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22,945,224.47</w:t>
            </w:r>
          </w:p>
        </w:tc>
        <w:tc>
          <w:tcPr>
            <w:tcW w:w="3213" w:type="dxa"/>
            <w:tcBorders>
              <w:top w:val="single" w:color="auto" w:sz="2" w:space="0"/>
              <w:left w:val="single" w:color="auto" w:sz="2" w:space="0"/>
              <w:bottom w:val="single" w:color="auto" w:sz="2" w:space="0"/>
              <w:right w:val="single" w:color="auto" w:sz="2" w:space="0"/>
            </w:tcBorders>
            <w:vAlign w:val="center"/>
          </w:tcPr>
          <w:p w14:paraId="0B2F65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23,435,197.28</w:t>
            </w:r>
          </w:p>
        </w:tc>
      </w:tr>
      <w:tr w14:paraId="13108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36A002">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14:paraId="4B9D55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33,991,278.74</w:t>
            </w:r>
          </w:p>
        </w:tc>
        <w:tc>
          <w:tcPr>
            <w:tcW w:w="3213" w:type="dxa"/>
            <w:tcBorders>
              <w:top w:val="single" w:color="auto" w:sz="2" w:space="0"/>
              <w:left w:val="single" w:color="auto" w:sz="2" w:space="0"/>
              <w:bottom w:val="single" w:color="auto" w:sz="2" w:space="0"/>
              <w:right w:val="single" w:color="auto" w:sz="2" w:space="0"/>
            </w:tcBorders>
            <w:vAlign w:val="center"/>
          </w:tcPr>
          <w:p w14:paraId="2BAE90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35,155,471.47</w:t>
            </w:r>
          </w:p>
        </w:tc>
      </w:tr>
      <w:tr w14:paraId="6C6A1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7B8535">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14:paraId="156DA0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5,029,410.61</w:t>
            </w:r>
          </w:p>
        </w:tc>
        <w:tc>
          <w:tcPr>
            <w:tcW w:w="3213" w:type="dxa"/>
            <w:tcBorders>
              <w:top w:val="single" w:color="auto" w:sz="2" w:space="0"/>
              <w:left w:val="single" w:color="auto" w:sz="2" w:space="0"/>
              <w:bottom w:val="single" w:color="auto" w:sz="2" w:space="0"/>
              <w:right w:val="single" w:color="auto" w:sz="2" w:space="0"/>
            </w:tcBorders>
            <w:vAlign w:val="center"/>
          </w:tcPr>
          <w:p w14:paraId="161B9C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5,503,725.28</w:t>
            </w:r>
          </w:p>
        </w:tc>
      </w:tr>
      <w:tr w14:paraId="1212F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E5CBF3">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14:paraId="059FB4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5,814,087.48</w:t>
            </w:r>
          </w:p>
        </w:tc>
        <w:tc>
          <w:tcPr>
            <w:tcW w:w="3213" w:type="dxa"/>
            <w:tcBorders>
              <w:top w:val="single" w:color="auto" w:sz="2" w:space="0"/>
              <w:left w:val="single" w:color="auto" w:sz="2" w:space="0"/>
              <w:bottom w:val="single" w:color="auto" w:sz="2" w:space="0"/>
              <w:right w:val="single" w:color="auto" w:sz="2" w:space="0"/>
            </w:tcBorders>
            <w:vAlign w:val="center"/>
          </w:tcPr>
          <w:p w14:paraId="07BADE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6,198,738.70</w:t>
            </w:r>
          </w:p>
        </w:tc>
      </w:tr>
      <w:tr w14:paraId="7890D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2B154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14:paraId="4D206E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6,826,098.02</w:t>
            </w:r>
          </w:p>
        </w:tc>
        <w:tc>
          <w:tcPr>
            <w:tcW w:w="3213" w:type="dxa"/>
            <w:tcBorders>
              <w:top w:val="single" w:color="auto" w:sz="2" w:space="0"/>
              <w:left w:val="single" w:color="auto" w:sz="2" w:space="0"/>
              <w:bottom w:val="single" w:color="auto" w:sz="2" w:space="0"/>
              <w:right w:val="single" w:color="auto" w:sz="2" w:space="0"/>
            </w:tcBorders>
            <w:vAlign w:val="center"/>
          </w:tcPr>
          <w:p w14:paraId="048344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7,930,673.90</w:t>
            </w:r>
          </w:p>
        </w:tc>
      </w:tr>
      <w:tr w14:paraId="7A408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239A7D">
            <w:pPr>
              <w:spacing w:before="40" w:after="40" w:line="240" w:lineRule="exact"/>
              <w:ind w:firstLine="1260" w:firstLineChars="700"/>
              <w:jc w:val="left"/>
              <w:rPr>
                <w:rFonts w:ascii="宋体" w:hAnsi="宋体" w:eastAsia="宋体" w:cs="宋体"/>
                <w:color w:val="auto"/>
                <w:sz w:val="18"/>
                <w:szCs w:val="18"/>
              </w:rPr>
            </w:pPr>
            <w:r>
              <w:rPr>
                <w:rFonts w:ascii="宋体" w:hAnsi="宋体" w:eastAsia="宋体" w:cs="宋体"/>
                <w:color w:val="auto"/>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7D1201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1,018,648.45</w:t>
            </w:r>
          </w:p>
        </w:tc>
        <w:tc>
          <w:tcPr>
            <w:tcW w:w="3213" w:type="dxa"/>
            <w:tcBorders>
              <w:top w:val="single" w:color="auto" w:sz="2" w:space="0"/>
              <w:left w:val="single" w:color="auto" w:sz="2" w:space="0"/>
              <w:bottom w:val="single" w:color="auto" w:sz="2" w:space="0"/>
              <w:right w:val="single" w:color="auto" w:sz="2" w:space="0"/>
            </w:tcBorders>
            <w:vAlign w:val="center"/>
          </w:tcPr>
          <w:p w14:paraId="18E44F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1,735,446.30</w:t>
            </w:r>
          </w:p>
        </w:tc>
      </w:tr>
      <w:tr w14:paraId="7323C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0A304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14:paraId="2BE5F8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1,663,620.13</w:t>
            </w:r>
          </w:p>
        </w:tc>
        <w:tc>
          <w:tcPr>
            <w:tcW w:w="3213" w:type="dxa"/>
            <w:tcBorders>
              <w:top w:val="single" w:color="auto" w:sz="2" w:space="0"/>
              <w:left w:val="single" w:color="auto" w:sz="2" w:space="0"/>
              <w:bottom w:val="single" w:color="auto" w:sz="2" w:space="0"/>
              <w:right w:val="single" w:color="auto" w:sz="2" w:space="0"/>
            </w:tcBorders>
            <w:vAlign w:val="center"/>
          </w:tcPr>
          <w:p w14:paraId="37D556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5,398,558.38</w:t>
            </w:r>
          </w:p>
        </w:tc>
      </w:tr>
      <w:tr w14:paraId="2FFC2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BAB276">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F7320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9,610,270.50</w:t>
            </w:r>
          </w:p>
        </w:tc>
        <w:tc>
          <w:tcPr>
            <w:tcW w:w="3213" w:type="dxa"/>
            <w:tcBorders>
              <w:top w:val="single" w:color="auto" w:sz="2" w:space="0"/>
              <w:left w:val="single" w:color="auto" w:sz="2" w:space="0"/>
              <w:bottom w:val="single" w:color="auto" w:sz="2" w:space="0"/>
              <w:right w:val="single" w:color="auto" w:sz="2" w:space="0"/>
            </w:tcBorders>
            <w:vAlign w:val="center"/>
          </w:tcPr>
          <w:p w14:paraId="4711E6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17,980,438.80</w:t>
            </w:r>
          </w:p>
        </w:tc>
      </w:tr>
      <w:tr w14:paraId="4F27E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E14DE3">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745CAE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704C39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r w14:paraId="5C645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13D66C">
            <w:pPr>
              <w:spacing w:before="40" w:after="40" w:line="240" w:lineRule="exact"/>
              <w:ind w:firstLine="1260" w:firstLineChars="700"/>
              <w:jc w:val="left"/>
              <w:rPr>
                <w:rFonts w:ascii="宋体" w:hAnsi="宋体" w:eastAsia="宋体" w:cs="宋体"/>
                <w:color w:val="auto"/>
                <w:sz w:val="18"/>
                <w:szCs w:val="18"/>
              </w:rPr>
            </w:pPr>
            <w:r>
              <w:rPr>
                <w:rFonts w:ascii="宋体" w:hAnsi="宋体" w:eastAsia="宋体" w:cs="宋体"/>
                <w:color w:val="auto"/>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14:paraId="2219999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960D915">
            <w:pPr>
              <w:spacing w:before="0" w:after="0" w:line="240" w:lineRule="exact"/>
              <w:jc w:val="right"/>
              <w:rPr>
                <w:rFonts w:ascii="宋体" w:hAnsi="宋体" w:eastAsia="宋体" w:cs="宋体"/>
                <w:color w:val="auto"/>
                <w:sz w:val="18"/>
                <w:szCs w:val="18"/>
              </w:rPr>
            </w:pPr>
          </w:p>
        </w:tc>
      </w:tr>
      <w:tr w14:paraId="0C06A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C6F811">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252344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E9BF08">
            <w:pPr>
              <w:spacing w:before="0" w:after="0" w:line="240" w:lineRule="exact"/>
              <w:jc w:val="right"/>
              <w:rPr>
                <w:rFonts w:ascii="宋体" w:hAnsi="宋体" w:eastAsia="宋体" w:cs="宋体"/>
                <w:color w:val="auto"/>
                <w:sz w:val="18"/>
                <w:szCs w:val="18"/>
              </w:rPr>
            </w:pPr>
          </w:p>
        </w:tc>
      </w:tr>
      <w:tr w14:paraId="4DF8A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8B349A">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D3CEA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-8,848,888.89</w:t>
            </w:r>
          </w:p>
        </w:tc>
        <w:tc>
          <w:tcPr>
            <w:tcW w:w="3213" w:type="dxa"/>
            <w:tcBorders>
              <w:top w:val="single" w:color="auto" w:sz="2" w:space="0"/>
              <w:left w:val="single" w:color="auto" w:sz="2" w:space="0"/>
              <w:bottom w:val="single" w:color="auto" w:sz="2" w:space="0"/>
              <w:right w:val="single" w:color="auto" w:sz="2" w:space="0"/>
            </w:tcBorders>
            <w:vAlign w:val="center"/>
          </w:tcPr>
          <w:p w14:paraId="16DFF2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-8,897,777.78</w:t>
            </w:r>
          </w:p>
        </w:tc>
      </w:tr>
      <w:tr w14:paraId="2F75F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CE7526">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EA9A4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-185,139.77</w:t>
            </w:r>
          </w:p>
        </w:tc>
        <w:tc>
          <w:tcPr>
            <w:tcW w:w="3213" w:type="dxa"/>
            <w:tcBorders>
              <w:top w:val="single" w:color="auto" w:sz="2" w:space="0"/>
              <w:left w:val="single" w:color="auto" w:sz="2" w:space="0"/>
              <w:bottom w:val="single" w:color="auto" w:sz="2" w:space="0"/>
              <w:right w:val="single" w:color="auto" w:sz="2" w:space="0"/>
            </w:tcBorders>
            <w:vAlign w:val="center"/>
          </w:tcPr>
          <w:p w14:paraId="33E2F8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56,828.85</w:t>
            </w:r>
          </w:p>
        </w:tc>
      </w:tr>
      <w:tr w14:paraId="65DE1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1F1E48">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8C50A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-3,577,565.77</w:t>
            </w:r>
          </w:p>
        </w:tc>
        <w:tc>
          <w:tcPr>
            <w:tcW w:w="3213" w:type="dxa"/>
            <w:tcBorders>
              <w:top w:val="single" w:color="auto" w:sz="2" w:space="0"/>
              <w:left w:val="single" w:color="auto" w:sz="2" w:space="0"/>
              <w:bottom w:val="single" w:color="auto" w:sz="2" w:space="0"/>
              <w:right w:val="single" w:color="auto" w:sz="2" w:space="0"/>
            </w:tcBorders>
            <w:vAlign w:val="center"/>
          </w:tcPr>
          <w:p w14:paraId="32495E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-2,010,844.39</w:t>
            </w:r>
          </w:p>
        </w:tc>
      </w:tr>
      <w:tr w14:paraId="48B92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EDE5DF">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6EFD78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A841DE5">
            <w:pPr>
              <w:spacing w:before="0" w:after="0" w:line="240" w:lineRule="exact"/>
              <w:jc w:val="right"/>
              <w:rPr>
                <w:rFonts w:ascii="宋体" w:hAnsi="宋体" w:eastAsia="宋体" w:cs="宋体"/>
                <w:color w:val="auto"/>
                <w:sz w:val="18"/>
                <w:szCs w:val="18"/>
              </w:rPr>
            </w:pPr>
          </w:p>
        </w:tc>
      </w:tr>
      <w:tr w14:paraId="37F06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98C7B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2FC498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-32,339,941.87</w:t>
            </w:r>
          </w:p>
        </w:tc>
        <w:tc>
          <w:tcPr>
            <w:tcW w:w="3213" w:type="dxa"/>
            <w:tcBorders>
              <w:top w:val="single" w:color="auto" w:sz="2" w:space="0"/>
              <w:left w:val="single" w:color="auto" w:sz="2" w:space="0"/>
              <w:bottom w:val="single" w:color="auto" w:sz="2" w:space="0"/>
              <w:right w:val="single" w:color="auto" w:sz="2" w:space="0"/>
            </w:tcBorders>
            <w:vAlign w:val="center"/>
          </w:tcPr>
          <w:p w14:paraId="385012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-4,464,903.44</w:t>
            </w:r>
          </w:p>
        </w:tc>
      </w:tr>
      <w:tr w14:paraId="3E8DD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74B8F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14:paraId="5A249A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142,704.44</w:t>
            </w:r>
          </w:p>
        </w:tc>
        <w:tc>
          <w:tcPr>
            <w:tcW w:w="3213" w:type="dxa"/>
            <w:tcBorders>
              <w:top w:val="single" w:color="auto" w:sz="2" w:space="0"/>
              <w:left w:val="single" w:color="auto" w:sz="2" w:space="0"/>
              <w:bottom w:val="single" w:color="auto" w:sz="2" w:space="0"/>
              <w:right w:val="single" w:color="auto" w:sz="2" w:space="0"/>
            </w:tcBorders>
            <w:vAlign w:val="center"/>
          </w:tcPr>
          <w:p w14:paraId="241B78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69,595.52</w:t>
            </w:r>
          </w:p>
        </w:tc>
      </w:tr>
      <w:tr w14:paraId="5E85D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E7263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14:paraId="1CA70E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219,835.73</w:t>
            </w:r>
          </w:p>
        </w:tc>
        <w:tc>
          <w:tcPr>
            <w:tcW w:w="3213" w:type="dxa"/>
            <w:tcBorders>
              <w:top w:val="single" w:color="auto" w:sz="2" w:space="0"/>
              <w:left w:val="single" w:color="auto" w:sz="2" w:space="0"/>
              <w:bottom w:val="single" w:color="auto" w:sz="2" w:space="0"/>
              <w:right w:val="single" w:color="auto" w:sz="2" w:space="0"/>
            </w:tcBorders>
            <w:vAlign w:val="center"/>
          </w:tcPr>
          <w:p w14:paraId="149E77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15,471.96</w:t>
            </w:r>
          </w:p>
        </w:tc>
      </w:tr>
      <w:tr w14:paraId="27B42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23F0A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60DBA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c>
          <w:tcPr>
            <w:tcW w:w="3213" w:type="dxa"/>
            <w:tcBorders>
              <w:top w:val="single" w:color="auto" w:sz="2" w:space="0"/>
              <w:left w:val="single" w:color="auto" w:sz="2" w:space="0"/>
              <w:bottom w:val="single" w:color="auto" w:sz="2" w:space="0"/>
              <w:right w:val="single" w:color="auto" w:sz="2" w:space="0"/>
            </w:tcBorders>
            <w:vAlign w:val="center"/>
          </w:tcPr>
          <w:p w14:paraId="54E57A8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r>
      <w:tr w14:paraId="0BC78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4DFB17">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48EAE92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38F5028">
            <w:pPr>
              <w:spacing w:before="0" w:after="0" w:line="240" w:lineRule="exact"/>
              <w:jc w:val="right"/>
              <w:rPr>
                <w:rFonts w:ascii="宋体" w:hAnsi="宋体" w:eastAsia="宋体" w:cs="宋体"/>
                <w:color w:val="auto"/>
                <w:sz w:val="18"/>
                <w:szCs w:val="18"/>
              </w:rPr>
            </w:pPr>
          </w:p>
        </w:tc>
      </w:tr>
      <w:tr w14:paraId="41A43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30012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589568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c>
          <w:tcPr>
            <w:tcW w:w="3213" w:type="dxa"/>
            <w:tcBorders>
              <w:top w:val="single" w:color="auto" w:sz="2" w:space="0"/>
              <w:left w:val="single" w:color="auto" w:sz="2" w:space="0"/>
              <w:bottom w:val="single" w:color="auto" w:sz="2" w:space="0"/>
              <w:right w:val="single" w:color="auto" w:sz="2" w:space="0"/>
            </w:tcBorders>
            <w:vAlign w:val="center"/>
          </w:tcPr>
          <w:p w14:paraId="78A818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r>
      <w:tr w14:paraId="2D38D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273E3F">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E2A63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c>
          <w:tcPr>
            <w:tcW w:w="3213" w:type="dxa"/>
            <w:tcBorders>
              <w:top w:val="single" w:color="auto" w:sz="2" w:space="0"/>
              <w:left w:val="single" w:color="auto" w:sz="2" w:space="0"/>
              <w:bottom w:val="single" w:color="auto" w:sz="2" w:space="0"/>
              <w:right w:val="single" w:color="auto" w:sz="2" w:space="0"/>
            </w:tcBorders>
            <w:vAlign w:val="center"/>
          </w:tcPr>
          <w:p w14:paraId="79E2F2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r>
      <w:tr w14:paraId="72A85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A44FD6">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094213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2357D4E">
            <w:pPr>
              <w:spacing w:before="0" w:after="0" w:line="240" w:lineRule="exact"/>
              <w:jc w:val="right"/>
              <w:rPr>
                <w:rFonts w:ascii="宋体" w:hAnsi="宋体" w:eastAsia="宋体" w:cs="宋体"/>
                <w:color w:val="auto"/>
                <w:sz w:val="18"/>
                <w:szCs w:val="18"/>
              </w:rPr>
            </w:pPr>
          </w:p>
        </w:tc>
      </w:tr>
      <w:tr w14:paraId="4E160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EAE15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7DDF25D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28E837C">
            <w:pPr>
              <w:spacing w:before="0" w:after="0" w:line="240" w:lineRule="exact"/>
              <w:jc w:val="right"/>
              <w:rPr>
                <w:rFonts w:ascii="宋体" w:hAnsi="宋体" w:eastAsia="宋体" w:cs="宋体"/>
                <w:color w:val="auto"/>
                <w:sz w:val="18"/>
                <w:szCs w:val="18"/>
              </w:rPr>
            </w:pPr>
          </w:p>
        </w:tc>
      </w:tr>
      <w:tr w14:paraId="715B1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C0D730">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37CF6E0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33D458B">
            <w:pPr>
              <w:spacing w:before="0" w:after="0" w:line="240" w:lineRule="exact"/>
              <w:jc w:val="right"/>
              <w:rPr>
                <w:rFonts w:ascii="宋体" w:hAnsi="宋体" w:eastAsia="宋体" w:cs="宋体"/>
                <w:color w:val="auto"/>
                <w:sz w:val="18"/>
                <w:szCs w:val="18"/>
              </w:rPr>
            </w:pPr>
          </w:p>
        </w:tc>
      </w:tr>
      <w:tr w14:paraId="40819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5D6413">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14:paraId="3EC0A08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0610B67">
            <w:pPr>
              <w:spacing w:before="0" w:after="0" w:line="240" w:lineRule="exact"/>
              <w:jc w:val="right"/>
              <w:rPr>
                <w:rFonts w:ascii="宋体" w:hAnsi="宋体" w:eastAsia="宋体" w:cs="宋体"/>
                <w:color w:val="auto"/>
                <w:sz w:val="18"/>
                <w:szCs w:val="18"/>
              </w:rPr>
            </w:pPr>
          </w:p>
        </w:tc>
      </w:tr>
      <w:tr w14:paraId="14E0A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6C7FE0">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33F7BF7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2DF138B">
            <w:pPr>
              <w:spacing w:before="0" w:after="0" w:line="240" w:lineRule="exact"/>
              <w:jc w:val="right"/>
              <w:rPr>
                <w:rFonts w:ascii="宋体" w:hAnsi="宋体" w:eastAsia="宋体" w:cs="宋体"/>
                <w:color w:val="auto"/>
                <w:sz w:val="18"/>
                <w:szCs w:val="18"/>
              </w:rPr>
            </w:pPr>
          </w:p>
        </w:tc>
      </w:tr>
      <w:tr w14:paraId="59E77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50A910">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0EB5F4E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C9FC12F">
            <w:pPr>
              <w:spacing w:before="0" w:after="0" w:line="240" w:lineRule="exact"/>
              <w:jc w:val="right"/>
              <w:rPr>
                <w:rFonts w:ascii="宋体" w:hAnsi="宋体" w:eastAsia="宋体" w:cs="宋体"/>
                <w:color w:val="auto"/>
                <w:sz w:val="18"/>
                <w:szCs w:val="18"/>
              </w:rPr>
            </w:pPr>
          </w:p>
        </w:tc>
      </w:tr>
      <w:tr w14:paraId="2C947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50B264">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4FD398C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F9C83DC">
            <w:pPr>
              <w:spacing w:before="0" w:after="0" w:line="240" w:lineRule="exact"/>
              <w:jc w:val="right"/>
              <w:rPr>
                <w:rFonts w:ascii="宋体" w:hAnsi="宋体" w:eastAsia="宋体" w:cs="宋体"/>
                <w:color w:val="auto"/>
                <w:sz w:val="18"/>
                <w:szCs w:val="18"/>
              </w:rPr>
            </w:pPr>
          </w:p>
        </w:tc>
      </w:tr>
      <w:tr w14:paraId="414E8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7E7BBA">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14:paraId="407E432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03F8859">
            <w:pPr>
              <w:spacing w:before="0" w:after="0" w:line="240" w:lineRule="exact"/>
              <w:jc w:val="right"/>
              <w:rPr>
                <w:rFonts w:ascii="宋体" w:hAnsi="宋体" w:eastAsia="宋体" w:cs="宋体"/>
                <w:color w:val="auto"/>
                <w:sz w:val="18"/>
                <w:szCs w:val="18"/>
              </w:rPr>
            </w:pPr>
          </w:p>
        </w:tc>
      </w:tr>
      <w:tr w14:paraId="56B8F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4A0149">
            <w:pPr>
              <w:spacing w:before="0" w:after="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44BEE53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A59A9B7">
            <w:pPr>
              <w:spacing w:before="0" w:after="0" w:line="240" w:lineRule="exact"/>
              <w:jc w:val="right"/>
              <w:rPr>
                <w:rFonts w:ascii="宋体" w:hAnsi="宋体" w:eastAsia="宋体" w:cs="宋体"/>
                <w:color w:val="auto"/>
                <w:sz w:val="18"/>
                <w:szCs w:val="18"/>
              </w:rPr>
            </w:pPr>
          </w:p>
        </w:tc>
      </w:tr>
      <w:tr w14:paraId="01EF7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CE7F9C">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553C590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A921CCE">
            <w:pPr>
              <w:spacing w:before="0" w:after="0" w:line="240" w:lineRule="exact"/>
              <w:jc w:val="right"/>
              <w:rPr>
                <w:rFonts w:ascii="宋体" w:hAnsi="宋体" w:eastAsia="宋体" w:cs="宋体"/>
                <w:color w:val="auto"/>
                <w:sz w:val="18"/>
                <w:szCs w:val="18"/>
              </w:rPr>
            </w:pPr>
          </w:p>
        </w:tc>
      </w:tr>
      <w:tr w14:paraId="31F4E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9EB3FF">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24A61BA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89990D3">
            <w:pPr>
              <w:spacing w:before="0" w:after="0" w:line="240" w:lineRule="exact"/>
              <w:jc w:val="right"/>
              <w:rPr>
                <w:rFonts w:ascii="宋体" w:hAnsi="宋体" w:eastAsia="宋体" w:cs="宋体"/>
                <w:color w:val="auto"/>
                <w:sz w:val="18"/>
                <w:szCs w:val="18"/>
              </w:rPr>
            </w:pPr>
          </w:p>
        </w:tc>
      </w:tr>
      <w:tr w14:paraId="27E5A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F049EC">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14:paraId="67E070D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C3AB55A">
            <w:pPr>
              <w:spacing w:before="0" w:after="0" w:line="240" w:lineRule="exact"/>
              <w:jc w:val="right"/>
              <w:rPr>
                <w:rFonts w:ascii="宋体" w:hAnsi="宋体" w:eastAsia="宋体" w:cs="宋体"/>
                <w:color w:val="auto"/>
                <w:sz w:val="18"/>
                <w:szCs w:val="18"/>
              </w:rPr>
            </w:pPr>
          </w:p>
        </w:tc>
      </w:tr>
      <w:tr w14:paraId="7CC3A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9BC065">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504E6A8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E722AFB">
            <w:pPr>
              <w:spacing w:before="0" w:after="0" w:line="240" w:lineRule="exact"/>
              <w:jc w:val="right"/>
              <w:rPr>
                <w:rFonts w:ascii="宋体" w:hAnsi="宋体" w:eastAsia="宋体" w:cs="宋体"/>
                <w:color w:val="auto"/>
                <w:sz w:val="18"/>
                <w:szCs w:val="18"/>
              </w:rPr>
            </w:pPr>
          </w:p>
        </w:tc>
      </w:tr>
      <w:tr w14:paraId="1D568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DFDE13">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14:paraId="11E950A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AE0162C">
            <w:pPr>
              <w:spacing w:before="0" w:after="0" w:line="240" w:lineRule="exact"/>
              <w:jc w:val="right"/>
              <w:rPr>
                <w:rFonts w:ascii="宋体" w:hAnsi="宋体" w:eastAsia="宋体" w:cs="宋体"/>
                <w:color w:val="auto"/>
                <w:sz w:val="18"/>
                <w:szCs w:val="18"/>
              </w:rPr>
            </w:pPr>
          </w:p>
        </w:tc>
      </w:tr>
      <w:tr w14:paraId="48337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39E320">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14:paraId="356AD0A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4A94D89">
            <w:pPr>
              <w:spacing w:before="0" w:after="0" w:line="240" w:lineRule="exact"/>
              <w:jc w:val="right"/>
              <w:rPr>
                <w:rFonts w:ascii="宋体" w:hAnsi="宋体" w:eastAsia="宋体" w:cs="宋体"/>
                <w:color w:val="auto"/>
                <w:sz w:val="18"/>
                <w:szCs w:val="18"/>
              </w:rPr>
            </w:pPr>
          </w:p>
        </w:tc>
      </w:tr>
      <w:tr w14:paraId="0097B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26D1C1">
            <w:pPr>
              <w:spacing w:before="0" w:after="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14:paraId="16DA1CF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7F7D0F7">
            <w:pPr>
              <w:spacing w:before="0" w:after="0" w:line="240" w:lineRule="exact"/>
              <w:jc w:val="right"/>
              <w:rPr>
                <w:rFonts w:ascii="宋体" w:hAnsi="宋体" w:eastAsia="宋体" w:cs="宋体"/>
                <w:color w:val="auto"/>
                <w:sz w:val="18"/>
                <w:szCs w:val="18"/>
              </w:rPr>
            </w:pPr>
          </w:p>
        </w:tc>
      </w:tr>
      <w:tr w14:paraId="0B048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23F7F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4E5616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c>
          <w:tcPr>
            <w:tcW w:w="3213" w:type="dxa"/>
            <w:tcBorders>
              <w:top w:val="single" w:color="auto" w:sz="2" w:space="0"/>
              <w:left w:val="single" w:color="auto" w:sz="2" w:space="0"/>
              <w:bottom w:val="single" w:color="auto" w:sz="2" w:space="0"/>
              <w:right w:val="single" w:color="auto" w:sz="2" w:space="0"/>
            </w:tcBorders>
            <w:vAlign w:val="center"/>
          </w:tcPr>
          <w:p w14:paraId="61B195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r>
      <w:tr w14:paraId="2574E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8ECC9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71695D">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C0965A">
            <w:pPr>
              <w:rPr>
                <w:color w:val="auto"/>
              </w:rPr>
            </w:pPr>
          </w:p>
        </w:tc>
      </w:tr>
      <w:tr w14:paraId="00113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5325B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147F46A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79283A">
            <w:pPr>
              <w:spacing w:before="0" w:after="0" w:line="240" w:lineRule="exact"/>
              <w:jc w:val="right"/>
              <w:rPr>
                <w:rFonts w:ascii="宋体" w:hAnsi="宋体" w:eastAsia="宋体" w:cs="宋体"/>
                <w:color w:val="auto"/>
                <w:sz w:val="18"/>
                <w:szCs w:val="18"/>
              </w:rPr>
            </w:pPr>
          </w:p>
        </w:tc>
      </w:tr>
      <w:tr w14:paraId="48E0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70CB5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7C7DB01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58BA6A6">
            <w:pPr>
              <w:spacing w:before="0" w:after="0" w:line="240" w:lineRule="exact"/>
              <w:jc w:val="right"/>
              <w:rPr>
                <w:rFonts w:ascii="宋体" w:hAnsi="宋体" w:eastAsia="宋体" w:cs="宋体"/>
                <w:color w:val="auto"/>
                <w:sz w:val="18"/>
                <w:szCs w:val="18"/>
              </w:rPr>
            </w:pPr>
          </w:p>
        </w:tc>
      </w:tr>
    </w:tbl>
    <w:p w14:paraId="2A996A6B">
      <w:pPr>
        <w:keepNext/>
        <w:keepLines/>
        <w:spacing w:before="300" w:after="300" w:line="280" w:lineRule="exact"/>
        <w:jc w:val="left"/>
        <w:outlineLvl w:val="2"/>
        <w:rPr>
          <w:rFonts w:ascii="宋体" w:hAnsi="宋体" w:eastAsia="宋体" w:cs="宋体"/>
          <w:b/>
          <w:bCs/>
          <w:color w:val="auto"/>
          <w:sz w:val="21"/>
          <w:szCs w:val="21"/>
        </w:rPr>
      </w:pPr>
      <w:bookmarkStart w:id="7" w:name="_Toc988983"/>
      <w:r>
        <w:rPr>
          <w:rFonts w:ascii="宋体" w:hAnsi="宋体" w:eastAsia="宋体" w:cs="宋体"/>
          <w:b/>
          <w:bCs/>
          <w:color w:val="auto"/>
          <w:sz w:val="21"/>
          <w:szCs w:val="21"/>
        </w:rPr>
        <w:t>5、合并现金流量表</w:t>
      </w:r>
      <w:bookmarkEnd w:id="7"/>
    </w:p>
    <w:p w14:paraId="436EC7C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300A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1D0230">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2905C0">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760C43">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2024年半年度</w:t>
            </w:r>
          </w:p>
        </w:tc>
      </w:tr>
      <w:tr w14:paraId="76AF8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5C404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7208B9">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C96135">
            <w:pPr>
              <w:rPr>
                <w:color w:val="auto"/>
              </w:rPr>
            </w:pPr>
          </w:p>
        </w:tc>
      </w:tr>
      <w:tr w14:paraId="74BD3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F5250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3D4C96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223,566,339.39</w:t>
            </w:r>
          </w:p>
        </w:tc>
        <w:tc>
          <w:tcPr>
            <w:tcW w:w="3213" w:type="dxa"/>
            <w:tcBorders>
              <w:top w:val="single" w:color="auto" w:sz="2" w:space="0"/>
              <w:left w:val="single" w:color="auto" w:sz="2" w:space="0"/>
              <w:bottom w:val="single" w:color="auto" w:sz="2" w:space="0"/>
              <w:right w:val="single" w:color="auto" w:sz="2" w:space="0"/>
            </w:tcBorders>
            <w:vAlign w:val="center"/>
          </w:tcPr>
          <w:p w14:paraId="686CF46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247,104,197.06</w:t>
            </w:r>
          </w:p>
        </w:tc>
      </w:tr>
      <w:tr w14:paraId="0808F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24173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41C918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E574A6C">
            <w:pPr>
              <w:spacing w:before="0" w:after="0" w:line="240" w:lineRule="exact"/>
              <w:jc w:val="right"/>
              <w:rPr>
                <w:rFonts w:ascii="宋体" w:hAnsi="宋体" w:eastAsia="宋体" w:cs="宋体"/>
                <w:color w:val="auto"/>
                <w:sz w:val="18"/>
                <w:szCs w:val="18"/>
              </w:rPr>
            </w:pPr>
          </w:p>
        </w:tc>
      </w:tr>
      <w:tr w14:paraId="30F07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B0E44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B384EA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21DE3AC">
            <w:pPr>
              <w:spacing w:before="0" w:after="0" w:line="240" w:lineRule="exact"/>
              <w:jc w:val="right"/>
              <w:rPr>
                <w:rFonts w:ascii="宋体" w:hAnsi="宋体" w:eastAsia="宋体" w:cs="宋体"/>
                <w:color w:val="auto"/>
                <w:sz w:val="18"/>
                <w:szCs w:val="18"/>
              </w:rPr>
            </w:pPr>
          </w:p>
        </w:tc>
      </w:tr>
      <w:tr w14:paraId="22B2B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7E4D49">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328732B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EF8E36">
            <w:pPr>
              <w:spacing w:before="0" w:after="0" w:line="240" w:lineRule="exact"/>
              <w:jc w:val="right"/>
              <w:rPr>
                <w:rFonts w:ascii="宋体" w:hAnsi="宋体" w:eastAsia="宋体" w:cs="宋体"/>
                <w:color w:val="auto"/>
                <w:sz w:val="18"/>
                <w:szCs w:val="18"/>
              </w:rPr>
            </w:pPr>
          </w:p>
        </w:tc>
      </w:tr>
      <w:tr w14:paraId="46195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4E7A8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14:paraId="655F364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D6C4A3">
            <w:pPr>
              <w:spacing w:before="0" w:after="0" w:line="240" w:lineRule="exact"/>
              <w:jc w:val="right"/>
              <w:rPr>
                <w:rFonts w:ascii="宋体" w:hAnsi="宋体" w:eastAsia="宋体" w:cs="宋体"/>
                <w:color w:val="auto"/>
                <w:sz w:val="18"/>
                <w:szCs w:val="18"/>
              </w:rPr>
            </w:pPr>
          </w:p>
        </w:tc>
      </w:tr>
      <w:tr w14:paraId="38A1D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2AF13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1970661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8C80795">
            <w:pPr>
              <w:spacing w:before="0" w:after="0" w:line="240" w:lineRule="exact"/>
              <w:jc w:val="right"/>
              <w:rPr>
                <w:rFonts w:ascii="宋体" w:hAnsi="宋体" w:eastAsia="宋体" w:cs="宋体"/>
                <w:color w:val="auto"/>
                <w:sz w:val="18"/>
                <w:szCs w:val="18"/>
              </w:rPr>
            </w:pPr>
          </w:p>
        </w:tc>
      </w:tr>
      <w:tr w14:paraId="19C1F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FE5B5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1A58C12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7C72A19">
            <w:pPr>
              <w:spacing w:before="0" w:after="0" w:line="240" w:lineRule="exact"/>
              <w:jc w:val="right"/>
              <w:rPr>
                <w:rFonts w:ascii="宋体" w:hAnsi="宋体" w:eastAsia="宋体" w:cs="宋体"/>
                <w:color w:val="auto"/>
                <w:sz w:val="18"/>
                <w:szCs w:val="18"/>
              </w:rPr>
            </w:pPr>
          </w:p>
        </w:tc>
      </w:tr>
      <w:tr w14:paraId="666BD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F37F2B">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14:paraId="7995474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7A7D010">
            <w:pPr>
              <w:spacing w:before="0" w:after="0" w:line="240" w:lineRule="exact"/>
              <w:jc w:val="right"/>
              <w:rPr>
                <w:rFonts w:ascii="宋体" w:hAnsi="宋体" w:eastAsia="宋体" w:cs="宋体"/>
                <w:color w:val="auto"/>
                <w:sz w:val="18"/>
                <w:szCs w:val="18"/>
              </w:rPr>
            </w:pPr>
          </w:p>
        </w:tc>
      </w:tr>
      <w:tr w14:paraId="66C74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AF2D0A">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68303AA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477E657">
            <w:pPr>
              <w:spacing w:before="0" w:after="0" w:line="240" w:lineRule="exact"/>
              <w:jc w:val="right"/>
              <w:rPr>
                <w:rFonts w:ascii="宋体" w:hAnsi="宋体" w:eastAsia="宋体" w:cs="宋体"/>
                <w:color w:val="auto"/>
                <w:sz w:val="18"/>
                <w:szCs w:val="18"/>
              </w:rPr>
            </w:pPr>
          </w:p>
        </w:tc>
      </w:tr>
      <w:tr w14:paraId="4617B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25946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5CA39E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82C4284">
            <w:pPr>
              <w:spacing w:before="0" w:after="0" w:line="240" w:lineRule="exact"/>
              <w:jc w:val="right"/>
              <w:rPr>
                <w:rFonts w:ascii="宋体" w:hAnsi="宋体" w:eastAsia="宋体" w:cs="宋体"/>
                <w:color w:val="auto"/>
                <w:sz w:val="18"/>
                <w:szCs w:val="18"/>
              </w:rPr>
            </w:pPr>
          </w:p>
        </w:tc>
      </w:tr>
      <w:tr w14:paraId="3933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AC9B2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39FD182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94F889">
            <w:pPr>
              <w:spacing w:before="0" w:after="0" w:line="240" w:lineRule="exact"/>
              <w:jc w:val="right"/>
              <w:rPr>
                <w:rFonts w:ascii="宋体" w:hAnsi="宋体" w:eastAsia="宋体" w:cs="宋体"/>
                <w:color w:val="auto"/>
                <w:sz w:val="18"/>
                <w:szCs w:val="18"/>
              </w:rPr>
            </w:pPr>
          </w:p>
        </w:tc>
      </w:tr>
      <w:tr w14:paraId="10AED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C3382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14:paraId="3073948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D212963">
            <w:pPr>
              <w:spacing w:before="0" w:after="0" w:line="240" w:lineRule="exact"/>
              <w:jc w:val="right"/>
              <w:rPr>
                <w:rFonts w:ascii="宋体" w:hAnsi="宋体" w:eastAsia="宋体" w:cs="宋体"/>
                <w:color w:val="auto"/>
                <w:sz w:val="18"/>
                <w:szCs w:val="18"/>
              </w:rPr>
            </w:pPr>
          </w:p>
        </w:tc>
      </w:tr>
      <w:tr w14:paraId="79F2F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12329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1B45EB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14,178,926.88</w:t>
            </w:r>
          </w:p>
        </w:tc>
        <w:tc>
          <w:tcPr>
            <w:tcW w:w="3213" w:type="dxa"/>
            <w:tcBorders>
              <w:top w:val="single" w:color="auto" w:sz="2" w:space="0"/>
              <w:left w:val="single" w:color="auto" w:sz="2" w:space="0"/>
              <w:bottom w:val="single" w:color="auto" w:sz="2" w:space="0"/>
              <w:right w:val="single" w:color="auto" w:sz="2" w:space="0"/>
            </w:tcBorders>
            <w:vAlign w:val="center"/>
          </w:tcPr>
          <w:p w14:paraId="5553CB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14,531,753.28</w:t>
            </w:r>
          </w:p>
        </w:tc>
      </w:tr>
      <w:tr w14:paraId="3D479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5C23D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5C8EDD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237,745,266.27</w:t>
            </w:r>
          </w:p>
        </w:tc>
        <w:tc>
          <w:tcPr>
            <w:tcW w:w="3213" w:type="dxa"/>
            <w:tcBorders>
              <w:top w:val="single" w:color="auto" w:sz="2" w:space="0"/>
              <w:left w:val="single" w:color="auto" w:sz="2" w:space="0"/>
              <w:bottom w:val="single" w:color="auto" w:sz="2" w:space="0"/>
              <w:right w:val="single" w:color="auto" w:sz="2" w:space="0"/>
            </w:tcBorders>
            <w:vAlign w:val="center"/>
          </w:tcPr>
          <w:p w14:paraId="022E8F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261,635,950.34</w:t>
            </w:r>
          </w:p>
        </w:tc>
      </w:tr>
      <w:tr w14:paraId="7C4B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989F9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77E145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29,481,233.30</w:t>
            </w:r>
          </w:p>
        </w:tc>
        <w:tc>
          <w:tcPr>
            <w:tcW w:w="3213" w:type="dxa"/>
            <w:tcBorders>
              <w:top w:val="single" w:color="auto" w:sz="2" w:space="0"/>
              <w:left w:val="single" w:color="auto" w:sz="2" w:space="0"/>
              <w:bottom w:val="single" w:color="auto" w:sz="2" w:space="0"/>
              <w:right w:val="single" w:color="auto" w:sz="2" w:space="0"/>
            </w:tcBorders>
            <w:vAlign w:val="center"/>
          </w:tcPr>
          <w:p w14:paraId="6C4DCA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78,431,062.36</w:t>
            </w:r>
          </w:p>
        </w:tc>
      </w:tr>
      <w:tr w14:paraId="5077B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A2C7D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10B6B2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D328F5">
            <w:pPr>
              <w:spacing w:before="0" w:after="0" w:line="240" w:lineRule="exact"/>
              <w:jc w:val="right"/>
              <w:rPr>
                <w:rFonts w:ascii="宋体" w:hAnsi="宋体" w:eastAsia="宋体" w:cs="宋体"/>
                <w:color w:val="auto"/>
                <w:sz w:val="18"/>
                <w:szCs w:val="18"/>
              </w:rPr>
            </w:pPr>
          </w:p>
        </w:tc>
      </w:tr>
      <w:tr w14:paraId="67E67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6FB28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162EA1D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9DEAE85">
            <w:pPr>
              <w:spacing w:before="0" w:after="0" w:line="240" w:lineRule="exact"/>
              <w:jc w:val="right"/>
              <w:rPr>
                <w:rFonts w:ascii="宋体" w:hAnsi="宋体" w:eastAsia="宋体" w:cs="宋体"/>
                <w:color w:val="auto"/>
                <w:sz w:val="18"/>
                <w:szCs w:val="18"/>
              </w:rPr>
            </w:pPr>
          </w:p>
        </w:tc>
      </w:tr>
      <w:tr w14:paraId="0A7B8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FB0167">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14:paraId="522F35A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5DE5E70">
            <w:pPr>
              <w:spacing w:before="0" w:after="0" w:line="240" w:lineRule="exact"/>
              <w:jc w:val="right"/>
              <w:rPr>
                <w:rFonts w:ascii="宋体" w:hAnsi="宋体" w:eastAsia="宋体" w:cs="宋体"/>
                <w:color w:val="auto"/>
                <w:sz w:val="18"/>
                <w:szCs w:val="18"/>
              </w:rPr>
            </w:pPr>
          </w:p>
        </w:tc>
      </w:tr>
      <w:tr w14:paraId="0ADF7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933AE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CF68AC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B8BC1C">
            <w:pPr>
              <w:spacing w:before="0" w:after="0" w:line="240" w:lineRule="exact"/>
              <w:jc w:val="right"/>
              <w:rPr>
                <w:rFonts w:ascii="宋体" w:hAnsi="宋体" w:eastAsia="宋体" w:cs="宋体"/>
                <w:color w:val="auto"/>
                <w:sz w:val="18"/>
                <w:szCs w:val="18"/>
              </w:rPr>
            </w:pPr>
          </w:p>
        </w:tc>
      </w:tr>
      <w:tr w14:paraId="01791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59B7A0">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14:paraId="203F788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B12F34E">
            <w:pPr>
              <w:spacing w:before="0" w:after="0" w:line="240" w:lineRule="exact"/>
              <w:jc w:val="right"/>
              <w:rPr>
                <w:rFonts w:ascii="宋体" w:hAnsi="宋体" w:eastAsia="宋体" w:cs="宋体"/>
                <w:color w:val="auto"/>
                <w:sz w:val="18"/>
                <w:szCs w:val="18"/>
              </w:rPr>
            </w:pPr>
          </w:p>
        </w:tc>
      </w:tr>
      <w:tr w14:paraId="0FBF2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810AD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14:paraId="00F7E3E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9A2653B">
            <w:pPr>
              <w:spacing w:before="0" w:after="0" w:line="240" w:lineRule="exact"/>
              <w:jc w:val="right"/>
              <w:rPr>
                <w:rFonts w:ascii="宋体" w:hAnsi="宋体" w:eastAsia="宋体" w:cs="宋体"/>
                <w:color w:val="auto"/>
                <w:sz w:val="18"/>
                <w:szCs w:val="18"/>
              </w:rPr>
            </w:pPr>
          </w:p>
        </w:tc>
      </w:tr>
      <w:tr w14:paraId="15838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3EDDAA">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4600C2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77,550,126.48</w:t>
            </w:r>
          </w:p>
        </w:tc>
        <w:tc>
          <w:tcPr>
            <w:tcW w:w="3213" w:type="dxa"/>
            <w:tcBorders>
              <w:top w:val="single" w:color="auto" w:sz="2" w:space="0"/>
              <w:left w:val="single" w:color="auto" w:sz="2" w:space="0"/>
              <w:bottom w:val="single" w:color="auto" w:sz="2" w:space="0"/>
              <w:right w:val="single" w:color="auto" w:sz="2" w:space="0"/>
            </w:tcBorders>
            <w:vAlign w:val="center"/>
          </w:tcPr>
          <w:p w14:paraId="6DEDD5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80,368,235.47</w:t>
            </w:r>
          </w:p>
        </w:tc>
      </w:tr>
      <w:tr w14:paraId="48432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5D9D6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14:paraId="72F7FD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30,247,591.50</w:t>
            </w:r>
          </w:p>
        </w:tc>
        <w:tc>
          <w:tcPr>
            <w:tcW w:w="3213" w:type="dxa"/>
            <w:tcBorders>
              <w:top w:val="single" w:color="auto" w:sz="2" w:space="0"/>
              <w:left w:val="single" w:color="auto" w:sz="2" w:space="0"/>
              <w:bottom w:val="single" w:color="auto" w:sz="2" w:space="0"/>
              <w:right w:val="single" w:color="auto" w:sz="2" w:space="0"/>
            </w:tcBorders>
            <w:vAlign w:val="center"/>
          </w:tcPr>
          <w:p w14:paraId="712067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27,766,208.03</w:t>
            </w:r>
          </w:p>
        </w:tc>
      </w:tr>
      <w:tr w14:paraId="26FD3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26B67B">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5D1208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119,840,691.85</w:t>
            </w:r>
          </w:p>
        </w:tc>
        <w:tc>
          <w:tcPr>
            <w:tcW w:w="3213" w:type="dxa"/>
            <w:tcBorders>
              <w:top w:val="single" w:color="auto" w:sz="2" w:space="0"/>
              <w:left w:val="single" w:color="auto" w:sz="2" w:space="0"/>
              <w:bottom w:val="single" w:color="auto" w:sz="2" w:space="0"/>
              <w:right w:val="single" w:color="auto" w:sz="2" w:space="0"/>
            </w:tcBorders>
            <w:vAlign w:val="center"/>
          </w:tcPr>
          <w:p w14:paraId="1656C5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97,538,391.57</w:t>
            </w:r>
          </w:p>
        </w:tc>
      </w:tr>
      <w:tr w14:paraId="669E6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36F58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62F263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257,119,643.13</w:t>
            </w:r>
          </w:p>
        </w:tc>
        <w:tc>
          <w:tcPr>
            <w:tcW w:w="3213" w:type="dxa"/>
            <w:tcBorders>
              <w:top w:val="single" w:color="auto" w:sz="2" w:space="0"/>
              <w:left w:val="single" w:color="auto" w:sz="2" w:space="0"/>
              <w:bottom w:val="single" w:color="auto" w:sz="2" w:space="0"/>
              <w:right w:val="single" w:color="auto" w:sz="2" w:space="0"/>
            </w:tcBorders>
            <w:vAlign w:val="center"/>
          </w:tcPr>
          <w:p w14:paraId="356A81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284,103,897.43</w:t>
            </w:r>
          </w:p>
        </w:tc>
      </w:tr>
      <w:tr w14:paraId="236B7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AAD89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6E7313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-19,374,376.86</w:t>
            </w:r>
          </w:p>
        </w:tc>
        <w:tc>
          <w:tcPr>
            <w:tcW w:w="3213" w:type="dxa"/>
            <w:tcBorders>
              <w:top w:val="single" w:color="auto" w:sz="2" w:space="0"/>
              <w:left w:val="single" w:color="auto" w:sz="2" w:space="0"/>
              <w:bottom w:val="single" w:color="auto" w:sz="2" w:space="0"/>
              <w:right w:val="single" w:color="auto" w:sz="2" w:space="0"/>
            </w:tcBorders>
            <w:vAlign w:val="center"/>
          </w:tcPr>
          <w:p w14:paraId="6BC513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-22,467,947.09</w:t>
            </w:r>
          </w:p>
        </w:tc>
      </w:tr>
      <w:tr w14:paraId="2A3F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4AE3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C20E86">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140A1A">
            <w:pPr>
              <w:rPr>
                <w:color w:val="auto"/>
              </w:rPr>
            </w:pPr>
          </w:p>
        </w:tc>
      </w:tr>
      <w:tr w14:paraId="2E23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6ECEA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00A94B4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7FFF40F">
            <w:pPr>
              <w:spacing w:before="0" w:after="0" w:line="240" w:lineRule="exact"/>
              <w:jc w:val="right"/>
              <w:rPr>
                <w:rFonts w:ascii="宋体" w:hAnsi="宋体" w:eastAsia="宋体" w:cs="宋体"/>
                <w:color w:val="auto"/>
                <w:sz w:val="18"/>
                <w:szCs w:val="18"/>
              </w:rPr>
            </w:pPr>
          </w:p>
        </w:tc>
      </w:tr>
      <w:tr w14:paraId="3E0ED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7DA1A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73B4C23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419F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17,640,000.00</w:t>
            </w:r>
          </w:p>
        </w:tc>
      </w:tr>
      <w:tr w14:paraId="2EA80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9F2C3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2A67B3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5,595.76</w:t>
            </w:r>
          </w:p>
        </w:tc>
        <w:tc>
          <w:tcPr>
            <w:tcW w:w="3213" w:type="dxa"/>
            <w:tcBorders>
              <w:top w:val="single" w:color="auto" w:sz="2" w:space="0"/>
              <w:left w:val="single" w:color="auto" w:sz="2" w:space="0"/>
              <w:bottom w:val="single" w:color="auto" w:sz="2" w:space="0"/>
              <w:right w:val="single" w:color="auto" w:sz="2" w:space="0"/>
            </w:tcBorders>
            <w:vAlign w:val="center"/>
          </w:tcPr>
          <w:p w14:paraId="2539B5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w:t>
            </w:r>
          </w:p>
        </w:tc>
      </w:tr>
      <w:tr w14:paraId="5A8B7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D04448">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282E73F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DD95DF">
            <w:pPr>
              <w:spacing w:before="0" w:after="0" w:line="240" w:lineRule="exact"/>
              <w:jc w:val="right"/>
              <w:rPr>
                <w:rFonts w:ascii="宋体" w:hAnsi="宋体" w:eastAsia="宋体" w:cs="宋体"/>
                <w:color w:val="auto"/>
                <w:sz w:val="18"/>
                <w:szCs w:val="18"/>
              </w:rPr>
            </w:pPr>
          </w:p>
        </w:tc>
      </w:tr>
      <w:tr w14:paraId="4786E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5389C3">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06233B2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B881F9E">
            <w:pPr>
              <w:spacing w:before="0" w:after="0" w:line="240" w:lineRule="exact"/>
              <w:jc w:val="right"/>
              <w:rPr>
                <w:rFonts w:ascii="宋体" w:hAnsi="宋体" w:eastAsia="宋体" w:cs="宋体"/>
                <w:color w:val="auto"/>
                <w:sz w:val="18"/>
                <w:szCs w:val="18"/>
              </w:rPr>
            </w:pPr>
          </w:p>
        </w:tc>
      </w:tr>
      <w:tr w14:paraId="60DE5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50693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73A5B2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5,595.76</w:t>
            </w:r>
          </w:p>
        </w:tc>
        <w:tc>
          <w:tcPr>
            <w:tcW w:w="3213" w:type="dxa"/>
            <w:tcBorders>
              <w:top w:val="single" w:color="auto" w:sz="2" w:space="0"/>
              <w:left w:val="single" w:color="auto" w:sz="2" w:space="0"/>
              <w:bottom w:val="single" w:color="auto" w:sz="2" w:space="0"/>
              <w:right w:val="single" w:color="auto" w:sz="2" w:space="0"/>
            </w:tcBorders>
            <w:vAlign w:val="center"/>
          </w:tcPr>
          <w:p w14:paraId="4A37B3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17,640,150.00</w:t>
            </w:r>
          </w:p>
        </w:tc>
      </w:tr>
      <w:tr w14:paraId="52703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83403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6A4B75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14,815,297.75</w:t>
            </w:r>
          </w:p>
        </w:tc>
        <w:tc>
          <w:tcPr>
            <w:tcW w:w="3213" w:type="dxa"/>
            <w:tcBorders>
              <w:top w:val="single" w:color="auto" w:sz="2" w:space="0"/>
              <w:left w:val="single" w:color="auto" w:sz="2" w:space="0"/>
              <w:bottom w:val="single" w:color="auto" w:sz="2" w:space="0"/>
              <w:right w:val="single" w:color="auto" w:sz="2" w:space="0"/>
            </w:tcBorders>
            <w:vAlign w:val="center"/>
          </w:tcPr>
          <w:p w14:paraId="51179E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34,871,784.29</w:t>
            </w:r>
          </w:p>
        </w:tc>
      </w:tr>
      <w:tr w14:paraId="6263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48851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44A6848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271BD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1,057,331.45</w:t>
            </w:r>
          </w:p>
        </w:tc>
      </w:tr>
      <w:tr w14:paraId="44A78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1E50C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6DCE182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600252D">
            <w:pPr>
              <w:spacing w:before="0" w:after="0" w:line="240" w:lineRule="exact"/>
              <w:jc w:val="right"/>
              <w:rPr>
                <w:rFonts w:ascii="宋体" w:hAnsi="宋体" w:eastAsia="宋体" w:cs="宋体"/>
                <w:color w:val="auto"/>
                <w:sz w:val="18"/>
                <w:szCs w:val="18"/>
              </w:rPr>
            </w:pPr>
          </w:p>
        </w:tc>
      </w:tr>
      <w:tr w14:paraId="6EC5E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865832">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1CB28A8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08FE791">
            <w:pPr>
              <w:spacing w:before="0" w:after="0" w:line="240" w:lineRule="exact"/>
              <w:jc w:val="right"/>
              <w:rPr>
                <w:rFonts w:ascii="宋体" w:hAnsi="宋体" w:eastAsia="宋体" w:cs="宋体"/>
                <w:color w:val="auto"/>
                <w:sz w:val="18"/>
                <w:szCs w:val="18"/>
              </w:rPr>
            </w:pPr>
          </w:p>
        </w:tc>
      </w:tr>
      <w:tr w14:paraId="36AFC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FFC474">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4A81D49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B49930C">
            <w:pPr>
              <w:spacing w:before="0" w:after="0" w:line="240" w:lineRule="exact"/>
              <w:jc w:val="right"/>
              <w:rPr>
                <w:rFonts w:ascii="宋体" w:hAnsi="宋体" w:eastAsia="宋体" w:cs="宋体"/>
                <w:color w:val="auto"/>
                <w:sz w:val="18"/>
                <w:szCs w:val="18"/>
              </w:rPr>
            </w:pPr>
          </w:p>
        </w:tc>
      </w:tr>
      <w:tr w14:paraId="6B803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AA87B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6ED50B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14,815,297.75</w:t>
            </w:r>
          </w:p>
        </w:tc>
        <w:tc>
          <w:tcPr>
            <w:tcW w:w="3213" w:type="dxa"/>
            <w:tcBorders>
              <w:top w:val="single" w:color="auto" w:sz="2" w:space="0"/>
              <w:left w:val="single" w:color="auto" w:sz="2" w:space="0"/>
              <w:bottom w:val="single" w:color="auto" w:sz="2" w:space="0"/>
              <w:right w:val="single" w:color="auto" w:sz="2" w:space="0"/>
            </w:tcBorders>
            <w:vAlign w:val="center"/>
          </w:tcPr>
          <w:p w14:paraId="375349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35,929,115.74</w:t>
            </w:r>
          </w:p>
        </w:tc>
      </w:tr>
      <w:tr w14:paraId="6E527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BC6DD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3B93A4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-14,809,701.99</w:t>
            </w:r>
          </w:p>
        </w:tc>
        <w:tc>
          <w:tcPr>
            <w:tcW w:w="3213" w:type="dxa"/>
            <w:tcBorders>
              <w:top w:val="single" w:color="auto" w:sz="2" w:space="0"/>
              <w:left w:val="single" w:color="auto" w:sz="2" w:space="0"/>
              <w:bottom w:val="single" w:color="auto" w:sz="2" w:space="0"/>
              <w:right w:val="single" w:color="auto" w:sz="2" w:space="0"/>
            </w:tcBorders>
            <w:vAlign w:val="center"/>
          </w:tcPr>
          <w:p w14:paraId="5B21FF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-18,288,965.74</w:t>
            </w:r>
          </w:p>
        </w:tc>
      </w:tr>
      <w:tr w14:paraId="44312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38961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BF5E4B">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DF828F">
            <w:pPr>
              <w:rPr>
                <w:color w:val="auto"/>
              </w:rPr>
            </w:pPr>
          </w:p>
        </w:tc>
      </w:tr>
      <w:tr w14:paraId="3A963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6656F4">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55367BA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91C16E">
            <w:pPr>
              <w:spacing w:before="0" w:after="0" w:line="240" w:lineRule="exact"/>
              <w:jc w:val="right"/>
              <w:rPr>
                <w:rFonts w:ascii="宋体" w:hAnsi="宋体" w:eastAsia="宋体" w:cs="宋体"/>
                <w:color w:val="auto"/>
                <w:sz w:val="18"/>
                <w:szCs w:val="18"/>
              </w:rPr>
            </w:pPr>
          </w:p>
        </w:tc>
      </w:tr>
      <w:tr w14:paraId="1ECA3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46690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7C67541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6C10370">
            <w:pPr>
              <w:spacing w:before="0" w:after="0" w:line="240" w:lineRule="exact"/>
              <w:jc w:val="right"/>
              <w:rPr>
                <w:rFonts w:ascii="宋体" w:hAnsi="宋体" w:eastAsia="宋体" w:cs="宋体"/>
                <w:color w:val="auto"/>
                <w:sz w:val="18"/>
                <w:szCs w:val="18"/>
              </w:rPr>
            </w:pPr>
          </w:p>
        </w:tc>
      </w:tr>
      <w:tr w14:paraId="12264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33FCC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24EBBB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103,000,000.00</w:t>
            </w:r>
          </w:p>
        </w:tc>
        <w:tc>
          <w:tcPr>
            <w:tcW w:w="3213" w:type="dxa"/>
            <w:tcBorders>
              <w:top w:val="single" w:color="auto" w:sz="2" w:space="0"/>
              <w:left w:val="single" w:color="auto" w:sz="2" w:space="0"/>
              <w:bottom w:val="single" w:color="auto" w:sz="2" w:space="0"/>
              <w:right w:val="single" w:color="auto" w:sz="2" w:space="0"/>
            </w:tcBorders>
            <w:vAlign w:val="center"/>
          </w:tcPr>
          <w:p w14:paraId="6B18E4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185,130,000.00</w:t>
            </w:r>
          </w:p>
        </w:tc>
      </w:tr>
      <w:tr w14:paraId="6BBF8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EF99A3">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D170EE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42B0F19">
            <w:pPr>
              <w:spacing w:before="0" w:after="0" w:line="240" w:lineRule="exact"/>
              <w:jc w:val="right"/>
              <w:rPr>
                <w:rFonts w:ascii="宋体" w:hAnsi="宋体" w:eastAsia="宋体" w:cs="宋体"/>
                <w:color w:val="auto"/>
                <w:sz w:val="18"/>
                <w:szCs w:val="18"/>
              </w:rPr>
            </w:pPr>
          </w:p>
        </w:tc>
      </w:tr>
      <w:tr w14:paraId="17723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73795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482DFF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103,000,000.00</w:t>
            </w:r>
          </w:p>
        </w:tc>
        <w:tc>
          <w:tcPr>
            <w:tcW w:w="3213" w:type="dxa"/>
            <w:tcBorders>
              <w:top w:val="single" w:color="auto" w:sz="2" w:space="0"/>
              <w:left w:val="single" w:color="auto" w:sz="2" w:space="0"/>
              <w:bottom w:val="single" w:color="auto" w:sz="2" w:space="0"/>
              <w:right w:val="single" w:color="auto" w:sz="2" w:space="0"/>
            </w:tcBorders>
            <w:vAlign w:val="center"/>
          </w:tcPr>
          <w:p w14:paraId="7BE6ED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185,130,000.00</w:t>
            </w:r>
          </w:p>
        </w:tc>
      </w:tr>
      <w:tr w14:paraId="3A71D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64284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093AC2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124,259,500.00</w:t>
            </w:r>
          </w:p>
        </w:tc>
        <w:tc>
          <w:tcPr>
            <w:tcW w:w="3213" w:type="dxa"/>
            <w:tcBorders>
              <w:top w:val="single" w:color="auto" w:sz="2" w:space="0"/>
              <w:left w:val="single" w:color="auto" w:sz="2" w:space="0"/>
              <w:bottom w:val="single" w:color="auto" w:sz="2" w:space="0"/>
              <w:right w:val="single" w:color="auto" w:sz="2" w:space="0"/>
            </w:tcBorders>
            <w:vAlign w:val="center"/>
          </w:tcPr>
          <w:p w14:paraId="651F69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207,274,669.57</w:t>
            </w:r>
          </w:p>
        </w:tc>
      </w:tr>
      <w:tr w14:paraId="5BF71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0D871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600B0C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7,818,528.42</w:t>
            </w:r>
          </w:p>
        </w:tc>
        <w:tc>
          <w:tcPr>
            <w:tcW w:w="3213" w:type="dxa"/>
            <w:tcBorders>
              <w:top w:val="single" w:color="auto" w:sz="2" w:space="0"/>
              <w:left w:val="single" w:color="auto" w:sz="2" w:space="0"/>
              <w:bottom w:val="single" w:color="auto" w:sz="2" w:space="0"/>
              <w:right w:val="single" w:color="auto" w:sz="2" w:space="0"/>
            </w:tcBorders>
            <w:vAlign w:val="center"/>
          </w:tcPr>
          <w:p w14:paraId="12BAEB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9,078,848.76</w:t>
            </w:r>
          </w:p>
        </w:tc>
      </w:tr>
      <w:tr w14:paraId="4D641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378F43">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14:paraId="5084C14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35358F3">
            <w:pPr>
              <w:spacing w:before="0" w:after="0" w:line="240" w:lineRule="exact"/>
              <w:jc w:val="right"/>
              <w:rPr>
                <w:rFonts w:ascii="宋体" w:hAnsi="宋体" w:eastAsia="宋体" w:cs="宋体"/>
                <w:color w:val="auto"/>
                <w:sz w:val="18"/>
                <w:szCs w:val="18"/>
              </w:rPr>
            </w:pPr>
          </w:p>
        </w:tc>
      </w:tr>
      <w:tr w14:paraId="75A62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B003BF">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385955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w:t>
            </w:r>
          </w:p>
        </w:tc>
        <w:tc>
          <w:tcPr>
            <w:tcW w:w="3213" w:type="dxa"/>
            <w:tcBorders>
              <w:top w:val="single" w:color="auto" w:sz="2" w:space="0"/>
              <w:left w:val="single" w:color="auto" w:sz="2" w:space="0"/>
              <w:bottom w:val="single" w:color="auto" w:sz="2" w:space="0"/>
              <w:right w:val="single" w:color="auto" w:sz="2" w:space="0"/>
            </w:tcBorders>
            <w:vAlign w:val="center"/>
          </w:tcPr>
          <w:p w14:paraId="70958AEC">
            <w:pPr>
              <w:spacing w:before="0" w:after="0" w:line="240" w:lineRule="exact"/>
              <w:jc w:val="right"/>
              <w:rPr>
                <w:rFonts w:ascii="宋体" w:hAnsi="宋体" w:eastAsia="宋体" w:cs="宋体"/>
                <w:color w:val="auto"/>
                <w:sz w:val="18"/>
                <w:szCs w:val="18"/>
              </w:rPr>
            </w:pPr>
          </w:p>
        </w:tc>
      </w:tr>
      <w:tr w14:paraId="267C1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3A522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4D7A20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132,878,028.42</w:t>
            </w:r>
          </w:p>
        </w:tc>
        <w:tc>
          <w:tcPr>
            <w:tcW w:w="3213" w:type="dxa"/>
            <w:tcBorders>
              <w:top w:val="single" w:color="auto" w:sz="2" w:space="0"/>
              <w:left w:val="single" w:color="auto" w:sz="2" w:space="0"/>
              <w:bottom w:val="single" w:color="auto" w:sz="2" w:space="0"/>
              <w:right w:val="single" w:color="auto" w:sz="2" w:space="0"/>
            </w:tcBorders>
            <w:vAlign w:val="center"/>
          </w:tcPr>
          <w:p w14:paraId="424CE8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216,353,518.33</w:t>
            </w:r>
          </w:p>
        </w:tc>
      </w:tr>
      <w:tr w14:paraId="4490A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9F989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6A4558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-29,878,028.42</w:t>
            </w:r>
          </w:p>
        </w:tc>
        <w:tc>
          <w:tcPr>
            <w:tcW w:w="3213" w:type="dxa"/>
            <w:tcBorders>
              <w:top w:val="single" w:color="auto" w:sz="2" w:space="0"/>
              <w:left w:val="single" w:color="auto" w:sz="2" w:space="0"/>
              <w:bottom w:val="single" w:color="auto" w:sz="2" w:space="0"/>
              <w:right w:val="single" w:color="auto" w:sz="2" w:space="0"/>
            </w:tcBorders>
            <w:vAlign w:val="center"/>
          </w:tcPr>
          <w:p w14:paraId="12F21FC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-31,223,518.33</w:t>
            </w:r>
          </w:p>
        </w:tc>
      </w:tr>
      <w:tr w14:paraId="74E93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9F376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14:paraId="7F58A27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01CE18">
            <w:pPr>
              <w:spacing w:before="0" w:after="0" w:line="240" w:lineRule="exact"/>
              <w:jc w:val="right"/>
              <w:rPr>
                <w:rFonts w:ascii="宋体" w:hAnsi="宋体" w:eastAsia="宋体" w:cs="宋体"/>
                <w:color w:val="auto"/>
                <w:sz w:val="18"/>
                <w:szCs w:val="18"/>
              </w:rPr>
            </w:pPr>
          </w:p>
        </w:tc>
      </w:tr>
      <w:tr w14:paraId="0F627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1B03E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ECFF7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-64,062,107.27</w:t>
            </w:r>
          </w:p>
        </w:tc>
        <w:tc>
          <w:tcPr>
            <w:tcW w:w="3213" w:type="dxa"/>
            <w:tcBorders>
              <w:top w:val="single" w:color="auto" w:sz="2" w:space="0"/>
              <w:left w:val="single" w:color="auto" w:sz="2" w:space="0"/>
              <w:bottom w:val="single" w:color="auto" w:sz="2" w:space="0"/>
              <w:right w:val="single" w:color="auto" w:sz="2" w:space="0"/>
            </w:tcBorders>
            <w:vAlign w:val="center"/>
          </w:tcPr>
          <w:p w14:paraId="106CAE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-71,980,431.16</w:t>
            </w:r>
          </w:p>
        </w:tc>
      </w:tr>
      <w:tr w14:paraId="1A906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8E47EB">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4B515DD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142,958,457.81</w:t>
            </w:r>
          </w:p>
        </w:tc>
        <w:tc>
          <w:tcPr>
            <w:tcW w:w="3213" w:type="dxa"/>
            <w:tcBorders>
              <w:top w:val="single" w:color="auto" w:sz="2" w:space="0"/>
              <w:left w:val="single" w:color="auto" w:sz="2" w:space="0"/>
              <w:bottom w:val="single" w:color="auto" w:sz="2" w:space="0"/>
              <w:right w:val="single" w:color="auto" w:sz="2" w:space="0"/>
            </w:tcBorders>
            <w:vAlign w:val="center"/>
          </w:tcPr>
          <w:p w14:paraId="6712F3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202,519,959.54</w:t>
            </w:r>
          </w:p>
        </w:tc>
      </w:tr>
      <w:tr w14:paraId="0A179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90068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25A130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78,896,350.54</w:t>
            </w:r>
          </w:p>
        </w:tc>
        <w:tc>
          <w:tcPr>
            <w:tcW w:w="3213" w:type="dxa"/>
            <w:tcBorders>
              <w:top w:val="single" w:color="auto" w:sz="2" w:space="0"/>
              <w:left w:val="single" w:color="auto" w:sz="2" w:space="0"/>
              <w:bottom w:val="single" w:color="auto" w:sz="2" w:space="0"/>
              <w:right w:val="single" w:color="auto" w:sz="2" w:space="0"/>
            </w:tcBorders>
            <w:vAlign w:val="center"/>
          </w:tcPr>
          <w:p w14:paraId="3EB842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130,539,528.38</w:t>
            </w:r>
          </w:p>
        </w:tc>
      </w:tr>
    </w:tbl>
    <w:p w14:paraId="2E14C3BB">
      <w:pPr>
        <w:keepNext/>
        <w:keepLines/>
        <w:spacing w:before="300" w:after="300" w:line="280" w:lineRule="exact"/>
        <w:jc w:val="left"/>
        <w:outlineLvl w:val="2"/>
        <w:rPr>
          <w:rFonts w:ascii="宋体" w:hAnsi="宋体" w:eastAsia="宋体" w:cs="宋体"/>
          <w:b/>
          <w:bCs/>
          <w:color w:val="auto"/>
          <w:sz w:val="21"/>
          <w:szCs w:val="21"/>
        </w:rPr>
      </w:pPr>
      <w:bookmarkStart w:id="8" w:name="_Toc988984"/>
      <w:r>
        <w:rPr>
          <w:rFonts w:ascii="宋体" w:hAnsi="宋体" w:eastAsia="宋体" w:cs="宋体"/>
          <w:b/>
          <w:bCs/>
          <w:color w:val="auto"/>
          <w:sz w:val="21"/>
          <w:szCs w:val="21"/>
        </w:rPr>
        <w:t>6、母公司现金流量表</w:t>
      </w:r>
      <w:bookmarkEnd w:id="8"/>
    </w:p>
    <w:p w14:paraId="0FB97E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21E3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ED835D">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0742D5">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E4EEE8">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2024年半年度</w:t>
            </w:r>
          </w:p>
        </w:tc>
      </w:tr>
      <w:tr w14:paraId="45E8F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7CF99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5E84B4">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26967F">
            <w:pPr>
              <w:rPr>
                <w:color w:val="auto"/>
              </w:rPr>
            </w:pPr>
          </w:p>
        </w:tc>
      </w:tr>
      <w:tr w14:paraId="5211D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2A994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714625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96,219,682.76</w:t>
            </w:r>
          </w:p>
        </w:tc>
        <w:tc>
          <w:tcPr>
            <w:tcW w:w="3213" w:type="dxa"/>
            <w:tcBorders>
              <w:top w:val="single" w:color="auto" w:sz="2" w:space="0"/>
              <w:left w:val="single" w:color="auto" w:sz="2" w:space="0"/>
              <w:bottom w:val="single" w:color="auto" w:sz="2" w:space="0"/>
              <w:right w:val="single" w:color="auto" w:sz="2" w:space="0"/>
            </w:tcBorders>
            <w:vAlign w:val="center"/>
          </w:tcPr>
          <w:p w14:paraId="57AD8B3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102,814,541.82</w:t>
            </w:r>
          </w:p>
        </w:tc>
      </w:tr>
      <w:tr w14:paraId="02401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8763DCB">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14:paraId="6C889B7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2E50EAA">
            <w:pPr>
              <w:spacing w:before="0" w:after="0" w:line="240" w:lineRule="exact"/>
              <w:jc w:val="right"/>
              <w:rPr>
                <w:rFonts w:ascii="宋体" w:hAnsi="宋体" w:eastAsia="宋体" w:cs="宋体"/>
                <w:color w:val="auto"/>
                <w:sz w:val="18"/>
                <w:szCs w:val="18"/>
              </w:rPr>
            </w:pPr>
          </w:p>
        </w:tc>
      </w:tr>
      <w:tr w14:paraId="3D266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5FD2D2">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2390B8B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3,279,681.62</w:t>
            </w:r>
          </w:p>
        </w:tc>
        <w:tc>
          <w:tcPr>
            <w:tcW w:w="3213" w:type="dxa"/>
            <w:tcBorders>
              <w:top w:val="single" w:color="auto" w:sz="2" w:space="0"/>
              <w:left w:val="single" w:color="auto" w:sz="2" w:space="0"/>
              <w:bottom w:val="single" w:color="auto" w:sz="2" w:space="0"/>
              <w:right w:val="single" w:color="auto" w:sz="2" w:space="0"/>
            </w:tcBorders>
            <w:vAlign w:val="center"/>
          </w:tcPr>
          <w:p w14:paraId="512BC1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4,132,557.63</w:t>
            </w:r>
          </w:p>
        </w:tc>
      </w:tr>
      <w:tr w14:paraId="1BB27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D6AE3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23BA95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99,499,364.38</w:t>
            </w:r>
          </w:p>
        </w:tc>
        <w:tc>
          <w:tcPr>
            <w:tcW w:w="3213" w:type="dxa"/>
            <w:tcBorders>
              <w:top w:val="single" w:color="auto" w:sz="2" w:space="0"/>
              <w:left w:val="single" w:color="auto" w:sz="2" w:space="0"/>
              <w:bottom w:val="single" w:color="auto" w:sz="2" w:space="0"/>
              <w:right w:val="single" w:color="auto" w:sz="2" w:space="0"/>
            </w:tcBorders>
            <w:vAlign w:val="center"/>
          </w:tcPr>
          <w:p w14:paraId="38C14A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106,947,099.45</w:t>
            </w:r>
          </w:p>
        </w:tc>
      </w:tr>
      <w:tr w14:paraId="277B8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A8D5D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0C3D90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11,520,890.58</w:t>
            </w:r>
          </w:p>
        </w:tc>
        <w:tc>
          <w:tcPr>
            <w:tcW w:w="3213" w:type="dxa"/>
            <w:tcBorders>
              <w:top w:val="single" w:color="auto" w:sz="2" w:space="0"/>
              <w:left w:val="single" w:color="auto" w:sz="2" w:space="0"/>
              <w:bottom w:val="single" w:color="auto" w:sz="2" w:space="0"/>
              <w:right w:val="single" w:color="auto" w:sz="2" w:space="0"/>
            </w:tcBorders>
            <w:vAlign w:val="center"/>
          </w:tcPr>
          <w:p w14:paraId="481806B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54,551,538.89</w:t>
            </w:r>
          </w:p>
        </w:tc>
      </w:tr>
      <w:tr w14:paraId="64E17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DE3632">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A6D42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28,375,666.11</w:t>
            </w:r>
          </w:p>
        </w:tc>
        <w:tc>
          <w:tcPr>
            <w:tcW w:w="3213" w:type="dxa"/>
            <w:tcBorders>
              <w:top w:val="single" w:color="auto" w:sz="2" w:space="0"/>
              <w:left w:val="single" w:color="auto" w:sz="2" w:space="0"/>
              <w:bottom w:val="single" w:color="auto" w:sz="2" w:space="0"/>
              <w:right w:val="single" w:color="auto" w:sz="2" w:space="0"/>
            </w:tcBorders>
            <w:vAlign w:val="center"/>
          </w:tcPr>
          <w:p w14:paraId="0C18C0B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33,206,366.21</w:t>
            </w:r>
          </w:p>
        </w:tc>
      </w:tr>
      <w:tr w14:paraId="0F155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CED58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14:paraId="01D1C66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8,222,791.29</w:t>
            </w:r>
          </w:p>
        </w:tc>
        <w:tc>
          <w:tcPr>
            <w:tcW w:w="3213" w:type="dxa"/>
            <w:tcBorders>
              <w:top w:val="single" w:color="auto" w:sz="2" w:space="0"/>
              <w:left w:val="single" w:color="auto" w:sz="2" w:space="0"/>
              <w:bottom w:val="single" w:color="auto" w:sz="2" w:space="0"/>
              <w:right w:val="single" w:color="auto" w:sz="2" w:space="0"/>
            </w:tcBorders>
            <w:vAlign w:val="center"/>
          </w:tcPr>
          <w:p w14:paraId="7F2169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7,797,743.91</w:t>
            </w:r>
          </w:p>
        </w:tc>
      </w:tr>
      <w:tr w14:paraId="48160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7D8CE8">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3FDDF4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34,323,747.72</w:t>
            </w:r>
          </w:p>
        </w:tc>
        <w:tc>
          <w:tcPr>
            <w:tcW w:w="3213" w:type="dxa"/>
            <w:tcBorders>
              <w:top w:val="single" w:color="auto" w:sz="2" w:space="0"/>
              <w:left w:val="single" w:color="auto" w:sz="2" w:space="0"/>
              <w:bottom w:val="single" w:color="auto" w:sz="2" w:space="0"/>
              <w:right w:val="single" w:color="auto" w:sz="2" w:space="0"/>
            </w:tcBorders>
            <w:vAlign w:val="center"/>
          </w:tcPr>
          <w:p w14:paraId="380CEA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52,044,094.24</w:t>
            </w:r>
          </w:p>
        </w:tc>
      </w:tr>
      <w:tr w14:paraId="7489E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ED05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7F08E9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82,443,095.70</w:t>
            </w:r>
          </w:p>
        </w:tc>
        <w:tc>
          <w:tcPr>
            <w:tcW w:w="3213" w:type="dxa"/>
            <w:tcBorders>
              <w:top w:val="single" w:color="auto" w:sz="2" w:space="0"/>
              <w:left w:val="single" w:color="auto" w:sz="2" w:space="0"/>
              <w:bottom w:val="single" w:color="auto" w:sz="2" w:space="0"/>
              <w:right w:val="single" w:color="auto" w:sz="2" w:space="0"/>
            </w:tcBorders>
            <w:vAlign w:val="center"/>
          </w:tcPr>
          <w:p w14:paraId="43B84A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147,599,743.25</w:t>
            </w:r>
          </w:p>
        </w:tc>
      </w:tr>
      <w:tr w14:paraId="778F2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4B662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468D59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17,056,268.68</w:t>
            </w:r>
          </w:p>
        </w:tc>
        <w:tc>
          <w:tcPr>
            <w:tcW w:w="3213" w:type="dxa"/>
            <w:tcBorders>
              <w:top w:val="single" w:color="auto" w:sz="2" w:space="0"/>
              <w:left w:val="single" w:color="auto" w:sz="2" w:space="0"/>
              <w:bottom w:val="single" w:color="auto" w:sz="2" w:space="0"/>
              <w:right w:val="single" w:color="auto" w:sz="2" w:space="0"/>
            </w:tcBorders>
            <w:vAlign w:val="center"/>
          </w:tcPr>
          <w:p w14:paraId="723851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-40,652,643.80</w:t>
            </w:r>
          </w:p>
        </w:tc>
      </w:tr>
      <w:tr w14:paraId="6A41F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2FAD1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22886C">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D0E72B">
            <w:pPr>
              <w:rPr>
                <w:color w:val="auto"/>
              </w:rPr>
            </w:pPr>
          </w:p>
        </w:tc>
      </w:tr>
      <w:tr w14:paraId="6D38F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5D148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17ADB76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21B5D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34,000,000.00</w:t>
            </w:r>
          </w:p>
        </w:tc>
      </w:tr>
      <w:tr w14:paraId="17150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00ED75">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377B97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10,000,000.00</w:t>
            </w:r>
          </w:p>
        </w:tc>
        <w:tc>
          <w:tcPr>
            <w:tcW w:w="3213" w:type="dxa"/>
            <w:tcBorders>
              <w:top w:val="single" w:color="auto" w:sz="2" w:space="0"/>
              <w:left w:val="single" w:color="auto" w:sz="2" w:space="0"/>
              <w:bottom w:val="single" w:color="auto" w:sz="2" w:space="0"/>
              <w:right w:val="single" w:color="auto" w:sz="2" w:space="0"/>
            </w:tcBorders>
            <w:vAlign w:val="center"/>
          </w:tcPr>
          <w:p w14:paraId="1B2E78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37,640,000.00</w:t>
            </w:r>
          </w:p>
        </w:tc>
      </w:tr>
      <w:tr w14:paraId="02B7A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C27E7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502C7C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5,595.76</w:t>
            </w:r>
          </w:p>
        </w:tc>
        <w:tc>
          <w:tcPr>
            <w:tcW w:w="3213" w:type="dxa"/>
            <w:tcBorders>
              <w:top w:val="single" w:color="auto" w:sz="2" w:space="0"/>
              <w:left w:val="single" w:color="auto" w:sz="2" w:space="0"/>
              <w:bottom w:val="single" w:color="auto" w:sz="2" w:space="0"/>
              <w:right w:val="single" w:color="auto" w:sz="2" w:space="0"/>
            </w:tcBorders>
            <w:vAlign w:val="center"/>
          </w:tcPr>
          <w:p w14:paraId="53DDB5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w:t>
            </w:r>
          </w:p>
        </w:tc>
      </w:tr>
      <w:tr w14:paraId="191C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3ED841">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530F40E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5040B26">
            <w:pPr>
              <w:spacing w:before="0" w:after="0" w:line="240" w:lineRule="exact"/>
              <w:jc w:val="right"/>
              <w:rPr>
                <w:rFonts w:ascii="宋体" w:hAnsi="宋体" w:eastAsia="宋体" w:cs="宋体"/>
                <w:color w:val="auto"/>
                <w:sz w:val="18"/>
                <w:szCs w:val="18"/>
              </w:rPr>
            </w:pPr>
          </w:p>
        </w:tc>
      </w:tr>
      <w:tr w14:paraId="0205D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8A40C0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A7FE9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18,581,350.01</w:t>
            </w:r>
          </w:p>
        </w:tc>
        <w:tc>
          <w:tcPr>
            <w:tcW w:w="3213" w:type="dxa"/>
            <w:tcBorders>
              <w:top w:val="single" w:color="auto" w:sz="2" w:space="0"/>
              <w:left w:val="single" w:color="auto" w:sz="2" w:space="0"/>
              <w:bottom w:val="single" w:color="auto" w:sz="2" w:space="0"/>
              <w:right w:val="single" w:color="auto" w:sz="2" w:space="0"/>
            </w:tcBorders>
            <w:vAlign w:val="center"/>
          </w:tcPr>
          <w:p w14:paraId="06758F4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17,181,536.08</w:t>
            </w:r>
          </w:p>
        </w:tc>
      </w:tr>
      <w:tr w14:paraId="71AE3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F5AEA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7AF23B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28,586,945.77</w:t>
            </w:r>
          </w:p>
        </w:tc>
        <w:tc>
          <w:tcPr>
            <w:tcW w:w="3213" w:type="dxa"/>
            <w:tcBorders>
              <w:top w:val="single" w:color="auto" w:sz="2" w:space="0"/>
              <w:left w:val="single" w:color="auto" w:sz="2" w:space="0"/>
              <w:bottom w:val="single" w:color="auto" w:sz="2" w:space="0"/>
              <w:right w:val="single" w:color="auto" w:sz="2" w:space="0"/>
            </w:tcBorders>
            <w:vAlign w:val="center"/>
          </w:tcPr>
          <w:p w14:paraId="7CBF33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88,821,686.08</w:t>
            </w:r>
          </w:p>
        </w:tc>
      </w:tr>
      <w:tr w14:paraId="76369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D191FB">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1D3889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5,240,229.25</w:t>
            </w:r>
          </w:p>
        </w:tc>
        <w:tc>
          <w:tcPr>
            <w:tcW w:w="3213" w:type="dxa"/>
            <w:tcBorders>
              <w:top w:val="single" w:color="auto" w:sz="2" w:space="0"/>
              <w:left w:val="single" w:color="auto" w:sz="2" w:space="0"/>
              <w:bottom w:val="single" w:color="auto" w:sz="2" w:space="0"/>
              <w:right w:val="single" w:color="auto" w:sz="2" w:space="0"/>
            </w:tcBorders>
            <w:vAlign w:val="center"/>
          </w:tcPr>
          <w:p w14:paraId="558997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16,373,956.53</w:t>
            </w:r>
          </w:p>
        </w:tc>
      </w:tr>
      <w:tr w14:paraId="1F175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60CF1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B7F0E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26,550,000.00</w:t>
            </w:r>
          </w:p>
        </w:tc>
        <w:tc>
          <w:tcPr>
            <w:tcW w:w="3213" w:type="dxa"/>
            <w:tcBorders>
              <w:top w:val="single" w:color="auto" w:sz="2" w:space="0"/>
              <w:left w:val="single" w:color="auto" w:sz="2" w:space="0"/>
              <w:bottom w:val="single" w:color="auto" w:sz="2" w:space="0"/>
              <w:right w:val="single" w:color="auto" w:sz="2" w:space="0"/>
            </w:tcBorders>
            <w:vAlign w:val="center"/>
          </w:tcPr>
          <w:p w14:paraId="1132C2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1,057,331.45</w:t>
            </w:r>
          </w:p>
        </w:tc>
      </w:tr>
      <w:tr w14:paraId="17DFB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0452DA">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41CB019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30D1BB4">
            <w:pPr>
              <w:spacing w:before="0" w:after="0" w:line="240" w:lineRule="exact"/>
              <w:jc w:val="right"/>
              <w:rPr>
                <w:rFonts w:ascii="宋体" w:hAnsi="宋体" w:eastAsia="宋体" w:cs="宋体"/>
                <w:color w:val="auto"/>
                <w:sz w:val="18"/>
                <w:szCs w:val="18"/>
              </w:rPr>
            </w:pPr>
          </w:p>
        </w:tc>
      </w:tr>
      <w:tr w14:paraId="7E72C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0EA9BC">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BD2A7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19,000,000.00</w:t>
            </w:r>
          </w:p>
        </w:tc>
        <w:tc>
          <w:tcPr>
            <w:tcW w:w="3213" w:type="dxa"/>
            <w:tcBorders>
              <w:top w:val="single" w:color="auto" w:sz="2" w:space="0"/>
              <w:left w:val="single" w:color="auto" w:sz="2" w:space="0"/>
              <w:bottom w:val="single" w:color="auto" w:sz="2" w:space="0"/>
              <w:right w:val="single" w:color="auto" w:sz="2" w:space="0"/>
            </w:tcBorders>
            <w:vAlign w:val="center"/>
          </w:tcPr>
          <w:p w14:paraId="5AB162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21,500,000.00</w:t>
            </w:r>
          </w:p>
        </w:tc>
      </w:tr>
      <w:tr w14:paraId="295B8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C533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2E07D5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50,790,229.25</w:t>
            </w:r>
          </w:p>
        </w:tc>
        <w:tc>
          <w:tcPr>
            <w:tcW w:w="3213" w:type="dxa"/>
            <w:tcBorders>
              <w:top w:val="single" w:color="auto" w:sz="2" w:space="0"/>
              <w:left w:val="single" w:color="auto" w:sz="2" w:space="0"/>
              <w:bottom w:val="single" w:color="auto" w:sz="2" w:space="0"/>
              <w:right w:val="single" w:color="auto" w:sz="2" w:space="0"/>
            </w:tcBorders>
            <w:vAlign w:val="center"/>
          </w:tcPr>
          <w:p w14:paraId="4467E5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38,931,287.98</w:t>
            </w:r>
          </w:p>
        </w:tc>
      </w:tr>
      <w:tr w14:paraId="7693E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A86F6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3E1AC4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-22,203,283.48</w:t>
            </w:r>
          </w:p>
        </w:tc>
        <w:tc>
          <w:tcPr>
            <w:tcW w:w="3213" w:type="dxa"/>
            <w:tcBorders>
              <w:top w:val="single" w:color="auto" w:sz="2" w:space="0"/>
              <w:left w:val="single" w:color="auto" w:sz="2" w:space="0"/>
              <w:bottom w:val="single" w:color="auto" w:sz="2" w:space="0"/>
              <w:right w:val="single" w:color="auto" w:sz="2" w:space="0"/>
            </w:tcBorders>
            <w:vAlign w:val="center"/>
          </w:tcPr>
          <w:p w14:paraId="4F3C13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49,890,398.10</w:t>
            </w:r>
          </w:p>
        </w:tc>
      </w:tr>
      <w:tr w14:paraId="3F668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7B009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02AA30">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6529AE">
            <w:pPr>
              <w:rPr>
                <w:color w:val="auto"/>
              </w:rPr>
            </w:pPr>
          </w:p>
        </w:tc>
      </w:tr>
      <w:tr w14:paraId="6BF7C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D7FE63">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6618C31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0724DF">
            <w:pPr>
              <w:spacing w:before="0" w:after="0" w:line="240" w:lineRule="exact"/>
              <w:jc w:val="right"/>
              <w:rPr>
                <w:rFonts w:ascii="宋体" w:hAnsi="宋体" w:eastAsia="宋体" w:cs="宋体"/>
                <w:color w:val="auto"/>
                <w:sz w:val="18"/>
                <w:szCs w:val="18"/>
              </w:rPr>
            </w:pPr>
          </w:p>
        </w:tc>
      </w:tr>
      <w:tr w14:paraId="6DF8E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2BFA7D">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3527999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53,000,000.00</w:t>
            </w:r>
          </w:p>
        </w:tc>
        <w:tc>
          <w:tcPr>
            <w:tcW w:w="3213" w:type="dxa"/>
            <w:tcBorders>
              <w:top w:val="single" w:color="auto" w:sz="2" w:space="0"/>
              <w:left w:val="single" w:color="auto" w:sz="2" w:space="0"/>
              <w:bottom w:val="single" w:color="auto" w:sz="2" w:space="0"/>
              <w:right w:val="single" w:color="auto" w:sz="2" w:space="0"/>
            </w:tcBorders>
            <w:vAlign w:val="center"/>
          </w:tcPr>
          <w:p w14:paraId="7354E7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150,130,000.00</w:t>
            </w:r>
          </w:p>
        </w:tc>
      </w:tr>
      <w:tr w14:paraId="24C8D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0C4FFA">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1BE1216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9A5DDD9">
            <w:pPr>
              <w:spacing w:before="0" w:after="0" w:line="240" w:lineRule="exact"/>
              <w:jc w:val="right"/>
              <w:rPr>
                <w:rFonts w:ascii="宋体" w:hAnsi="宋体" w:eastAsia="宋体" w:cs="宋体"/>
                <w:color w:val="auto"/>
                <w:sz w:val="18"/>
                <w:szCs w:val="18"/>
              </w:rPr>
            </w:pPr>
          </w:p>
        </w:tc>
      </w:tr>
      <w:tr w14:paraId="147D8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D4785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7D8DDE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53,000,000.00</w:t>
            </w:r>
          </w:p>
        </w:tc>
        <w:tc>
          <w:tcPr>
            <w:tcW w:w="3213" w:type="dxa"/>
            <w:tcBorders>
              <w:top w:val="single" w:color="auto" w:sz="2" w:space="0"/>
              <w:left w:val="single" w:color="auto" w:sz="2" w:space="0"/>
              <w:bottom w:val="single" w:color="auto" w:sz="2" w:space="0"/>
              <w:right w:val="single" w:color="auto" w:sz="2" w:space="0"/>
            </w:tcBorders>
            <w:vAlign w:val="center"/>
          </w:tcPr>
          <w:p w14:paraId="184A10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150,130,000.00</w:t>
            </w:r>
          </w:p>
        </w:tc>
      </w:tr>
      <w:tr w14:paraId="0C659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7E3F24">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2BBDC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102,259,500.00</w:t>
            </w:r>
          </w:p>
        </w:tc>
        <w:tc>
          <w:tcPr>
            <w:tcW w:w="3213" w:type="dxa"/>
            <w:tcBorders>
              <w:top w:val="single" w:color="auto" w:sz="2" w:space="0"/>
              <w:left w:val="single" w:color="auto" w:sz="2" w:space="0"/>
              <w:bottom w:val="single" w:color="auto" w:sz="2" w:space="0"/>
              <w:right w:val="single" w:color="auto" w:sz="2" w:space="0"/>
            </w:tcBorders>
            <w:vAlign w:val="center"/>
          </w:tcPr>
          <w:p w14:paraId="6DCE62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205,274,669.57</w:t>
            </w:r>
          </w:p>
        </w:tc>
      </w:tr>
      <w:tr w14:paraId="1535B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BDFF91">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1072C4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6,967,540.85</w:t>
            </w:r>
          </w:p>
        </w:tc>
        <w:tc>
          <w:tcPr>
            <w:tcW w:w="3213" w:type="dxa"/>
            <w:tcBorders>
              <w:top w:val="single" w:color="auto" w:sz="2" w:space="0"/>
              <w:left w:val="single" w:color="auto" w:sz="2" w:space="0"/>
              <w:bottom w:val="single" w:color="auto" w:sz="2" w:space="0"/>
              <w:right w:val="single" w:color="auto" w:sz="2" w:space="0"/>
            </w:tcBorders>
            <w:vAlign w:val="center"/>
          </w:tcPr>
          <w:p w14:paraId="730257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8,096,652.63</w:t>
            </w:r>
          </w:p>
        </w:tc>
      </w:tr>
      <w:tr w14:paraId="1B930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465C2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39FAEA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w:t>
            </w:r>
          </w:p>
        </w:tc>
        <w:tc>
          <w:tcPr>
            <w:tcW w:w="3213" w:type="dxa"/>
            <w:tcBorders>
              <w:top w:val="single" w:color="auto" w:sz="2" w:space="0"/>
              <w:left w:val="single" w:color="auto" w:sz="2" w:space="0"/>
              <w:bottom w:val="single" w:color="auto" w:sz="2" w:space="0"/>
              <w:right w:val="single" w:color="auto" w:sz="2" w:space="0"/>
            </w:tcBorders>
            <w:vAlign w:val="center"/>
          </w:tcPr>
          <w:p w14:paraId="41B114FB">
            <w:pPr>
              <w:spacing w:before="0" w:after="0" w:line="240" w:lineRule="exact"/>
              <w:jc w:val="right"/>
              <w:rPr>
                <w:rFonts w:ascii="宋体" w:hAnsi="宋体" w:eastAsia="宋体" w:cs="宋体"/>
                <w:color w:val="auto"/>
                <w:sz w:val="18"/>
                <w:szCs w:val="18"/>
              </w:rPr>
            </w:pPr>
          </w:p>
        </w:tc>
      </w:tr>
      <w:tr w14:paraId="715ED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F7865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529E4D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110,027,040.85</w:t>
            </w:r>
          </w:p>
        </w:tc>
        <w:tc>
          <w:tcPr>
            <w:tcW w:w="3213" w:type="dxa"/>
            <w:tcBorders>
              <w:top w:val="single" w:color="auto" w:sz="2" w:space="0"/>
              <w:left w:val="single" w:color="auto" w:sz="2" w:space="0"/>
              <w:bottom w:val="single" w:color="auto" w:sz="2" w:space="0"/>
              <w:right w:val="single" w:color="auto" w:sz="2" w:space="0"/>
            </w:tcBorders>
            <w:vAlign w:val="center"/>
          </w:tcPr>
          <w:p w14:paraId="7CA772E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213,371,322.20</w:t>
            </w:r>
          </w:p>
        </w:tc>
      </w:tr>
      <w:tr w14:paraId="5343F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1B4D0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4D8551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-57,027,040.85</w:t>
            </w:r>
          </w:p>
        </w:tc>
        <w:tc>
          <w:tcPr>
            <w:tcW w:w="3213" w:type="dxa"/>
            <w:tcBorders>
              <w:top w:val="single" w:color="auto" w:sz="2" w:space="0"/>
              <w:left w:val="single" w:color="auto" w:sz="2" w:space="0"/>
              <w:bottom w:val="single" w:color="auto" w:sz="2" w:space="0"/>
              <w:right w:val="single" w:color="auto" w:sz="2" w:space="0"/>
            </w:tcBorders>
            <w:vAlign w:val="center"/>
          </w:tcPr>
          <w:p w14:paraId="3B08BB5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-63,241,322.20</w:t>
            </w:r>
          </w:p>
        </w:tc>
      </w:tr>
      <w:tr w14:paraId="484E8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431B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14:paraId="2A3C6A2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15C45D0">
            <w:pPr>
              <w:spacing w:before="0" w:after="0" w:line="240" w:lineRule="exact"/>
              <w:jc w:val="right"/>
              <w:rPr>
                <w:rFonts w:ascii="宋体" w:hAnsi="宋体" w:eastAsia="宋体" w:cs="宋体"/>
                <w:color w:val="auto"/>
                <w:sz w:val="18"/>
                <w:szCs w:val="18"/>
              </w:rPr>
            </w:pPr>
          </w:p>
        </w:tc>
      </w:tr>
      <w:tr w14:paraId="3E4DA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82757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339DC6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-62,174,055.65</w:t>
            </w:r>
          </w:p>
        </w:tc>
        <w:tc>
          <w:tcPr>
            <w:tcW w:w="3213" w:type="dxa"/>
            <w:tcBorders>
              <w:top w:val="single" w:color="auto" w:sz="2" w:space="0"/>
              <w:left w:val="single" w:color="auto" w:sz="2" w:space="0"/>
              <w:bottom w:val="single" w:color="auto" w:sz="2" w:space="0"/>
              <w:right w:val="single" w:color="auto" w:sz="2" w:space="0"/>
            </w:tcBorders>
            <w:vAlign w:val="center"/>
          </w:tcPr>
          <w:p w14:paraId="74848A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-54,003,567.90</w:t>
            </w:r>
          </w:p>
        </w:tc>
      </w:tr>
      <w:tr w14:paraId="6788F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071E9E">
            <w:pPr>
              <w:spacing w:before="0" w:after="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2B9DB52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95,687,610.78</w:t>
            </w:r>
          </w:p>
        </w:tc>
        <w:tc>
          <w:tcPr>
            <w:tcW w:w="3213" w:type="dxa"/>
            <w:tcBorders>
              <w:top w:val="single" w:color="auto" w:sz="2" w:space="0"/>
              <w:left w:val="single" w:color="auto" w:sz="2" w:space="0"/>
              <w:bottom w:val="single" w:color="auto" w:sz="2" w:space="0"/>
              <w:right w:val="single" w:color="auto" w:sz="2" w:space="0"/>
            </w:tcBorders>
            <w:vAlign w:val="center"/>
          </w:tcPr>
          <w:p w14:paraId="615928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133,659,808.33</w:t>
            </w:r>
          </w:p>
        </w:tc>
      </w:tr>
      <w:tr w14:paraId="2FB91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D712F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2C5AA3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33,513,555.13</w:t>
            </w:r>
          </w:p>
        </w:tc>
        <w:tc>
          <w:tcPr>
            <w:tcW w:w="3213" w:type="dxa"/>
            <w:tcBorders>
              <w:top w:val="single" w:color="auto" w:sz="2" w:space="0"/>
              <w:left w:val="single" w:color="auto" w:sz="2" w:space="0"/>
              <w:bottom w:val="single" w:color="auto" w:sz="2" w:space="0"/>
              <w:right w:val="single" w:color="auto" w:sz="2" w:space="0"/>
            </w:tcBorders>
            <w:vAlign w:val="center"/>
          </w:tcPr>
          <w:p w14:paraId="5CED12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79,656,240.43</w:t>
            </w:r>
          </w:p>
        </w:tc>
      </w:tr>
    </w:tbl>
    <w:p w14:paraId="30DEA81D">
      <w:pPr>
        <w:keepNext/>
        <w:keepLines/>
        <w:spacing w:before="300" w:after="300" w:line="280" w:lineRule="exact"/>
        <w:jc w:val="left"/>
        <w:outlineLvl w:val="2"/>
        <w:rPr>
          <w:rFonts w:ascii="宋体" w:hAnsi="宋体" w:eastAsia="宋体" w:cs="宋体"/>
          <w:b/>
          <w:bCs/>
          <w:color w:val="auto"/>
          <w:sz w:val="21"/>
          <w:szCs w:val="21"/>
        </w:rPr>
      </w:pPr>
      <w:bookmarkStart w:id="9" w:name="_Toc988985"/>
      <w:r>
        <w:rPr>
          <w:rFonts w:ascii="宋体" w:hAnsi="宋体" w:eastAsia="宋体" w:cs="宋体"/>
          <w:b/>
          <w:bCs/>
          <w:color w:val="auto"/>
          <w:sz w:val="21"/>
          <w:szCs w:val="21"/>
        </w:rPr>
        <w:t>7、合并所有者权益变动表</w:t>
      </w:r>
      <w:bookmarkEnd w:id="9"/>
    </w:p>
    <w:p w14:paraId="54463C9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本期金额</w:t>
      </w:r>
    </w:p>
    <w:p w14:paraId="627A95C7">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14:paraId="4B1CE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A36FE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14:paraId="703AA3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2025年半年度</w:t>
            </w:r>
          </w:p>
        </w:tc>
      </w:tr>
      <w:tr w14:paraId="4F9BC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692488A">
            <w:pPr>
              <w:rPr>
                <w:color w:val="auto"/>
              </w:rPr>
            </w:p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66E1A5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D1BB1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F7BFB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所有者权益合计</w:t>
            </w:r>
          </w:p>
        </w:tc>
      </w:tr>
      <w:tr w14:paraId="4DCAB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555DC0D">
            <w:pPr>
              <w:rPr>
                <w:color w:val="auto"/>
              </w:rPr>
            </w:p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15DCA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6B73E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34DAE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321AA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D2AB0B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34891A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1255C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13068E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46FE0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ADDDF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C56BF5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D9C693A">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A268274">
            <w:pPr>
              <w:rPr>
                <w:color w:val="auto"/>
              </w:rPr>
            </w:pPr>
          </w:p>
        </w:tc>
      </w:tr>
      <w:tr w14:paraId="3FD17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50D90C0">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ECDCBB3">
            <w:pPr>
              <w:rPr>
                <w:color w:val="auto"/>
              </w:rPr>
            </w:p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14:paraId="68879A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14:paraId="328BD3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14:paraId="3409FB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568EBF6">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DD2A2BA">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294A535">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14:paraId="16D31465">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559232D">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B3D9D2B">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6F353D8">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52A1E29">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B668FF">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A59DAC5">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DC3BC91">
            <w:pPr>
              <w:rPr>
                <w:color w:val="auto"/>
              </w:rPr>
            </w:pPr>
          </w:p>
        </w:tc>
      </w:tr>
      <w:tr w14:paraId="419AA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9CB80F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一、上年年末余额</w:t>
            </w:r>
          </w:p>
        </w:tc>
        <w:tc>
          <w:tcPr>
            <w:tcW w:w="563" w:type="dxa"/>
            <w:tcBorders>
              <w:top w:val="single" w:color="auto" w:sz="2" w:space="0"/>
              <w:left w:val="single" w:color="auto" w:sz="2" w:space="0"/>
              <w:bottom w:val="single" w:color="auto" w:sz="2" w:space="0"/>
              <w:right w:val="single" w:color="auto" w:sz="2" w:space="0"/>
            </w:tcBorders>
            <w:vAlign w:val="center"/>
          </w:tcPr>
          <w:p w14:paraId="4857DCD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563" w:type="dxa"/>
            <w:tcBorders>
              <w:top w:val="single" w:color="auto" w:sz="2" w:space="0"/>
              <w:left w:val="single" w:color="auto" w:sz="2" w:space="0"/>
              <w:bottom w:val="single" w:color="auto" w:sz="2" w:space="0"/>
              <w:right w:val="single" w:color="auto" w:sz="2" w:space="0"/>
            </w:tcBorders>
            <w:vAlign w:val="center"/>
          </w:tcPr>
          <w:p w14:paraId="2D4E6E1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57C9C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EE069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37B6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c>
          <w:tcPr>
            <w:tcW w:w="563" w:type="dxa"/>
            <w:tcBorders>
              <w:top w:val="single" w:color="auto" w:sz="2" w:space="0"/>
              <w:left w:val="single" w:color="auto" w:sz="2" w:space="0"/>
              <w:bottom w:val="single" w:color="auto" w:sz="2" w:space="0"/>
              <w:right w:val="single" w:color="auto" w:sz="2" w:space="0"/>
            </w:tcBorders>
            <w:vAlign w:val="center"/>
          </w:tcPr>
          <w:p w14:paraId="3455736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A8656B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D6AB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A8B1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563" w:type="dxa"/>
            <w:tcBorders>
              <w:top w:val="single" w:color="auto" w:sz="2" w:space="0"/>
              <w:left w:val="single" w:color="auto" w:sz="2" w:space="0"/>
              <w:bottom w:val="single" w:color="auto" w:sz="2" w:space="0"/>
              <w:right w:val="single" w:color="auto" w:sz="2" w:space="0"/>
            </w:tcBorders>
            <w:vAlign w:val="center"/>
          </w:tcPr>
          <w:p w14:paraId="48B9582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0021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-451,407,904.07</w:t>
            </w:r>
          </w:p>
        </w:tc>
        <w:tc>
          <w:tcPr>
            <w:tcW w:w="563" w:type="dxa"/>
            <w:tcBorders>
              <w:top w:val="single" w:color="auto" w:sz="2" w:space="0"/>
              <w:left w:val="single" w:color="auto" w:sz="2" w:space="0"/>
              <w:bottom w:val="single" w:color="auto" w:sz="2" w:space="0"/>
              <w:right w:val="single" w:color="auto" w:sz="2" w:space="0"/>
            </w:tcBorders>
            <w:vAlign w:val="center"/>
          </w:tcPr>
          <w:p w14:paraId="43FC68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8D78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360,178,823.72</w:t>
            </w:r>
          </w:p>
        </w:tc>
        <w:tc>
          <w:tcPr>
            <w:tcW w:w="563" w:type="dxa"/>
            <w:tcBorders>
              <w:top w:val="single" w:color="auto" w:sz="2" w:space="0"/>
              <w:left w:val="single" w:color="auto" w:sz="2" w:space="0"/>
              <w:bottom w:val="single" w:color="auto" w:sz="2" w:space="0"/>
              <w:right w:val="single" w:color="auto" w:sz="2" w:space="0"/>
            </w:tcBorders>
            <w:vAlign w:val="center"/>
          </w:tcPr>
          <w:p w14:paraId="7B15A9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36,599,097.85</w:t>
            </w:r>
          </w:p>
        </w:tc>
        <w:tc>
          <w:tcPr>
            <w:tcW w:w="563" w:type="dxa"/>
            <w:tcBorders>
              <w:top w:val="single" w:color="auto" w:sz="2" w:space="0"/>
              <w:left w:val="single" w:color="auto" w:sz="2" w:space="0"/>
              <w:bottom w:val="single" w:color="auto" w:sz="2" w:space="0"/>
              <w:right w:val="single" w:color="auto" w:sz="2" w:space="0"/>
            </w:tcBorders>
            <w:vAlign w:val="center"/>
          </w:tcPr>
          <w:p w14:paraId="0C83C1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396,777,921.57</w:t>
            </w:r>
          </w:p>
        </w:tc>
      </w:tr>
      <w:tr w14:paraId="67F3F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94C616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14:paraId="61DBCED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574C38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E229A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8BBC1C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6A3D71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7BB4FD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B76D28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FE71C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4ACAB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D1F82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29B6C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59551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87CDC4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8CC09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B3DC2E">
            <w:pPr>
              <w:spacing w:before="0" w:after="0" w:line="240" w:lineRule="exact"/>
              <w:jc w:val="right"/>
              <w:rPr>
                <w:rFonts w:ascii="宋体" w:hAnsi="宋体" w:eastAsia="宋体" w:cs="宋体"/>
                <w:color w:val="auto"/>
                <w:sz w:val="18"/>
                <w:szCs w:val="18"/>
              </w:rPr>
            </w:pPr>
          </w:p>
        </w:tc>
      </w:tr>
      <w:tr w14:paraId="5A8B9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89D019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14:paraId="74B7ABD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C0DE33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BEFCA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4BA7BE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8523C3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A7DEF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5AFBE4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96B73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F4AD4A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1D1A5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0E5F4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472C5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FE21BF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35AAB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4454D7">
            <w:pPr>
              <w:spacing w:before="0" w:after="0" w:line="240" w:lineRule="exact"/>
              <w:jc w:val="right"/>
              <w:rPr>
                <w:rFonts w:ascii="宋体" w:hAnsi="宋体" w:eastAsia="宋体" w:cs="宋体"/>
                <w:color w:val="auto"/>
                <w:sz w:val="18"/>
                <w:szCs w:val="18"/>
              </w:rPr>
            </w:pPr>
          </w:p>
        </w:tc>
      </w:tr>
      <w:tr w14:paraId="068DF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D32E7E2">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14:paraId="77704F1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9069F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806D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B6D02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ED948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14836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F76A6B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ACD396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81B70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44BC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D24780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3CB7CD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3E7DF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D46082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8B3246F">
            <w:pPr>
              <w:spacing w:before="0" w:after="0" w:line="240" w:lineRule="exact"/>
              <w:jc w:val="right"/>
              <w:rPr>
                <w:rFonts w:ascii="宋体" w:hAnsi="宋体" w:eastAsia="宋体" w:cs="宋体"/>
                <w:color w:val="auto"/>
                <w:sz w:val="18"/>
                <w:szCs w:val="18"/>
              </w:rPr>
            </w:pPr>
          </w:p>
        </w:tc>
      </w:tr>
      <w:tr w14:paraId="48B95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2CE98E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14:paraId="623137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563" w:type="dxa"/>
            <w:tcBorders>
              <w:top w:val="single" w:color="auto" w:sz="2" w:space="0"/>
              <w:left w:val="single" w:color="auto" w:sz="2" w:space="0"/>
              <w:bottom w:val="single" w:color="auto" w:sz="2" w:space="0"/>
              <w:right w:val="single" w:color="auto" w:sz="2" w:space="0"/>
            </w:tcBorders>
            <w:vAlign w:val="center"/>
          </w:tcPr>
          <w:p w14:paraId="5A46BAA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7059E1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55AF4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BA74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c>
          <w:tcPr>
            <w:tcW w:w="563" w:type="dxa"/>
            <w:tcBorders>
              <w:top w:val="single" w:color="auto" w:sz="2" w:space="0"/>
              <w:left w:val="single" w:color="auto" w:sz="2" w:space="0"/>
              <w:bottom w:val="single" w:color="auto" w:sz="2" w:space="0"/>
              <w:right w:val="single" w:color="auto" w:sz="2" w:space="0"/>
            </w:tcBorders>
            <w:vAlign w:val="center"/>
          </w:tcPr>
          <w:p w14:paraId="0898E11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AB7B1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D5569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7E031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563" w:type="dxa"/>
            <w:tcBorders>
              <w:top w:val="single" w:color="auto" w:sz="2" w:space="0"/>
              <w:left w:val="single" w:color="auto" w:sz="2" w:space="0"/>
              <w:bottom w:val="single" w:color="auto" w:sz="2" w:space="0"/>
              <w:right w:val="single" w:color="auto" w:sz="2" w:space="0"/>
            </w:tcBorders>
            <w:vAlign w:val="center"/>
          </w:tcPr>
          <w:p w14:paraId="2926AC6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990D7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-451,407,904.07</w:t>
            </w:r>
          </w:p>
        </w:tc>
        <w:tc>
          <w:tcPr>
            <w:tcW w:w="563" w:type="dxa"/>
            <w:tcBorders>
              <w:top w:val="single" w:color="auto" w:sz="2" w:space="0"/>
              <w:left w:val="single" w:color="auto" w:sz="2" w:space="0"/>
              <w:bottom w:val="single" w:color="auto" w:sz="2" w:space="0"/>
              <w:right w:val="single" w:color="auto" w:sz="2" w:space="0"/>
            </w:tcBorders>
            <w:vAlign w:val="center"/>
          </w:tcPr>
          <w:p w14:paraId="5C3AA71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6788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360,178,823.72</w:t>
            </w:r>
          </w:p>
        </w:tc>
        <w:tc>
          <w:tcPr>
            <w:tcW w:w="563" w:type="dxa"/>
            <w:tcBorders>
              <w:top w:val="single" w:color="auto" w:sz="2" w:space="0"/>
              <w:left w:val="single" w:color="auto" w:sz="2" w:space="0"/>
              <w:bottom w:val="single" w:color="auto" w:sz="2" w:space="0"/>
              <w:right w:val="single" w:color="auto" w:sz="2" w:space="0"/>
            </w:tcBorders>
            <w:vAlign w:val="center"/>
          </w:tcPr>
          <w:p w14:paraId="176235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36,599,097.85</w:t>
            </w:r>
          </w:p>
        </w:tc>
        <w:tc>
          <w:tcPr>
            <w:tcW w:w="563" w:type="dxa"/>
            <w:tcBorders>
              <w:top w:val="single" w:color="auto" w:sz="2" w:space="0"/>
              <w:left w:val="single" w:color="auto" w:sz="2" w:space="0"/>
              <w:bottom w:val="single" w:color="auto" w:sz="2" w:space="0"/>
              <w:right w:val="single" w:color="auto" w:sz="2" w:space="0"/>
            </w:tcBorders>
            <w:vAlign w:val="center"/>
          </w:tcPr>
          <w:p w14:paraId="2AD5CD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396,777,921.57</w:t>
            </w:r>
          </w:p>
        </w:tc>
      </w:tr>
      <w:tr w14:paraId="6469C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29590F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14:paraId="21E8039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B9101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D5567F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E2260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81A26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563" w:type="dxa"/>
            <w:tcBorders>
              <w:top w:val="single" w:color="auto" w:sz="2" w:space="0"/>
              <w:left w:val="single" w:color="auto" w:sz="2" w:space="0"/>
              <w:bottom w:val="single" w:color="auto" w:sz="2" w:space="0"/>
              <w:right w:val="single" w:color="auto" w:sz="2" w:space="0"/>
            </w:tcBorders>
            <w:vAlign w:val="center"/>
          </w:tcPr>
          <w:p w14:paraId="0155154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7699D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28531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398D8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5499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2646B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-66,688,112.39</w:t>
            </w:r>
          </w:p>
        </w:tc>
        <w:tc>
          <w:tcPr>
            <w:tcW w:w="563" w:type="dxa"/>
            <w:tcBorders>
              <w:top w:val="single" w:color="auto" w:sz="2" w:space="0"/>
              <w:left w:val="single" w:color="auto" w:sz="2" w:space="0"/>
              <w:bottom w:val="single" w:color="auto" w:sz="2" w:space="0"/>
              <w:right w:val="single" w:color="auto" w:sz="2" w:space="0"/>
            </w:tcBorders>
            <w:vAlign w:val="center"/>
          </w:tcPr>
          <w:p w14:paraId="70CB6F1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AE5D31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-67,442,829.37</w:t>
            </w:r>
          </w:p>
        </w:tc>
        <w:tc>
          <w:tcPr>
            <w:tcW w:w="563" w:type="dxa"/>
            <w:tcBorders>
              <w:top w:val="single" w:color="auto" w:sz="2" w:space="0"/>
              <w:left w:val="single" w:color="auto" w:sz="2" w:space="0"/>
              <w:bottom w:val="single" w:color="auto" w:sz="2" w:space="0"/>
              <w:right w:val="single" w:color="auto" w:sz="2" w:space="0"/>
            </w:tcBorders>
            <w:vAlign w:val="center"/>
          </w:tcPr>
          <w:p w14:paraId="65750F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-3,719,161.46</w:t>
            </w:r>
          </w:p>
        </w:tc>
        <w:tc>
          <w:tcPr>
            <w:tcW w:w="563" w:type="dxa"/>
            <w:tcBorders>
              <w:top w:val="single" w:color="auto" w:sz="2" w:space="0"/>
              <w:left w:val="single" w:color="auto" w:sz="2" w:space="0"/>
              <w:bottom w:val="single" w:color="auto" w:sz="2" w:space="0"/>
              <w:right w:val="single" w:color="auto" w:sz="2" w:space="0"/>
            </w:tcBorders>
            <w:vAlign w:val="center"/>
          </w:tcPr>
          <w:p w14:paraId="735449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-71,161,990.83</w:t>
            </w:r>
          </w:p>
        </w:tc>
      </w:tr>
      <w:tr w14:paraId="06D0F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04F3F7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14:paraId="079EA82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C075A8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9A6D6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785FA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70DEB4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19012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3903D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C7BDA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CC7EC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35878A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CB63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-66,688,112.39</w:t>
            </w:r>
          </w:p>
        </w:tc>
        <w:tc>
          <w:tcPr>
            <w:tcW w:w="563" w:type="dxa"/>
            <w:tcBorders>
              <w:top w:val="single" w:color="auto" w:sz="2" w:space="0"/>
              <w:left w:val="single" w:color="auto" w:sz="2" w:space="0"/>
              <w:bottom w:val="single" w:color="auto" w:sz="2" w:space="0"/>
              <w:right w:val="single" w:color="auto" w:sz="2" w:space="0"/>
            </w:tcBorders>
            <w:vAlign w:val="center"/>
          </w:tcPr>
          <w:p w14:paraId="1119158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13334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-66,688,112.39</w:t>
            </w:r>
          </w:p>
        </w:tc>
        <w:tc>
          <w:tcPr>
            <w:tcW w:w="563" w:type="dxa"/>
            <w:tcBorders>
              <w:top w:val="single" w:color="auto" w:sz="2" w:space="0"/>
              <w:left w:val="single" w:color="auto" w:sz="2" w:space="0"/>
              <w:bottom w:val="single" w:color="auto" w:sz="2" w:space="0"/>
              <w:right w:val="single" w:color="auto" w:sz="2" w:space="0"/>
            </w:tcBorders>
            <w:vAlign w:val="center"/>
          </w:tcPr>
          <w:p w14:paraId="1B2059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-3,719,161.46</w:t>
            </w:r>
          </w:p>
        </w:tc>
        <w:tc>
          <w:tcPr>
            <w:tcW w:w="563" w:type="dxa"/>
            <w:tcBorders>
              <w:top w:val="single" w:color="auto" w:sz="2" w:space="0"/>
              <w:left w:val="single" w:color="auto" w:sz="2" w:space="0"/>
              <w:bottom w:val="single" w:color="auto" w:sz="2" w:space="0"/>
              <w:right w:val="single" w:color="auto" w:sz="2" w:space="0"/>
            </w:tcBorders>
            <w:vAlign w:val="center"/>
          </w:tcPr>
          <w:p w14:paraId="3F3213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-70,407,273.85</w:t>
            </w:r>
          </w:p>
        </w:tc>
      </w:tr>
      <w:tr w14:paraId="00677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80D330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14:paraId="45E58E4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457671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70E4C4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5BEABD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F8C08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B6CA7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9DD77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CF0A5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5D672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4F766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F6F30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6F4F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81EFE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C70B3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C79581">
            <w:pPr>
              <w:spacing w:before="0" w:after="0" w:line="240" w:lineRule="exact"/>
              <w:jc w:val="right"/>
              <w:rPr>
                <w:rFonts w:ascii="宋体" w:hAnsi="宋体" w:eastAsia="宋体" w:cs="宋体"/>
                <w:color w:val="auto"/>
                <w:sz w:val="18"/>
                <w:szCs w:val="18"/>
              </w:rPr>
            </w:pPr>
          </w:p>
        </w:tc>
      </w:tr>
      <w:tr w14:paraId="306BE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4E32DB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14:paraId="74355D8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007D1D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DE6AD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A3F24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D3043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3C80BD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56D45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761E8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C1C497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BFEB6D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53526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EA359D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0BE1E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295E7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25BA7AB">
            <w:pPr>
              <w:spacing w:before="0" w:after="0" w:line="240" w:lineRule="exact"/>
              <w:jc w:val="right"/>
              <w:rPr>
                <w:rFonts w:ascii="宋体" w:hAnsi="宋体" w:eastAsia="宋体" w:cs="宋体"/>
                <w:color w:val="auto"/>
                <w:sz w:val="18"/>
                <w:szCs w:val="18"/>
              </w:rPr>
            </w:pPr>
          </w:p>
        </w:tc>
      </w:tr>
      <w:tr w14:paraId="3891D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8BA45E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14:paraId="01654EA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21349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FC2E8E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2F192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AB656B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AC5664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32237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43676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9C8F7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28B41A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EDE4A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548AC0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67C59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844F59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CC2CB2B">
            <w:pPr>
              <w:spacing w:before="0" w:after="0" w:line="240" w:lineRule="exact"/>
              <w:jc w:val="right"/>
              <w:rPr>
                <w:rFonts w:ascii="宋体" w:hAnsi="宋体" w:eastAsia="宋体" w:cs="宋体"/>
                <w:color w:val="auto"/>
                <w:sz w:val="18"/>
                <w:szCs w:val="18"/>
              </w:rPr>
            </w:pPr>
          </w:p>
        </w:tc>
      </w:tr>
      <w:tr w14:paraId="3121C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3DBE2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14:paraId="0C1DA3E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40AAF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B8107B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0D881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C56255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22D6E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EA93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5DA05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0BAF7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A3AF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6A729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82B15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8484C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42815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276C78">
            <w:pPr>
              <w:spacing w:before="0" w:after="0" w:line="240" w:lineRule="exact"/>
              <w:jc w:val="right"/>
              <w:rPr>
                <w:rFonts w:ascii="宋体" w:hAnsi="宋体" w:eastAsia="宋体" w:cs="宋体"/>
                <w:color w:val="auto"/>
                <w:sz w:val="18"/>
                <w:szCs w:val="18"/>
              </w:rPr>
            </w:pPr>
          </w:p>
        </w:tc>
      </w:tr>
      <w:tr w14:paraId="1CA52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DAFD7B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14:paraId="05B77A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BB3F4B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8C811F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7E8B6C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C1BFE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FF02A6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34D083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CC8F00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0A018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3A622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23EEE9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0062F0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DBC36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E1CD2C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85F5207">
            <w:pPr>
              <w:spacing w:before="0" w:after="0" w:line="240" w:lineRule="exact"/>
              <w:jc w:val="right"/>
              <w:rPr>
                <w:rFonts w:ascii="宋体" w:hAnsi="宋体" w:eastAsia="宋体" w:cs="宋体"/>
                <w:color w:val="auto"/>
                <w:sz w:val="18"/>
                <w:szCs w:val="18"/>
              </w:rPr>
            </w:pPr>
          </w:p>
        </w:tc>
      </w:tr>
      <w:tr w14:paraId="009A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A918C2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14:paraId="579CBA2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D340C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01E88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D996D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4404C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E6CE09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0A6A4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6B5B1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0CB7B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3E80A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8FB77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2ECBB4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F1ADB7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8DB92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174593">
            <w:pPr>
              <w:spacing w:before="0" w:after="0" w:line="240" w:lineRule="exact"/>
              <w:jc w:val="right"/>
              <w:rPr>
                <w:rFonts w:ascii="宋体" w:hAnsi="宋体" w:eastAsia="宋体" w:cs="宋体"/>
                <w:color w:val="auto"/>
                <w:sz w:val="18"/>
                <w:szCs w:val="18"/>
              </w:rPr>
            </w:pPr>
          </w:p>
        </w:tc>
      </w:tr>
      <w:tr w14:paraId="42159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1AE210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14:paraId="6CBF565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6DDD0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59ED0A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8C60E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DA2982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B22C4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80E5F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A9D88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3F696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91B1F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9DE78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51D79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A581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4AC38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B301F7E">
            <w:pPr>
              <w:spacing w:before="0" w:after="0" w:line="240" w:lineRule="exact"/>
              <w:jc w:val="right"/>
              <w:rPr>
                <w:rFonts w:ascii="宋体" w:hAnsi="宋体" w:eastAsia="宋体" w:cs="宋体"/>
                <w:color w:val="auto"/>
                <w:sz w:val="18"/>
                <w:szCs w:val="18"/>
              </w:rPr>
            </w:pPr>
          </w:p>
        </w:tc>
      </w:tr>
      <w:tr w14:paraId="6F771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9D6EF5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14:paraId="3FCA3E2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1B1B3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10377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C994F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3150C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81ED9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BE278D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E4AEA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EC5C0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39C23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A81DB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9ED17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C4411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D19A6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4A3D65">
            <w:pPr>
              <w:spacing w:before="0" w:after="0" w:line="240" w:lineRule="exact"/>
              <w:jc w:val="right"/>
              <w:rPr>
                <w:rFonts w:ascii="宋体" w:hAnsi="宋体" w:eastAsia="宋体" w:cs="宋体"/>
                <w:color w:val="auto"/>
                <w:sz w:val="18"/>
                <w:szCs w:val="18"/>
              </w:rPr>
            </w:pPr>
          </w:p>
        </w:tc>
      </w:tr>
      <w:tr w14:paraId="6A325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4FB45E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14:paraId="0DDE3B2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A2ADE9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66C62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13C0B7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5F63CC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03B3AC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5DA1C7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A23A13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2FDB06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618E20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A0F3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5900E2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77242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04B940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2F54E6">
            <w:pPr>
              <w:spacing w:before="0" w:after="0" w:line="240" w:lineRule="exact"/>
              <w:jc w:val="right"/>
              <w:rPr>
                <w:rFonts w:ascii="宋体" w:hAnsi="宋体" w:eastAsia="宋体" w:cs="宋体"/>
                <w:color w:val="auto"/>
                <w:sz w:val="18"/>
                <w:szCs w:val="18"/>
              </w:rPr>
            </w:pPr>
          </w:p>
        </w:tc>
      </w:tr>
      <w:tr w14:paraId="25D4C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848FAD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14:paraId="18B14EE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62AB4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E1AE6F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BCE2BB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EAE9D8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83EEE4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CD372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D6FE70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E9CEA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BC01E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1EBD45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0E69C7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8116E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28D3D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5C5994A">
            <w:pPr>
              <w:spacing w:before="0" w:after="0" w:line="240" w:lineRule="exact"/>
              <w:jc w:val="right"/>
              <w:rPr>
                <w:rFonts w:ascii="宋体" w:hAnsi="宋体" w:eastAsia="宋体" w:cs="宋体"/>
                <w:color w:val="auto"/>
                <w:sz w:val="18"/>
                <w:szCs w:val="18"/>
              </w:rPr>
            </w:pPr>
          </w:p>
        </w:tc>
      </w:tr>
      <w:tr w14:paraId="47C90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A85012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14:paraId="0677749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23824A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91F43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BEA2C4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8AE8FB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BC6FD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AABFA2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B0F6CD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115A84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90775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A991C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A0058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3728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7DAAE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50E8C8">
            <w:pPr>
              <w:spacing w:before="0" w:after="0" w:line="240" w:lineRule="exact"/>
              <w:jc w:val="right"/>
              <w:rPr>
                <w:rFonts w:ascii="宋体" w:hAnsi="宋体" w:eastAsia="宋体" w:cs="宋体"/>
                <w:color w:val="auto"/>
                <w:sz w:val="18"/>
                <w:szCs w:val="18"/>
              </w:rPr>
            </w:pPr>
          </w:p>
        </w:tc>
      </w:tr>
      <w:tr w14:paraId="183B7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CD050F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14:paraId="2B1433A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96645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1D6122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8783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207BA7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FC3A4B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C78B41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C8C93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52E9A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E3AA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79BFB6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893B3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B160FA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4B236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FA2F1D">
            <w:pPr>
              <w:spacing w:before="0" w:after="0" w:line="240" w:lineRule="exact"/>
              <w:jc w:val="right"/>
              <w:rPr>
                <w:rFonts w:ascii="宋体" w:hAnsi="宋体" w:eastAsia="宋体" w:cs="宋体"/>
                <w:color w:val="auto"/>
                <w:sz w:val="18"/>
                <w:szCs w:val="18"/>
              </w:rPr>
            </w:pPr>
          </w:p>
        </w:tc>
      </w:tr>
      <w:tr w14:paraId="224E6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74B2B5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14:paraId="31B7C6D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21564F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694ED5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DF493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64B2B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37C7CF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05DC8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2FE30A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B1CE47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2C42EF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2E8E57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C2F363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D05F71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2F5F7F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D3DA00">
            <w:pPr>
              <w:spacing w:before="0" w:after="0" w:line="240" w:lineRule="exact"/>
              <w:jc w:val="right"/>
              <w:rPr>
                <w:rFonts w:ascii="宋体" w:hAnsi="宋体" w:eastAsia="宋体" w:cs="宋体"/>
                <w:color w:val="auto"/>
                <w:sz w:val="18"/>
                <w:szCs w:val="18"/>
              </w:rPr>
            </w:pPr>
          </w:p>
        </w:tc>
      </w:tr>
      <w:tr w14:paraId="412B9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FBEAFF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14:paraId="3D91CBD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7987C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5071B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5808D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82F5E9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CF364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838478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36613B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7C86B2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5CC335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4D1C2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132BDC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04793B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61C46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D870F4">
            <w:pPr>
              <w:spacing w:before="0" w:after="0" w:line="240" w:lineRule="exact"/>
              <w:jc w:val="right"/>
              <w:rPr>
                <w:rFonts w:ascii="宋体" w:hAnsi="宋体" w:eastAsia="宋体" w:cs="宋体"/>
                <w:color w:val="auto"/>
                <w:sz w:val="18"/>
                <w:szCs w:val="18"/>
              </w:rPr>
            </w:pPr>
          </w:p>
        </w:tc>
      </w:tr>
      <w:tr w14:paraId="5D020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4C6C9B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14:paraId="1283570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8545B3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85D57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28BA9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104C8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11D65E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DB4227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C314F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9D742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CD73F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1C7714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C5187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DA9CC9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332AFF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AE68B8">
            <w:pPr>
              <w:spacing w:before="0" w:after="0" w:line="240" w:lineRule="exact"/>
              <w:jc w:val="right"/>
              <w:rPr>
                <w:rFonts w:ascii="宋体" w:hAnsi="宋体" w:eastAsia="宋体" w:cs="宋体"/>
                <w:color w:val="auto"/>
                <w:sz w:val="18"/>
                <w:szCs w:val="18"/>
              </w:rPr>
            </w:pPr>
          </w:p>
        </w:tc>
      </w:tr>
      <w:tr w14:paraId="19733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BAE198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14:paraId="1FAD747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ABC1B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0CB2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FCCEB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3E481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B95507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2BFA5C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093B19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5D1EF2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EAA51D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D424EA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2AEDE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14094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AE3563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E43FC54">
            <w:pPr>
              <w:spacing w:before="0" w:after="0" w:line="240" w:lineRule="exact"/>
              <w:jc w:val="right"/>
              <w:rPr>
                <w:rFonts w:ascii="宋体" w:hAnsi="宋体" w:eastAsia="宋体" w:cs="宋体"/>
                <w:color w:val="auto"/>
                <w:sz w:val="18"/>
                <w:szCs w:val="18"/>
              </w:rPr>
            </w:pPr>
          </w:p>
        </w:tc>
      </w:tr>
      <w:tr w14:paraId="6AC27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306ABE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14:paraId="5FEDCA4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FEFF48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20E1B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23CCDC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19C90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9111F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51B99A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08CC53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73840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6F5A0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8659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9002C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7B22B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19DBE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B438F3">
            <w:pPr>
              <w:spacing w:before="0" w:after="0" w:line="240" w:lineRule="exact"/>
              <w:jc w:val="right"/>
              <w:rPr>
                <w:rFonts w:ascii="宋体" w:hAnsi="宋体" w:eastAsia="宋体" w:cs="宋体"/>
                <w:color w:val="auto"/>
                <w:sz w:val="18"/>
                <w:szCs w:val="18"/>
              </w:rPr>
            </w:pPr>
          </w:p>
        </w:tc>
      </w:tr>
      <w:tr w14:paraId="34B5E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F7A73C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14:paraId="0563434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03C6F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133F55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40CA4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ABFF6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35A09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70A26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EF967A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B7A07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C9CB1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AD132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8D821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B1BEF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6C148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34EDE9">
            <w:pPr>
              <w:spacing w:before="0" w:after="0" w:line="240" w:lineRule="exact"/>
              <w:jc w:val="right"/>
              <w:rPr>
                <w:rFonts w:ascii="宋体" w:hAnsi="宋体" w:eastAsia="宋体" w:cs="宋体"/>
                <w:color w:val="auto"/>
                <w:sz w:val="18"/>
                <w:szCs w:val="18"/>
              </w:rPr>
            </w:pPr>
          </w:p>
        </w:tc>
      </w:tr>
      <w:tr w14:paraId="2F55F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A5FCDF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14:paraId="1D75814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26E39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A5C32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0B90B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E543A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5FBA7E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C9B12B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D12B15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7525A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45914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3554AF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0F207C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5C20A9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C66C53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1171D53">
            <w:pPr>
              <w:spacing w:before="0" w:after="0" w:line="240" w:lineRule="exact"/>
              <w:jc w:val="right"/>
              <w:rPr>
                <w:rFonts w:ascii="宋体" w:hAnsi="宋体" w:eastAsia="宋体" w:cs="宋体"/>
                <w:color w:val="auto"/>
                <w:sz w:val="18"/>
                <w:szCs w:val="18"/>
              </w:rPr>
            </w:pPr>
          </w:p>
        </w:tc>
      </w:tr>
      <w:tr w14:paraId="76A19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5A61EB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14:paraId="3BB7163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4F588A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42A206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4250EC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1E138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3E16A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CF40DF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06137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D7D93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0EDCC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D12DE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765B29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3B72CA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084446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5F0E88D">
            <w:pPr>
              <w:spacing w:before="0" w:after="0" w:line="240" w:lineRule="exact"/>
              <w:jc w:val="right"/>
              <w:rPr>
                <w:rFonts w:ascii="宋体" w:hAnsi="宋体" w:eastAsia="宋体" w:cs="宋体"/>
                <w:color w:val="auto"/>
                <w:sz w:val="18"/>
                <w:szCs w:val="18"/>
              </w:rPr>
            </w:pPr>
          </w:p>
        </w:tc>
      </w:tr>
      <w:tr w14:paraId="247A8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FD087B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14:paraId="467155D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E1C25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C3F5D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4489DA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0377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563" w:type="dxa"/>
            <w:tcBorders>
              <w:top w:val="single" w:color="auto" w:sz="2" w:space="0"/>
              <w:left w:val="single" w:color="auto" w:sz="2" w:space="0"/>
              <w:bottom w:val="single" w:color="auto" w:sz="2" w:space="0"/>
              <w:right w:val="single" w:color="auto" w:sz="2" w:space="0"/>
            </w:tcBorders>
            <w:vAlign w:val="center"/>
          </w:tcPr>
          <w:p w14:paraId="3D86B7C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DA9BF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1ABB1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06DFE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9FA8D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3CCDA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D3A955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32B0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563" w:type="dxa"/>
            <w:tcBorders>
              <w:top w:val="single" w:color="auto" w:sz="2" w:space="0"/>
              <w:left w:val="single" w:color="auto" w:sz="2" w:space="0"/>
              <w:bottom w:val="single" w:color="auto" w:sz="2" w:space="0"/>
              <w:right w:val="single" w:color="auto" w:sz="2" w:space="0"/>
            </w:tcBorders>
            <w:vAlign w:val="center"/>
          </w:tcPr>
          <w:p w14:paraId="43B88AC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8312D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r>
      <w:tr w14:paraId="2BDD8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C07253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14:paraId="6800E0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563" w:type="dxa"/>
            <w:tcBorders>
              <w:top w:val="single" w:color="auto" w:sz="2" w:space="0"/>
              <w:left w:val="single" w:color="auto" w:sz="2" w:space="0"/>
              <w:bottom w:val="single" w:color="auto" w:sz="2" w:space="0"/>
              <w:right w:val="single" w:color="auto" w:sz="2" w:space="0"/>
            </w:tcBorders>
            <w:vAlign w:val="center"/>
          </w:tcPr>
          <w:p w14:paraId="3EE2DEC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7E0C6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81172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B33DC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607,171,177.50</w:t>
            </w:r>
          </w:p>
        </w:tc>
        <w:tc>
          <w:tcPr>
            <w:tcW w:w="563" w:type="dxa"/>
            <w:tcBorders>
              <w:top w:val="single" w:color="auto" w:sz="2" w:space="0"/>
              <w:left w:val="single" w:color="auto" w:sz="2" w:space="0"/>
              <w:bottom w:val="single" w:color="auto" w:sz="2" w:space="0"/>
              <w:right w:val="single" w:color="auto" w:sz="2" w:space="0"/>
            </w:tcBorders>
            <w:vAlign w:val="center"/>
          </w:tcPr>
          <w:p w14:paraId="6EEEDC2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B026B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C15D19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98D0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563" w:type="dxa"/>
            <w:tcBorders>
              <w:top w:val="single" w:color="auto" w:sz="2" w:space="0"/>
              <w:left w:val="single" w:color="auto" w:sz="2" w:space="0"/>
              <w:bottom w:val="single" w:color="auto" w:sz="2" w:space="0"/>
              <w:right w:val="single" w:color="auto" w:sz="2" w:space="0"/>
            </w:tcBorders>
            <w:vAlign w:val="center"/>
          </w:tcPr>
          <w:p w14:paraId="79C883C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5F382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-518,096,016.46</w:t>
            </w:r>
          </w:p>
        </w:tc>
        <w:tc>
          <w:tcPr>
            <w:tcW w:w="563" w:type="dxa"/>
            <w:tcBorders>
              <w:top w:val="single" w:color="auto" w:sz="2" w:space="0"/>
              <w:left w:val="single" w:color="auto" w:sz="2" w:space="0"/>
              <w:bottom w:val="single" w:color="auto" w:sz="2" w:space="0"/>
              <w:right w:val="single" w:color="auto" w:sz="2" w:space="0"/>
            </w:tcBorders>
            <w:vAlign w:val="center"/>
          </w:tcPr>
          <w:p w14:paraId="590B629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C2B1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292,735,994.35</w:t>
            </w:r>
          </w:p>
        </w:tc>
        <w:tc>
          <w:tcPr>
            <w:tcW w:w="563" w:type="dxa"/>
            <w:tcBorders>
              <w:top w:val="single" w:color="auto" w:sz="2" w:space="0"/>
              <w:left w:val="single" w:color="auto" w:sz="2" w:space="0"/>
              <w:bottom w:val="single" w:color="auto" w:sz="2" w:space="0"/>
              <w:right w:val="single" w:color="auto" w:sz="2" w:space="0"/>
            </w:tcBorders>
            <w:vAlign w:val="center"/>
          </w:tcPr>
          <w:p w14:paraId="53C392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32,879,936.39</w:t>
            </w:r>
          </w:p>
        </w:tc>
        <w:tc>
          <w:tcPr>
            <w:tcW w:w="563" w:type="dxa"/>
            <w:tcBorders>
              <w:top w:val="single" w:color="auto" w:sz="2" w:space="0"/>
              <w:left w:val="single" w:color="auto" w:sz="2" w:space="0"/>
              <w:bottom w:val="single" w:color="auto" w:sz="2" w:space="0"/>
              <w:right w:val="single" w:color="auto" w:sz="2" w:space="0"/>
            </w:tcBorders>
            <w:vAlign w:val="center"/>
          </w:tcPr>
          <w:p w14:paraId="0853B8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325,615,930.74</w:t>
            </w:r>
          </w:p>
        </w:tc>
      </w:tr>
    </w:tbl>
    <w:p w14:paraId="4E4ACDB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上年金额</w:t>
      </w:r>
    </w:p>
    <w:p w14:paraId="7059E283">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14:paraId="4F1FC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A667A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14:paraId="217C365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2024年半年度</w:t>
            </w:r>
          </w:p>
        </w:tc>
      </w:tr>
      <w:tr w14:paraId="5B8A8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8471F29">
            <w:pPr>
              <w:rPr>
                <w:color w:val="auto"/>
              </w:rPr>
            </w:p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75E2C2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E31432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E907DB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所有者权益合计</w:t>
            </w:r>
          </w:p>
        </w:tc>
      </w:tr>
      <w:tr w14:paraId="15B2E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AD381EE">
            <w:pPr>
              <w:rPr>
                <w:color w:val="auto"/>
              </w:rPr>
            </w:p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7AB88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4A064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8F51F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09267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9F4B4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FC71CA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7C2689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173D51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5F6A4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58890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123A0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8F0CA49">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A5F34A3">
            <w:pPr>
              <w:rPr>
                <w:color w:val="auto"/>
              </w:rPr>
            </w:pPr>
          </w:p>
        </w:tc>
      </w:tr>
      <w:tr w14:paraId="144FD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AB188FC">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FCA8AB6">
            <w:pPr>
              <w:rPr>
                <w:color w:val="auto"/>
              </w:rPr>
            </w:p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14:paraId="5EEBE3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14:paraId="12C518A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14:paraId="25418E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E5DC227">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322ECE6">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A6DDBD7">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14:paraId="4D87C986">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D5FD3EB">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7B4182F">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654DD6C">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14:paraId="096C8D51">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14:paraId="5BE9F88F">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1CAD183">
            <w:pPr>
              <w:rPr>
                <w:color w:val="auto"/>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18EE23C">
            <w:pPr>
              <w:rPr>
                <w:color w:val="auto"/>
              </w:rPr>
            </w:pPr>
          </w:p>
        </w:tc>
      </w:tr>
      <w:tr w14:paraId="38D9B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42DC68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一、上年年末余额</w:t>
            </w:r>
          </w:p>
        </w:tc>
        <w:tc>
          <w:tcPr>
            <w:tcW w:w="563" w:type="dxa"/>
            <w:tcBorders>
              <w:top w:val="single" w:color="auto" w:sz="2" w:space="0"/>
              <w:left w:val="single" w:color="auto" w:sz="2" w:space="0"/>
              <w:bottom w:val="single" w:color="auto" w:sz="2" w:space="0"/>
              <w:right w:val="single" w:color="auto" w:sz="2" w:space="0"/>
            </w:tcBorders>
            <w:vAlign w:val="center"/>
          </w:tcPr>
          <w:p w14:paraId="018F66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563" w:type="dxa"/>
            <w:tcBorders>
              <w:top w:val="single" w:color="auto" w:sz="2" w:space="0"/>
              <w:left w:val="single" w:color="auto" w:sz="2" w:space="0"/>
              <w:bottom w:val="single" w:color="auto" w:sz="2" w:space="0"/>
              <w:right w:val="single" w:color="auto" w:sz="2" w:space="0"/>
            </w:tcBorders>
            <w:vAlign w:val="center"/>
          </w:tcPr>
          <w:p w14:paraId="2EFEBFC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3C64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727C4B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342B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c>
          <w:tcPr>
            <w:tcW w:w="563" w:type="dxa"/>
            <w:tcBorders>
              <w:top w:val="single" w:color="auto" w:sz="2" w:space="0"/>
              <w:left w:val="single" w:color="auto" w:sz="2" w:space="0"/>
              <w:bottom w:val="single" w:color="auto" w:sz="2" w:space="0"/>
              <w:right w:val="single" w:color="auto" w:sz="2" w:space="0"/>
            </w:tcBorders>
            <w:vAlign w:val="center"/>
          </w:tcPr>
          <w:p w14:paraId="300CA7B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098A88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6714D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FEF28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563" w:type="dxa"/>
            <w:tcBorders>
              <w:top w:val="single" w:color="auto" w:sz="2" w:space="0"/>
              <w:left w:val="single" w:color="auto" w:sz="2" w:space="0"/>
              <w:bottom w:val="single" w:color="auto" w:sz="2" w:space="0"/>
              <w:right w:val="single" w:color="auto" w:sz="2" w:space="0"/>
            </w:tcBorders>
            <w:vAlign w:val="center"/>
          </w:tcPr>
          <w:p w14:paraId="17C727F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5410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-295,103,547.33</w:t>
            </w:r>
          </w:p>
        </w:tc>
        <w:tc>
          <w:tcPr>
            <w:tcW w:w="563" w:type="dxa"/>
            <w:tcBorders>
              <w:top w:val="single" w:color="auto" w:sz="2" w:space="0"/>
              <w:left w:val="single" w:color="auto" w:sz="2" w:space="0"/>
              <w:bottom w:val="single" w:color="auto" w:sz="2" w:space="0"/>
              <w:right w:val="single" w:color="auto" w:sz="2" w:space="0"/>
            </w:tcBorders>
            <w:vAlign w:val="center"/>
          </w:tcPr>
          <w:p w14:paraId="1DD0290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34AE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516,483,180.46</w:t>
            </w:r>
          </w:p>
        </w:tc>
        <w:tc>
          <w:tcPr>
            <w:tcW w:w="563" w:type="dxa"/>
            <w:tcBorders>
              <w:top w:val="single" w:color="auto" w:sz="2" w:space="0"/>
              <w:left w:val="single" w:color="auto" w:sz="2" w:space="0"/>
              <w:bottom w:val="single" w:color="auto" w:sz="2" w:space="0"/>
              <w:right w:val="single" w:color="auto" w:sz="2" w:space="0"/>
            </w:tcBorders>
            <w:vAlign w:val="center"/>
          </w:tcPr>
          <w:p w14:paraId="03CF95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52,761,779.01</w:t>
            </w:r>
          </w:p>
        </w:tc>
        <w:tc>
          <w:tcPr>
            <w:tcW w:w="563" w:type="dxa"/>
            <w:tcBorders>
              <w:top w:val="single" w:color="auto" w:sz="2" w:space="0"/>
              <w:left w:val="single" w:color="auto" w:sz="2" w:space="0"/>
              <w:bottom w:val="single" w:color="auto" w:sz="2" w:space="0"/>
              <w:right w:val="single" w:color="auto" w:sz="2" w:space="0"/>
            </w:tcBorders>
            <w:vAlign w:val="center"/>
          </w:tcPr>
          <w:p w14:paraId="4D8DFD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569,244,959.47</w:t>
            </w:r>
          </w:p>
        </w:tc>
      </w:tr>
      <w:tr w14:paraId="0563A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70C94BB">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14:paraId="3E06ED2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A1594E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77F6D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2D89C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CDEED1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3B8EC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7D0CE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EF3709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B109E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FF6C5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D2CA88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CE9EE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490C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B44CE1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2A2B0B">
            <w:pPr>
              <w:spacing w:before="0" w:after="0" w:line="240" w:lineRule="exact"/>
              <w:jc w:val="right"/>
              <w:rPr>
                <w:rFonts w:ascii="宋体" w:hAnsi="宋体" w:eastAsia="宋体" w:cs="宋体"/>
                <w:color w:val="auto"/>
                <w:sz w:val="18"/>
                <w:szCs w:val="18"/>
              </w:rPr>
            </w:pPr>
          </w:p>
        </w:tc>
      </w:tr>
      <w:tr w14:paraId="6F300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E6BF8C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14:paraId="66790B6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31011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660877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34538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35EFD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0BDDC3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CFAF1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75B12B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2A425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C8EAE0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74B81B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1D398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12D729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111805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6B65E2">
            <w:pPr>
              <w:spacing w:before="0" w:after="0" w:line="240" w:lineRule="exact"/>
              <w:jc w:val="right"/>
              <w:rPr>
                <w:rFonts w:ascii="宋体" w:hAnsi="宋体" w:eastAsia="宋体" w:cs="宋体"/>
                <w:color w:val="auto"/>
                <w:sz w:val="18"/>
                <w:szCs w:val="18"/>
              </w:rPr>
            </w:pPr>
          </w:p>
        </w:tc>
      </w:tr>
      <w:tr w14:paraId="5BC8D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F3795A6">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14:paraId="0EDC5E9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846E9E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EF17C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A7226A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C91A3F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071C68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EED05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1553C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9B0F1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58165C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2A6CD4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40635D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802E0C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4F726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80AA49C">
            <w:pPr>
              <w:spacing w:before="0" w:after="0" w:line="240" w:lineRule="exact"/>
              <w:jc w:val="right"/>
              <w:rPr>
                <w:rFonts w:ascii="宋体" w:hAnsi="宋体" w:eastAsia="宋体" w:cs="宋体"/>
                <w:color w:val="auto"/>
                <w:sz w:val="18"/>
                <w:szCs w:val="18"/>
              </w:rPr>
            </w:pPr>
          </w:p>
        </w:tc>
      </w:tr>
      <w:tr w14:paraId="5A692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D3A0DE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14:paraId="4EC26B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563" w:type="dxa"/>
            <w:tcBorders>
              <w:top w:val="single" w:color="auto" w:sz="2" w:space="0"/>
              <w:left w:val="single" w:color="auto" w:sz="2" w:space="0"/>
              <w:bottom w:val="single" w:color="auto" w:sz="2" w:space="0"/>
              <w:right w:val="single" w:color="auto" w:sz="2" w:space="0"/>
            </w:tcBorders>
            <w:vAlign w:val="center"/>
          </w:tcPr>
          <w:p w14:paraId="2BF144B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43CD89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F8F9A1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7387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c>
          <w:tcPr>
            <w:tcW w:w="563" w:type="dxa"/>
            <w:tcBorders>
              <w:top w:val="single" w:color="auto" w:sz="2" w:space="0"/>
              <w:left w:val="single" w:color="auto" w:sz="2" w:space="0"/>
              <w:bottom w:val="single" w:color="auto" w:sz="2" w:space="0"/>
              <w:right w:val="single" w:color="auto" w:sz="2" w:space="0"/>
            </w:tcBorders>
            <w:vAlign w:val="center"/>
          </w:tcPr>
          <w:p w14:paraId="1C01EA9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3DF7B3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4339B7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2032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563" w:type="dxa"/>
            <w:tcBorders>
              <w:top w:val="single" w:color="auto" w:sz="2" w:space="0"/>
              <w:left w:val="single" w:color="auto" w:sz="2" w:space="0"/>
              <w:bottom w:val="single" w:color="auto" w:sz="2" w:space="0"/>
              <w:right w:val="single" w:color="auto" w:sz="2" w:space="0"/>
            </w:tcBorders>
            <w:vAlign w:val="center"/>
          </w:tcPr>
          <w:p w14:paraId="6BFDB9D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78FE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-295,103,547.33</w:t>
            </w:r>
          </w:p>
        </w:tc>
        <w:tc>
          <w:tcPr>
            <w:tcW w:w="563" w:type="dxa"/>
            <w:tcBorders>
              <w:top w:val="single" w:color="auto" w:sz="2" w:space="0"/>
              <w:left w:val="single" w:color="auto" w:sz="2" w:space="0"/>
              <w:bottom w:val="single" w:color="auto" w:sz="2" w:space="0"/>
              <w:right w:val="single" w:color="auto" w:sz="2" w:space="0"/>
            </w:tcBorders>
            <w:vAlign w:val="center"/>
          </w:tcPr>
          <w:p w14:paraId="45E1F85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6FF2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516,483,180.46</w:t>
            </w:r>
          </w:p>
        </w:tc>
        <w:tc>
          <w:tcPr>
            <w:tcW w:w="563" w:type="dxa"/>
            <w:tcBorders>
              <w:top w:val="single" w:color="auto" w:sz="2" w:space="0"/>
              <w:left w:val="single" w:color="auto" w:sz="2" w:space="0"/>
              <w:bottom w:val="single" w:color="auto" w:sz="2" w:space="0"/>
              <w:right w:val="single" w:color="auto" w:sz="2" w:space="0"/>
            </w:tcBorders>
            <w:vAlign w:val="center"/>
          </w:tcPr>
          <w:p w14:paraId="76722B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52,761,779.01</w:t>
            </w:r>
          </w:p>
        </w:tc>
        <w:tc>
          <w:tcPr>
            <w:tcW w:w="563" w:type="dxa"/>
            <w:tcBorders>
              <w:top w:val="single" w:color="auto" w:sz="2" w:space="0"/>
              <w:left w:val="single" w:color="auto" w:sz="2" w:space="0"/>
              <w:bottom w:val="single" w:color="auto" w:sz="2" w:space="0"/>
              <w:right w:val="single" w:color="auto" w:sz="2" w:space="0"/>
            </w:tcBorders>
            <w:vAlign w:val="center"/>
          </w:tcPr>
          <w:p w14:paraId="13E2D48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569,244,959.47</w:t>
            </w:r>
          </w:p>
        </w:tc>
      </w:tr>
      <w:tr w14:paraId="5640A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DEB3BE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14:paraId="2FCBE7E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20136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7FBEF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88678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FD426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FD87B2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A042D8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546B4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93373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79A40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4BAA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-36,037,775.88</w:t>
            </w:r>
          </w:p>
        </w:tc>
        <w:tc>
          <w:tcPr>
            <w:tcW w:w="563" w:type="dxa"/>
            <w:tcBorders>
              <w:top w:val="single" w:color="auto" w:sz="2" w:space="0"/>
              <w:left w:val="single" w:color="auto" w:sz="2" w:space="0"/>
              <w:bottom w:val="single" w:color="auto" w:sz="2" w:space="0"/>
              <w:right w:val="single" w:color="auto" w:sz="2" w:space="0"/>
            </w:tcBorders>
            <w:vAlign w:val="center"/>
          </w:tcPr>
          <w:p w14:paraId="5C65B56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94F5D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-36,037,775.88</w:t>
            </w:r>
          </w:p>
        </w:tc>
        <w:tc>
          <w:tcPr>
            <w:tcW w:w="563" w:type="dxa"/>
            <w:tcBorders>
              <w:top w:val="single" w:color="auto" w:sz="2" w:space="0"/>
              <w:left w:val="single" w:color="auto" w:sz="2" w:space="0"/>
              <w:bottom w:val="single" w:color="auto" w:sz="2" w:space="0"/>
              <w:right w:val="single" w:color="auto" w:sz="2" w:space="0"/>
            </w:tcBorders>
            <w:vAlign w:val="center"/>
          </w:tcPr>
          <w:p w14:paraId="12609C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-83,202.86</w:t>
            </w:r>
          </w:p>
        </w:tc>
        <w:tc>
          <w:tcPr>
            <w:tcW w:w="563" w:type="dxa"/>
            <w:tcBorders>
              <w:top w:val="single" w:color="auto" w:sz="2" w:space="0"/>
              <w:left w:val="single" w:color="auto" w:sz="2" w:space="0"/>
              <w:bottom w:val="single" w:color="auto" w:sz="2" w:space="0"/>
              <w:right w:val="single" w:color="auto" w:sz="2" w:space="0"/>
            </w:tcBorders>
            <w:vAlign w:val="center"/>
          </w:tcPr>
          <w:p w14:paraId="1A3808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-36,120,978.74</w:t>
            </w:r>
          </w:p>
        </w:tc>
      </w:tr>
      <w:tr w14:paraId="7013E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0EFCCD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14:paraId="20BD2C7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9BD40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ABA69F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A8CF2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BB4E3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B00EF7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28BA8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7603F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72EC10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9181A6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004F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-36,037,775.88</w:t>
            </w:r>
          </w:p>
        </w:tc>
        <w:tc>
          <w:tcPr>
            <w:tcW w:w="563" w:type="dxa"/>
            <w:tcBorders>
              <w:top w:val="single" w:color="auto" w:sz="2" w:space="0"/>
              <w:left w:val="single" w:color="auto" w:sz="2" w:space="0"/>
              <w:bottom w:val="single" w:color="auto" w:sz="2" w:space="0"/>
              <w:right w:val="single" w:color="auto" w:sz="2" w:space="0"/>
            </w:tcBorders>
            <w:vAlign w:val="center"/>
          </w:tcPr>
          <w:p w14:paraId="74726EE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83107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-36,037,775.88</w:t>
            </w:r>
          </w:p>
        </w:tc>
        <w:tc>
          <w:tcPr>
            <w:tcW w:w="563" w:type="dxa"/>
            <w:tcBorders>
              <w:top w:val="single" w:color="auto" w:sz="2" w:space="0"/>
              <w:left w:val="single" w:color="auto" w:sz="2" w:space="0"/>
              <w:bottom w:val="single" w:color="auto" w:sz="2" w:space="0"/>
              <w:right w:val="single" w:color="auto" w:sz="2" w:space="0"/>
            </w:tcBorders>
            <w:vAlign w:val="center"/>
          </w:tcPr>
          <w:p w14:paraId="0D872A9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-83,202.86</w:t>
            </w:r>
          </w:p>
        </w:tc>
        <w:tc>
          <w:tcPr>
            <w:tcW w:w="563" w:type="dxa"/>
            <w:tcBorders>
              <w:top w:val="single" w:color="auto" w:sz="2" w:space="0"/>
              <w:left w:val="single" w:color="auto" w:sz="2" w:space="0"/>
              <w:bottom w:val="single" w:color="auto" w:sz="2" w:space="0"/>
              <w:right w:val="single" w:color="auto" w:sz="2" w:space="0"/>
            </w:tcBorders>
            <w:vAlign w:val="center"/>
          </w:tcPr>
          <w:p w14:paraId="3D3344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-36,120,978.74</w:t>
            </w:r>
          </w:p>
        </w:tc>
      </w:tr>
      <w:tr w14:paraId="00085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311AE8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14:paraId="4405E28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10D075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B4586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235744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94A5F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ED6B0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3011F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7541B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497D33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7A9FC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F4C64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09BED9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8C006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73785C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F5A1975">
            <w:pPr>
              <w:spacing w:before="0" w:after="0" w:line="240" w:lineRule="exact"/>
              <w:jc w:val="right"/>
              <w:rPr>
                <w:rFonts w:ascii="宋体" w:hAnsi="宋体" w:eastAsia="宋体" w:cs="宋体"/>
                <w:color w:val="auto"/>
                <w:sz w:val="18"/>
                <w:szCs w:val="18"/>
              </w:rPr>
            </w:pPr>
          </w:p>
        </w:tc>
      </w:tr>
      <w:tr w14:paraId="0B02A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DD3046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14:paraId="0892C2A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B36676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C0E63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EC7049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45B6BA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3F4C73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8A9896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00593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ECFBC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BA7F64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4BDCF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08B6A8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ABC03F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D98F7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F40028">
            <w:pPr>
              <w:spacing w:before="0" w:after="0" w:line="240" w:lineRule="exact"/>
              <w:jc w:val="right"/>
              <w:rPr>
                <w:rFonts w:ascii="宋体" w:hAnsi="宋体" w:eastAsia="宋体" w:cs="宋体"/>
                <w:color w:val="auto"/>
                <w:sz w:val="18"/>
                <w:szCs w:val="18"/>
              </w:rPr>
            </w:pPr>
          </w:p>
        </w:tc>
      </w:tr>
      <w:tr w14:paraId="208F3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8477C9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14:paraId="0D0AFE7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5F16D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BB71CB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EA45FE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665763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68940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52AA9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B49E6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1D11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38BC6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2A4CD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C4C68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8A132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86669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9397FAD">
            <w:pPr>
              <w:spacing w:before="0" w:after="0" w:line="240" w:lineRule="exact"/>
              <w:jc w:val="right"/>
              <w:rPr>
                <w:rFonts w:ascii="宋体" w:hAnsi="宋体" w:eastAsia="宋体" w:cs="宋体"/>
                <w:color w:val="auto"/>
                <w:sz w:val="18"/>
                <w:szCs w:val="18"/>
              </w:rPr>
            </w:pPr>
          </w:p>
        </w:tc>
      </w:tr>
      <w:tr w14:paraId="5A6A9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C90132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14:paraId="33CC18B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D0B4D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CBBD6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83658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8403F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38BC1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E4D7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F99839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FCB360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F94B1F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5BE76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9C09A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3F2FC1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3DD79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D440576">
            <w:pPr>
              <w:spacing w:before="0" w:after="0" w:line="240" w:lineRule="exact"/>
              <w:jc w:val="right"/>
              <w:rPr>
                <w:rFonts w:ascii="宋体" w:hAnsi="宋体" w:eastAsia="宋体" w:cs="宋体"/>
                <w:color w:val="auto"/>
                <w:sz w:val="18"/>
                <w:szCs w:val="18"/>
              </w:rPr>
            </w:pPr>
          </w:p>
        </w:tc>
      </w:tr>
      <w:tr w14:paraId="57882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D7108A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14:paraId="02E7727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32AEB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10838C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EE1A5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AB068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4318B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B59BFB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C68896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3C432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92521C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024A93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96398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F48B02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4E05B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BA040F">
            <w:pPr>
              <w:spacing w:before="0" w:after="0" w:line="240" w:lineRule="exact"/>
              <w:jc w:val="right"/>
              <w:rPr>
                <w:rFonts w:ascii="宋体" w:hAnsi="宋体" w:eastAsia="宋体" w:cs="宋体"/>
                <w:color w:val="auto"/>
                <w:sz w:val="18"/>
                <w:szCs w:val="18"/>
              </w:rPr>
            </w:pPr>
          </w:p>
        </w:tc>
      </w:tr>
      <w:tr w14:paraId="49604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4091CD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14:paraId="1D04D54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F765F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F87849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A0E4D3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8FF81B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22926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D5FB3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26B66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B2AF7D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F23752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C33C2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4317FB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CF952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5796F3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D8502A">
            <w:pPr>
              <w:spacing w:before="0" w:after="0" w:line="240" w:lineRule="exact"/>
              <w:jc w:val="right"/>
              <w:rPr>
                <w:rFonts w:ascii="宋体" w:hAnsi="宋体" w:eastAsia="宋体" w:cs="宋体"/>
                <w:color w:val="auto"/>
                <w:sz w:val="18"/>
                <w:szCs w:val="18"/>
              </w:rPr>
            </w:pPr>
          </w:p>
        </w:tc>
      </w:tr>
      <w:tr w14:paraId="72D3D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2F51E9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14:paraId="7234849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2A38B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3DE0D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34E099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34C8C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64766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D551B8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7D2FE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FBF7F9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4A641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57AE41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F07E1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E3BE60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0F4128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6DDB6C3">
            <w:pPr>
              <w:spacing w:before="0" w:after="0" w:line="240" w:lineRule="exact"/>
              <w:jc w:val="right"/>
              <w:rPr>
                <w:rFonts w:ascii="宋体" w:hAnsi="宋体" w:eastAsia="宋体" w:cs="宋体"/>
                <w:color w:val="auto"/>
                <w:sz w:val="18"/>
                <w:szCs w:val="18"/>
              </w:rPr>
            </w:pPr>
          </w:p>
        </w:tc>
      </w:tr>
      <w:tr w14:paraId="0B449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2A59D2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14:paraId="367DCA9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BE30E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21775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973B7E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5E16B3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65FDC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07046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B9422C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FED331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A981E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7079A4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3C098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9C8A2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B93066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205321">
            <w:pPr>
              <w:spacing w:before="0" w:after="0" w:line="240" w:lineRule="exact"/>
              <w:jc w:val="right"/>
              <w:rPr>
                <w:rFonts w:ascii="宋体" w:hAnsi="宋体" w:eastAsia="宋体" w:cs="宋体"/>
                <w:color w:val="auto"/>
                <w:sz w:val="18"/>
                <w:szCs w:val="18"/>
              </w:rPr>
            </w:pPr>
          </w:p>
        </w:tc>
      </w:tr>
      <w:tr w14:paraId="2BFC3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0535B2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14:paraId="18B7EAE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6C3B5B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D4A65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C3DCF1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0C587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56945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0B1B4C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79DAB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CF7C6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C0382B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2E3F2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BD381F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3C998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94DD5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3B1AC1">
            <w:pPr>
              <w:spacing w:before="0" w:after="0" w:line="240" w:lineRule="exact"/>
              <w:jc w:val="right"/>
              <w:rPr>
                <w:rFonts w:ascii="宋体" w:hAnsi="宋体" w:eastAsia="宋体" w:cs="宋体"/>
                <w:color w:val="auto"/>
                <w:sz w:val="18"/>
                <w:szCs w:val="18"/>
              </w:rPr>
            </w:pPr>
          </w:p>
        </w:tc>
      </w:tr>
      <w:tr w14:paraId="23177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D1684F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14:paraId="074AD7D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47842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60DDBF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73DCD5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965088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F9954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ECF12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22B81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A83F21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BD553B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062B33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6872A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B623A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AC136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AF9375">
            <w:pPr>
              <w:spacing w:before="0" w:after="0" w:line="240" w:lineRule="exact"/>
              <w:jc w:val="right"/>
              <w:rPr>
                <w:rFonts w:ascii="宋体" w:hAnsi="宋体" w:eastAsia="宋体" w:cs="宋体"/>
                <w:color w:val="auto"/>
                <w:sz w:val="18"/>
                <w:szCs w:val="18"/>
              </w:rPr>
            </w:pPr>
          </w:p>
        </w:tc>
      </w:tr>
      <w:tr w14:paraId="381D2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B66078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14:paraId="35D76D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8F6148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2D9906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DEBC8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9DD466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7937E1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E1D68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307324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A00ACF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163052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237F24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C096E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F9FCF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F6EC1D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C90EEB7">
            <w:pPr>
              <w:spacing w:before="0" w:after="0" w:line="240" w:lineRule="exact"/>
              <w:jc w:val="right"/>
              <w:rPr>
                <w:rFonts w:ascii="宋体" w:hAnsi="宋体" w:eastAsia="宋体" w:cs="宋体"/>
                <w:color w:val="auto"/>
                <w:sz w:val="18"/>
                <w:szCs w:val="18"/>
              </w:rPr>
            </w:pPr>
          </w:p>
        </w:tc>
      </w:tr>
      <w:tr w14:paraId="40CAA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EC79BF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14:paraId="42C978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A5A04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5808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CF6E5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6D7895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6BC15B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2B0211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1BFC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5F79A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9D0A19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146C1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60AE04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5928A5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7ED517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088E635">
            <w:pPr>
              <w:spacing w:before="0" w:after="0" w:line="240" w:lineRule="exact"/>
              <w:jc w:val="right"/>
              <w:rPr>
                <w:rFonts w:ascii="宋体" w:hAnsi="宋体" w:eastAsia="宋体" w:cs="宋体"/>
                <w:color w:val="auto"/>
                <w:sz w:val="18"/>
                <w:szCs w:val="18"/>
              </w:rPr>
            </w:pPr>
          </w:p>
        </w:tc>
      </w:tr>
      <w:tr w14:paraId="0A777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461881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14:paraId="04C63FF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E77420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EC3819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2562A8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0B8B8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70B56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0C923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C4E5F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7D39D8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A6996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074FB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DAF27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10D790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54D92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A57D8A7">
            <w:pPr>
              <w:spacing w:before="0" w:after="0" w:line="240" w:lineRule="exact"/>
              <w:jc w:val="right"/>
              <w:rPr>
                <w:rFonts w:ascii="宋体" w:hAnsi="宋体" w:eastAsia="宋体" w:cs="宋体"/>
                <w:color w:val="auto"/>
                <w:sz w:val="18"/>
                <w:szCs w:val="18"/>
              </w:rPr>
            </w:pPr>
          </w:p>
        </w:tc>
      </w:tr>
      <w:tr w14:paraId="1AF72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7785EE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14:paraId="14869B2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D243B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CC75C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CEF905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B43E0C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24381B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ABB71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C17833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7EFB6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80BBC0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3A21C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3EBB9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6C62BC0">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7CD031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E28817">
            <w:pPr>
              <w:spacing w:before="0" w:after="0" w:line="240" w:lineRule="exact"/>
              <w:jc w:val="right"/>
              <w:rPr>
                <w:rFonts w:ascii="宋体" w:hAnsi="宋体" w:eastAsia="宋体" w:cs="宋体"/>
                <w:color w:val="auto"/>
                <w:sz w:val="18"/>
                <w:szCs w:val="18"/>
              </w:rPr>
            </w:pPr>
          </w:p>
        </w:tc>
      </w:tr>
      <w:tr w14:paraId="29BCF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C15C20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14:paraId="10FED5A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9AE75E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3724F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B85A4C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4A228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F950F2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015977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BA00D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DD3055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6BA48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D0A695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EDF099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A8AE4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E48208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AE125D">
            <w:pPr>
              <w:spacing w:before="0" w:after="0" w:line="240" w:lineRule="exact"/>
              <w:jc w:val="right"/>
              <w:rPr>
                <w:rFonts w:ascii="宋体" w:hAnsi="宋体" w:eastAsia="宋体" w:cs="宋体"/>
                <w:color w:val="auto"/>
                <w:sz w:val="18"/>
                <w:szCs w:val="18"/>
              </w:rPr>
            </w:pPr>
          </w:p>
        </w:tc>
      </w:tr>
      <w:tr w14:paraId="3EFB0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59EA9E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14:paraId="6BBD6F3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3F6EC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182FFC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321A7B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452CBC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6E6AA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B8923A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EEA69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35D268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98BF7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51B9F5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8FED1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E27815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4D12F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324C0A">
            <w:pPr>
              <w:spacing w:before="0" w:after="0" w:line="240" w:lineRule="exact"/>
              <w:jc w:val="right"/>
              <w:rPr>
                <w:rFonts w:ascii="宋体" w:hAnsi="宋体" w:eastAsia="宋体" w:cs="宋体"/>
                <w:color w:val="auto"/>
                <w:sz w:val="18"/>
                <w:szCs w:val="18"/>
              </w:rPr>
            </w:pPr>
          </w:p>
        </w:tc>
      </w:tr>
      <w:tr w14:paraId="10602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21B3A8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14:paraId="5777901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D58A9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9747B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52ECA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9E13D3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3B1E112">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9A221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9DF7F5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79643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C62F4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17EF59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29171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64DCB2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4C7640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5CB9DC">
            <w:pPr>
              <w:spacing w:before="0" w:after="0" w:line="240" w:lineRule="exact"/>
              <w:jc w:val="right"/>
              <w:rPr>
                <w:rFonts w:ascii="宋体" w:hAnsi="宋体" w:eastAsia="宋体" w:cs="宋体"/>
                <w:color w:val="auto"/>
                <w:sz w:val="18"/>
                <w:szCs w:val="18"/>
              </w:rPr>
            </w:pPr>
          </w:p>
        </w:tc>
      </w:tr>
      <w:tr w14:paraId="5D6C2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643B6A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14:paraId="65240E0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C0B198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F65DBE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594027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6E8F8E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5FA76D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626959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E1A0E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5955B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2FC2FFD">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06441F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795753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9AFB8A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5A1D1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4614389">
            <w:pPr>
              <w:spacing w:before="0" w:after="0" w:line="240" w:lineRule="exact"/>
              <w:jc w:val="right"/>
              <w:rPr>
                <w:rFonts w:ascii="宋体" w:hAnsi="宋体" w:eastAsia="宋体" w:cs="宋体"/>
                <w:color w:val="auto"/>
                <w:sz w:val="18"/>
                <w:szCs w:val="18"/>
              </w:rPr>
            </w:pPr>
          </w:p>
        </w:tc>
      </w:tr>
      <w:tr w14:paraId="7AF55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C276E6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14:paraId="74EE3A0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4882A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BFAC6F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46172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1F2D10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82171E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4E7239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AC038E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DDD5EF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1106A9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581BB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D3F574">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6A5A89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7FF5C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9F83366">
            <w:pPr>
              <w:spacing w:before="0" w:after="0" w:line="240" w:lineRule="exact"/>
              <w:jc w:val="right"/>
              <w:rPr>
                <w:rFonts w:ascii="宋体" w:hAnsi="宋体" w:eastAsia="宋体" w:cs="宋体"/>
                <w:color w:val="auto"/>
                <w:sz w:val="18"/>
                <w:szCs w:val="18"/>
              </w:rPr>
            </w:pPr>
          </w:p>
        </w:tc>
      </w:tr>
      <w:tr w14:paraId="095E5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1508FD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14:paraId="5070817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BD3F89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537CAF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809454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1787EA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29ED4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6502B2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0BB1D8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7F6818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AA147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A4BD9B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0B028D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EE21AD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41DEF36">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B3252F5">
            <w:pPr>
              <w:spacing w:before="0" w:after="0" w:line="240" w:lineRule="exact"/>
              <w:jc w:val="right"/>
              <w:rPr>
                <w:rFonts w:ascii="宋体" w:hAnsi="宋体" w:eastAsia="宋体" w:cs="宋体"/>
                <w:color w:val="auto"/>
                <w:sz w:val="18"/>
                <w:szCs w:val="18"/>
              </w:rPr>
            </w:pPr>
          </w:p>
        </w:tc>
      </w:tr>
      <w:tr w14:paraId="4AE9A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DF7F0C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14:paraId="7F3FD3F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4220F13">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CCB556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E73F13E">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8B2545B">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9F85BB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FF0853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67973A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EDF8B1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85A1F3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1D9DE6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370BDA5">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38E9AD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8744129">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D03BCD1">
            <w:pPr>
              <w:spacing w:before="0" w:after="0" w:line="240" w:lineRule="exact"/>
              <w:jc w:val="right"/>
              <w:rPr>
                <w:rFonts w:ascii="宋体" w:hAnsi="宋体" w:eastAsia="宋体" w:cs="宋体"/>
                <w:color w:val="auto"/>
                <w:sz w:val="18"/>
                <w:szCs w:val="18"/>
              </w:rPr>
            </w:pPr>
          </w:p>
        </w:tc>
      </w:tr>
      <w:tr w14:paraId="4E520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84D655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14:paraId="430268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563" w:type="dxa"/>
            <w:tcBorders>
              <w:top w:val="single" w:color="auto" w:sz="2" w:space="0"/>
              <w:left w:val="single" w:color="auto" w:sz="2" w:space="0"/>
              <w:bottom w:val="single" w:color="auto" w:sz="2" w:space="0"/>
              <w:right w:val="single" w:color="auto" w:sz="2" w:space="0"/>
            </w:tcBorders>
            <w:vAlign w:val="center"/>
          </w:tcPr>
          <w:p w14:paraId="0A4D392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702F4F48">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35480E5A">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0C7E48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c>
          <w:tcPr>
            <w:tcW w:w="563" w:type="dxa"/>
            <w:tcBorders>
              <w:top w:val="single" w:color="auto" w:sz="2" w:space="0"/>
              <w:left w:val="single" w:color="auto" w:sz="2" w:space="0"/>
              <w:bottom w:val="single" w:color="auto" w:sz="2" w:space="0"/>
              <w:right w:val="single" w:color="auto" w:sz="2" w:space="0"/>
            </w:tcBorders>
            <w:vAlign w:val="center"/>
          </w:tcPr>
          <w:p w14:paraId="4F40EF0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29B1D6B1">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1A02294C">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62334E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563" w:type="dxa"/>
            <w:tcBorders>
              <w:top w:val="single" w:color="auto" w:sz="2" w:space="0"/>
              <w:left w:val="single" w:color="auto" w:sz="2" w:space="0"/>
              <w:bottom w:val="single" w:color="auto" w:sz="2" w:space="0"/>
              <w:right w:val="single" w:color="auto" w:sz="2" w:space="0"/>
            </w:tcBorders>
            <w:vAlign w:val="center"/>
          </w:tcPr>
          <w:p w14:paraId="4834718F">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511EC7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-331,141,323.21</w:t>
            </w:r>
          </w:p>
        </w:tc>
        <w:tc>
          <w:tcPr>
            <w:tcW w:w="563" w:type="dxa"/>
            <w:tcBorders>
              <w:top w:val="single" w:color="auto" w:sz="2" w:space="0"/>
              <w:left w:val="single" w:color="auto" w:sz="2" w:space="0"/>
              <w:bottom w:val="single" w:color="auto" w:sz="2" w:space="0"/>
              <w:right w:val="single" w:color="auto" w:sz="2" w:space="0"/>
            </w:tcBorders>
            <w:vAlign w:val="center"/>
          </w:tcPr>
          <w:p w14:paraId="34E9CAA7">
            <w:pPr>
              <w:spacing w:before="0" w:after="0" w:line="240" w:lineRule="exact"/>
              <w:jc w:val="right"/>
              <w:rPr>
                <w:rFonts w:ascii="宋体" w:hAnsi="宋体" w:eastAsia="宋体" w:cs="宋体"/>
                <w:color w:val="auto"/>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14:paraId="481E50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480,445,404.58</w:t>
            </w:r>
          </w:p>
        </w:tc>
        <w:tc>
          <w:tcPr>
            <w:tcW w:w="563" w:type="dxa"/>
            <w:tcBorders>
              <w:top w:val="single" w:color="auto" w:sz="2" w:space="0"/>
              <w:left w:val="single" w:color="auto" w:sz="2" w:space="0"/>
              <w:bottom w:val="single" w:color="auto" w:sz="2" w:space="0"/>
              <w:right w:val="single" w:color="auto" w:sz="2" w:space="0"/>
            </w:tcBorders>
            <w:vAlign w:val="center"/>
          </w:tcPr>
          <w:p w14:paraId="775E12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52,678,576.15</w:t>
            </w:r>
          </w:p>
        </w:tc>
        <w:tc>
          <w:tcPr>
            <w:tcW w:w="563" w:type="dxa"/>
            <w:tcBorders>
              <w:top w:val="single" w:color="auto" w:sz="2" w:space="0"/>
              <w:left w:val="single" w:color="auto" w:sz="2" w:space="0"/>
              <w:bottom w:val="single" w:color="auto" w:sz="2" w:space="0"/>
              <w:right w:val="single" w:color="auto" w:sz="2" w:space="0"/>
            </w:tcBorders>
            <w:vAlign w:val="center"/>
          </w:tcPr>
          <w:p w14:paraId="0ECD74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533,123,980.73</w:t>
            </w:r>
          </w:p>
        </w:tc>
      </w:tr>
    </w:tbl>
    <w:p w14:paraId="060F1CF7">
      <w:pPr>
        <w:keepNext/>
        <w:keepLines/>
        <w:spacing w:before="300" w:after="300" w:line="280" w:lineRule="exact"/>
        <w:jc w:val="left"/>
        <w:outlineLvl w:val="2"/>
        <w:rPr>
          <w:rFonts w:ascii="宋体" w:hAnsi="宋体" w:eastAsia="宋体" w:cs="宋体"/>
          <w:b/>
          <w:bCs/>
          <w:color w:val="auto"/>
          <w:sz w:val="21"/>
          <w:szCs w:val="21"/>
        </w:rPr>
      </w:pPr>
      <w:bookmarkStart w:id="10" w:name="_Toc988986"/>
      <w:r>
        <w:rPr>
          <w:rFonts w:ascii="宋体" w:hAnsi="宋体" w:eastAsia="宋体" w:cs="宋体"/>
          <w:b/>
          <w:bCs/>
          <w:color w:val="auto"/>
          <w:sz w:val="21"/>
          <w:szCs w:val="21"/>
        </w:rPr>
        <w:t>8、母公司所有者权益变动表</w:t>
      </w:r>
      <w:bookmarkEnd w:id="10"/>
    </w:p>
    <w:p w14:paraId="1E30168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本期金额</w:t>
      </w:r>
    </w:p>
    <w:p w14:paraId="16E9A0DA">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14:paraId="41CCE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9F036C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14:paraId="53AD770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2025年半年度</w:t>
            </w:r>
          </w:p>
        </w:tc>
      </w:tr>
      <w:tr w14:paraId="77914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5FF52CE">
            <w:pPr>
              <w:rPr>
                <w:color w:val="auto"/>
              </w:rPr>
            </w:p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FA823B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010F883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4DE6F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7D693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341EA3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C07A02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4AAE7F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99ED8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B1776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CCEE9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所有者权益合计</w:t>
            </w:r>
          </w:p>
        </w:tc>
      </w:tr>
      <w:tr w14:paraId="148B1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3ACF5D1">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C74D170">
            <w:pPr>
              <w:rPr>
                <w:color w:val="auto"/>
              </w:rPr>
            </w:p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14:paraId="45191E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14:paraId="738BE8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14:paraId="039FFD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612F8E5">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3B9C9F5">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72670D7">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14:paraId="0E746247">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5924A2E">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2FCE529">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14:paraId="3707E5F5">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B8DB8E4">
            <w:pPr>
              <w:rPr>
                <w:color w:val="auto"/>
              </w:rPr>
            </w:pPr>
          </w:p>
        </w:tc>
      </w:tr>
      <w:tr w14:paraId="2BBD2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5644E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一、上年年末余额</w:t>
            </w:r>
          </w:p>
        </w:tc>
        <w:tc>
          <w:tcPr>
            <w:tcW w:w="703" w:type="dxa"/>
            <w:tcBorders>
              <w:top w:val="single" w:color="auto" w:sz="2" w:space="0"/>
              <w:left w:val="single" w:color="auto" w:sz="2" w:space="0"/>
              <w:bottom w:val="single" w:color="auto" w:sz="2" w:space="0"/>
              <w:right w:val="single" w:color="auto" w:sz="2" w:space="0"/>
            </w:tcBorders>
            <w:vAlign w:val="center"/>
          </w:tcPr>
          <w:p w14:paraId="3808CF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703" w:type="dxa"/>
            <w:tcBorders>
              <w:top w:val="single" w:color="auto" w:sz="2" w:space="0"/>
              <w:left w:val="single" w:color="auto" w:sz="2" w:space="0"/>
              <w:bottom w:val="single" w:color="auto" w:sz="2" w:space="0"/>
              <w:right w:val="single" w:color="auto" w:sz="2" w:space="0"/>
            </w:tcBorders>
            <w:vAlign w:val="center"/>
          </w:tcPr>
          <w:p w14:paraId="52AA047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3379F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A356A8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88EAB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675,753,512.82</w:t>
            </w:r>
          </w:p>
        </w:tc>
        <w:tc>
          <w:tcPr>
            <w:tcW w:w="703" w:type="dxa"/>
            <w:tcBorders>
              <w:top w:val="single" w:color="auto" w:sz="2" w:space="0"/>
              <w:left w:val="single" w:color="auto" w:sz="2" w:space="0"/>
              <w:bottom w:val="single" w:color="auto" w:sz="2" w:space="0"/>
              <w:right w:val="single" w:color="auto" w:sz="2" w:space="0"/>
            </w:tcBorders>
            <w:vAlign w:val="center"/>
          </w:tcPr>
          <w:p w14:paraId="2107E09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BFB07B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D924A1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CA13C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703" w:type="dxa"/>
            <w:tcBorders>
              <w:top w:val="single" w:color="auto" w:sz="2" w:space="0"/>
              <w:left w:val="single" w:color="auto" w:sz="2" w:space="0"/>
              <w:bottom w:val="single" w:color="auto" w:sz="2" w:space="0"/>
              <w:right w:val="single" w:color="auto" w:sz="2" w:space="0"/>
            </w:tcBorders>
            <w:vAlign w:val="center"/>
          </w:tcPr>
          <w:p w14:paraId="564B9A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182,440,457.06</w:t>
            </w:r>
          </w:p>
        </w:tc>
        <w:tc>
          <w:tcPr>
            <w:tcW w:w="703" w:type="dxa"/>
            <w:tcBorders>
              <w:top w:val="single" w:color="auto" w:sz="2" w:space="0"/>
              <w:left w:val="single" w:color="auto" w:sz="2" w:space="0"/>
              <w:bottom w:val="single" w:color="auto" w:sz="2" w:space="0"/>
              <w:right w:val="single" w:color="auto" w:sz="2" w:space="0"/>
            </w:tcBorders>
            <w:vAlign w:val="center"/>
          </w:tcPr>
          <w:p w14:paraId="1038865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DF2D5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1,061,854,803.19</w:t>
            </w:r>
          </w:p>
        </w:tc>
      </w:tr>
      <w:tr w14:paraId="6E430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C799111">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14:paraId="3DA127F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7AA47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598283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97E6E8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2EEC4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A73D7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F46A7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062274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70630F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65A5FD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2E25C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7077580">
            <w:pPr>
              <w:spacing w:before="0" w:after="0" w:line="240" w:lineRule="exact"/>
              <w:jc w:val="right"/>
              <w:rPr>
                <w:rFonts w:ascii="宋体" w:hAnsi="宋体" w:eastAsia="宋体" w:cs="宋体"/>
                <w:color w:val="auto"/>
                <w:sz w:val="18"/>
                <w:szCs w:val="18"/>
              </w:rPr>
            </w:pPr>
          </w:p>
        </w:tc>
      </w:tr>
      <w:tr w14:paraId="55F90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BE14F4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14:paraId="25109FA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D74034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23A99D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94920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5CC4B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16EBB3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4AE40B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71F876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EC97E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82C5A1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5941A8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ACEE11">
            <w:pPr>
              <w:spacing w:before="0" w:after="0" w:line="240" w:lineRule="exact"/>
              <w:jc w:val="right"/>
              <w:rPr>
                <w:rFonts w:ascii="宋体" w:hAnsi="宋体" w:eastAsia="宋体" w:cs="宋体"/>
                <w:color w:val="auto"/>
                <w:sz w:val="18"/>
                <w:szCs w:val="18"/>
              </w:rPr>
            </w:pPr>
          </w:p>
        </w:tc>
      </w:tr>
      <w:tr w14:paraId="6FDB7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53DBA92">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14:paraId="344B0E9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4B315A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E9D72B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0635CA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366AED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882D0D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ED695F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F3D3D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986F2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7F181B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3B945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CDFE338">
            <w:pPr>
              <w:spacing w:before="0" w:after="0" w:line="240" w:lineRule="exact"/>
              <w:jc w:val="right"/>
              <w:rPr>
                <w:rFonts w:ascii="宋体" w:hAnsi="宋体" w:eastAsia="宋体" w:cs="宋体"/>
                <w:color w:val="auto"/>
                <w:sz w:val="18"/>
                <w:szCs w:val="18"/>
              </w:rPr>
            </w:pPr>
          </w:p>
        </w:tc>
      </w:tr>
      <w:tr w14:paraId="19553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A444B9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14:paraId="23EB3C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703" w:type="dxa"/>
            <w:tcBorders>
              <w:top w:val="single" w:color="auto" w:sz="2" w:space="0"/>
              <w:left w:val="single" w:color="auto" w:sz="2" w:space="0"/>
              <w:bottom w:val="single" w:color="auto" w:sz="2" w:space="0"/>
              <w:right w:val="single" w:color="auto" w:sz="2" w:space="0"/>
            </w:tcBorders>
            <w:vAlign w:val="center"/>
          </w:tcPr>
          <w:p w14:paraId="047D331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2ECCFC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7DF1C7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A752B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675,753,512.82</w:t>
            </w:r>
          </w:p>
        </w:tc>
        <w:tc>
          <w:tcPr>
            <w:tcW w:w="703" w:type="dxa"/>
            <w:tcBorders>
              <w:top w:val="single" w:color="auto" w:sz="2" w:space="0"/>
              <w:left w:val="single" w:color="auto" w:sz="2" w:space="0"/>
              <w:bottom w:val="single" w:color="auto" w:sz="2" w:space="0"/>
              <w:right w:val="single" w:color="auto" w:sz="2" w:space="0"/>
            </w:tcBorders>
            <w:vAlign w:val="center"/>
          </w:tcPr>
          <w:p w14:paraId="7DBBA9F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EF1C4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2CDBA5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B228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703" w:type="dxa"/>
            <w:tcBorders>
              <w:top w:val="single" w:color="auto" w:sz="2" w:space="0"/>
              <w:left w:val="single" w:color="auto" w:sz="2" w:space="0"/>
              <w:bottom w:val="single" w:color="auto" w:sz="2" w:space="0"/>
              <w:right w:val="single" w:color="auto" w:sz="2" w:space="0"/>
            </w:tcBorders>
            <w:vAlign w:val="center"/>
          </w:tcPr>
          <w:p w14:paraId="19A819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182,440,457.06</w:t>
            </w:r>
          </w:p>
        </w:tc>
        <w:tc>
          <w:tcPr>
            <w:tcW w:w="703" w:type="dxa"/>
            <w:tcBorders>
              <w:top w:val="single" w:color="auto" w:sz="2" w:space="0"/>
              <w:left w:val="single" w:color="auto" w:sz="2" w:space="0"/>
              <w:bottom w:val="single" w:color="auto" w:sz="2" w:space="0"/>
              <w:right w:val="single" w:color="auto" w:sz="2" w:space="0"/>
            </w:tcBorders>
            <w:vAlign w:val="center"/>
          </w:tcPr>
          <w:p w14:paraId="16D0EC5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0A58E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1,061,854,803.19</w:t>
            </w:r>
          </w:p>
        </w:tc>
      </w:tr>
      <w:tr w14:paraId="6021B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C7222A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14:paraId="312F3B0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6DE701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A28AA9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08CE7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01702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703" w:type="dxa"/>
            <w:tcBorders>
              <w:top w:val="single" w:color="auto" w:sz="2" w:space="0"/>
              <w:left w:val="single" w:color="auto" w:sz="2" w:space="0"/>
              <w:bottom w:val="single" w:color="auto" w:sz="2" w:space="0"/>
              <w:right w:val="single" w:color="auto" w:sz="2" w:space="0"/>
            </w:tcBorders>
            <w:vAlign w:val="center"/>
          </w:tcPr>
          <w:p w14:paraId="4E3D40A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DFC43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5D7E08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0907DC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F030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c>
          <w:tcPr>
            <w:tcW w:w="703" w:type="dxa"/>
            <w:tcBorders>
              <w:top w:val="single" w:color="auto" w:sz="2" w:space="0"/>
              <w:left w:val="single" w:color="auto" w:sz="2" w:space="0"/>
              <w:bottom w:val="single" w:color="auto" w:sz="2" w:space="0"/>
              <w:right w:val="single" w:color="auto" w:sz="2" w:space="0"/>
            </w:tcBorders>
            <w:vAlign w:val="center"/>
          </w:tcPr>
          <w:p w14:paraId="4745211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AAFA0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-33,171,790.14</w:t>
            </w:r>
          </w:p>
        </w:tc>
      </w:tr>
      <w:tr w14:paraId="0A184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3C0BE5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14:paraId="26CFDFB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035EF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4B45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E582F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455D4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E1A8FA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12573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B4AFA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43FD16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CC09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c>
          <w:tcPr>
            <w:tcW w:w="703" w:type="dxa"/>
            <w:tcBorders>
              <w:top w:val="single" w:color="auto" w:sz="2" w:space="0"/>
              <w:left w:val="single" w:color="auto" w:sz="2" w:space="0"/>
              <w:bottom w:val="single" w:color="auto" w:sz="2" w:space="0"/>
              <w:right w:val="single" w:color="auto" w:sz="2" w:space="0"/>
            </w:tcBorders>
            <w:vAlign w:val="center"/>
          </w:tcPr>
          <w:p w14:paraId="2DF78B7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68C5C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-32,417,073.16</w:t>
            </w:r>
          </w:p>
        </w:tc>
      </w:tr>
      <w:tr w14:paraId="2D903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69EE7F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14:paraId="2379546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641820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3FC827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26078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FBC23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230460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38D72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7372A1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4F3A09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5713B8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1C33E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83AB3FA">
            <w:pPr>
              <w:spacing w:before="0" w:after="0" w:line="240" w:lineRule="exact"/>
              <w:jc w:val="right"/>
              <w:rPr>
                <w:rFonts w:ascii="宋体" w:hAnsi="宋体" w:eastAsia="宋体" w:cs="宋体"/>
                <w:color w:val="auto"/>
                <w:sz w:val="18"/>
                <w:szCs w:val="18"/>
              </w:rPr>
            </w:pPr>
          </w:p>
        </w:tc>
      </w:tr>
      <w:tr w14:paraId="73DC5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2B1C9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14:paraId="693CC16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C38D92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6FD375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65C86A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321422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ACF7C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8E18F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A53A6A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DBCD2A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89686D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F2F2F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2845EEB">
            <w:pPr>
              <w:spacing w:before="0" w:after="0" w:line="240" w:lineRule="exact"/>
              <w:jc w:val="right"/>
              <w:rPr>
                <w:rFonts w:ascii="宋体" w:hAnsi="宋体" w:eastAsia="宋体" w:cs="宋体"/>
                <w:color w:val="auto"/>
                <w:sz w:val="18"/>
                <w:szCs w:val="18"/>
              </w:rPr>
            </w:pPr>
          </w:p>
        </w:tc>
      </w:tr>
      <w:tr w14:paraId="14430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D1F3CC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14:paraId="121820C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A46F0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C412C7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219ED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601439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8EA591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DF0DF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A66708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65CEC6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7BAB7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E3D12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F14D8C1">
            <w:pPr>
              <w:spacing w:before="0" w:after="0" w:line="240" w:lineRule="exact"/>
              <w:jc w:val="right"/>
              <w:rPr>
                <w:rFonts w:ascii="宋体" w:hAnsi="宋体" w:eastAsia="宋体" w:cs="宋体"/>
                <w:color w:val="auto"/>
                <w:sz w:val="18"/>
                <w:szCs w:val="18"/>
              </w:rPr>
            </w:pPr>
          </w:p>
        </w:tc>
      </w:tr>
      <w:tr w14:paraId="5302A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EDB6FE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14:paraId="012CC05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5132F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300EEC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852BEC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CDC6DC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D422F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4076FD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65F5C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77E925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EC138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41834D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D4BC0B">
            <w:pPr>
              <w:spacing w:before="0" w:after="0" w:line="240" w:lineRule="exact"/>
              <w:jc w:val="right"/>
              <w:rPr>
                <w:rFonts w:ascii="宋体" w:hAnsi="宋体" w:eastAsia="宋体" w:cs="宋体"/>
                <w:color w:val="auto"/>
                <w:sz w:val="18"/>
                <w:szCs w:val="18"/>
              </w:rPr>
            </w:pPr>
          </w:p>
        </w:tc>
      </w:tr>
      <w:tr w14:paraId="21829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7A2311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14:paraId="1B2CEC2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846DD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7D75B5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A5C1C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E02EE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122C21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7953B3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306978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61A58D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FDDC32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529444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5B2D93">
            <w:pPr>
              <w:spacing w:before="0" w:after="0" w:line="240" w:lineRule="exact"/>
              <w:jc w:val="right"/>
              <w:rPr>
                <w:rFonts w:ascii="宋体" w:hAnsi="宋体" w:eastAsia="宋体" w:cs="宋体"/>
                <w:color w:val="auto"/>
                <w:sz w:val="18"/>
                <w:szCs w:val="18"/>
              </w:rPr>
            </w:pPr>
          </w:p>
        </w:tc>
      </w:tr>
      <w:tr w14:paraId="69657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9D903F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14:paraId="48A96D4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71998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94271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911B07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1A3DD4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C034F7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B208EC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02A554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27A6B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767C14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A37D31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476704">
            <w:pPr>
              <w:spacing w:before="0" w:after="0" w:line="240" w:lineRule="exact"/>
              <w:jc w:val="right"/>
              <w:rPr>
                <w:rFonts w:ascii="宋体" w:hAnsi="宋体" w:eastAsia="宋体" w:cs="宋体"/>
                <w:color w:val="auto"/>
                <w:sz w:val="18"/>
                <w:szCs w:val="18"/>
              </w:rPr>
            </w:pPr>
          </w:p>
        </w:tc>
      </w:tr>
      <w:tr w14:paraId="4B897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610F77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14:paraId="45ED2D0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1602FA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200EA9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0E928D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11B2A3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8DD552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07276C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26C7B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18B9E5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BE3D2F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0A2F77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E65A51A">
            <w:pPr>
              <w:spacing w:before="0" w:after="0" w:line="240" w:lineRule="exact"/>
              <w:jc w:val="right"/>
              <w:rPr>
                <w:rFonts w:ascii="宋体" w:hAnsi="宋体" w:eastAsia="宋体" w:cs="宋体"/>
                <w:color w:val="auto"/>
                <w:sz w:val="18"/>
                <w:szCs w:val="18"/>
              </w:rPr>
            </w:pPr>
          </w:p>
        </w:tc>
      </w:tr>
      <w:tr w14:paraId="47B7C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470457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14:paraId="6DB9D26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EAF0D9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E6E55E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C1951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26332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987F03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C25E90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15A61E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3537C6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7DEDEB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D76494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29B3F7">
            <w:pPr>
              <w:spacing w:before="0" w:after="0" w:line="240" w:lineRule="exact"/>
              <w:jc w:val="right"/>
              <w:rPr>
                <w:rFonts w:ascii="宋体" w:hAnsi="宋体" w:eastAsia="宋体" w:cs="宋体"/>
                <w:color w:val="auto"/>
                <w:sz w:val="18"/>
                <w:szCs w:val="18"/>
              </w:rPr>
            </w:pPr>
          </w:p>
        </w:tc>
      </w:tr>
      <w:tr w14:paraId="131EC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8B0306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14:paraId="7312EE2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63C5ED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C3664C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DDF54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6A7062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7A207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7811CC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B0910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5D5A69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4DB3D3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654E22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4457B14">
            <w:pPr>
              <w:spacing w:before="0" w:after="0" w:line="240" w:lineRule="exact"/>
              <w:jc w:val="right"/>
              <w:rPr>
                <w:rFonts w:ascii="宋体" w:hAnsi="宋体" w:eastAsia="宋体" w:cs="宋体"/>
                <w:color w:val="auto"/>
                <w:sz w:val="18"/>
                <w:szCs w:val="18"/>
              </w:rPr>
            </w:pPr>
          </w:p>
        </w:tc>
      </w:tr>
      <w:tr w14:paraId="0515C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A2D277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14:paraId="7472BC7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C04897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1B2D54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891E4B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13A1AB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60215C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D4A651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548F1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C414D9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B163ED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21721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1813940">
            <w:pPr>
              <w:spacing w:before="0" w:after="0" w:line="240" w:lineRule="exact"/>
              <w:jc w:val="right"/>
              <w:rPr>
                <w:rFonts w:ascii="宋体" w:hAnsi="宋体" w:eastAsia="宋体" w:cs="宋体"/>
                <w:color w:val="auto"/>
                <w:sz w:val="18"/>
                <w:szCs w:val="18"/>
              </w:rPr>
            </w:pPr>
          </w:p>
        </w:tc>
      </w:tr>
      <w:tr w14:paraId="26047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7792C8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14:paraId="5607BE7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B6EDF4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1D7D52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09768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BB62EF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D5D8D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0FFBD0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0E010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2D6ECF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50F649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B2C4DD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50C097A">
            <w:pPr>
              <w:spacing w:before="0" w:after="0" w:line="240" w:lineRule="exact"/>
              <w:jc w:val="right"/>
              <w:rPr>
                <w:rFonts w:ascii="宋体" w:hAnsi="宋体" w:eastAsia="宋体" w:cs="宋体"/>
                <w:color w:val="auto"/>
                <w:sz w:val="18"/>
                <w:szCs w:val="18"/>
              </w:rPr>
            </w:pPr>
          </w:p>
        </w:tc>
      </w:tr>
      <w:tr w14:paraId="4A21C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0C2E0B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14:paraId="0320CAA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535AAC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682585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67BCC5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68C4E9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3201E4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7C3ED0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3A7EDA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EA6563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8A0883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CE9DA0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5805ACB">
            <w:pPr>
              <w:spacing w:before="0" w:after="0" w:line="240" w:lineRule="exact"/>
              <w:jc w:val="right"/>
              <w:rPr>
                <w:rFonts w:ascii="宋体" w:hAnsi="宋体" w:eastAsia="宋体" w:cs="宋体"/>
                <w:color w:val="auto"/>
                <w:sz w:val="18"/>
                <w:szCs w:val="18"/>
              </w:rPr>
            </w:pPr>
          </w:p>
        </w:tc>
      </w:tr>
      <w:tr w14:paraId="1C24D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7E0FCB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14:paraId="6632FF3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CDD4A4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4479E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40933C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43B7B2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43529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59C0DC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F8B65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F94EFB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0CB661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69EE08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F09829E">
            <w:pPr>
              <w:spacing w:before="0" w:after="0" w:line="240" w:lineRule="exact"/>
              <w:jc w:val="right"/>
              <w:rPr>
                <w:rFonts w:ascii="宋体" w:hAnsi="宋体" w:eastAsia="宋体" w:cs="宋体"/>
                <w:color w:val="auto"/>
                <w:sz w:val="18"/>
                <w:szCs w:val="18"/>
              </w:rPr>
            </w:pPr>
          </w:p>
        </w:tc>
      </w:tr>
      <w:tr w14:paraId="35E58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CAB8C2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14:paraId="75F46E0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662A8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31866C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225ED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78254B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03C1C2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F75DAD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92B9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01964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B34B0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47CA5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71E39F">
            <w:pPr>
              <w:spacing w:before="0" w:after="0" w:line="240" w:lineRule="exact"/>
              <w:jc w:val="right"/>
              <w:rPr>
                <w:rFonts w:ascii="宋体" w:hAnsi="宋体" w:eastAsia="宋体" w:cs="宋体"/>
                <w:color w:val="auto"/>
                <w:sz w:val="18"/>
                <w:szCs w:val="18"/>
              </w:rPr>
            </w:pPr>
          </w:p>
        </w:tc>
      </w:tr>
      <w:tr w14:paraId="7EEB9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425E46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14:paraId="5F46CC4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53E51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A00298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AA578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B5C8A6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AD937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438E7C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72D315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BED07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7791D7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46B913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BA4B8CF">
            <w:pPr>
              <w:spacing w:before="0" w:after="0" w:line="240" w:lineRule="exact"/>
              <w:jc w:val="right"/>
              <w:rPr>
                <w:rFonts w:ascii="宋体" w:hAnsi="宋体" w:eastAsia="宋体" w:cs="宋体"/>
                <w:color w:val="auto"/>
                <w:sz w:val="18"/>
                <w:szCs w:val="18"/>
              </w:rPr>
            </w:pPr>
          </w:p>
        </w:tc>
      </w:tr>
      <w:tr w14:paraId="508ED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F82BD7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14:paraId="60D0107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F90E02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8CC898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A8BEAF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4D8024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C9CD0E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2AE58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54717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9534B9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84CAA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DCB1FE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2B3E875">
            <w:pPr>
              <w:spacing w:before="0" w:after="0" w:line="240" w:lineRule="exact"/>
              <w:jc w:val="right"/>
              <w:rPr>
                <w:rFonts w:ascii="宋体" w:hAnsi="宋体" w:eastAsia="宋体" w:cs="宋体"/>
                <w:color w:val="auto"/>
                <w:sz w:val="18"/>
                <w:szCs w:val="18"/>
              </w:rPr>
            </w:pPr>
          </w:p>
        </w:tc>
      </w:tr>
      <w:tr w14:paraId="7EBE3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695633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14:paraId="6C5BA4D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47B3B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5A1ED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6243D0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A62950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7CCFBD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3FF71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F83C1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6673D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2E2C21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9D97D1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69D69A1">
            <w:pPr>
              <w:spacing w:before="0" w:after="0" w:line="240" w:lineRule="exact"/>
              <w:jc w:val="right"/>
              <w:rPr>
                <w:rFonts w:ascii="宋体" w:hAnsi="宋体" w:eastAsia="宋体" w:cs="宋体"/>
                <w:color w:val="auto"/>
                <w:sz w:val="18"/>
                <w:szCs w:val="18"/>
              </w:rPr>
            </w:pPr>
          </w:p>
        </w:tc>
      </w:tr>
      <w:tr w14:paraId="29E95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B805BE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14:paraId="4A200DE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C144D2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21E4F4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73B77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565881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86F6C7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325ABA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ED642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2B0FC6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9E883D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78E235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608C8E1">
            <w:pPr>
              <w:spacing w:before="0" w:after="0" w:line="240" w:lineRule="exact"/>
              <w:jc w:val="right"/>
              <w:rPr>
                <w:rFonts w:ascii="宋体" w:hAnsi="宋体" w:eastAsia="宋体" w:cs="宋体"/>
                <w:color w:val="auto"/>
                <w:sz w:val="18"/>
                <w:szCs w:val="18"/>
              </w:rPr>
            </w:pPr>
          </w:p>
        </w:tc>
      </w:tr>
      <w:tr w14:paraId="1C1C7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F692BA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14:paraId="5208A50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A7D9C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524F83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17BBF7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2B2FAA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C4C6E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73FC2A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1AE64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3F26C3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C20544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C2C87F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EE9A873">
            <w:pPr>
              <w:spacing w:before="0" w:after="0" w:line="240" w:lineRule="exact"/>
              <w:jc w:val="right"/>
              <w:rPr>
                <w:rFonts w:ascii="宋体" w:hAnsi="宋体" w:eastAsia="宋体" w:cs="宋体"/>
                <w:color w:val="auto"/>
                <w:sz w:val="18"/>
                <w:szCs w:val="18"/>
              </w:rPr>
            </w:pPr>
          </w:p>
        </w:tc>
      </w:tr>
      <w:tr w14:paraId="53E5D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CBDBAB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14:paraId="5C5A69C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555E4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977209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35FE79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1F0F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703" w:type="dxa"/>
            <w:tcBorders>
              <w:top w:val="single" w:color="auto" w:sz="2" w:space="0"/>
              <w:left w:val="single" w:color="auto" w:sz="2" w:space="0"/>
              <w:bottom w:val="single" w:color="auto" w:sz="2" w:space="0"/>
              <w:right w:val="single" w:color="auto" w:sz="2" w:space="0"/>
            </w:tcBorders>
            <w:vAlign w:val="center"/>
          </w:tcPr>
          <w:p w14:paraId="1FC866C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72ED24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F8CE2A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EAAAAF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16A322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05DE56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A9849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r>
      <w:tr w14:paraId="202E9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AFB451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14:paraId="6F4E7D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703" w:type="dxa"/>
            <w:tcBorders>
              <w:top w:val="single" w:color="auto" w:sz="2" w:space="0"/>
              <w:left w:val="single" w:color="auto" w:sz="2" w:space="0"/>
              <w:bottom w:val="single" w:color="auto" w:sz="2" w:space="0"/>
              <w:right w:val="single" w:color="auto" w:sz="2" w:space="0"/>
            </w:tcBorders>
            <w:vAlign w:val="center"/>
          </w:tcPr>
          <w:p w14:paraId="63AB04C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3223C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2964F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CDAD5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674,998,795.84</w:t>
            </w:r>
          </w:p>
        </w:tc>
        <w:tc>
          <w:tcPr>
            <w:tcW w:w="703" w:type="dxa"/>
            <w:tcBorders>
              <w:top w:val="single" w:color="auto" w:sz="2" w:space="0"/>
              <w:left w:val="single" w:color="auto" w:sz="2" w:space="0"/>
              <w:bottom w:val="single" w:color="auto" w:sz="2" w:space="0"/>
              <w:right w:val="single" w:color="auto" w:sz="2" w:space="0"/>
            </w:tcBorders>
            <w:vAlign w:val="center"/>
          </w:tcPr>
          <w:p w14:paraId="75E4718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C40CF5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B304CE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35E25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703" w:type="dxa"/>
            <w:tcBorders>
              <w:top w:val="single" w:color="auto" w:sz="2" w:space="0"/>
              <w:left w:val="single" w:color="auto" w:sz="2" w:space="0"/>
              <w:bottom w:val="single" w:color="auto" w:sz="2" w:space="0"/>
              <w:right w:val="single" w:color="auto" w:sz="2" w:space="0"/>
            </w:tcBorders>
            <w:vAlign w:val="center"/>
          </w:tcPr>
          <w:p w14:paraId="1B0CA4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150,023,383.90</w:t>
            </w:r>
          </w:p>
        </w:tc>
        <w:tc>
          <w:tcPr>
            <w:tcW w:w="703" w:type="dxa"/>
            <w:tcBorders>
              <w:top w:val="single" w:color="auto" w:sz="2" w:space="0"/>
              <w:left w:val="single" w:color="auto" w:sz="2" w:space="0"/>
              <w:bottom w:val="single" w:color="auto" w:sz="2" w:space="0"/>
              <w:right w:val="single" w:color="auto" w:sz="2" w:space="0"/>
            </w:tcBorders>
            <w:vAlign w:val="center"/>
          </w:tcPr>
          <w:p w14:paraId="23BBB7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A97F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1,028,683,013.05</w:t>
            </w:r>
          </w:p>
        </w:tc>
      </w:tr>
    </w:tbl>
    <w:p w14:paraId="0524C61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上期金额</w:t>
      </w:r>
    </w:p>
    <w:p w14:paraId="3F6FCE36">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14:paraId="6650F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B7AAC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14:paraId="7862C3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2024年半年度</w:t>
            </w:r>
          </w:p>
        </w:tc>
      </w:tr>
      <w:tr w14:paraId="26FAA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34EEF2D">
            <w:pPr>
              <w:rPr>
                <w:color w:val="auto"/>
              </w:rPr>
            </w:p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B5087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3C2575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6AD05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269F2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6318BD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3E8B3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0FB82F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4AA57E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3E8FC5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F7BE82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所有者权益合计</w:t>
            </w:r>
          </w:p>
        </w:tc>
      </w:tr>
      <w:tr w14:paraId="44DF4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5974C5F">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B509CDD">
            <w:pPr>
              <w:rPr>
                <w:color w:val="auto"/>
              </w:rPr>
            </w:p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14:paraId="721D2EF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14:paraId="3E7E68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14:paraId="151963F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BBAF55C">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31EE1D3">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5A76D51">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14:paraId="6D6F1A22">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A6B294">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2962D12">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14:paraId="639E5132">
            <w:pPr>
              <w:rPr>
                <w:color w:val="auto"/>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0684511">
            <w:pPr>
              <w:rPr>
                <w:color w:val="auto"/>
              </w:rPr>
            </w:pPr>
          </w:p>
        </w:tc>
      </w:tr>
      <w:tr w14:paraId="3A0F4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E41AF8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一、上年年末余额</w:t>
            </w:r>
          </w:p>
        </w:tc>
        <w:tc>
          <w:tcPr>
            <w:tcW w:w="703" w:type="dxa"/>
            <w:tcBorders>
              <w:top w:val="single" w:color="auto" w:sz="2" w:space="0"/>
              <w:left w:val="single" w:color="auto" w:sz="2" w:space="0"/>
              <w:bottom w:val="single" w:color="auto" w:sz="2" w:space="0"/>
              <w:right w:val="single" w:color="auto" w:sz="2" w:space="0"/>
            </w:tcBorders>
            <w:vAlign w:val="center"/>
          </w:tcPr>
          <w:p w14:paraId="24218F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703" w:type="dxa"/>
            <w:tcBorders>
              <w:top w:val="single" w:color="auto" w:sz="2" w:space="0"/>
              <w:left w:val="single" w:color="auto" w:sz="2" w:space="0"/>
              <w:bottom w:val="single" w:color="auto" w:sz="2" w:space="0"/>
              <w:right w:val="single" w:color="auto" w:sz="2" w:space="0"/>
            </w:tcBorders>
            <w:vAlign w:val="center"/>
          </w:tcPr>
          <w:p w14:paraId="05C99C0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E9814E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CCD302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0D39B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675,753,512.82</w:t>
            </w:r>
          </w:p>
        </w:tc>
        <w:tc>
          <w:tcPr>
            <w:tcW w:w="703" w:type="dxa"/>
            <w:tcBorders>
              <w:top w:val="single" w:color="auto" w:sz="2" w:space="0"/>
              <w:left w:val="single" w:color="auto" w:sz="2" w:space="0"/>
              <w:bottom w:val="single" w:color="auto" w:sz="2" w:space="0"/>
              <w:right w:val="single" w:color="auto" w:sz="2" w:space="0"/>
            </w:tcBorders>
            <w:vAlign w:val="center"/>
          </w:tcPr>
          <w:p w14:paraId="33E10ED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7A6776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7AB3F4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0C1D0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703" w:type="dxa"/>
            <w:tcBorders>
              <w:top w:val="single" w:color="auto" w:sz="2" w:space="0"/>
              <w:left w:val="single" w:color="auto" w:sz="2" w:space="0"/>
              <w:bottom w:val="single" w:color="auto" w:sz="2" w:space="0"/>
              <w:right w:val="single" w:color="auto" w:sz="2" w:space="0"/>
            </w:tcBorders>
            <w:vAlign w:val="center"/>
          </w:tcPr>
          <w:p w14:paraId="03A660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248,070,535.57</w:t>
            </w:r>
          </w:p>
        </w:tc>
        <w:tc>
          <w:tcPr>
            <w:tcW w:w="703" w:type="dxa"/>
            <w:tcBorders>
              <w:top w:val="single" w:color="auto" w:sz="2" w:space="0"/>
              <w:left w:val="single" w:color="auto" w:sz="2" w:space="0"/>
              <w:bottom w:val="single" w:color="auto" w:sz="2" w:space="0"/>
              <w:right w:val="single" w:color="auto" w:sz="2" w:space="0"/>
            </w:tcBorders>
            <w:vAlign w:val="center"/>
          </w:tcPr>
          <w:p w14:paraId="78C6A5C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B2EE7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1,127,484,881.70</w:t>
            </w:r>
          </w:p>
        </w:tc>
      </w:tr>
      <w:tr w14:paraId="5FFF0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94301B2">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14:paraId="0084935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B548D6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490FC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FF1BEE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0D487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9FC9B8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20F018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5FE2D6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F9FA1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5243B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B49BB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13AE513">
            <w:pPr>
              <w:spacing w:before="0" w:after="0" w:line="240" w:lineRule="exact"/>
              <w:jc w:val="right"/>
              <w:rPr>
                <w:rFonts w:ascii="宋体" w:hAnsi="宋体" w:eastAsia="宋体" w:cs="宋体"/>
                <w:color w:val="auto"/>
                <w:sz w:val="18"/>
                <w:szCs w:val="18"/>
              </w:rPr>
            </w:pPr>
          </w:p>
        </w:tc>
      </w:tr>
      <w:tr w14:paraId="5A5B1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9ABC089">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14:paraId="141E641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20FE9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8CC9B8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4E3DDB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A30B4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62ABB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E591A7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F6FDB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5734B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2BE72F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F5E7A1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FB49F90">
            <w:pPr>
              <w:spacing w:before="0" w:after="0" w:line="240" w:lineRule="exact"/>
              <w:jc w:val="right"/>
              <w:rPr>
                <w:rFonts w:ascii="宋体" w:hAnsi="宋体" w:eastAsia="宋体" w:cs="宋体"/>
                <w:color w:val="auto"/>
                <w:sz w:val="18"/>
                <w:szCs w:val="18"/>
              </w:rPr>
            </w:pPr>
          </w:p>
        </w:tc>
      </w:tr>
      <w:tr w14:paraId="2EB95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85B80BF">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14:paraId="5270636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DBCB77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C9BB7C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4EA6DF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76A60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75CF15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DD4DB4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B06C1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137136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E880C6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F2396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5A24539">
            <w:pPr>
              <w:spacing w:before="0" w:after="0" w:line="240" w:lineRule="exact"/>
              <w:jc w:val="right"/>
              <w:rPr>
                <w:rFonts w:ascii="宋体" w:hAnsi="宋体" w:eastAsia="宋体" w:cs="宋体"/>
                <w:color w:val="auto"/>
                <w:sz w:val="18"/>
                <w:szCs w:val="18"/>
              </w:rPr>
            </w:pPr>
          </w:p>
        </w:tc>
      </w:tr>
      <w:tr w14:paraId="0130B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E36C34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14:paraId="6B5323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703" w:type="dxa"/>
            <w:tcBorders>
              <w:top w:val="single" w:color="auto" w:sz="2" w:space="0"/>
              <w:left w:val="single" w:color="auto" w:sz="2" w:space="0"/>
              <w:bottom w:val="single" w:color="auto" w:sz="2" w:space="0"/>
              <w:right w:val="single" w:color="auto" w:sz="2" w:space="0"/>
            </w:tcBorders>
            <w:vAlign w:val="center"/>
          </w:tcPr>
          <w:p w14:paraId="38B6A71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8570FE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22CDD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B9707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675,753,512.82</w:t>
            </w:r>
          </w:p>
        </w:tc>
        <w:tc>
          <w:tcPr>
            <w:tcW w:w="703" w:type="dxa"/>
            <w:tcBorders>
              <w:top w:val="single" w:color="auto" w:sz="2" w:space="0"/>
              <w:left w:val="single" w:color="auto" w:sz="2" w:space="0"/>
              <w:bottom w:val="single" w:color="auto" w:sz="2" w:space="0"/>
              <w:right w:val="single" w:color="auto" w:sz="2" w:space="0"/>
            </w:tcBorders>
            <w:vAlign w:val="center"/>
          </w:tcPr>
          <w:p w14:paraId="317A0C9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C9A3C0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0DD45D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2A4B7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703" w:type="dxa"/>
            <w:tcBorders>
              <w:top w:val="single" w:color="auto" w:sz="2" w:space="0"/>
              <w:left w:val="single" w:color="auto" w:sz="2" w:space="0"/>
              <w:bottom w:val="single" w:color="auto" w:sz="2" w:space="0"/>
              <w:right w:val="single" w:color="auto" w:sz="2" w:space="0"/>
            </w:tcBorders>
            <w:vAlign w:val="center"/>
          </w:tcPr>
          <w:p w14:paraId="49D034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248,070,535.57</w:t>
            </w:r>
          </w:p>
        </w:tc>
        <w:tc>
          <w:tcPr>
            <w:tcW w:w="703" w:type="dxa"/>
            <w:tcBorders>
              <w:top w:val="single" w:color="auto" w:sz="2" w:space="0"/>
              <w:left w:val="single" w:color="auto" w:sz="2" w:space="0"/>
              <w:bottom w:val="single" w:color="auto" w:sz="2" w:space="0"/>
              <w:right w:val="single" w:color="auto" w:sz="2" w:space="0"/>
            </w:tcBorders>
            <w:vAlign w:val="center"/>
          </w:tcPr>
          <w:p w14:paraId="5CDA690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EDA5B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1,127,484,881.70</w:t>
            </w:r>
          </w:p>
        </w:tc>
      </w:tr>
      <w:tr w14:paraId="23FA6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A77000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14:paraId="1737B02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7E6D4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2A13F8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9EACA3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A1101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6A4886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FE309E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1868F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F29838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161B7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c>
          <w:tcPr>
            <w:tcW w:w="703" w:type="dxa"/>
            <w:tcBorders>
              <w:top w:val="single" w:color="auto" w:sz="2" w:space="0"/>
              <w:left w:val="single" w:color="auto" w:sz="2" w:space="0"/>
              <w:bottom w:val="single" w:color="auto" w:sz="2" w:space="0"/>
              <w:right w:val="single" w:color="auto" w:sz="2" w:space="0"/>
            </w:tcBorders>
            <w:vAlign w:val="center"/>
          </w:tcPr>
          <w:p w14:paraId="1237455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05A871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r>
      <w:tr w14:paraId="20D48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60B0D33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14:paraId="68BECDF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71272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58C367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8791D5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261F0A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1BFE7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BB4807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CC3DD7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C0C85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9F572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c>
          <w:tcPr>
            <w:tcW w:w="703" w:type="dxa"/>
            <w:tcBorders>
              <w:top w:val="single" w:color="auto" w:sz="2" w:space="0"/>
              <w:left w:val="single" w:color="auto" w:sz="2" w:space="0"/>
              <w:bottom w:val="single" w:color="auto" w:sz="2" w:space="0"/>
              <w:right w:val="single" w:color="auto" w:sz="2" w:space="0"/>
            </w:tcBorders>
            <w:vAlign w:val="center"/>
          </w:tcPr>
          <w:p w14:paraId="7667168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C6820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-4,410,779.88</w:t>
            </w:r>
          </w:p>
        </w:tc>
      </w:tr>
      <w:tr w14:paraId="5BF4A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BAD81C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14:paraId="4F026CA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844959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FA2C15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B5EDE2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0093E6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FA6BB0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B823EB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7FE4C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1DCF26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1C0A65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55D90A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640EB22">
            <w:pPr>
              <w:spacing w:before="0" w:after="0" w:line="240" w:lineRule="exact"/>
              <w:jc w:val="right"/>
              <w:rPr>
                <w:rFonts w:ascii="宋体" w:hAnsi="宋体" w:eastAsia="宋体" w:cs="宋体"/>
                <w:color w:val="auto"/>
                <w:sz w:val="18"/>
                <w:szCs w:val="18"/>
              </w:rPr>
            </w:pPr>
          </w:p>
        </w:tc>
      </w:tr>
      <w:tr w14:paraId="5D1EB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8BDAD3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14:paraId="1509ACB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7BD3D7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AD6B7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63027C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C891C6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335138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26673C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50DF7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AC5603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568404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FDE455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AC24E98">
            <w:pPr>
              <w:spacing w:before="0" w:after="0" w:line="240" w:lineRule="exact"/>
              <w:jc w:val="right"/>
              <w:rPr>
                <w:rFonts w:ascii="宋体" w:hAnsi="宋体" w:eastAsia="宋体" w:cs="宋体"/>
                <w:color w:val="auto"/>
                <w:sz w:val="18"/>
                <w:szCs w:val="18"/>
              </w:rPr>
            </w:pPr>
          </w:p>
        </w:tc>
      </w:tr>
      <w:tr w14:paraId="321DF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CD0855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14:paraId="23AACA1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3E7321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D4B22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C7BF71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9228E6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323AFA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8F511F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F954C8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77401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213BB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13CF65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F6CEFE">
            <w:pPr>
              <w:spacing w:before="0" w:after="0" w:line="240" w:lineRule="exact"/>
              <w:jc w:val="right"/>
              <w:rPr>
                <w:rFonts w:ascii="宋体" w:hAnsi="宋体" w:eastAsia="宋体" w:cs="宋体"/>
                <w:color w:val="auto"/>
                <w:sz w:val="18"/>
                <w:szCs w:val="18"/>
              </w:rPr>
            </w:pPr>
          </w:p>
        </w:tc>
      </w:tr>
      <w:tr w14:paraId="755B4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8EB89D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14:paraId="48FEC96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2036EF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82F2F2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808B36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705D00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A5320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C16949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783A18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5D9FA9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06F9A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9927F1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4C7FCA9">
            <w:pPr>
              <w:spacing w:before="0" w:after="0" w:line="240" w:lineRule="exact"/>
              <w:jc w:val="right"/>
              <w:rPr>
                <w:rFonts w:ascii="宋体" w:hAnsi="宋体" w:eastAsia="宋体" w:cs="宋体"/>
                <w:color w:val="auto"/>
                <w:sz w:val="18"/>
                <w:szCs w:val="18"/>
              </w:rPr>
            </w:pPr>
          </w:p>
        </w:tc>
      </w:tr>
      <w:tr w14:paraId="3B572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2016A2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14:paraId="156BDD1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A5216D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4062E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FB24F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17EFC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704FEA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DF6ED0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A9942C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408BB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6B180A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4AEB22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831EF9">
            <w:pPr>
              <w:spacing w:before="0" w:after="0" w:line="240" w:lineRule="exact"/>
              <w:jc w:val="right"/>
              <w:rPr>
                <w:rFonts w:ascii="宋体" w:hAnsi="宋体" w:eastAsia="宋体" w:cs="宋体"/>
                <w:color w:val="auto"/>
                <w:sz w:val="18"/>
                <w:szCs w:val="18"/>
              </w:rPr>
            </w:pPr>
          </w:p>
        </w:tc>
      </w:tr>
      <w:tr w14:paraId="6C32B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480262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14:paraId="1F879D0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DDFA79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86F771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95BD6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DB7291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956E28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3142B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FD1AE4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B0D3BC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9B4218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223B88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1B2F850">
            <w:pPr>
              <w:spacing w:before="0" w:after="0" w:line="240" w:lineRule="exact"/>
              <w:jc w:val="right"/>
              <w:rPr>
                <w:rFonts w:ascii="宋体" w:hAnsi="宋体" w:eastAsia="宋体" w:cs="宋体"/>
                <w:color w:val="auto"/>
                <w:sz w:val="18"/>
                <w:szCs w:val="18"/>
              </w:rPr>
            </w:pPr>
          </w:p>
        </w:tc>
      </w:tr>
      <w:tr w14:paraId="29A75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6462D6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14:paraId="2392581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B8BE4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01D665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F1423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5EF70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147BE4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724524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F6ECCA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E5F45A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C9E107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0A7600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F83C683">
            <w:pPr>
              <w:spacing w:before="0" w:after="0" w:line="240" w:lineRule="exact"/>
              <w:jc w:val="right"/>
              <w:rPr>
                <w:rFonts w:ascii="宋体" w:hAnsi="宋体" w:eastAsia="宋体" w:cs="宋体"/>
                <w:color w:val="auto"/>
                <w:sz w:val="18"/>
                <w:szCs w:val="18"/>
              </w:rPr>
            </w:pPr>
          </w:p>
        </w:tc>
      </w:tr>
      <w:tr w14:paraId="42A8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0395A98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14:paraId="6945AA8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A30B7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F335A5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64BF51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F0CA09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E91518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1DA5D5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93602B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D6E329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5CC17C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4A0DBE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105214">
            <w:pPr>
              <w:spacing w:before="0" w:after="0" w:line="240" w:lineRule="exact"/>
              <w:jc w:val="right"/>
              <w:rPr>
                <w:rFonts w:ascii="宋体" w:hAnsi="宋体" w:eastAsia="宋体" w:cs="宋体"/>
                <w:color w:val="auto"/>
                <w:sz w:val="18"/>
                <w:szCs w:val="18"/>
              </w:rPr>
            </w:pPr>
          </w:p>
        </w:tc>
      </w:tr>
      <w:tr w14:paraId="2338F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345D29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14:paraId="65A90A5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AC709B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927E7F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8BF43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9ABBA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3982C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AEA328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8BF3C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E58548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ACA715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A05569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3114C0">
            <w:pPr>
              <w:spacing w:before="0" w:after="0" w:line="240" w:lineRule="exact"/>
              <w:jc w:val="right"/>
              <w:rPr>
                <w:rFonts w:ascii="宋体" w:hAnsi="宋体" w:eastAsia="宋体" w:cs="宋体"/>
                <w:color w:val="auto"/>
                <w:sz w:val="18"/>
                <w:szCs w:val="18"/>
              </w:rPr>
            </w:pPr>
          </w:p>
        </w:tc>
      </w:tr>
      <w:tr w14:paraId="624DF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11D900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14:paraId="4A521AF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4114CC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7CA000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87FBA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2910F7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BF644D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70DC9D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6E615E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89DC7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ED50A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5AD8C4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17ED766">
            <w:pPr>
              <w:spacing w:before="0" w:after="0" w:line="240" w:lineRule="exact"/>
              <w:jc w:val="right"/>
              <w:rPr>
                <w:rFonts w:ascii="宋体" w:hAnsi="宋体" w:eastAsia="宋体" w:cs="宋体"/>
                <w:color w:val="auto"/>
                <w:sz w:val="18"/>
                <w:szCs w:val="18"/>
              </w:rPr>
            </w:pPr>
          </w:p>
        </w:tc>
      </w:tr>
      <w:tr w14:paraId="56D55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36B2BE1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14:paraId="0340DF0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B65715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A4220C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DB01D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75A3DF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659E40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6942A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6DCCC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BCE9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E99412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B47E56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38233AE">
            <w:pPr>
              <w:spacing w:before="0" w:after="0" w:line="240" w:lineRule="exact"/>
              <w:jc w:val="right"/>
              <w:rPr>
                <w:rFonts w:ascii="宋体" w:hAnsi="宋体" w:eastAsia="宋体" w:cs="宋体"/>
                <w:color w:val="auto"/>
                <w:sz w:val="18"/>
                <w:szCs w:val="18"/>
              </w:rPr>
            </w:pPr>
          </w:p>
        </w:tc>
      </w:tr>
      <w:tr w14:paraId="3E1A2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5830F8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14:paraId="0D0D614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51E6F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B0360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B582DC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6B5956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BAB358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71E878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B50455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B6F5A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E87E39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4ABD02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EF4AC67">
            <w:pPr>
              <w:spacing w:before="0" w:after="0" w:line="240" w:lineRule="exact"/>
              <w:jc w:val="right"/>
              <w:rPr>
                <w:rFonts w:ascii="宋体" w:hAnsi="宋体" w:eastAsia="宋体" w:cs="宋体"/>
                <w:color w:val="auto"/>
                <w:sz w:val="18"/>
                <w:szCs w:val="18"/>
              </w:rPr>
            </w:pPr>
          </w:p>
        </w:tc>
      </w:tr>
      <w:tr w14:paraId="5EF07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15BB52F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14:paraId="29A0207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676039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141B0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25DC44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622B3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0400E4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F68109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E52423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E009A3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30F07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343D5D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DAE8853">
            <w:pPr>
              <w:spacing w:before="0" w:after="0" w:line="240" w:lineRule="exact"/>
              <w:jc w:val="right"/>
              <w:rPr>
                <w:rFonts w:ascii="宋体" w:hAnsi="宋体" w:eastAsia="宋体" w:cs="宋体"/>
                <w:color w:val="auto"/>
                <w:sz w:val="18"/>
                <w:szCs w:val="18"/>
              </w:rPr>
            </w:pPr>
          </w:p>
        </w:tc>
      </w:tr>
      <w:tr w14:paraId="60832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2434BC6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14:paraId="504E34A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616ED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D0F10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61FDD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3FEB09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43753C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8E334C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BF8D31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84CB69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34DB1D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B0EBB4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9C906B9">
            <w:pPr>
              <w:spacing w:before="0" w:after="0" w:line="240" w:lineRule="exact"/>
              <w:jc w:val="right"/>
              <w:rPr>
                <w:rFonts w:ascii="宋体" w:hAnsi="宋体" w:eastAsia="宋体" w:cs="宋体"/>
                <w:color w:val="auto"/>
                <w:sz w:val="18"/>
                <w:szCs w:val="18"/>
              </w:rPr>
            </w:pPr>
          </w:p>
        </w:tc>
      </w:tr>
      <w:tr w14:paraId="0475D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67AB20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14:paraId="0B501DC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35CDE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29745F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4E370A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8A078B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FE341A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787487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76FEA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FBA1A9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4AEC71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0FFC69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553B1B0">
            <w:pPr>
              <w:spacing w:before="0" w:after="0" w:line="240" w:lineRule="exact"/>
              <w:jc w:val="right"/>
              <w:rPr>
                <w:rFonts w:ascii="宋体" w:hAnsi="宋体" w:eastAsia="宋体" w:cs="宋体"/>
                <w:color w:val="auto"/>
                <w:sz w:val="18"/>
                <w:szCs w:val="18"/>
              </w:rPr>
            </w:pPr>
          </w:p>
        </w:tc>
      </w:tr>
      <w:tr w14:paraId="2FD63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E0441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14:paraId="12C2CCA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4C2348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400DFE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375D4B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116BF8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941E24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EBD982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DD13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E62C65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E95CA2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9C1783C">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159106A">
            <w:pPr>
              <w:spacing w:before="0" w:after="0" w:line="240" w:lineRule="exact"/>
              <w:jc w:val="right"/>
              <w:rPr>
                <w:rFonts w:ascii="宋体" w:hAnsi="宋体" w:eastAsia="宋体" w:cs="宋体"/>
                <w:color w:val="auto"/>
                <w:sz w:val="18"/>
                <w:szCs w:val="18"/>
              </w:rPr>
            </w:pPr>
          </w:p>
        </w:tc>
      </w:tr>
      <w:tr w14:paraId="1F285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D9961A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14:paraId="27A8EB5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308A0D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2FD449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93A6AC2">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EC1501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BD45C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A14803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088A0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B34D66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4D9FBB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36888A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E3F704E">
            <w:pPr>
              <w:spacing w:before="0" w:after="0" w:line="240" w:lineRule="exact"/>
              <w:jc w:val="right"/>
              <w:rPr>
                <w:rFonts w:ascii="宋体" w:hAnsi="宋体" w:eastAsia="宋体" w:cs="宋体"/>
                <w:color w:val="auto"/>
                <w:sz w:val="18"/>
                <w:szCs w:val="18"/>
              </w:rPr>
            </w:pPr>
          </w:p>
        </w:tc>
      </w:tr>
      <w:tr w14:paraId="1B4CD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4B0C44B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14:paraId="2400787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56B73A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8B066C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83F8D6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DF7DEA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7141B5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8E1E33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A08810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0756F6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387990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4D6C8F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6AE480E">
            <w:pPr>
              <w:spacing w:before="0" w:after="0" w:line="240" w:lineRule="exact"/>
              <w:jc w:val="right"/>
              <w:rPr>
                <w:rFonts w:ascii="宋体" w:hAnsi="宋体" w:eastAsia="宋体" w:cs="宋体"/>
                <w:color w:val="auto"/>
                <w:sz w:val="18"/>
                <w:szCs w:val="18"/>
              </w:rPr>
            </w:pPr>
          </w:p>
        </w:tc>
      </w:tr>
      <w:tr w14:paraId="4AB9D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7D1FA4B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14:paraId="5DAC896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62F6EB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03074BE">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F5E650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35572C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320249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630444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2BA90C4">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340A32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680E02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A58641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54E7088">
            <w:pPr>
              <w:spacing w:before="0" w:after="0" w:line="240" w:lineRule="exact"/>
              <w:jc w:val="right"/>
              <w:rPr>
                <w:rFonts w:ascii="宋体" w:hAnsi="宋体" w:eastAsia="宋体" w:cs="宋体"/>
                <w:color w:val="auto"/>
                <w:sz w:val="18"/>
                <w:szCs w:val="18"/>
              </w:rPr>
            </w:pPr>
          </w:p>
        </w:tc>
      </w:tr>
      <w:tr w14:paraId="43400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A3D082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14:paraId="1C74DD9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97977AB">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D2B45A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576CF65">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31F656F9">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F9FD496">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2DC5F1A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F176E8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29C0E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8133473">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ED02DF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1A0F83CE">
            <w:pPr>
              <w:spacing w:before="0" w:after="0" w:line="240" w:lineRule="exact"/>
              <w:jc w:val="right"/>
              <w:rPr>
                <w:rFonts w:ascii="宋体" w:hAnsi="宋体" w:eastAsia="宋体" w:cs="宋体"/>
                <w:color w:val="auto"/>
                <w:sz w:val="18"/>
                <w:szCs w:val="18"/>
              </w:rPr>
            </w:pPr>
          </w:p>
        </w:tc>
      </w:tr>
      <w:tr w14:paraId="0FC2D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14:paraId="5B5A5CC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14:paraId="2328B0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703" w:type="dxa"/>
            <w:tcBorders>
              <w:top w:val="single" w:color="auto" w:sz="2" w:space="0"/>
              <w:left w:val="single" w:color="auto" w:sz="2" w:space="0"/>
              <w:bottom w:val="single" w:color="auto" w:sz="2" w:space="0"/>
              <w:right w:val="single" w:color="auto" w:sz="2" w:space="0"/>
            </w:tcBorders>
            <w:vAlign w:val="center"/>
          </w:tcPr>
          <w:p w14:paraId="04FCC4FA">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A769A78">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01281770">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9DB31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675,753,512.82</w:t>
            </w:r>
          </w:p>
        </w:tc>
        <w:tc>
          <w:tcPr>
            <w:tcW w:w="703" w:type="dxa"/>
            <w:tcBorders>
              <w:top w:val="single" w:color="auto" w:sz="2" w:space="0"/>
              <w:left w:val="single" w:color="auto" w:sz="2" w:space="0"/>
              <w:bottom w:val="single" w:color="auto" w:sz="2" w:space="0"/>
              <w:right w:val="single" w:color="auto" w:sz="2" w:space="0"/>
            </w:tcBorders>
            <w:vAlign w:val="center"/>
          </w:tcPr>
          <w:p w14:paraId="5CBA0B5F">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53D70C71">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6CC15DA7">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7ADCE3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703" w:type="dxa"/>
            <w:tcBorders>
              <w:top w:val="single" w:color="auto" w:sz="2" w:space="0"/>
              <w:left w:val="single" w:color="auto" w:sz="2" w:space="0"/>
              <w:bottom w:val="single" w:color="auto" w:sz="2" w:space="0"/>
              <w:right w:val="single" w:color="auto" w:sz="2" w:space="0"/>
            </w:tcBorders>
            <w:vAlign w:val="center"/>
          </w:tcPr>
          <w:p w14:paraId="01CD91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243,659,755.69</w:t>
            </w:r>
          </w:p>
        </w:tc>
        <w:tc>
          <w:tcPr>
            <w:tcW w:w="703" w:type="dxa"/>
            <w:tcBorders>
              <w:top w:val="single" w:color="auto" w:sz="2" w:space="0"/>
              <w:left w:val="single" w:color="auto" w:sz="2" w:space="0"/>
              <w:bottom w:val="single" w:color="auto" w:sz="2" w:space="0"/>
              <w:right w:val="single" w:color="auto" w:sz="2" w:space="0"/>
            </w:tcBorders>
            <w:vAlign w:val="center"/>
          </w:tcPr>
          <w:p w14:paraId="0025B75D">
            <w:pPr>
              <w:spacing w:before="0" w:after="0" w:line="240" w:lineRule="exact"/>
              <w:jc w:val="right"/>
              <w:rPr>
                <w:rFonts w:ascii="宋体" w:hAnsi="宋体" w:eastAsia="宋体" w:cs="宋体"/>
                <w:color w:val="auto"/>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14:paraId="471D701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1,123,074,101.82</w:t>
            </w:r>
          </w:p>
        </w:tc>
      </w:tr>
    </w:tbl>
    <w:p w14:paraId="0A60F5DE">
      <w:pPr>
        <w:keepNext/>
        <w:keepLines/>
        <w:spacing w:before="300" w:after="300" w:line="320" w:lineRule="exact"/>
        <w:jc w:val="left"/>
        <w:outlineLvl w:val="1"/>
        <w:rPr>
          <w:rFonts w:ascii="宋体" w:hAnsi="宋体" w:eastAsia="宋体" w:cs="宋体"/>
          <w:b/>
          <w:bCs/>
          <w:color w:val="auto"/>
          <w:sz w:val="24"/>
          <w:szCs w:val="24"/>
        </w:rPr>
      </w:pPr>
      <w:bookmarkStart w:id="11" w:name="_Toc988987"/>
      <w:r>
        <w:rPr>
          <w:rFonts w:ascii="宋体" w:hAnsi="宋体" w:eastAsia="宋体" w:cs="宋体"/>
          <w:b/>
          <w:bCs/>
          <w:color w:val="auto"/>
          <w:sz w:val="24"/>
          <w:szCs w:val="24"/>
        </w:rPr>
        <w:t>三、公司基本情况</w:t>
      </w:r>
      <w:bookmarkEnd w:id="11"/>
    </w:p>
    <w:p w14:paraId="19AAA224">
      <w:pPr>
        <w:pStyle w:val="4"/>
        <w:keepNext w:val="0"/>
        <w:keepLines w:val="0"/>
        <w:widowControl/>
        <w:suppressLineNumbers w:val="0"/>
        <w:spacing w:before="0" w:beforeAutospacing="0" w:after="0" w:afterAutospacing="0"/>
        <w:ind w:left="560"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(一)公司注册地、组织形式和总部地址</w:t>
      </w:r>
    </w:p>
    <w:p w14:paraId="33B41759">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436BB0B3">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福建广生堂药业股份有限公司（以下简称“公司”或“本公司”）由福建广生堂药业有限公司整体变更设立的股份有限公司。</w:t>
      </w:r>
    </w:p>
    <w:p w14:paraId="0DEAB0E0">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2015年4月，经中国证券监督管理委员会《关于核准福建广生堂股份有限公司首次公开发行股票的批复》（证监许可字【2015】537号）核准，公司向境内投资者首次发行1,750万股人民币普通股A股股票，其中转让老股350万股、发行新股1,400万股，并于2015年4月22日在深圳证券交易所上市交易。</w:t>
      </w:r>
    </w:p>
    <w:p w14:paraId="64D378FB">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2021年，经中国证券监督管理委员会《关于同意福建广生堂药业股份有限公司向特定对象发行股票注册的批复》（证监许可[2020]2748号）核准，公司于2021年6月向特定对象发行股票1,877.7万股，新增股份于2021年7月9日上市。</w:t>
      </w:r>
    </w:p>
    <w:p w14:paraId="018E7390">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2022年1月14日，根据本公司2020年第二次临时股东大会审议通过的《关于〈2020年股票期权激励计划（草案）〉及其摘要的议案》、《关于〈2020年股票期权激励计划实施考核管理办法〉的议案》、《关于提请股东大会授权董事会办理2020年股票期权激励计划有关事项的议案》等议案，第四届董事会第十次会议审议通过《关于2020年股票期权激励计划第一个行权期行权条件成就的议案》，同意22名符合股票期权激励计划行权条件的激励对象的798,000份股票期权予以行权，行权价格为每股人民币31.23元，行权截止日期为2022年5月11日。本次共有18名激励对象共计490,000份股票期权行权，共计收到行权款人民币15,302,700.00元，其中计入股本490,000.00元，计入资本公积14,812,700.00元。经此行权，注册资本变更为人民币159,267,000.00元。</w:t>
      </w:r>
    </w:p>
    <w:p w14:paraId="68D4F1B8">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截止2025年06月30日，公司注册资本、实收资本均为15,926.70万元，统一社会信用代码：913500007297027606，注册地址：福建省宁德市柘荣县富源工业园区1-7幢，办公地址：福建省福州市闽侯县福州高新区乌龙江中大道7号海西高新技术产业园创新园二期16号楼，公司法定代表人：李国平。</w:t>
      </w:r>
    </w:p>
    <w:p w14:paraId="420BC356">
      <w:pPr>
        <w:pStyle w:val="4"/>
        <w:keepNext w:val="0"/>
        <w:keepLines w:val="0"/>
        <w:widowControl/>
        <w:suppressLineNumbers w:val="0"/>
        <w:spacing w:before="71" w:beforeAutospacing="0" w:after="0" w:afterAutospacing="0"/>
        <w:ind w:left="560"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(二)公司业务性质和主要经营活动</w:t>
      </w:r>
    </w:p>
    <w:p w14:paraId="03BFCAE2">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1DAEF04C">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属医药制造业，营业执照经营范围：许可项目：药品生产；药品批发；药品零售；食品销售；食品生产；保健食品生产；药品进出口；药品互联网信息服务。(依法须经批准的项目，经相关部门批准后方可开展经营活动，具体经营项目以相关部门批准文件或许可证件为准)一般项目：医学研究和试验发展；保健食品(预包装)销售；技术服务、技术开发、技术咨询、技术交流、技术转让、技术推广；技术进出口；货物进出口。(除依法须经批准的项目外，凭营业执照依法自主开展经营活动)。</w:t>
      </w:r>
    </w:p>
    <w:p w14:paraId="3AD5C73E">
      <w:pPr>
        <w:pStyle w:val="4"/>
        <w:keepNext w:val="0"/>
        <w:keepLines w:val="0"/>
        <w:widowControl/>
        <w:suppressLineNumbers w:val="0"/>
        <w:spacing w:before="156" w:beforeAutospacing="0" w:after="0" w:afterAutospacing="0"/>
        <w:ind w:left="560"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(三)合并财务报表范围</w:t>
      </w:r>
    </w:p>
    <w:p w14:paraId="6481D623">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 </w:t>
      </w:r>
    </w:p>
    <w:p w14:paraId="3B834B0D">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本公司本期纳入合并范围的子公司共13户，详见附注八、在其他主体中的权益。本期纳入合并财务报表范围的主体较上期相比，增加0户，合并范围变更主体的具体信息详见附注七、合并范围的变更。</w:t>
      </w:r>
    </w:p>
    <w:p w14:paraId="6B6BE110">
      <w:pPr>
        <w:pStyle w:val="4"/>
        <w:keepNext w:val="0"/>
        <w:keepLines w:val="0"/>
        <w:widowControl/>
        <w:suppressLineNumbers w:val="0"/>
        <w:spacing w:before="156" w:beforeAutospacing="0" w:after="0" w:afterAutospacing="0"/>
        <w:ind w:left="560"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(四)财务报表的批准报出</w:t>
      </w:r>
    </w:p>
    <w:p w14:paraId="3E99FFDF">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381966BE">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本财务报表业经公司董事会于2025年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日批准报出。</w:t>
      </w:r>
    </w:p>
    <w:p w14:paraId="45641275">
      <w:pPr>
        <w:keepNext/>
        <w:keepLines/>
        <w:spacing w:before="300" w:after="300" w:line="320" w:lineRule="exact"/>
        <w:jc w:val="left"/>
        <w:outlineLvl w:val="1"/>
        <w:rPr>
          <w:rFonts w:ascii="宋体" w:hAnsi="宋体" w:eastAsia="宋体" w:cs="宋体"/>
          <w:b/>
          <w:bCs/>
          <w:color w:val="auto"/>
          <w:sz w:val="24"/>
          <w:szCs w:val="24"/>
        </w:rPr>
      </w:pPr>
      <w:bookmarkStart w:id="12" w:name="_Toc988988"/>
      <w:r>
        <w:rPr>
          <w:rFonts w:ascii="宋体" w:hAnsi="宋体" w:eastAsia="宋体" w:cs="宋体"/>
          <w:b/>
          <w:bCs/>
          <w:color w:val="auto"/>
          <w:sz w:val="24"/>
          <w:szCs w:val="24"/>
        </w:rPr>
        <w:t>四、财务报表的编制基础</w:t>
      </w:r>
      <w:bookmarkEnd w:id="12"/>
    </w:p>
    <w:p w14:paraId="40CB8D30">
      <w:pPr>
        <w:keepNext/>
        <w:keepLines/>
        <w:spacing w:before="300" w:after="300" w:line="280" w:lineRule="exact"/>
        <w:jc w:val="left"/>
        <w:outlineLvl w:val="2"/>
        <w:rPr>
          <w:rFonts w:ascii="宋体" w:hAnsi="宋体" w:eastAsia="宋体" w:cs="宋体"/>
          <w:b/>
          <w:bCs/>
          <w:color w:val="auto"/>
          <w:sz w:val="21"/>
          <w:szCs w:val="21"/>
        </w:rPr>
      </w:pPr>
      <w:bookmarkStart w:id="13" w:name="_Toc988989"/>
      <w:r>
        <w:rPr>
          <w:rFonts w:ascii="宋体" w:hAnsi="宋体" w:eastAsia="宋体" w:cs="宋体"/>
          <w:b/>
          <w:bCs/>
          <w:color w:val="auto"/>
          <w:sz w:val="21"/>
          <w:szCs w:val="21"/>
        </w:rPr>
        <w:t>1、编制基础</w:t>
      </w:r>
      <w:bookmarkEnd w:id="13"/>
    </w:p>
    <w:p w14:paraId="6174590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根据实际发生的交易和事项，按照财政部颁布的《企业会计准则——基本准则》和具体企业会计准则、企业会计准则应用指南、企业会计准则解释及其他相关规定（以下合称“企业会计准则”）进行确认和计量，在此基础上，结合中国证券监督管理委员会《公开发行证券的公司信息披露编报规则第15号——财务报告的一般规定》的规定，编制财务报表。</w:t>
      </w:r>
    </w:p>
    <w:p w14:paraId="57A17DD8">
      <w:pPr>
        <w:keepNext/>
        <w:keepLines/>
        <w:spacing w:before="300" w:after="300" w:line="280" w:lineRule="exact"/>
        <w:jc w:val="left"/>
        <w:outlineLvl w:val="2"/>
        <w:rPr>
          <w:rFonts w:ascii="宋体" w:hAnsi="宋体" w:eastAsia="宋体" w:cs="宋体"/>
          <w:b/>
          <w:bCs/>
          <w:color w:val="auto"/>
          <w:sz w:val="21"/>
          <w:szCs w:val="21"/>
        </w:rPr>
      </w:pPr>
      <w:bookmarkStart w:id="14" w:name="_Toc988990"/>
      <w:r>
        <w:rPr>
          <w:rFonts w:ascii="宋体" w:hAnsi="宋体" w:eastAsia="宋体" w:cs="宋体"/>
          <w:b/>
          <w:bCs/>
          <w:color w:val="auto"/>
          <w:sz w:val="21"/>
          <w:szCs w:val="21"/>
        </w:rPr>
        <w:t>2、持续经营</w:t>
      </w:r>
      <w:bookmarkEnd w:id="14"/>
    </w:p>
    <w:p w14:paraId="709D4479">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公司近三个年度大额研发投入等因素导致连续亏损，截止2025年6月30日，合并资产负债率76.15%，其中控股子公司广生中霖首轮融资本息确认的其他非流动负债金额为2.64亿元，使得合并资产负债率提升19.34%。资金方面，公司报表日后一年内应归还的金融机构借款2.91亿元，因公司期末尚存可支配资金0.79亿元，另有未使用的授信额度1.08亿元且期后已与多家银行机构达成续贷约定；经营方面，公司将继续加大医院准入及渠道下沉提升既有产品业绩，同时，公司通过引进圆山基金为战投，借助与漳州大健康产业的战略合作推进公司在中药大健康领域的战略布局,新增中药产品的品牌合作为公司销售上升提供助力、且公司的主要客户为大型医药集团公司等，该等客户具有可靠及良好的信誉回款情形一直较好，可以维持本公司的持续经营，公司自报告年末起至少12个月内具有持续经营能力，因此本财务报表系在持续经营假设的基础上编制。</w:t>
      </w:r>
    </w:p>
    <w:p w14:paraId="30AE259E">
      <w:pPr>
        <w:keepNext/>
        <w:keepLines/>
        <w:spacing w:before="300" w:after="300" w:line="560" w:lineRule="exact"/>
        <w:jc w:val="left"/>
        <w:outlineLvl w:val="1"/>
        <w:rPr>
          <w:rFonts w:ascii="宋体" w:hAnsi="宋体" w:eastAsia="宋体" w:cs="宋体"/>
          <w:b/>
          <w:bCs/>
          <w:color w:val="auto"/>
          <w:sz w:val="24"/>
          <w:szCs w:val="24"/>
        </w:rPr>
      </w:pPr>
      <w:bookmarkStart w:id="15" w:name="_Toc988991"/>
      <w:r>
        <w:rPr>
          <w:rFonts w:ascii="宋体" w:hAnsi="宋体" w:eastAsia="宋体" w:cs="宋体"/>
          <w:b/>
          <w:bCs/>
          <w:color w:val="auto"/>
          <w:sz w:val="24"/>
          <w:szCs w:val="24"/>
        </w:rPr>
        <w:t>五、重要会计政策及会计估计</w:t>
      </w:r>
      <w:bookmarkEnd w:id="15"/>
    </w:p>
    <w:p w14:paraId="5A16C02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具体会计政策和会计估计提示：</w:t>
      </w:r>
    </w:p>
    <w:p w14:paraId="47EC675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公司根据自身生产经营特点，确定具体会计政策和会计估计，主要会计政策和会计估计参见本附注（十四）应收账款、（二十五）2无形资产的后续计量和3.4开发阶段支出符合资本化的具体标准、（三十三）收入。</w:t>
      </w:r>
    </w:p>
    <w:p w14:paraId="502DF588">
      <w:pPr>
        <w:keepNext/>
        <w:keepLines/>
        <w:spacing w:before="300" w:after="300" w:line="280" w:lineRule="exact"/>
        <w:jc w:val="left"/>
        <w:outlineLvl w:val="2"/>
        <w:rPr>
          <w:rFonts w:ascii="宋体" w:hAnsi="宋体" w:eastAsia="宋体" w:cs="宋体"/>
          <w:b/>
          <w:bCs/>
          <w:color w:val="auto"/>
          <w:sz w:val="21"/>
          <w:szCs w:val="21"/>
        </w:rPr>
      </w:pPr>
      <w:bookmarkStart w:id="16" w:name="_Toc988992"/>
      <w:r>
        <w:rPr>
          <w:rFonts w:ascii="宋体" w:hAnsi="宋体" w:eastAsia="宋体" w:cs="宋体"/>
          <w:b/>
          <w:bCs/>
          <w:color w:val="auto"/>
          <w:sz w:val="21"/>
          <w:szCs w:val="21"/>
        </w:rPr>
        <w:t>1、遵循企业会计准则的声明</w:t>
      </w:r>
      <w:bookmarkEnd w:id="16"/>
    </w:p>
    <w:p w14:paraId="782DC98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本公司所编制的财务报表符合企业会计准则的要求，真实、完整地反映了报告期公司的财务状况、经营成果、现金流量等有关信息。</w:t>
      </w:r>
    </w:p>
    <w:p w14:paraId="6812942C">
      <w:pPr>
        <w:keepNext/>
        <w:keepLines/>
        <w:spacing w:before="300" w:after="300" w:line="280" w:lineRule="exact"/>
        <w:jc w:val="left"/>
        <w:outlineLvl w:val="2"/>
        <w:rPr>
          <w:rFonts w:ascii="宋体" w:hAnsi="宋体" w:eastAsia="宋体" w:cs="宋体"/>
          <w:b/>
          <w:bCs/>
          <w:color w:val="auto"/>
          <w:sz w:val="21"/>
          <w:szCs w:val="21"/>
        </w:rPr>
      </w:pPr>
      <w:bookmarkStart w:id="17" w:name="_Toc988993"/>
      <w:r>
        <w:rPr>
          <w:rFonts w:ascii="宋体" w:hAnsi="宋体" w:eastAsia="宋体" w:cs="宋体"/>
          <w:b/>
          <w:bCs/>
          <w:color w:val="auto"/>
          <w:sz w:val="21"/>
          <w:szCs w:val="21"/>
        </w:rPr>
        <w:t>2、会计期间</w:t>
      </w:r>
      <w:bookmarkEnd w:id="17"/>
    </w:p>
    <w:p w14:paraId="301FBAD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自公历1月1日至12月31日止为一个会计年度。</w:t>
      </w:r>
    </w:p>
    <w:p w14:paraId="5C790B24">
      <w:pPr>
        <w:keepNext/>
        <w:keepLines/>
        <w:spacing w:before="300" w:after="300" w:line="280" w:lineRule="exact"/>
        <w:jc w:val="left"/>
        <w:outlineLvl w:val="2"/>
        <w:rPr>
          <w:rFonts w:ascii="宋体" w:hAnsi="宋体" w:eastAsia="宋体" w:cs="宋体"/>
          <w:b/>
          <w:bCs/>
          <w:color w:val="auto"/>
          <w:sz w:val="21"/>
          <w:szCs w:val="21"/>
        </w:rPr>
      </w:pPr>
      <w:bookmarkStart w:id="18" w:name="_Toc988994"/>
      <w:r>
        <w:rPr>
          <w:rFonts w:ascii="宋体" w:hAnsi="宋体" w:eastAsia="宋体" w:cs="宋体"/>
          <w:b/>
          <w:bCs/>
          <w:color w:val="auto"/>
          <w:sz w:val="21"/>
          <w:szCs w:val="21"/>
        </w:rPr>
        <w:t>3、营业周期</w:t>
      </w:r>
      <w:bookmarkEnd w:id="18"/>
    </w:p>
    <w:p w14:paraId="0895B0E3">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营业周期是指企业从购买用于加工的资产起至实现现金或现金等价物的期间。本公司以12个月作为一个营业周期，并以其作为资产和负债的流动性划分标准。</w:t>
      </w:r>
    </w:p>
    <w:p w14:paraId="0920557F">
      <w:pPr>
        <w:keepNext/>
        <w:keepLines/>
        <w:spacing w:before="300" w:after="300" w:line="280" w:lineRule="exact"/>
        <w:jc w:val="left"/>
        <w:outlineLvl w:val="2"/>
        <w:rPr>
          <w:rFonts w:ascii="宋体" w:hAnsi="宋体" w:eastAsia="宋体" w:cs="宋体"/>
          <w:b/>
          <w:bCs/>
          <w:color w:val="auto"/>
          <w:sz w:val="21"/>
          <w:szCs w:val="21"/>
        </w:rPr>
      </w:pPr>
      <w:bookmarkStart w:id="19" w:name="_Toc988995"/>
      <w:r>
        <w:rPr>
          <w:rFonts w:ascii="宋体" w:hAnsi="宋体" w:eastAsia="宋体" w:cs="宋体"/>
          <w:b/>
          <w:bCs/>
          <w:color w:val="auto"/>
          <w:sz w:val="21"/>
          <w:szCs w:val="21"/>
        </w:rPr>
        <w:t>4、记账本位币</w:t>
      </w:r>
      <w:bookmarkEnd w:id="19"/>
    </w:p>
    <w:p w14:paraId="278CDBF7">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采用人民币为记账本位币。</w:t>
      </w:r>
    </w:p>
    <w:p w14:paraId="72D11DAF">
      <w:pPr>
        <w:keepNext/>
        <w:keepLines/>
        <w:spacing w:before="300" w:after="300" w:line="280" w:lineRule="exact"/>
        <w:jc w:val="left"/>
        <w:outlineLvl w:val="2"/>
        <w:rPr>
          <w:rFonts w:ascii="宋体" w:hAnsi="宋体" w:eastAsia="宋体" w:cs="宋体"/>
          <w:b/>
          <w:bCs/>
          <w:color w:val="auto"/>
          <w:sz w:val="21"/>
          <w:szCs w:val="21"/>
        </w:rPr>
      </w:pPr>
      <w:bookmarkStart w:id="20" w:name="_Toc988996"/>
      <w:r>
        <w:rPr>
          <w:rFonts w:ascii="宋体" w:hAnsi="宋体" w:eastAsia="宋体" w:cs="宋体"/>
          <w:b/>
          <w:bCs/>
          <w:color w:val="auto"/>
          <w:sz w:val="21"/>
          <w:szCs w:val="21"/>
        </w:rPr>
        <w:t>5、重要性标准确定方法和选择依据</w:t>
      </w:r>
      <w:bookmarkEnd w:id="20"/>
    </w:p>
    <w:p w14:paraId="5406619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17FCA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5D17BB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A5867B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重要性标准</w:t>
            </w:r>
          </w:p>
        </w:tc>
      </w:tr>
      <w:tr w14:paraId="7FB1D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2C670FA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重要的单项计提坏账准备的应收款项</w:t>
            </w:r>
          </w:p>
        </w:tc>
        <w:tc>
          <w:tcPr>
            <w:tcW w:w="4820" w:type="dxa"/>
            <w:tcBorders>
              <w:top w:val="single" w:color="auto" w:sz="2" w:space="0"/>
              <w:left w:val="single" w:color="auto" w:sz="2" w:space="0"/>
              <w:bottom w:val="single" w:color="auto" w:sz="2" w:space="0"/>
              <w:right w:val="single" w:color="auto" w:sz="2" w:space="0"/>
            </w:tcBorders>
            <w:vAlign w:val="center"/>
          </w:tcPr>
          <w:p w14:paraId="2799787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单项应收账款金额超过资产总额0.03%</w:t>
            </w:r>
          </w:p>
        </w:tc>
      </w:tr>
      <w:tr w14:paraId="5AEB1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73481E5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应收款项本期重要的坏账准备收回或转回金额</w:t>
            </w:r>
          </w:p>
        </w:tc>
        <w:tc>
          <w:tcPr>
            <w:tcW w:w="4820" w:type="dxa"/>
            <w:tcBorders>
              <w:top w:val="single" w:color="auto" w:sz="2" w:space="0"/>
              <w:left w:val="single" w:color="auto" w:sz="2" w:space="0"/>
              <w:bottom w:val="single" w:color="auto" w:sz="2" w:space="0"/>
              <w:right w:val="single" w:color="auto" w:sz="2" w:space="0"/>
            </w:tcBorders>
            <w:vAlign w:val="center"/>
          </w:tcPr>
          <w:p w14:paraId="278D49E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单项应收账款金额超过资产总额0.03%</w:t>
            </w:r>
          </w:p>
        </w:tc>
      </w:tr>
      <w:tr w14:paraId="5D1B6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2037C4D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重要的应收款项核销</w:t>
            </w:r>
          </w:p>
        </w:tc>
        <w:tc>
          <w:tcPr>
            <w:tcW w:w="4820" w:type="dxa"/>
            <w:tcBorders>
              <w:top w:val="single" w:color="auto" w:sz="2" w:space="0"/>
              <w:left w:val="single" w:color="auto" w:sz="2" w:space="0"/>
              <w:bottom w:val="single" w:color="auto" w:sz="2" w:space="0"/>
              <w:right w:val="single" w:color="auto" w:sz="2" w:space="0"/>
            </w:tcBorders>
            <w:vAlign w:val="center"/>
          </w:tcPr>
          <w:p w14:paraId="48DC2A8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单项金额超过资产总额0.03%</w:t>
            </w:r>
          </w:p>
        </w:tc>
      </w:tr>
      <w:tr w14:paraId="5143F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34B469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重要的账龄超过1年的预付账款、应付账款</w:t>
            </w:r>
          </w:p>
        </w:tc>
        <w:tc>
          <w:tcPr>
            <w:tcW w:w="4820" w:type="dxa"/>
            <w:tcBorders>
              <w:top w:val="single" w:color="auto" w:sz="2" w:space="0"/>
              <w:left w:val="single" w:color="auto" w:sz="2" w:space="0"/>
              <w:bottom w:val="single" w:color="auto" w:sz="2" w:space="0"/>
              <w:right w:val="single" w:color="auto" w:sz="2" w:space="0"/>
            </w:tcBorders>
            <w:vAlign w:val="center"/>
          </w:tcPr>
          <w:p w14:paraId="0BD00A2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单项金额超过资产总额0.03%</w:t>
            </w:r>
          </w:p>
        </w:tc>
      </w:tr>
      <w:tr w14:paraId="74CB7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70ECFA5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重要的在建工程</w:t>
            </w:r>
          </w:p>
        </w:tc>
        <w:tc>
          <w:tcPr>
            <w:tcW w:w="4820" w:type="dxa"/>
            <w:tcBorders>
              <w:top w:val="single" w:color="auto" w:sz="2" w:space="0"/>
              <w:left w:val="single" w:color="auto" w:sz="2" w:space="0"/>
              <w:bottom w:val="single" w:color="auto" w:sz="2" w:space="0"/>
              <w:right w:val="single" w:color="auto" w:sz="2" w:space="0"/>
            </w:tcBorders>
            <w:vAlign w:val="center"/>
          </w:tcPr>
          <w:p w14:paraId="6644102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募投项目涉及的在建工程项目、单个项目预算投入金额在1000万元以上</w:t>
            </w:r>
          </w:p>
        </w:tc>
      </w:tr>
      <w:tr w14:paraId="79692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3BA5403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账龄超过1年且金额重要的合同负债</w:t>
            </w:r>
          </w:p>
        </w:tc>
        <w:tc>
          <w:tcPr>
            <w:tcW w:w="4820" w:type="dxa"/>
            <w:tcBorders>
              <w:top w:val="single" w:color="auto" w:sz="2" w:space="0"/>
              <w:left w:val="single" w:color="auto" w:sz="2" w:space="0"/>
              <w:bottom w:val="single" w:color="auto" w:sz="2" w:space="0"/>
              <w:right w:val="single" w:color="auto" w:sz="2" w:space="0"/>
            </w:tcBorders>
            <w:vAlign w:val="center"/>
          </w:tcPr>
          <w:p w14:paraId="3180AEA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单项账龄超过1年的合同负债占合同负债总额的 10%以上</w:t>
            </w:r>
          </w:p>
        </w:tc>
      </w:tr>
      <w:tr w14:paraId="3E9DE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217791A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重要的非全资子公司</w:t>
            </w:r>
          </w:p>
        </w:tc>
        <w:tc>
          <w:tcPr>
            <w:tcW w:w="4820" w:type="dxa"/>
            <w:tcBorders>
              <w:top w:val="single" w:color="auto" w:sz="2" w:space="0"/>
              <w:left w:val="single" w:color="auto" w:sz="2" w:space="0"/>
              <w:bottom w:val="single" w:color="auto" w:sz="2" w:space="0"/>
              <w:right w:val="single" w:color="auto" w:sz="2" w:space="0"/>
            </w:tcBorders>
            <w:vAlign w:val="center"/>
          </w:tcPr>
          <w:p w14:paraId="451E963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资产总额、营业收入、净利润（三者任一）占合并报表相应指标的10%以上</w:t>
            </w:r>
          </w:p>
        </w:tc>
      </w:tr>
      <w:tr w14:paraId="31231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3875CF8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重要合营企业或联营企业</w:t>
            </w:r>
          </w:p>
        </w:tc>
        <w:tc>
          <w:tcPr>
            <w:tcW w:w="4820" w:type="dxa"/>
            <w:tcBorders>
              <w:top w:val="single" w:color="auto" w:sz="2" w:space="0"/>
              <w:left w:val="single" w:color="auto" w:sz="2" w:space="0"/>
              <w:bottom w:val="single" w:color="auto" w:sz="2" w:space="0"/>
              <w:right w:val="single" w:color="auto" w:sz="2" w:space="0"/>
            </w:tcBorders>
            <w:vAlign w:val="center"/>
          </w:tcPr>
          <w:p w14:paraId="61CF48E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对合营或联营企业的长期股权投资账面价值超过资产总额5%或权益法下本期投资损益占合并净利润的10%以上</w:t>
            </w:r>
          </w:p>
        </w:tc>
      </w:tr>
      <w:tr w14:paraId="7EA88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1E0169E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重要的资本化研发项目</w:t>
            </w:r>
          </w:p>
        </w:tc>
        <w:tc>
          <w:tcPr>
            <w:tcW w:w="4820" w:type="dxa"/>
            <w:tcBorders>
              <w:top w:val="single" w:color="auto" w:sz="2" w:space="0"/>
              <w:left w:val="single" w:color="auto" w:sz="2" w:space="0"/>
              <w:bottom w:val="single" w:color="auto" w:sz="2" w:space="0"/>
              <w:right w:val="single" w:color="auto" w:sz="2" w:space="0"/>
            </w:tcBorders>
            <w:vAlign w:val="center"/>
          </w:tcPr>
          <w:p w14:paraId="70D8ED9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单个项目资本化累计金额超过资产总额2%的项目</w:t>
            </w:r>
          </w:p>
        </w:tc>
      </w:tr>
      <w:tr w14:paraId="04A20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0EEF513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重要的投资活动</w:t>
            </w:r>
          </w:p>
        </w:tc>
        <w:tc>
          <w:tcPr>
            <w:tcW w:w="4820" w:type="dxa"/>
            <w:tcBorders>
              <w:top w:val="single" w:color="auto" w:sz="2" w:space="0"/>
              <w:left w:val="single" w:color="auto" w:sz="2" w:space="0"/>
              <w:bottom w:val="single" w:color="auto" w:sz="2" w:space="0"/>
              <w:right w:val="single" w:color="auto" w:sz="2" w:space="0"/>
            </w:tcBorders>
            <w:vAlign w:val="center"/>
          </w:tcPr>
          <w:p w14:paraId="1F47367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单项投资活动占收到或支付投资活动相关的现金流入或流出总额的10%以上且金额大于1000万元人民币</w:t>
            </w:r>
          </w:p>
        </w:tc>
      </w:tr>
    </w:tbl>
    <w:p w14:paraId="2DC63F9A">
      <w:pPr>
        <w:keepNext/>
        <w:keepLines/>
        <w:spacing w:before="300" w:after="300" w:line="280" w:lineRule="exact"/>
        <w:jc w:val="left"/>
        <w:outlineLvl w:val="2"/>
        <w:rPr>
          <w:rFonts w:ascii="宋体" w:hAnsi="宋体" w:eastAsia="宋体" w:cs="宋体"/>
          <w:b/>
          <w:bCs/>
          <w:color w:val="auto"/>
          <w:sz w:val="21"/>
          <w:szCs w:val="21"/>
        </w:rPr>
      </w:pPr>
      <w:bookmarkStart w:id="21" w:name="_Toc988997"/>
      <w:r>
        <w:rPr>
          <w:rFonts w:ascii="宋体" w:hAnsi="宋体" w:eastAsia="宋体" w:cs="宋体"/>
          <w:b/>
          <w:bCs/>
          <w:color w:val="auto"/>
          <w:sz w:val="21"/>
          <w:szCs w:val="21"/>
        </w:rPr>
        <w:t>6、同一控制下和非同一控制下企业合并的会计处理方法</w:t>
      </w:r>
      <w:bookmarkEnd w:id="21"/>
    </w:p>
    <w:p w14:paraId="7639D6B7">
      <w:pPr>
        <w:pStyle w:val="4"/>
        <w:keepNext w:val="0"/>
        <w:keepLines w:val="0"/>
        <w:widowControl/>
        <w:suppressLineNumbers w:val="0"/>
        <w:spacing w:before="0" w:beforeAutospacing="0" w:after="0" w:afterAutospacing="0" w:line="412" w:lineRule="auto"/>
        <w:ind w:left="560" w:right="312"/>
        <w:jc w:val="left"/>
        <w:rPr>
          <w:rFonts w:hint="default" w:ascii="Times New Roman" w:hAnsi="Times New Roman" w:cs="Times New Roman"/>
          <w:color w:val="auto"/>
          <w:sz w:val="24"/>
          <w:szCs w:val="24"/>
        </w:rPr>
      </w:pPr>
      <w:r>
        <w:rPr>
          <w:rFonts w:hint="eastAsia" w:ascii="宋体" w:hAnsi="宋体" w:eastAsia="宋体" w:cs="宋体"/>
          <w:b/>
          <w:bCs/>
          <w:color w:val="auto"/>
          <w:spacing w:val="-4"/>
          <w:sz w:val="21"/>
          <w:szCs w:val="21"/>
        </w:rPr>
        <w:t>1.分步实现企业合并过程中的各项交易的条款、条件以及经济影响符合以下一种或多</w:t>
      </w:r>
      <w:r>
        <w:rPr>
          <w:rFonts w:hint="eastAsia" w:ascii="宋体" w:hAnsi="宋体" w:eastAsia="宋体" w:cs="宋体"/>
          <w:b/>
          <w:bCs/>
          <w:color w:val="auto"/>
          <w:spacing w:val="-3"/>
          <w:sz w:val="21"/>
          <w:szCs w:val="21"/>
        </w:rPr>
        <w:t>种情况，将多次交易事项作为一揽子交易进行会计处理</w:t>
      </w:r>
    </w:p>
    <w:p w14:paraId="6B8ACF0C">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（1）这些交易是同时或者在考虑了彼此影响的情况下订立的；</w:t>
      </w:r>
    </w:p>
    <w:p w14:paraId="1E3C2F55">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（2）这些交易整体才能达成一项完整的商业结果；</w:t>
      </w:r>
    </w:p>
    <w:p w14:paraId="2DF23DF4">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（3）一项交易的发生取决于其他至少一项交易的发生；</w:t>
      </w:r>
    </w:p>
    <w:p w14:paraId="2038C981">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（4）一项交易单独看是不经济的，但是和其他交易一并考虑时是经济的。</w:t>
      </w:r>
    </w:p>
    <w:p w14:paraId="2459CD22">
      <w:pPr>
        <w:pStyle w:val="4"/>
        <w:keepNext w:val="0"/>
        <w:keepLines w:val="0"/>
        <w:widowControl/>
        <w:suppressLineNumbers w:val="0"/>
        <w:spacing w:before="1"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2.同一控制下的企业合并</w:t>
      </w:r>
    </w:p>
    <w:p w14:paraId="775A2765">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73F6AE8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参与合并的企业在合并前后均受同一方或相同的多方最终控制，且该控制并非暂时性的，为同一控制下的企业合并。</w:t>
      </w:r>
    </w:p>
    <w:p w14:paraId="735624B0">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14:paraId="2CFCA230">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如果存在或有对价并需要确认预计负债或资产，该预计负债或资产金额与后续或有对价结算金额的差额，调整资本公积（资本溢价或股本溢价），资本公积不足的，调整留存收益。</w:t>
      </w:r>
    </w:p>
    <w:p w14:paraId="5976701B">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合并日进一步取得股份新支付对价的账面价值之和的差额，调整资本公积；资本公积不足冲减的，调整留存收益。对于合并日之前持有的股权投资，因采用权益法核算或金融工具确认和计量准则核算而确认的其他综合收益，</w:t>
      </w:r>
      <w:r>
        <w:rPr>
          <w:rFonts w:hint="eastAsia" w:ascii="宋体" w:hAnsi="宋体" w:eastAsia="宋体" w:cs="宋体"/>
          <w:color w:val="auto"/>
          <w:spacing w:val="-12"/>
          <w:sz w:val="21"/>
          <w:szCs w:val="21"/>
        </w:rPr>
        <w:t>暂不进行会计处理，直至处置该项投资时采用与被投资单位直接处置相关资产或负债相同的基础进行会计处理；因采用权益法核算而确认的被投资单位净资产中除净损益、其他综合收</w:t>
      </w:r>
      <w:r>
        <w:rPr>
          <w:rFonts w:hint="eastAsia" w:ascii="宋体" w:hAnsi="宋体" w:eastAsia="宋体" w:cs="宋体"/>
          <w:color w:val="auto"/>
          <w:spacing w:val="-11"/>
          <w:sz w:val="21"/>
          <w:szCs w:val="21"/>
        </w:rPr>
        <w:t>益和利润分配以外的所有者权益其他变动，暂不进行会计处理，直至处置该项投资时转入当</w:t>
      </w:r>
      <w:r>
        <w:rPr>
          <w:rFonts w:hint="eastAsia" w:ascii="宋体" w:hAnsi="宋体" w:eastAsia="宋体" w:cs="宋体"/>
          <w:color w:val="auto"/>
          <w:spacing w:val="-8"/>
          <w:sz w:val="21"/>
          <w:szCs w:val="21"/>
        </w:rPr>
        <w:t>期损益。</w:t>
      </w:r>
    </w:p>
    <w:p w14:paraId="086131DA">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3.非同一控制下的企业合并</w:t>
      </w:r>
    </w:p>
    <w:p w14:paraId="3CD3ADFD">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6F0E2E9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参与合并的企业在合并前后不受同一方或相同的多方最终控制，为非同一控制下的企业合并。</w:t>
      </w:r>
    </w:p>
    <w:p w14:paraId="084FCAF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本公司在购买日对作为企业合并对价付出的资产、发生或承担的负债按照公允价值计量，公允价值与其账面价值的差额，计入当期损益。</w:t>
      </w:r>
    </w:p>
    <w:p w14:paraId="07DFFE34">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购买日是指本公司实际取得对被购买方控制权的日期，即被购买方的净资产或生产经营决策的控制权转移给本公司的日期。同时满足下列条件时，本公司一般认为实现了控制权的转移：</w:t>
      </w:r>
    </w:p>
    <w:p w14:paraId="2D530ECD">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①企业合并合同或协议已获本公司内部权力机构通过。</w:t>
      </w:r>
    </w:p>
    <w:p w14:paraId="49C7C5F5">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②企业合并事项需要经过国家有关主管部门审批的，已获得批准。</w:t>
      </w:r>
    </w:p>
    <w:p w14:paraId="2AC7728B">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③已办理了必要的财产权转移手续。</w:t>
      </w:r>
    </w:p>
    <w:p w14:paraId="73A8F69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④本公司已支付了合并价款的大部分，并且有能力、有计划支付剩余款项。</w:t>
      </w:r>
    </w:p>
    <w:p w14:paraId="3DA2C433">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⑤本公司实际上已经控制了被购买方的财务和经营政策，并享有相应的利益、承担相应的风险。</w:t>
      </w:r>
    </w:p>
    <w:p w14:paraId="151F2A37">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合并成本大于合并中取得的被购买方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计入当期损益。通过多次交换交易分步实现的非同一控制下企业合并，属于一揽子交易的，将各项交易作为一项取得控制权的交易进行会计处理；不属于一揽子交易的，合并日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合并日之前持有的股权投资采用金融工具确认和计量准则核算的，以该</w:t>
      </w:r>
      <w:r>
        <w:rPr>
          <w:rFonts w:hint="eastAsia" w:ascii="宋体" w:hAnsi="宋体" w:eastAsia="宋体" w:cs="宋体"/>
          <w:color w:val="auto"/>
          <w:spacing w:val="-7"/>
          <w:sz w:val="21"/>
          <w:szCs w:val="21"/>
        </w:rPr>
        <w:t>股权投资在合并日的公允价值加上新增投资成本之和，作为合并日的初始投资成本。原持有股权的公允价值与账面价值之间的差额以及原计入其他综合收益的累计公允价值变动应全</w:t>
      </w:r>
      <w:r>
        <w:rPr>
          <w:rFonts w:hint="eastAsia" w:ascii="宋体" w:hAnsi="宋体" w:eastAsia="宋体" w:cs="宋体"/>
          <w:color w:val="auto"/>
          <w:spacing w:val="-5"/>
          <w:sz w:val="21"/>
          <w:szCs w:val="21"/>
        </w:rPr>
        <w:t>部转入合并日当期的投资收益。</w:t>
      </w:r>
    </w:p>
    <w:p w14:paraId="6935BE61">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4.为合并发生的相关费用</w:t>
      </w:r>
    </w:p>
    <w:p w14:paraId="139855F3">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3C02E901">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为企业合并发生的审计、法律服务、评估咨询等中介费用以及其他直接相关费用，于发生时计入当期损益；为企业合并而发行权益性证券的交易费用，可直接归属于权益性交易的从权益中扣减。</w:t>
      </w:r>
    </w:p>
    <w:p w14:paraId="0EA68374">
      <w:pPr>
        <w:keepNext/>
        <w:keepLines/>
        <w:spacing w:before="300" w:after="300" w:line="280" w:lineRule="exact"/>
        <w:jc w:val="left"/>
        <w:outlineLvl w:val="2"/>
        <w:rPr>
          <w:rFonts w:ascii="宋体" w:hAnsi="宋体" w:eastAsia="宋体" w:cs="宋体"/>
          <w:b/>
          <w:bCs/>
          <w:color w:val="auto"/>
          <w:sz w:val="21"/>
          <w:szCs w:val="21"/>
        </w:rPr>
      </w:pPr>
      <w:bookmarkStart w:id="22" w:name="_Toc988998"/>
      <w:r>
        <w:rPr>
          <w:rFonts w:ascii="宋体" w:hAnsi="宋体" w:eastAsia="宋体" w:cs="宋体"/>
          <w:b/>
          <w:bCs/>
          <w:color w:val="auto"/>
          <w:sz w:val="21"/>
          <w:szCs w:val="21"/>
        </w:rPr>
        <w:t>7、控制的判断标准和合并财务报表的编制方法</w:t>
      </w:r>
      <w:bookmarkEnd w:id="22"/>
    </w:p>
    <w:p w14:paraId="731D3FFE">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1.合并范围</w:t>
      </w:r>
    </w:p>
    <w:p w14:paraId="63626113">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本公司合并财务报表的合并范围以控制为基础确定，所有子公司（包括本公司所控制的单独主体）均纳入合并财务报表。</w:t>
      </w:r>
    </w:p>
    <w:p w14:paraId="1F9F695A">
      <w:pPr>
        <w:pStyle w:val="4"/>
        <w:keepNext w:val="0"/>
        <w:keepLines w:val="0"/>
        <w:widowControl/>
        <w:suppressLineNumbers w:val="0"/>
        <w:spacing w:before="157"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2.合并程序</w:t>
      </w:r>
    </w:p>
    <w:p w14:paraId="1FACF6DC">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7C9DE0C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14:paraId="4A88AA6E">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14:paraId="409324F5">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合并财务报表时抵销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14:paraId="285B425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14:paraId="7B09ABE9">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对于同一控制下企业合并取得的子公司，以其资产、负债（包括最终控制方收购该子公司而形成的商誉）在最终控制方财务报表中的账面价值为基础对其财务报表进行调整。</w:t>
      </w:r>
    </w:p>
    <w:p w14:paraId="1F57DBA4">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对于非同一控制下企业合并取得的子公司，以购买日可辨认净资产公允价值为基础对其财务报表进行调整</w:t>
      </w:r>
    </w:p>
    <w:p w14:paraId="06A169A6">
      <w:pPr>
        <w:pStyle w:val="4"/>
        <w:keepNext w:val="0"/>
        <w:keepLines w:val="0"/>
        <w:widowControl/>
        <w:suppressLineNumbers w:val="0"/>
        <w:spacing w:before="0" w:beforeAutospacing="0" w:after="0" w:afterAutospacing="0" w:line="269" w:lineRule="atLeast"/>
        <w:ind w:left="558" w:right="0"/>
        <w:jc w:val="left"/>
        <w:rPr>
          <w:rFonts w:hint="default" w:ascii="Times New Roman" w:hAnsi="Times New Roman" w:cs="Times New Roman"/>
          <w:color w:val="auto"/>
          <w:sz w:val="24"/>
          <w:szCs w:val="24"/>
        </w:rPr>
      </w:pPr>
      <w:r>
        <w:rPr>
          <w:rFonts w:hint="eastAsia" w:ascii="宋体" w:hAnsi="宋体" w:eastAsia="宋体" w:cs="宋体"/>
          <w:color w:val="auto"/>
          <w:spacing w:val="-3"/>
          <w:sz w:val="21"/>
          <w:szCs w:val="21"/>
        </w:rPr>
        <w:t>（1）增加子公司或业务</w:t>
      </w:r>
    </w:p>
    <w:p w14:paraId="5AFB29E8">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5"/>
          <w:szCs w:val="15"/>
        </w:rPr>
        <w:t> </w:t>
      </w:r>
    </w:p>
    <w:p w14:paraId="3E142C13">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报告期内，若因同一控制下企业合并增加子公司或业务的，则调整合并资产负债表的期初数；将子公司或业务合并当期期初至报告期末的收入、费用、利润纳入合并利润表；将子公司或业务合并当期期初至报告期末的现金流量纳入合并现金流量表，同时对比较报表的相关项目进行调整，视同合并后的报告主体自最终控制方开始控制时点起一直存在。</w:t>
      </w:r>
    </w:p>
    <w:p w14:paraId="17FB6A05">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因追加投资等原因能够对同一控制下的被投资方实施控制的，视同参与合并的各方在最终控制方开始控制时即以目前的状态存在进行调整。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14:paraId="29DE8C42">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报告期内，若因非同一控制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14:paraId="472260CF">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因追加投资等原因能够对非同一控制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14:paraId="7886DDF1">
      <w:pPr>
        <w:pStyle w:val="4"/>
        <w:keepNext w:val="0"/>
        <w:keepLines w:val="0"/>
        <w:widowControl/>
        <w:suppressLineNumbers w:val="0"/>
        <w:spacing w:before="0" w:beforeAutospacing="0" w:after="0" w:afterAutospacing="0" w:line="360" w:lineRule="auto"/>
        <w:ind w:left="0" w:right="0" w:firstLine="408"/>
        <w:jc w:val="both"/>
        <w:rPr>
          <w:rFonts w:hint="default" w:ascii="Times New Roman" w:hAnsi="Times New Roman" w:cs="Times New Roman"/>
          <w:color w:val="auto"/>
          <w:sz w:val="24"/>
          <w:szCs w:val="24"/>
        </w:rPr>
      </w:pPr>
      <w:r>
        <w:rPr>
          <w:rFonts w:hint="eastAsia" w:ascii="宋体" w:hAnsi="宋体" w:eastAsia="宋体" w:cs="宋体"/>
          <w:color w:val="auto"/>
          <w:spacing w:val="-3"/>
          <w:sz w:val="21"/>
          <w:szCs w:val="21"/>
        </w:rPr>
        <w:t>处置子公司或业务</w:t>
      </w:r>
    </w:p>
    <w:p w14:paraId="0F2AFC26">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1）一般处理方法</w:t>
      </w:r>
    </w:p>
    <w:p w14:paraId="5679B18E">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在报告期内，本公司处置子公司或业务，则该子公司或业务期初至处置日的收入、费用、利润纳入合并利润表；该子公司或业务期初至处置日的现金流量纳入合并现金流量表。</w:t>
      </w:r>
    </w:p>
    <w:p w14:paraId="305908BB">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14:paraId="60823767">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2）分步处置子公司</w:t>
      </w:r>
    </w:p>
    <w:p w14:paraId="694DDDC1">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14:paraId="41BB81BB">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A.这些交易是同时或者在考虑了彼此影响的情况下订立的；B.这些交易整体才能达成一项完整的商业结果；</w:t>
      </w:r>
    </w:p>
    <w:p w14:paraId="55DACA7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一项交易的发生取决于其他至少一项交易的发生；</w:t>
      </w:r>
    </w:p>
    <w:p w14:paraId="6E26948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一项交易单独看是不经济的，但是和其他交易一并考虑时是经济的。</w:t>
      </w:r>
    </w:p>
    <w:p w14:paraId="0B8AEEFC">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14:paraId="63F76C9C">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14:paraId="129E842A">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购买子公司少数股权</w:t>
      </w:r>
    </w:p>
    <w:p w14:paraId="0911B3B3">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14:paraId="287DE48B">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不丧失控制权的情况下部分处置对子公司的股权投资</w:t>
      </w:r>
    </w:p>
    <w:p w14:paraId="3BF66FA6">
      <w:pPr>
        <w:pStyle w:val="4"/>
        <w:keepNext w:val="0"/>
        <w:keepLines w:val="0"/>
        <w:widowControl/>
        <w:suppressLineNumbers w:val="0"/>
        <w:spacing w:before="0" w:beforeAutospacing="0" w:after="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股本溢价，资本公积中的股本溢价不足冲减的，调整留存收益。</w:t>
      </w:r>
    </w:p>
    <w:p w14:paraId="3BA64C1B">
      <w:pPr>
        <w:keepNext/>
        <w:keepLines/>
        <w:spacing w:before="300" w:after="300" w:line="280" w:lineRule="exact"/>
        <w:jc w:val="left"/>
        <w:outlineLvl w:val="2"/>
        <w:rPr>
          <w:rFonts w:ascii="宋体" w:hAnsi="宋体" w:eastAsia="宋体" w:cs="宋体"/>
          <w:b/>
          <w:bCs/>
          <w:color w:val="auto"/>
          <w:sz w:val="21"/>
          <w:szCs w:val="21"/>
        </w:rPr>
      </w:pPr>
      <w:bookmarkStart w:id="23" w:name="_Toc988999"/>
      <w:r>
        <w:rPr>
          <w:rFonts w:ascii="宋体" w:hAnsi="宋体" w:eastAsia="宋体" w:cs="宋体"/>
          <w:b/>
          <w:bCs/>
          <w:color w:val="auto"/>
          <w:sz w:val="21"/>
          <w:szCs w:val="21"/>
        </w:rPr>
        <w:t>8、合营安排分类及共同经营会计处理方法</w:t>
      </w:r>
      <w:bookmarkEnd w:id="23"/>
    </w:p>
    <w:p w14:paraId="4C45CD22">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1.合营安排的分类</w:t>
      </w:r>
    </w:p>
    <w:p w14:paraId="4DBA2CE0">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5966CFC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本公司根据合营安排的结构、法律形式以及合营安排中约定的条款、其他相关事实和情况等因素，将合营安排分为共同经营和合营企业。</w:t>
      </w:r>
    </w:p>
    <w:p w14:paraId="0854A9F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未通过单独主体达成的合营安排，划分为共同经营；通过单独主体达成的合营安排，通常划分为合营企业；但有确凿证据表明满足下列任一条件并且符合相关法律法规规定的合营安排划分为共同经营：</w:t>
      </w:r>
    </w:p>
    <w:p w14:paraId="59C5D865">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（1）合营安排的法律形式表明，合营方对该安排中的相关资产和负债分别享有权利和承担义务。</w:t>
      </w:r>
    </w:p>
    <w:p w14:paraId="470A0845">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（2）合营安排的合同条款约定，合营方对该安排中的相关资产和负债分别享有权利和承担义务。</w:t>
      </w:r>
    </w:p>
    <w:p w14:paraId="2F174604">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（3）其他相关事实和情况表明，合营方对该安排中的相关资产和负债分别享有权利和承担义务，如合营方享有与合营安排相关的几乎所有产出，并且该安排中负债的清偿持续依赖于合营方的支持。</w:t>
      </w:r>
    </w:p>
    <w:p w14:paraId="5FFFC953">
      <w:pPr>
        <w:pStyle w:val="4"/>
        <w:keepNext w:val="0"/>
        <w:keepLines w:val="0"/>
        <w:widowControl/>
        <w:suppressLineNumbers w:val="0"/>
        <w:spacing w:before="155"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2.共同经营会计处理方法</w:t>
      </w:r>
    </w:p>
    <w:p w14:paraId="69398199">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218D93B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本公司确认共同经营中利益份额中与本公司相关的下列项目，并按照相关企业会计准则的规定进行会计处理：</w:t>
      </w:r>
    </w:p>
    <w:p w14:paraId="6FA60BB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（1）确认单独所持有的资产，以及按其份额确认共同持有的资产；</w:t>
      </w:r>
    </w:p>
    <w:p w14:paraId="36987AC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（2）确认单独所承担的负债，以及按其份额确认共同承担的负债；</w:t>
      </w:r>
    </w:p>
    <w:p w14:paraId="77FA570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（3）确认出售其享有的共同经营产出份额所产生的收入；</w:t>
      </w:r>
    </w:p>
    <w:p w14:paraId="12AD410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（4）按其份额确认共同经营因出售产出所产生的收入；</w:t>
      </w:r>
    </w:p>
    <w:p w14:paraId="06F1D7D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（5）确认单独所发生的费用，以及按其份额确认共同经营发生的费用。</w:t>
      </w:r>
    </w:p>
    <w:p w14:paraId="69683CC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向共同经营投出或出售资产等（该资产构成业务的除外），在该资产等由共同经营出售给第三方之前，仅确认因该交易产生的损益中归属于共同经营其他参与方的部分。投出或出售的资产发生资产减值损失的，本公司全额确认该损失。</w:t>
      </w:r>
    </w:p>
    <w:p w14:paraId="625FF3D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自共同经营购买资产等（该资产构成业务的除外），在将该资产等出售给第三方之前，仅确认因该交易产生的损益中归属于共同经营其他参与方的部分。购入的资产发生资产减值损失的，本公司按承担的份额确认该部分损失。</w:t>
      </w:r>
    </w:p>
    <w:p w14:paraId="614D9CE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本公司对共同经营不享有共同控制，如果本公司享有该共同经营相关资产且承担该共同经营相关负债的，仍按上述原则进行会计处理，否则，应当按照相关企业会计准则的规定进行会计处理。</w:t>
      </w:r>
    </w:p>
    <w:p w14:paraId="41852496">
      <w:pPr>
        <w:keepNext/>
        <w:keepLines/>
        <w:spacing w:before="300" w:after="300" w:line="280" w:lineRule="exact"/>
        <w:jc w:val="left"/>
        <w:outlineLvl w:val="2"/>
        <w:rPr>
          <w:rFonts w:ascii="宋体" w:hAnsi="宋体" w:eastAsia="宋体" w:cs="宋体"/>
          <w:b/>
          <w:bCs/>
          <w:color w:val="auto"/>
          <w:sz w:val="21"/>
          <w:szCs w:val="21"/>
        </w:rPr>
      </w:pPr>
      <w:bookmarkStart w:id="24" w:name="_Toc989000"/>
      <w:r>
        <w:rPr>
          <w:rFonts w:ascii="宋体" w:hAnsi="宋体" w:eastAsia="宋体" w:cs="宋体"/>
          <w:b/>
          <w:bCs/>
          <w:color w:val="auto"/>
          <w:sz w:val="21"/>
          <w:szCs w:val="21"/>
        </w:rPr>
        <w:t>9、现金及现金等价物的确定标准</w:t>
      </w:r>
      <w:bookmarkEnd w:id="24"/>
    </w:p>
    <w:p w14:paraId="74A40586">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在编制现金流量表时，本公司将库存现金以及可以随时用于支付的存款确认为现金，将同时具备期限短（一般从购买日起三个月内到期）、流动性强、易于转换为已知金额的现金、价值变动风险很小四个条件的投资，确定为现金等价物。</w:t>
      </w:r>
    </w:p>
    <w:p w14:paraId="4505AA2D">
      <w:pPr>
        <w:keepNext/>
        <w:keepLines/>
        <w:spacing w:before="300" w:after="300" w:line="280" w:lineRule="exact"/>
        <w:jc w:val="left"/>
        <w:outlineLvl w:val="2"/>
        <w:rPr>
          <w:rFonts w:ascii="宋体" w:hAnsi="宋体" w:eastAsia="宋体" w:cs="宋体"/>
          <w:b/>
          <w:bCs/>
          <w:color w:val="auto"/>
          <w:sz w:val="21"/>
          <w:szCs w:val="21"/>
        </w:rPr>
      </w:pPr>
      <w:bookmarkStart w:id="25" w:name="_Toc989001"/>
      <w:r>
        <w:rPr>
          <w:rFonts w:ascii="宋体" w:hAnsi="宋体" w:eastAsia="宋体" w:cs="宋体"/>
          <w:b/>
          <w:bCs/>
          <w:color w:val="auto"/>
          <w:sz w:val="21"/>
          <w:szCs w:val="21"/>
        </w:rPr>
        <w:t>10、外币业务和外币报表折算</w:t>
      </w:r>
      <w:bookmarkEnd w:id="25"/>
    </w:p>
    <w:p w14:paraId="209653A8">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外币业务交易在初始确认时，采用交易发生日的即期汇率作为折算汇率折合成人民币记账。</w:t>
      </w:r>
    </w:p>
    <w:p w14:paraId="38B0A0E3">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资产负债表日，外币货币性项目按资产负债表日即期汇率折算，由此产生的汇兑差额，除属于与购建符合资本化条件的资产相关的外币专门借款产生的汇兑差额按照借款费用资本化的原则处理外，均计入当期损益。以历史成本计量的外币非货币性项目，仍采用交易发生日的即期汇率折算，不改变其记账本位币金额。</w:t>
      </w:r>
    </w:p>
    <w:p w14:paraId="54777CF1">
      <w:pPr>
        <w:pStyle w:val="4"/>
        <w:keepNext w:val="0"/>
        <w:keepLines w:val="0"/>
        <w:widowControl/>
        <w:suppressLineNumbers w:val="0"/>
        <w:spacing w:before="0" w:beforeAutospacing="0" w:after="0" w:afterAutospacing="0" w:line="360" w:lineRule="auto"/>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以公允价值计量的外币非货币性项目，采用公允价值确定日的即期汇率折算，折算后的记账本位币金额与原记账本位币金额的差额，作为公允价值变动(含汇率变动)处理，计入当期损益或确认为其他综合收益。</w:t>
      </w:r>
    </w:p>
    <w:p w14:paraId="26BA42A4">
      <w:pPr>
        <w:keepNext/>
        <w:keepLines/>
        <w:spacing w:before="300" w:after="300" w:line="280" w:lineRule="exact"/>
        <w:jc w:val="left"/>
        <w:outlineLvl w:val="2"/>
        <w:rPr>
          <w:rFonts w:ascii="宋体" w:hAnsi="宋体" w:eastAsia="宋体" w:cs="宋体"/>
          <w:b/>
          <w:bCs/>
          <w:color w:val="auto"/>
          <w:sz w:val="21"/>
          <w:szCs w:val="21"/>
        </w:rPr>
      </w:pPr>
      <w:bookmarkStart w:id="26" w:name="_Toc989002"/>
      <w:r>
        <w:rPr>
          <w:rFonts w:ascii="宋体" w:hAnsi="宋体" w:eastAsia="宋体" w:cs="宋体"/>
          <w:b/>
          <w:bCs/>
          <w:color w:val="auto"/>
          <w:sz w:val="21"/>
          <w:szCs w:val="21"/>
        </w:rPr>
        <w:t>11、金融工具</w:t>
      </w:r>
      <w:bookmarkEnd w:id="26"/>
    </w:p>
    <w:p w14:paraId="0241A18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本公司在成为金融工具合同的一方时确认一项金融资产或金融负债。</w:t>
      </w:r>
    </w:p>
    <w:p w14:paraId="4F24FF5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实际利率法是指计算金融资产或金融负债的摊余成本以及将利息收入或利息费用分摊计入各会计期间的方法。</w:t>
      </w:r>
    </w:p>
    <w:p w14:paraId="0D1BF00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实际利率，是指将金融资产或金融负债在预计存续期的估计未来现金流量，折现为该金融资产账面余额或该金融负债摊余成本所使用的利率。在确定实际利率时，在考虑金融资产或金融负债所有合同条款(如提前还款、展期、看涨期权或其他类似期权等)的基础上估计预期现金流量，但不考虑预期信用损失。</w:t>
      </w:r>
    </w:p>
    <w:p w14:paraId="35B814C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仅适用于金融资产)。</w:t>
      </w:r>
    </w:p>
    <w:p w14:paraId="70B88DBC">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1.金融资产的分类、确认和计量</w:t>
      </w:r>
    </w:p>
    <w:p w14:paraId="6C523E76">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6C30460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本公司根据所管理金融资产的业务模式和金融资产的合同现金流量特征，将金融资产划分为以下三类：</w:t>
      </w:r>
    </w:p>
    <w:p w14:paraId="4D6B833E">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（1）以摊余成本计量的金融资产。</w:t>
      </w:r>
    </w:p>
    <w:p w14:paraId="21BCD796">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（2）以公允价值计量且其变动计入其他综合收益的金融资产。</w:t>
      </w:r>
    </w:p>
    <w:p w14:paraId="5C625DF8">
      <w:pPr>
        <w:pStyle w:val="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（3）以公允价值计量且其变动计入当期损益的金融资产。</w:t>
      </w:r>
    </w:p>
    <w:p w14:paraId="64201D7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金融资产在初始确认时以公允价值计量，但是因销售商品或提供服务等产生的应收账款或应收票据未包含重大融资成分或不考虑不超过一年的融资成分的，按照交易价格进行初始计量。</w:t>
      </w:r>
    </w:p>
    <w:p w14:paraId="725CB35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对于以公允价值计量且其变动计入当期损益的金融资产，相关交易费用直接计入当期损益，其他类别的金融资产相关交易费用计入其初始确认金额。</w:t>
      </w:r>
    </w:p>
    <w:p w14:paraId="1321E64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金融资产的后续计量取决于其分类，当且仅当本公司改变管理金融资产的业务模式时，才对所有受影响的相关金融资产进行重分类。</w:t>
      </w:r>
    </w:p>
    <w:p w14:paraId="7A2FD75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（1）分类为以摊余成本计量的金融资产</w:t>
      </w:r>
    </w:p>
    <w:p w14:paraId="1FA2AE5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的合同条款规定在特定日期产生的现金流量仅为对本金和以未偿付本金金额为基础的利息的支付，且管理该金融资产的业务模式是以收取合同现金流量为目标，则本公司将该金融资产分类为以摊余成本计量的金融资产。本公司分类为以摊余成本计量的金融资产包括货币资金、应收票据及应收账款、其他应收款、长期应收款、债权投资等。</w:t>
      </w:r>
    </w:p>
    <w:p w14:paraId="3149615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资产采用实际利率法确认利息收入，按摊余成本进行后续计量，其发生减值时或终止确认、修改产生的利得或损失，计入当期损益。除下列情况外，本公司根据金融资产账面余额乘以实际利率计算确定利息收入：</w:t>
      </w:r>
    </w:p>
    <w:p w14:paraId="689F2CF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1）对于购入或源生的已发生信用减值的金融资产，本公司自初始确认起，按照该金融资产的摊余成本和经信用调整的实际利率计算确定其利息收入。</w:t>
      </w:r>
    </w:p>
    <w:p w14:paraId="3DABA78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对于购入或源生的未发生信用减值、但在后续期间成为已发生信用减值的金融资产，本公司在后续期间，按照该金融资产的摊余成本和实际利率计算确定其利息收入。若该金融工具在后续期间因其信用风险有所改善而不再存在信用减值，本公司转按实际利率乘以该金融资产账面余额来计算确定利息收入。</w:t>
      </w:r>
    </w:p>
    <w:p w14:paraId="02C7949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（2）分类为以公允价值计量且其变动计入其他综合收益的金融资产</w:t>
      </w:r>
    </w:p>
    <w:p w14:paraId="64CF48C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的合同条款规定在特定日期产生的现金流量仅为对本金和以未偿付本金金额为基础的利息的支付，且管理该金融资产的业务模式既以收取合同现金流量为目标又以出售该金融资产为目标，则本公司将该金融资产分类为以公允价值计量且其变动计入其他综合收益的金融资产。</w:t>
      </w:r>
    </w:p>
    <w:p w14:paraId="451B14A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14:paraId="26118F6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14:paraId="6A84F26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（3）指定为以公允价值计量且其变动计入其他综合收益的金融资产</w:t>
      </w:r>
    </w:p>
    <w:p w14:paraId="2CB74B0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在初始确认时，本公司可以单项金融资产为基础不可撤销地将非交易性权益工具投资指定为以公允价值计量且其变动计入其他综合收益的金融资产。</w:t>
      </w:r>
    </w:p>
    <w:p w14:paraId="7486519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14:paraId="5B7C75E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期工具的衍生工具除外）。</w:t>
      </w:r>
    </w:p>
    <w:p w14:paraId="019A3D2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（4）分类为以公允价值计量且其变动计入当期损益的金融资产</w:t>
      </w:r>
    </w:p>
    <w:p w14:paraId="4DEED70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不符合分类为以摊余成本计量或以公允价值计量且其变动计入其他综合收益的金融资产条件、亦不指定为以公允价值计量且其变动计入其他综合收益的金融资产均分类为以公允价值计量且其变动计入当期损益的金融资产。</w:t>
      </w:r>
    </w:p>
    <w:p w14:paraId="17B65A7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本公司对此类金融资产采用公允价值进行后续计量，将公允价值变动形成的利得或损失以及与此类金融资产相关的股利和利息收入计入当期损益。</w:t>
      </w:r>
    </w:p>
    <w:p w14:paraId="32E9556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本公司对此类金融资产根据其流动性在交易性金融资产、其他非流动金融资产项目列报。</w:t>
      </w:r>
    </w:p>
    <w:p w14:paraId="14FADE0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（5）指定为以公允价值计量且其变动计入当期损益的金融资产</w:t>
      </w:r>
    </w:p>
    <w:p w14:paraId="7D15432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在初始确认时，本公司为了消除或显著减少会计错配，可以单项金融资产为基础不可撤销地将金融资产指定为以公允价值计量且其变动计入当期损益的金融资产。</w:t>
      </w:r>
    </w:p>
    <w:p w14:paraId="7865920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混合合同包含一项或多项嵌入衍生工具，且其主合同不属于以上金融资产的，本公司可以将其整体指定为以公允价值计量且其变动计入当期损益的金融工具。但下列情况除外：</w:t>
      </w:r>
    </w:p>
    <w:p w14:paraId="0344F4A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1）嵌入衍生工具不会对混合合同的现金流量产生重大改变。</w:t>
      </w:r>
    </w:p>
    <w:p w14:paraId="30EF2E5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2）在初次确定类似的混合合同是否需要分拆时，几乎不需分析就能明确其包含的嵌入衍生工具不应分拆。如嵌入贷款的提前还款权，允许持有人以接近摊余成本的金额提前偿还贷款，该提前还款权不需要分拆。</w:t>
      </w:r>
    </w:p>
    <w:p w14:paraId="28124D4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本公司对此类金融资产采用公允价值进行后续计量，将公允价值变动形成的利得或损失以及与此类金融资产相关的股利和利息收入计入当期损益。</w:t>
      </w:r>
    </w:p>
    <w:p w14:paraId="4B5C062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本公司对此类金融资产根据其流动性在交易性金融资产、其他非流动金融资产项目列报。</w:t>
      </w:r>
    </w:p>
    <w:p w14:paraId="4E6F9BC3">
      <w:pPr>
        <w:pStyle w:val="4"/>
        <w:keepNext w:val="0"/>
        <w:keepLines w:val="0"/>
        <w:widowControl/>
        <w:suppressLineNumbers w:val="0"/>
        <w:spacing w:before="156" w:beforeAutospacing="0" w:after="0" w:afterAutospacing="0" w:line="360" w:lineRule="auto"/>
        <w:ind w:left="0" w:right="0"/>
        <w:jc w:val="both"/>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  2.金融负债的分类、确认和计量</w:t>
      </w:r>
    </w:p>
    <w:p w14:paraId="3806CD0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期工具的衍生工具。</w:t>
      </w:r>
    </w:p>
    <w:p w14:paraId="53291CD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金融负债在初始确认时以公允价值计量。对于以公允价值计量且其变动计入当期损益的金融负债，相关的交易费用直接计入当期损益；对于其他类别的金融负债，相关交易费用计入初始确认金额。</w:t>
      </w:r>
    </w:p>
    <w:p w14:paraId="456955E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金融负债的后续计量取决于其分类：</w:t>
      </w:r>
    </w:p>
    <w:p w14:paraId="534DCDB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（1）以公允价值计量且其变动计入当期损益的金融负债</w:t>
      </w:r>
    </w:p>
    <w:p w14:paraId="1193277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此类金融负债包括交易性金融负债（含属于金融负债的衍生工具）和初始确认时指定为以公允价值计量且其变动计入当期损益的金融负债。</w:t>
      </w:r>
    </w:p>
    <w:p w14:paraId="2D6D788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期工具的衍生工具、符合财务担保合同的衍生工具除外。交易性金融负债（含属于金融负债的衍生工具），按照公允价值进行后续计量，除与套期会计有关外，所有公允价值变动均计入当期损益。</w:t>
      </w:r>
    </w:p>
    <w:p w14:paraId="3F0F326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在初始确认时，为了提供更相关的会计信息，本公司将满足下列条件之一的金融负债不可撤销地指定为以公允价值计量且其变动计入当期损益的金融负债：</w:t>
      </w:r>
    </w:p>
    <w:p w14:paraId="4E77802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1）能够消除或显著减少会计错配。</w:t>
      </w:r>
    </w:p>
    <w:p w14:paraId="56BF3D9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2）根据正式书面文件载明的企业风险管理或投资策略，以公允价值为基础对金融负债组合或金融资产和金融负债组合进行管理和业绩评价，并在企业内部以此为基础向关键管理人员报告。</w:t>
      </w:r>
    </w:p>
    <w:p w14:paraId="105AB3E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14:paraId="6C4FE5C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（2）其他金融负债</w:t>
      </w:r>
    </w:p>
    <w:p w14:paraId="6BC5193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除下列各项外，公司将金融负债分类为以摊余成本计量的金融负债，对此类金融负债采用实际利率法，按照摊余成本进行后续计量，终止确认或摊销产生的利得或损失计入当期损益：</w:t>
      </w:r>
    </w:p>
    <w:p w14:paraId="16DF480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1）以公允价值计量且其变动计入当期损益的金融负债。</w:t>
      </w:r>
    </w:p>
    <w:p w14:paraId="5FD461F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2）金融资产转移不符合终止确认条件或继续涉入被转移金融资产所形成的金融负债。</w:t>
      </w:r>
    </w:p>
    <w:p w14:paraId="5C52BFA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3）不属于本条前两类情形的财务担保合同，以及不属于本条第1）类情形的以低于市场利率贷款的贷款承诺。</w:t>
      </w:r>
    </w:p>
    <w:p w14:paraId="2399C78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14:paraId="70DFBEC8">
      <w:pPr>
        <w:pStyle w:val="4"/>
        <w:keepNext w:val="0"/>
        <w:keepLines w:val="0"/>
        <w:widowControl/>
        <w:suppressLineNumbers w:val="0"/>
        <w:spacing w:before="156" w:beforeAutospacing="0" w:after="0" w:afterAutospacing="0" w:line="360" w:lineRule="auto"/>
        <w:ind w:left="0" w:right="0"/>
        <w:jc w:val="both"/>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  3.金融资产和金融负债的终止确认</w:t>
      </w:r>
    </w:p>
    <w:p w14:paraId="03345B2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（1）金融资产满足下列条件之一的，终止确认金融资产，即从其账户和资产负债表内予以转销：</w:t>
      </w:r>
    </w:p>
    <w:p w14:paraId="33AB2AF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1）收取该金融资产现金流量的合同权利终止。</w:t>
      </w:r>
    </w:p>
    <w:p w14:paraId="49DCFC9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2）该金融资产已转移，且该转移满足金融资产终止确认的规定。</w:t>
      </w:r>
    </w:p>
    <w:p w14:paraId="1AED965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金融负债终止确认条件</w:t>
      </w:r>
    </w:p>
    <w:p w14:paraId="4ED2DA7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（2）金融负债（或其一部分）的现时义务已经解除的，则终止确认该金融负债（或该部分金融负债）。</w:t>
      </w:r>
    </w:p>
    <w:p w14:paraId="7DBE505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14:paraId="464EDA2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应当计入当期损益。</w:t>
      </w:r>
    </w:p>
    <w:p w14:paraId="13AE0F2E">
      <w:pPr>
        <w:pStyle w:val="4"/>
        <w:keepNext w:val="0"/>
        <w:keepLines w:val="0"/>
        <w:widowControl/>
        <w:suppressLineNumbers w:val="0"/>
        <w:spacing w:before="156" w:beforeAutospacing="0" w:after="0" w:afterAutospacing="0" w:line="360" w:lineRule="auto"/>
        <w:ind w:left="0" w:right="0"/>
        <w:jc w:val="both"/>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  4.金融资产转移的确认依据和计量方法</w:t>
      </w:r>
    </w:p>
    <w:p w14:paraId="2216F50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本公司在发生金融资产转移时，评估其保留金融资产所有权上的风险和报酬的程度，并分别下列情形处理：</w:t>
      </w:r>
    </w:p>
    <w:p w14:paraId="02FE6FE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（1）转移了金融资产所有权上几乎所有风险和报酬的，则终止确认该金融资产，并将转移中产生或保留的权利和义务单独确认为资产或负债。</w:t>
      </w:r>
    </w:p>
    <w:p w14:paraId="6F06DF5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（2）保留了金融资产所有权上几乎所有风险和报酬的，则继续确认该金融资产。</w:t>
      </w:r>
    </w:p>
    <w:p w14:paraId="54677E9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（3）既没有转移也没有保留金融资产所有权上几乎所有风险和报酬的（即除本条（1）、（2）之外的其他情形），则根据其是否保留了对金融资产的控制，分别下列情形处理：</w:t>
      </w:r>
    </w:p>
    <w:p w14:paraId="36D9B1F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1）未保留对该金融资产控制的，则终止确认该金融资产，并将转移中产生或保留的权利和义务单独确认为资产或负债。</w:t>
      </w:r>
    </w:p>
    <w:p w14:paraId="3818C01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14:paraId="37C8CF1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在判断金融资产转移是否满足上述金融资产终止确认条件时，采用实质重于形式的原则。公司将金融资产转移区分为金融资产整体转移和部分转移。</w:t>
      </w:r>
    </w:p>
    <w:p w14:paraId="1FF1593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（2）金融资产整体转移满足终止确认条件的，将下列两项金额的差额计入当期损益：</w:t>
      </w:r>
    </w:p>
    <w:p w14:paraId="6E8A227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1）被转移金融资产在终止确认日的账面价值。</w:t>
      </w:r>
    </w:p>
    <w:p w14:paraId="76A68D5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2）因转移金融资产而收到的对价，与原直接计入其他综合收益的公允价值变动累计额中对应终止确认部分的金额（涉及转移的金融资产为以公允价值计量且其变动计入其他综合收益的金融资产）之和。</w:t>
      </w:r>
    </w:p>
    <w:p w14:paraId="63D468A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部分转移且该被转移部分整体满足终止确认条件的，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w:t>
      </w:r>
    </w:p>
    <w:p w14:paraId="3D8F183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1）终止确认部分在终止确认日的账面价值。</w:t>
      </w:r>
    </w:p>
    <w:p w14:paraId="76588AC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2）终止确认部分收到的对价，与原计入其他综合收益的公允价值变动累计额中对应终止确认部分的金额（涉及转移的金融资产为以公允价值计量且其变动计入其他综合收益的金融资产）之和。</w:t>
      </w:r>
    </w:p>
    <w:p w14:paraId="2D0A5D8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金融资产转移不满足终止确认条件的，继续确认该金融资产，所收到的对价确认为一项金融负债。</w:t>
      </w:r>
    </w:p>
    <w:p w14:paraId="1310F0F5">
      <w:pPr>
        <w:pStyle w:val="4"/>
        <w:keepNext w:val="0"/>
        <w:keepLines w:val="0"/>
        <w:widowControl/>
        <w:suppressLineNumbers w:val="0"/>
        <w:spacing w:before="156" w:beforeAutospacing="0" w:after="0" w:afterAutospacing="0" w:line="360" w:lineRule="auto"/>
        <w:ind w:left="0" w:right="0"/>
        <w:jc w:val="both"/>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  5.金融资产和金融负债公允价值的确定方法</w:t>
      </w:r>
    </w:p>
    <w:p w14:paraId="30FDB79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14:paraId="3B051D0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初始取得或衍生的金融资产或承担的金融负债，以市场交易价格作为确定其公允价值的基础。</w:t>
      </w:r>
    </w:p>
    <w:p w14:paraId="722347D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14:paraId="5141C8D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 6.金融工具减值</w:t>
      </w:r>
    </w:p>
    <w:p w14:paraId="0A2EAD46">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2951942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本公司对以摊余成本计量的金融资产、分类为以公允价值计量且其变动计入其他综合收益的金融资产以及财务担保合同以预期信用损失为基础进行减值会计处理并确认损失准备。</w:t>
      </w:r>
    </w:p>
    <w:p w14:paraId="0DF954F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其中，对于本公司购买或源生的已发生信用减值的金融资产，应按照该金融资产经信用调整的实际利率折现。</w:t>
      </w:r>
    </w:p>
    <w:p w14:paraId="2E8B8E5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对由收入准则规范的交易形成的应收款项，本公司运用简化计量方法，按照相当于整个存续期内预期信用损失的金额计量损失准备。</w:t>
      </w:r>
    </w:p>
    <w:p w14:paraId="248AFED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14:paraId="0126837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除上述采用简化计量方法和购买或源生的已发生信用减值以外的其他金融资产，本公司在每个资产负债表日评估相关金融工具的信用风险自初始确认后是否已显著增加，并按照下列情形分别计量其损失准备、确认预期信用损失及其变动：</w:t>
      </w:r>
    </w:p>
    <w:p w14:paraId="5390F42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（1）如果该金融工具的信用风险自初始确认后并未显著增加，处于第一阶段，则按照相当于该金融工具未来12个月内预期信用损失的金额计量其损失准备，并按照账面余额和实际利率计算利息收入。</w:t>
      </w:r>
    </w:p>
    <w:p w14:paraId="67DADE2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14:paraId="66A5FD1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（3）如果该金融工具自初始确认后已经发生信用减值的，处于第三阶段，本公司按照相当于该金融工具整个存续期内预期信用损失的金额计量其损失准备，并按照摊余成本和实际利率计算利息收入。</w:t>
      </w:r>
    </w:p>
    <w:p w14:paraId="2CD4DB4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本公司在前一会计期间已经按照相当于金融工具整个存续期内预期信用损失的金额计</w:t>
      </w:r>
    </w:p>
    <w:p w14:paraId="6591FF8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量了损失准备，但在当期资产负债表日，该金融工具已不再属于自初始确认后信用风险显著增加的情形的，本公司在当期资产负债表日按照相当于未来12个月内预期信用损失的金额计量该金融工具的损失准备，由此形成的损失准备的转回金额作为减值利得计入当期损益。</w:t>
      </w:r>
    </w:p>
    <w:p w14:paraId="11559DF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（1）信用风险显著增加</w:t>
      </w:r>
    </w:p>
    <w:p w14:paraId="519CA3C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14:paraId="4E7C356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本公司在评估信用风险是否显著增加时会考虑如下因素：1）债务人经营成果实际或预期是否发生显著变化；</w:t>
      </w:r>
    </w:p>
    <w:p w14:paraId="405C744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1）债务人所处的监管、经济或技术环境是否发生显著不利变化；</w:t>
      </w:r>
    </w:p>
    <w:p w14:paraId="3F9D540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2）作为债务抵押的担保物价值或第三方提供的担保或信用增级质量是否发生显著变化，这些变化预期将降低债务人按合同规定期限还款的经济动机或者影响违约概率；</w:t>
      </w:r>
    </w:p>
    <w:p w14:paraId="4056AE9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3）债务人预期表现和还款行为是否发生显著变化；</w:t>
      </w:r>
    </w:p>
    <w:p w14:paraId="0806A98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4）本公司对金融工具信用管理方法是否发生变化等。</w:t>
      </w:r>
    </w:p>
    <w:p w14:paraId="184C226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14:paraId="3CB8308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（2）已发生信用减值的金融资产</w:t>
      </w:r>
    </w:p>
    <w:p w14:paraId="16BE8A2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当对金融资产预期未来现金流量具有不利影响的一项或多项事件发生时，该金融资产成为已发生信用减值的金融资产。金融资产已发生信用减值的证据包括下列可观察信息：</w:t>
      </w:r>
    </w:p>
    <w:p w14:paraId="4055630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1）发行方或债务人发生重大财务困难；</w:t>
      </w:r>
    </w:p>
    <w:p w14:paraId="0B4EC46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2）债务人违反合同，如偿付利息或本金违约或逾期等；</w:t>
      </w:r>
    </w:p>
    <w:p w14:paraId="39CD962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3）债权人出于与债务人财务困难有关的经济或合同考虑，给予债务人在任何其他情况下都不会做出的让步；</w:t>
      </w:r>
    </w:p>
    <w:p w14:paraId="7D16E1B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4）债务人很可能破产或进行其他财务重组；</w:t>
      </w:r>
    </w:p>
    <w:p w14:paraId="656C599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5）发行方或债务人财务困难导致该金融资产的活跃市场消失；</w:t>
      </w:r>
    </w:p>
    <w:p w14:paraId="129EC9E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6）以大幅折扣购买或源生一项金融资产，该折扣反映了发生信用损失的事实。</w:t>
      </w:r>
    </w:p>
    <w:p w14:paraId="20966F2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金融资产发生信用减值，有可能是多个事件的共同作用所致，未必是可单独识别的事件所致。</w:t>
      </w:r>
    </w:p>
    <w:p w14:paraId="0C2CDDE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（3）预期信用损失的确定</w:t>
      </w:r>
    </w:p>
    <w:p w14:paraId="525ABF5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本公司基于单项和组合评估金融工具的预期信用损失，在评估预期信用损失时，考虑有关过去事项、当前状况以及未来经济状况预测的合理且有依据的信息。</w:t>
      </w:r>
    </w:p>
    <w:p w14:paraId="20B900B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以共同信用风险特征为依据，将金融工具分为不同组合。本公司采用的共同信用风险特征包括：金融工具类型、信用风险评级、账龄组合、合同结算周期、债务人所处行业等。相关金融工具的单项评估标准和组合信用风险特征详见相关金融工具的会计政策。</w:t>
      </w:r>
    </w:p>
    <w:p w14:paraId="22ABD37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1）本公司按照下列方法确定相关金融工具的预期信用损失：</w:t>
      </w:r>
    </w:p>
    <w:p w14:paraId="59DCEB0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2）对于金融资产，信用损失为本公司应收取的合同现金流量与预期收取的现金流量之间差额的现值。</w:t>
      </w:r>
    </w:p>
    <w:p w14:paraId="445A9A6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3）对于租赁应收款项，信用损失为本公司应收取的合同现金流量与预期收取的现金流量之间差额的现值。</w:t>
      </w:r>
    </w:p>
    <w:p w14:paraId="747B5DB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4）对于财务担保合同，信用损失为本公司就该合同持有人发生的信用损失向其做出赔付的预计付款额，减去本公司预期向该合同持有人、债务人或任何其他方收取的金额之间差额的现值。</w:t>
      </w:r>
    </w:p>
    <w:p w14:paraId="2B01683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对于资产负债表日已发生信用减值但并非购买或源生已发生信用减值的金融资产，信用损失为该金融资产账面余额与按原实际利率折现的估计未来现金流量的现值之间的差额。</w:t>
      </w:r>
    </w:p>
    <w:p w14:paraId="0BDEDA7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14:paraId="714564B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（4）减记金融资产</w:t>
      </w:r>
    </w:p>
    <w:p w14:paraId="65AC185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当本公司不再合理预期金融资产合同现金流量能够全部或部分收回的，直接减记该金融资产的账面余额。这种减记构成相关金融资产的终止确认。</w:t>
      </w:r>
    </w:p>
    <w:p w14:paraId="0B500A5A">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7.金融资产及金融负债的抵销</w:t>
      </w:r>
    </w:p>
    <w:p w14:paraId="3FF032E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金融资产和金融负债在资产负债表内分别列示，没有相互抵销。但是，同时满足下列条件的，以相互抵销后的净额在资产负债表内列示：</w:t>
      </w:r>
    </w:p>
    <w:p w14:paraId="1CD0AEE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（1）本公司具有抵销已确认金额的法定权利，且该种法定权利是当前可执行的；</w:t>
      </w:r>
    </w:p>
    <w:p w14:paraId="781784A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（2）本公司计划以净额结算，或同时变现该金融资产和清偿该金融负债。</w:t>
      </w:r>
    </w:p>
    <w:p w14:paraId="2B1FFBBF">
      <w:pPr>
        <w:keepNext/>
        <w:keepLines/>
        <w:spacing w:before="300" w:after="300" w:line="280" w:lineRule="exact"/>
        <w:jc w:val="left"/>
        <w:outlineLvl w:val="2"/>
        <w:rPr>
          <w:rFonts w:ascii="宋体" w:hAnsi="宋体" w:eastAsia="宋体" w:cs="宋体"/>
          <w:b/>
          <w:bCs/>
          <w:color w:val="auto"/>
          <w:sz w:val="21"/>
          <w:szCs w:val="21"/>
        </w:rPr>
      </w:pPr>
      <w:bookmarkStart w:id="27" w:name="_Toc989003"/>
      <w:r>
        <w:rPr>
          <w:rFonts w:ascii="宋体" w:hAnsi="宋体" w:eastAsia="宋体" w:cs="宋体"/>
          <w:b/>
          <w:bCs/>
          <w:color w:val="auto"/>
          <w:sz w:val="21"/>
          <w:szCs w:val="21"/>
        </w:rPr>
        <w:t>12、应收票据</w:t>
      </w:r>
      <w:bookmarkEnd w:id="27"/>
    </w:p>
    <w:p w14:paraId="1E30917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本公司对应收票据的预期信用损失的确定方法及会计处理方法详见本附注（十二）6.金融工具减值。</w:t>
      </w:r>
    </w:p>
    <w:p w14:paraId="79B044D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在单项工具层面无法以合理成本评估预期信用损失的充分证据时，本公司参考历史信用损失经验，结合当前状况以及对未来经济状况的判断，依据信用风险特征将应收票据划分为若干组合，在组合基础上计算预期信用损失。确定组合的依据如下：</w:t>
      </w:r>
    </w:p>
    <w:tbl>
      <w:tblPr>
        <w:tblStyle w:val="5"/>
        <w:tblW w:w="87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82"/>
        <w:gridCol w:w="3721"/>
        <w:gridCol w:w="3667"/>
      </w:tblGrid>
      <w:tr w14:paraId="79247A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13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28A696">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组合名称</w:t>
            </w:r>
          </w:p>
        </w:tc>
        <w:tc>
          <w:tcPr>
            <w:tcW w:w="37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14ECBA">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确定组合的依据</w:t>
            </w:r>
          </w:p>
        </w:tc>
        <w:tc>
          <w:tcPr>
            <w:tcW w:w="36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CBF649">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计提方法</w:t>
            </w:r>
          </w:p>
        </w:tc>
      </w:tr>
      <w:tr w14:paraId="479AD6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13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F7C380">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低风险银行承兑票据组合</w:t>
            </w:r>
          </w:p>
        </w:tc>
        <w:tc>
          <w:tcPr>
            <w:tcW w:w="37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21BAB2">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出票人具有较高的信用评级，历史上未发生票据违</w:t>
            </w:r>
            <w:r>
              <w:rPr>
                <w:rFonts w:hint="eastAsia" w:ascii="宋体" w:hAnsi="宋体" w:eastAsia="宋体" w:cs="宋体"/>
                <w:color w:val="auto"/>
                <w:spacing w:val="-1"/>
                <w:sz w:val="18"/>
                <w:szCs w:val="18"/>
              </w:rPr>
              <w:t>约，信用损失风险极低，在短期内履行其支付合同现</w:t>
            </w:r>
            <w:r>
              <w:rPr>
                <w:rFonts w:hint="eastAsia" w:ascii="宋体" w:hAnsi="宋体" w:eastAsia="宋体" w:cs="宋体"/>
                <w:color w:val="auto"/>
                <w:sz w:val="18"/>
                <w:szCs w:val="18"/>
              </w:rPr>
              <w:t>金流量义务的能力很强</w:t>
            </w:r>
          </w:p>
        </w:tc>
        <w:tc>
          <w:tcPr>
            <w:tcW w:w="3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739EA">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参考历史信用损失经验，结合当前状况以及对未来经济状况的预期计量预期信用损失</w:t>
            </w:r>
          </w:p>
        </w:tc>
      </w:tr>
      <w:tr w14:paraId="53BD46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13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86CC41">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商业承兑汇票</w:t>
            </w:r>
          </w:p>
        </w:tc>
        <w:tc>
          <w:tcPr>
            <w:tcW w:w="37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18BBC0">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相较于银行承兑汇票，信用损失风险较高</w:t>
            </w:r>
          </w:p>
        </w:tc>
        <w:tc>
          <w:tcPr>
            <w:tcW w:w="3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40EC76">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参考历史信用损失经验，结合当前状况以及对未来经济状况的预期计量坏账准备</w:t>
            </w:r>
          </w:p>
        </w:tc>
      </w:tr>
    </w:tbl>
    <w:p w14:paraId="6617F00F">
      <w:pPr>
        <w:keepNext/>
        <w:keepLines/>
        <w:spacing w:before="300" w:after="300" w:line="280" w:lineRule="exact"/>
        <w:jc w:val="left"/>
        <w:outlineLvl w:val="2"/>
        <w:rPr>
          <w:rFonts w:ascii="宋体" w:hAnsi="宋体" w:eastAsia="宋体" w:cs="宋体"/>
          <w:b/>
          <w:bCs/>
          <w:color w:val="auto"/>
          <w:sz w:val="21"/>
          <w:szCs w:val="21"/>
        </w:rPr>
      </w:pPr>
      <w:bookmarkStart w:id="28" w:name="_Toc989004"/>
      <w:r>
        <w:rPr>
          <w:rFonts w:ascii="宋体" w:hAnsi="宋体" w:eastAsia="宋体" w:cs="宋体"/>
          <w:b/>
          <w:bCs/>
          <w:color w:val="auto"/>
          <w:sz w:val="21"/>
          <w:szCs w:val="21"/>
        </w:rPr>
        <w:t>13、应收账款</w:t>
      </w:r>
      <w:bookmarkEnd w:id="28"/>
    </w:p>
    <w:p w14:paraId="2AA8DF9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本公司对应收账款的预期信用损失的确定方法及会计处理方法详见本附注（十二）6.金融工具减值。</w:t>
      </w:r>
    </w:p>
    <w:p w14:paraId="67FCCEC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Style w:val="5"/>
        <w:tblW w:w="87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35"/>
        <w:gridCol w:w="2268"/>
        <w:gridCol w:w="3667"/>
      </w:tblGrid>
      <w:tr w14:paraId="4EF258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8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4CA01C">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组合名称</w:t>
            </w:r>
          </w:p>
        </w:tc>
        <w:tc>
          <w:tcPr>
            <w:tcW w:w="22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0142E5">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确定组合的依据</w:t>
            </w:r>
          </w:p>
        </w:tc>
        <w:tc>
          <w:tcPr>
            <w:tcW w:w="36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647FD9">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计提方法</w:t>
            </w:r>
          </w:p>
        </w:tc>
      </w:tr>
      <w:tr w14:paraId="721FE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28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E15EB5">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经销及外包推广模式客户组合</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C76571C">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按业务模式分类</w:t>
            </w:r>
          </w:p>
        </w:tc>
        <w:tc>
          <w:tcPr>
            <w:tcW w:w="3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CB95A04">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矩阵模型分析法</w:t>
            </w:r>
          </w:p>
        </w:tc>
      </w:tr>
      <w:tr w14:paraId="12407B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28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441D858">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自主推广模式组合</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0B391C5">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按业务模式分类</w:t>
            </w:r>
          </w:p>
        </w:tc>
        <w:tc>
          <w:tcPr>
            <w:tcW w:w="3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86632D2">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矩阵模型分析法</w:t>
            </w:r>
          </w:p>
        </w:tc>
      </w:tr>
    </w:tbl>
    <w:p w14:paraId="688A8E1E">
      <w:pPr>
        <w:keepNext/>
        <w:keepLines/>
        <w:spacing w:before="300" w:after="300" w:line="280" w:lineRule="exact"/>
        <w:jc w:val="left"/>
        <w:outlineLvl w:val="2"/>
        <w:rPr>
          <w:rFonts w:ascii="宋体" w:hAnsi="宋体" w:eastAsia="宋体" w:cs="宋体"/>
          <w:b/>
          <w:bCs/>
          <w:color w:val="auto"/>
          <w:sz w:val="21"/>
          <w:szCs w:val="21"/>
        </w:rPr>
      </w:pPr>
      <w:bookmarkStart w:id="29" w:name="_Toc989005"/>
      <w:r>
        <w:rPr>
          <w:rFonts w:ascii="宋体" w:hAnsi="宋体" w:eastAsia="宋体" w:cs="宋体"/>
          <w:b/>
          <w:bCs/>
          <w:color w:val="auto"/>
          <w:sz w:val="21"/>
          <w:szCs w:val="21"/>
        </w:rPr>
        <w:t>14、应收款项融资</w:t>
      </w:r>
      <w:bookmarkEnd w:id="29"/>
    </w:p>
    <w:p w14:paraId="18A7AA0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本公司对应收款项融资的预期信用损失的确定方法及会计处理方法详见本附注（十二）金融工具减值。</w:t>
      </w:r>
    </w:p>
    <w:p w14:paraId="027206E7">
      <w:pPr>
        <w:keepNext/>
        <w:keepLines/>
        <w:spacing w:before="300" w:after="300" w:line="280" w:lineRule="exact"/>
        <w:jc w:val="left"/>
        <w:outlineLvl w:val="2"/>
        <w:rPr>
          <w:rFonts w:ascii="宋体" w:hAnsi="宋体" w:eastAsia="宋体" w:cs="宋体"/>
          <w:b/>
          <w:bCs/>
          <w:color w:val="auto"/>
          <w:sz w:val="21"/>
          <w:szCs w:val="21"/>
        </w:rPr>
      </w:pPr>
      <w:bookmarkStart w:id="30" w:name="_Toc989006"/>
      <w:r>
        <w:rPr>
          <w:rFonts w:ascii="宋体" w:hAnsi="宋体" w:eastAsia="宋体" w:cs="宋体"/>
          <w:b/>
          <w:bCs/>
          <w:color w:val="auto"/>
          <w:sz w:val="21"/>
          <w:szCs w:val="21"/>
        </w:rPr>
        <w:t>15、其他应收款</w:t>
      </w:r>
      <w:bookmarkEnd w:id="30"/>
    </w:p>
    <w:p w14:paraId="1680689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其他应收款的预期信用损失的确定方法及会计处理方法</w:t>
      </w:r>
    </w:p>
    <w:p w14:paraId="718D6CE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本公司对其他应收款的预期信用损失的确定方法及会计处理方法详见本附注（十二）6.金融工具减值。</w:t>
      </w:r>
    </w:p>
    <w:p w14:paraId="30D0E9F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Style w:val="5"/>
        <w:tblW w:w="87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35"/>
        <w:gridCol w:w="1985"/>
        <w:gridCol w:w="3950"/>
      </w:tblGrid>
      <w:tr w14:paraId="7457DD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8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F10E41">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组合名称</w:t>
            </w:r>
          </w:p>
        </w:tc>
        <w:tc>
          <w:tcPr>
            <w:tcW w:w="19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B588AB">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确定组合的依据</w:t>
            </w:r>
          </w:p>
        </w:tc>
        <w:tc>
          <w:tcPr>
            <w:tcW w:w="39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18E70">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计提方法</w:t>
            </w:r>
          </w:p>
        </w:tc>
      </w:tr>
      <w:tr w14:paraId="065430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28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A00640">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并表范围关联方</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D0AE58">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款项性质及风险特征</w:t>
            </w:r>
          </w:p>
        </w:tc>
        <w:tc>
          <w:tcPr>
            <w:tcW w:w="3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47B651">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该组合的信用风险不会因违约而产生重大损失，不计提坏账准备</w:t>
            </w:r>
          </w:p>
        </w:tc>
      </w:tr>
      <w:tr w14:paraId="04ED7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28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94DEF4">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信用组合</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1DD35D">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款项性质及风险特征</w:t>
            </w:r>
          </w:p>
        </w:tc>
        <w:tc>
          <w:tcPr>
            <w:tcW w:w="3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8F9CF7">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按账龄与整个存续期预期信用损失率对照表计提</w:t>
            </w:r>
          </w:p>
        </w:tc>
      </w:tr>
      <w:tr w14:paraId="495531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8" w:hRule="atLeast"/>
        </w:trPr>
        <w:tc>
          <w:tcPr>
            <w:tcW w:w="28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E3FCC9">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押金、保证金、员工备用金组合</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145E92">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款项性质及风险特征</w:t>
            </w:r>
          </w:p>
        </w:tc>
        <w:tc>
          <w:tcPr>
            <w:tcW w:w="3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7FC21">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该组合的信用风险不会因违约而产生重大损失，不计提坏账准备</w:t>
            </w:r>
          </w:p>
        </w:tc>
      </w:tr>
    </w:tbl>
    <w:p w14:paraId="4193F52D">
      <w:pPr>
        <w:keepNext/>
        <w:keepLines/>
        <w:spacing w:before="300" w:after="300" w:line="280" w:lineRule="exact"/>
        <w:jc w:val="left"/>
        <w:outlineLvl w:val="2"/>
        <w:rPr>
          <w:rFonts w:ascii="宋体" w:hAnsi="宋体" w:eastAsia="宋体" w:cs="宋体"/>
          <w:b/>
          <w:bCs/>
          <w:color w:val="auto"/>
          <w:sz w:val="21"/>
          <w:szCs w:val="21"/>
        </w:rPr>
      </w:pPr>
      <w:bookmarkStart w:id="31" w:name="_Toc989007"/>
      <w:r>
        <w:rPr>
          <w:rFonts w:ascii="宋体" w:hAnsi="宋体" w:eastAsia="宋体" w:cs="宋体"/>
          <w:b/>
          <w:bCs/>
          <w:color w:val="auto"/>
          <w:sz w:val="21"/>
          <w:szCs w:val="21"/>
        </w:rPr>
        <w:t>16、合同资产</w:t>
      </w:r>
      <w:bookmarkEnd w:id="31"/>
    </w:p>
    <w:p w14:paraId="527CBD3D">
      <w:pPr>
        <w:keepNext/>
        <w:keepLines/>
        <w:spacing w:before="300" w:after="300" w:line="280" w:lineRule="exact"/>
        <w:jc w:val="left"/>
        <w:outlineLvl w:val="2"/>
        <w:rPr>
          <w:rFonts w:ascii="宋体" w:hAnsi="宋体" w:eastAsia="宋体" w:cs="宋体"/>
          <w:b/>
          <w:bCs/>
          <w:color w:val="auto"/>
          <w:sz w:val="21"/>
          <w:szCs w:val="21"/>
        </w:rPr>
      </w:pPr>
      <w:bookmarkStart w:id="32" w:name="_Toc989008"/>
      <w:r>
        <w:rPr>
          <w:rFonts w:ascii="宋体" w:hAnsi="宋体" w:eastAsia="宋体" w:cs="宋体"/>
          <w:b/>
          <w:bCs/>
          <w:color w:val="auto"/>
          <w:sz w:val="21"/>
          <w:szCs w:val="21"/>
        </w:rPr>
        <w:t>17、存货</w:t>
      </w:r>
      <w:bookmarkEnd w:id="32"/>
    </w:p>
    <w:p w14:paraId="77EDB1A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1.存货类别</w:t>
      </w:r>
    </w:p>
    <w:p w14:paraId="0783D8F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存货是指本公司在日常活动中持有以备出售的产成品或商品、处在生产过程中的在产品、在生产过程或提供劳务过程中耗用的材料和物料等。主要包括原材料、周转材料、委托加工材料、在产品、半成品、产成品（库存商品）、发出商品等。</w:t>
      </w:r>
    </w:p>
    <w:p w14:paraId="21D311F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2.存货发出计价方法</w:t>
      </w:r>
    </w:p>
    <w:p w14:paraId="5687BB8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存货在取得时，按成本进行初始计量，包括采购成本、加工成本和其他成本。存货发出时按月末一次加权平均法计价。</w:t>
      </w:r>
    </w:p>
    <w:p w14:paraId="39C2B2F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3.存货的盘存制度</w:t>
      </w:r>
    </w:p>
    <w:p w14:paraId="75727AE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存货盘存制度为永续盘存制。</w:t>
      </w:r>
    </w:p>
    <w:p w14:paraId="77DBC7D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4.存货跌价准备的确认标准和计提方法</w:t>
      </w:r>
    </w:p>
    <w:p w14:paraId="4307CE5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期末对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757BDB0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14:paraId="7719E44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以前减记存货价值的影响因素已经消失的，减记的金额予以恢复，并在原已计提的存货跌价准备金额内转回，转回的金额计入当期损益。</w:t>
      </w:r>
    </w:p>
    <w:p w14:paraId="2E345A90">
      <w:pPr>
        <w:keepNext/>
        <w:keepLines/>
        <w:spacing w:before="300" w:after="300" w:line="280" w:lineRule="exact"/>
        <w:jc w:val="left"/>
        <w:outlineLvl w:val="2"/>
        <w:rPr>
          <w:rFonts w:ascii="宋体" w:hAnsi="宋体" w:eastAsia="宋体" w:cs="宋体"/>
          <w:b/>
          <w:bCs/>
          <w:color w:val="auto"/>
          <w:sz w:val="21"/>
          <w:szCs w:val="21"/>
        </w:rPr>
      </w:pPr>
      <w:bookmarkStart w:id="33" w:name="_Toc989009"/>
      <w:r>
        <w:rPr>
          <w:rFonts w:ascii="宋体" w:hAnsi="宋体" w:eastAsia="宋体" w:cs="宋体"/>
          <w:b/>
          <w:bCs/>
          <w:color w:val="auto"/>
          <w:sz w:val="21"/>
          <w:szCs w:val="21"/>
        </w:rPr>
        <w:t>18、持有待售资产</w:t>
      </w:r>
      <w:bookmarkEnd w:id="33"/>
    </w:p>
    <w:p w14:paraId="17C89884">
      <w:pPr>
        <w:keepNext/>
        <w:keepLines/>
        <w:spacing w:before="300" w:after="300" w:line="280" w:lineRule="exact"/>
        <w:jc w:val="left"/>
        <w:outlineLvl w:val="2"/>
        <w:rPr>
          <w:rFonts w:ascii="宋体" w:hAnsi="宋体" w:eastAsia="宋体" w:cs="宋体"/>
          <w:b/>
          <w:bCs/>
          <w:color w:val="auto"/>
          <w:sz w:val="21"/>
          <w:szCs w:val="21"/>
        </w:rPr>
      </w:pPr>
      <w:bookmarkStart w:id="34" w:name="_Toc989010"/>
      <w:r>
        <w:rPr>
          <w:rFonts w:ascii="宋体" w:hAnsi="宋体" w:eastAsia="宋体" w:cs="宋体"/>
          <w:b/>
          <w:bCs/>
          <w:color w:val="auto"/>
          <w:sz w:val="21"/>
          <w:szCs w:val="21"/>
        </w:rPr>
        <w:t>19、债权投资</w:t>
      </w:r>
      <w:bookmarkEnd w:id="34"/>
    </w:p>
    <w:p w14:paraId="02E8E594">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本公司对债权投资的预期信用损失的确定方法及会计处理方法详见本附注（十二）</w:t>
      </w:r>
      <w:r>
        <w:rPr>
          <w:rFonts w:hint="default" w:ascii="Times New Roman" w:hAnsi="Times New Roman" w:eastAsia="宋体" w:cs="Times New Roman"/>
          <w:color w:val="auto"/>
          <w:sz w:val="21"/>
          <w:szCs w:val="21"/>
        </w:rPr>
        <w:t>6.</w:t>
      </w:r>
      <w:r>
        <w:rPr>
          <w:rFonts w:hint="eastAsia" w:ascii="宋体" w:hAnsi="宋体" w:eastAsia="宋体" w:cs="宋体"/>
          <w:color w:val="auto"/>
          <w:sz w:val="21"/>
          <w:szCs w:val="21"/>
        </w:rPr>
        <w:t>金融工具减值。</w:t>
      </w:r>
    </w:p>
    <w:p w14:paraId="797415D0">
      <w:pPr>
        <w:keepNext/>
        <w:keepLines/>
        <w:spacing w:before="300" w:after="300" w:line="280" w:lineRule="exact"/>
        <w:jc w:val="left"/>
        <w:outlineLvl w:val="2"/>
        <w:rPr>
          <w:rFonts w:ascii="宋体" w:hAnsi="宋体" w:eastAsia="宋体" w:cs="宋体"/>
          <w:b/>
          <w:bCs/>
          <w:color w:val="auto"/>
          <w:sz w:val="21"/>
          <w:szCs w:val="21"/>
        </w:rPr>
      </w:pPr>
      <w:bookmarkStart w:id="35" w:name="_Toc989011"/>
      <w:r>
        <w:rPr>
          <w:rFonts w:ascii="宋体" w:hAnsi="宋体" w:eastAsia="宋体" w:cs="宋体"/>
          <w:b/>
          <w:bCs/>
          <w:color w:val="auto"/>
          <w:sz w:val="21"/>
          <w:szCs w:val="21"/>
        </w:rPr>
        <w:t>20、其他债权投资</w:t>
      </w:r>
      <w:bookmarkEnd w:id="35"/>
    </w:p>
    <w:p w14:paraId="1145C66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本公司对其他债权投资的预期信用损失的确定方法及会计处理方法详见本附注（十二）金融工具减值。</w:t>
      </w:r>
    </w:p>
    <w:p w14:paraId="3CFD51D0">
      <w:pPr>
        <w:keepNext/>
        <w:keepLines/>
        <w:spacing w:before="300" w:after="300" w:line="280" w:lineRule="exact"/>
        <w:jc w:val="left"/>
        <w:outlineLvl w:val="2"/>
        <w:rPr>
          <w:rFonts w:ascii="宋体" w:hAnsi="宋体" w:eastAsia="宋体" w:cs="宋体"/>
          <w:b/>
          <w:bCs/>
          <w:color w:val="auto"/>
          <w:sz w:val="21"/>
          <w:szCs w:val="21"/>
        </w:rPr>
      </w:pPr>
      <w:bookmarkStart w:id="36" w:name="_Toc989012"/>
      <w:r>
        <w:rPr>
          <w:rFonts w:ascii="宋体" w:hAnsi="宋体" w:eastAsia="宋体" w:cs="宋体"/>
          <w:b/>
          <w:bCs/>
          <w:color w:val="auto"/>
          <w:sz w:val="21"/>
          <w:szCs w:val="21"/>
        </w:rPr>
        <w:t>21、长期应收款</w:t>
      </w:r>
      <w:bookmarkEnd w:id="36"/>
    </w:p>
    <w:p w14:paraId="11207E3C">
      <w:pPr>
        <w:keepNext/>
        <w:keepLines/>
        <w:spacing w:before="300" w:after="300" w:line="280" w:lineRule="exact"/>
        <w:jc w:val="left"/>
        <w:outlineLvl w:val="2"/>
        <w:rPr>
          <w:rFonts w:ascii="宋体" w:hAnsi="宋体" w:eastAsia="宋体" w:cs="宋体"/>
          <w:b/>
          <w:bCs/>
          <w:color w:val="auto"/>
          <w:sz w:val="21"/>
          <w:szCs w:val="21"/>
        </w:rPr>
      </w:pPr>
      <w:bookmarkStart w:id="37" w:name="_Toc989013"/>
      <w:r>
        <w:rPr>
          <w:rFonts w:ascii="宋体" w:hAnsi="宋体" w:eastAsia="宋体" w:cs="宋体"/>
          <w:b/>
          <w:bCs/>
          <w:color w:val="auto"/>
          <w:sz w:val="21"/>
          <w:szCs w:val="21"/>
        </w:rPr>
        <w:t>22、长期股权投资</w:t>
      </w:r>
      <w:bookmarkEnd w:id="37"/>
    </w:p>
    <w:p w14:paraId="6EA9716C">
      <w:pPr>
        <w:pStyle w:val="4"/>
        <w:keepNext w:val="0"/>
        <w:keepLines w:val="0"/>
        <w:widowControl/>
        <w:suppressLineNumbers w:val="0"/>
        <w:spacing w:before="100" w:beforeAutospacing="0" w:after="100" w:afterAutospacing="0" w:line="360" w:lineRule="auto"/>
        <w:ind w:left="0" w:right="0" w:firstLine="422"/>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1．初始投资成本的确定</w:t>
      </w:r>
    </w:p>
    <w:p w14:paraId="5E45169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（1）企业合并形成的长期股权投资，具体会计政策详见本附注（七）同一控制下和非同一控制下企业合并的会计处理方法。</w:t>
      </w:r>
    </w:p>
    <w:p w14:paraId="73B0280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（2）其他方式取得的长期股权投资</w:t>
      </w:r>
    </w:p>
    <w:p w14:paraId="19E1CA1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以支付现金方式取得的长期股权投资，按照实际支付的购买价款作为初始投资成本。初始投资成本包括与取得长期股权投资直接相关的费用、税金及其他必要支出。</w:t>
      </w:r>
    </w:p>
    <w:p w14:paraId="0D425AB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以发行权益性证券取得的长期股权投资，按照发行权益性证券的公允价值作为初始投资成本；发行或取得自身权益工具时发生的交易费用，可直接归属于权益性交易的从权益中扣减。</w:t>
      </w:r>
    </w:p>
    <w:p w14:paraId="0D34AE1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14:paraId="6EE3537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通过债务重组取得的长期股权投资，其初始投资成本按照公允价值为基础确定。</w:t>
      </w:r>
    </w:p>
    <w:p w14:paraId="15D89E13">
      <w:pPr>
        <w:pStyle w:val="4"/>
        <w:keepNext w:val="0"/>
        <w:keepLines w:val="0"/>
        <w:widowControl/>
        <w:suppressLineNumbers w:val="0"/>
        <w:spacing w:before="100" w:beforeAutospacing="0" w:after="100" w:afterAutospacing="0" w:line="360" w:lineRule="auto"/>
        <w:ind w:left="0" w:right="0" w:firstLine="422"/>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2.后续计量及损益确认</w:t>
      </w:r>
    </w:p>
    <w:p w14:paraId="65FDA8C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（1）成本法</w:t>
      </w:r>
    </w:p>
    <w:p w14:paraId="47339FD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本公司能够对被投资单位实施控制的长期股权投资采用成本法核算，并按照初始投资成本计价，追加或收回投资调整长期股权投资的成本。</w:t>
      </w:r>
    </w:p>
    <w:p w14:paraId="7B15AD3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除取得投资时实际支付的价款或对价中包含的已宣告但尚未发放的现金股利或利润外，本公司按照享有被投资单位宣告分派的现金股利或利润确认为当期投资收益。</w:t>
      </w:r>
    </w:p>
    <w:p w14:paraId="2F6546C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（2）权益法</w:t>
      </w:r>
    </w:p>
    <w:p w14:paraId="34FBAA4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联营企业和合营企业的长期股权投资采用权益法核算；对于其中一部分通过风险投资机构、共同基金、信托公司或包括投连险基金在内的类似主体间接持有的联营企业的权益性投资，采用公允价值计量且其变动计入损益。</w:t>
      </w:r>
    </w:p>
    <w:p w14:paraId="4800717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14:paraId="2EA1ED7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14:paraId="11CB5E3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抵销，在此基础上确认投资损益。</w:t>
      </w:r>
    </w:p>
    <w:p w14:paraId="594B701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14:paraId="557373E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被投资单位以后期间实现盈利的，公司在扣除未确认的亏损分担额后，按与上述相反的顺序处理，减记已确认预计负债的账面余额、恢复其他实质上构成对被投资单位净投资的长期权益及长期股权投资的账面价值后，恢复确认投资收益。</w:t>
      </w:r>
    </w:p>
    <w:p w14:paraId="360D9331">
      <w:pPr>
        <w:pStyle w:val="4"/>
        <w:keepNext w:val="0"/>
        <w:keepLines w:val="0"/>
        <w:widowControl/>
        <w:suppressLineNumbers w:val="0"/>
        <w:spacing w:before="100" w:beforeAutospacing="0" w:after="100" w:afterAutospacing="0" w:line="360" w:lineRule="auto"/>
        <w:ind w:left="0" w:right="0" w:firstLine="422"/>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3.长期股权投资核算方法的转换</w:t>
      </w:r>
    </w:p>
    <w:p w14:paraId="34DC3CD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（1）公允价值计量转权益法核算</w:t>
      </w:r>
    </w:p>
    <w:p w14:paraId="14AAE96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22号——金融工具确认和计量》确定的原持有的股权投资的公允价值加上新增投资成本之和，作为改按权益法核算的初始投资成本。</w:t>
      </w:r>
    </w:p>
    <w:p w14:paraId="3D5A949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按权益法核算的初始投资成本小于按照追加投资后全新的持股比例计算确定的应享有被投资单位在追加投资日可辨认净资产公允价值份额之间的差额，调整长期股权投资的账面价值，并计入当期营业外收入。</w:t>
      </w:r>
    </w:p>
    <w:p w14:paraId="73B22D4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（2）公允价值计量或权益法核算转成本法核算</w:t>
      </w:r>
    </w:p>
    <w:p w14:paraId="056BA1F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原持有的对被投资单位不具有控制、共同控制或重大影响的按金融工具确认和计量准则进行会计处理的权益性投资，或原持有对联营企业、合营企业的长期股权投资，因追加投资等原因能够对非同一控制下的被投资单位实施控制的，在编制个别财务报表时，按照原持有的股权投资账面价值加上新增投资成本之和，作为改按成本法核算的初始投资成本。</w:t>
      </w:r>
    </w:p>
    <w:p w14:paraId="3E45DC2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购买日之前持有的股权投资因采用权益法核算而确认的其他综合收益，在处置该项投资时采用与被投资单位直接处置相关资产或负债相同的基础进行会计处理。</w:t>
      </w:r>
    </w:p>
    <w:p w14:paraId="0C09169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购买日之前持有的股权投资按照《企业会计准则第22号——金融工具确认和计量》的有关规定进行会计处理的，原计入其他综合收益的累计公允价值变动在改按成本法核算时转入当期损益。</w:t>
      </w:r>
    </w:p>
    <w:p w14:paraId="1DFEE35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（3）权益法核算转公允价值计量</w:t>
      </w:r>
    </w:p>
    <w:p w14:paraId="7D5D9DA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因处置部分股权投资等原因丧失了对被投资单位的共同控制或重大影响的，处置后的剩余股权改按《企业会计准则第22号——金融工具确认和计量》核算，其在丧失共同控制或重大影响之日的公允价值与账面价值之间的差额计入当期损益。</w:t>
      </w:r>
    </w:p>
    <w:p w14:paraId="0BF0996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原股权投资因采用权益法核算而确认的其他综合收益，在终止采用权益法核算时采用与被投资单位直接处置相关资产或负债相同的基础进行会计处理。</w:t>
      </w:r>
    </w:p>
    <w:p w14:paraId="70840A6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（4）成本法转权益法</w:t>
      </w:r>
    </w:p>
    <w:p w14:paraId="2E765A7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14:paraId="5533C28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（5）成本法转公允价值计量</w:t>
      </w:r>
    </w:p>
    <w:p w14:paraId="60DAC99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因处置部分权益性投资等原因丧失了对被投资单位的控制的，在编制个别财务报表时，处置后的剩余股权不能对被投资单位实施共同控制或施加重大影响的，改按《企业会计准则第22号——金融工具确认和计量》的有关规定进行会计处理，其在丧失控制之日的公允价值与账面价值间的差额计入当期损益。</w:t>
      </w:r>
    </w:p>
    <w:p w14:paraId="3BC178E9">
      <w:pPr>
        <w:pStyle w:val="4"/>
        <w:keepNext w:val="0"/>
        <w:keepLines w:val="0"/>
        <w:widowControl/>
        <w:suppressLineNumbers w:val="0"/>
        <w:spacing w:before="100" w:beforeAutospacing="0" w:after="100" w:afterAutospacing="0" w:line="360" w:lineRule="auto"/>
        <w:ind w:left="0" w:right="0" w:firstLine="422"/>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4.长期股权投资的处置</w:t>
      </w:r>
    </w:p>
    <w:p w14:paraId="47A2D8F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14:paraId="7817257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处置对子公司股权投资的各项交易的条款、条件以及经济影响符合以下一种或多种情况，将多次交易事项作为一揽子交易进行会计处理：</w:t>
      </w:r>
    </w:p>
    <w:p w14:paraId="7D5E713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（1）这些交易是同时或者在考虑了彼此影响的情况下订立的；</w:t>
      </w:r>
    </w:p>
    <w:p w14:paraId="64ED989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（2）这些交易整体才能达成一项完整的商业结果；</w:t>
      </w:r>
    </w:p>
    <w:p w14:paraId="1993B58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（3）一项交易的发生取决于其他至少一项交易的发生；</w:t>
      </w:r>
    </w:p>
    <w:p w14:paraId="303FE8B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（4）一项交易单独看是不经济的，但是和其他交易一并考虑时是经济的。</w:t>
      </w:r>
    </w:p>
    <w:p w14:paraId="7A8841B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因处置部分股权投资或其他原因丧失了对原有子公司控制权的，不属于一揽子交易的，区分个别财务报表和合并财务报表进行相关会计处理：</w:t>
      </w:r>
    </w:p>
    <w:p w14:paraId="5498533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22号——金融工具确认和计量》的有关规定进行会计处理，其在丧失控制之日的公允价值与账面价值间的差额计入当期损益。</w:t>
      </w:r>
    </w:p>
    <w:p w14:paraId="4699EE2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在合并财务报表中，对于在丧失对子公司控制权以前的各项交易，处置价款与处置长期股权投资相应对享有子公司自购买日或合并日开始持续计算的净资产份额之间的差额，调整资本公积（股本溢价），资本公积不足冲减的，调整留存收益；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等，在丧失控制权时转为当期投资收益。</w:t>
      </w:r>
    </w:p>
    <w:p w14:paraId="3FE56E5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处置对子公司股权投资直至丧失控制权的各项交易属于一揽子交易的，将各项交易作为一项处置子公司股权投资并丧失控制权的交易进行会计处理，区分个别财务报表和合并财务报表进行相关会计处理：</w:t>
      </w:r>
    </w:p>
    <w:p w14:paraId="1825507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在个别财务报表中，在丧失控制权之前每一次处置价款与处置的股权对应的长期股权投资账面价值之间的差额，确认为其他综合收益，在丧失控制权时一并转入丧失控制权当期的损益。</w:t>
      </w:r>
    </w:p>
    <w:p w14:paraId="115212B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在合并财务报表中，在丧失控制权之前每一次处置价款与处置投资对应的享有该子公司净资产份额的差额，确认为其他综合收益，在丧失控制权时一并转入丧失控制权当期的损益。</w:t>
      </w:r>
    </w:p>
    <w:p w14:paraId="0B3A3AF0">
      <w:pPr>
        <w:pStyle w:val="4"/>
        <w:keepNext w:val="0"/>
        <w:keepLines w:val="0"/>
        <w:widowControl/>
        <w:suppressLineNumbers w:val="0"/>
        <w:spacing w:before="100" w:beforeAutospacing="0" w:after="100" w:afterAutospacing="0" w:line="360" w:lineRule="auto"/>
        <w:ind w:left="0" w:right="0" w:firstLine="422"/>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5.共同控制、重大影响的判断标准</w:t>
      </w:r>
    </w:p>
    <w:p w14:paraId="5C43FF0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如果本公司按照相关约定与其他参与方集体控制某项安排，并且对该安排回报具有重大影响的活动决策，需要经过分享控制权的参与方一致同意时才存在，则视为本公司与其他参与方共同控制某项安排，该安排即属于合营安排。</w:t>
      </w:r>
    </w:p>
    <w:p w14:paraId="3017696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14:paraId="71672EA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1）在被投资单位的董事会或类似权力机构中派有代表；（2）参与被投资单位财务和经营政策制定过程；（3）与被投资单位之间发生重要交易；（4）向被投资单位派出管理人员；（5）向被投资单位提供关键技术资料。</w:t>
      </w:r>
    </w:p>
    <w:p w14:paraId="7B74B869">
      <w:pPr>
        <w:keepNext/>
        <w:keepLines/>
        <w:spacing w:before="300" w:after="300" w:line="280" w:lineRule="exact"/>
        <w:jc w:val="left"/>
        <w:outlineLvl w:val="2"/>
        <w:rPr>
          <w:rFonts w:ascii="宋体" w:hAnsi="宋体" w:eastAsia="宋体" w:cs="宋体"/>
          <w:b/>
          <w:bCs/>
          <w:color w:val="auto"/>
          <w:sz w:val="21"/>
          <w:szCs w:val="21"/>
        </w:rPr>
      </w:pPr>
      <w:bookmarkStart w:id="38" w:name="_Toc989014"/>
      <w:r>
        <w:rPr>
          <w:rFonts w:ascii="宋体" w:hAnsi="宋体" w:eastAsia="宋体" w:cs="宋体"/>
          <w:b/>
          <w:bCs/>
          <w:color w:val="auto"/>
          <w:sz w:val="21"/>
          <w:szCs w:val="21"/>
        </w:rPr>
        <w:t>23、投资性房地产</w:t>
      </w:r>
      <w:bookmarkEnd w:id="38"/>
    </w:p>
    <w:p w14:paraId="6862966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投资性房地产计量模式</w:t>
      </w:r>
    </w:p>
    <w:p w14:paraId="726162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不适用</w:t>
      </w:r>
    </w:p>
    <w:p w14:paraId="089B2E1B">
      <w:pPr>
        <w:keepNext/>
        <w:keepLines/>
        <w:spacing w:before="300" w:after="300" w:line="280" w:lineRule="exact"/>
        <w:jc w:val="left"/>
        <w:outlineLvl w:val="2"/>
        <w:rPr>
          <w:rFonts w:ascii="宋体" w:hAnsi="宋体" w:eastAsia="宋体" w:cs="宋体"/>
          <w:b/>
          <w:bCs/>
          <w:color w:val="auto"/>
          <w:sz w:val="21"/>
          <w:szCs w:val="21"/>
        </w:rPr>
      </w:pPr>
      <w:bookmarkStart w:id="39" w:name="_Toc989015"/>
      <w:r>
        <w:rPr>
          <w:rFonts w:ascii="宋体" w:hAnsi="宋体" w:eastAsia="宋体" w:cs="宋体"/>
          <w:b/>
          <w:bCs/>
          <w:color w:val="auto"/>
          <w:sz w:val="21"/>
          <w:szCs w:val="21"/>
        </w:rPr>
        <w:t>24、固定资产</w:t>
      </w:r>
      <w:bookmarkEnd w:id="39"/>
    </w:p>
    <w:p w14:paraId="32562B25">
      <w:pPr>
        <w:keepNext/>
        <w:keepLines/>
        <w:spacing w:before="300" w:after="300" w:line="280" w:lineRule="exact"/>
        <w:jc w:val="left"/>
        <w:outlineLvl w:val="3"/>
        <w:rPr>
          <w:rFonts w:ascii="宋体" w:hAnsi="宋体" w:eastAsia="宋体" w:cs="宋体"/>
          <w:b/>
          <w:bCs/>
          <w:color w:val="auto"/>
          <w:sz w:val="21"/>
          <w:szCs w:val="21"/>
        </w:rPr>
      </w:pPr>
      <w:bookmarkStart w:id="40" w:name="_Toc989016"/>
      <w:r>
        <w:rPr>
          <w:rFonts w:ascii="宋体" w:hAnsi="宋体" w:eastAsia="宋体" w:cs="宋体"/>
          <w:b/>
          <w:bCs/>
          <w:color w:val="auto"/>
          <w:sz w:val="21"/>
          <w:szCs w:val="21"/>
        </w:rPr>
        <w:t>（1）确认条件</w:t>
      </w:r>
      <w:bookmarkEnd w:id="40"/>
    </w:p>
    <w:p w14:paraId="78D669C2">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1.固定资产确认条件</w:t>
      </w:r>
    </w:p>
    <w:p w14:paraId="41538D21">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固定资产指为生产商品、提供劳务、出租或经营管理而持有，并且使用寿命超过一个会计年度的有形资产。固定资产在同时满足下列条件时予以确认：</w:t>
      </w:r>
    </w:p>
    <w:p w14:paraId="7FDBA767">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（1）与该固定资产有关的经济利益很可能流入企业；</w:t>
      </w:r>
    </w:p>
    <w:p w14:paraId="7CBD5353">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（2）该固定资产的成本能够可靠地计量。</w:t>
      </w:r>
    </w:p>
    <w:p w14:paraId="3BFDE80D">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2.固定资产初始计量</w:t>
      </w:r>
    </w:p>
    <w:p w14:paraId="2283B3B0">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本公司固定资产按成本进行初始计量。</w:t>
      </w:r>
    </w:p>
    <w:p w14:paraId="01E73A1B">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（1）外购的固定资产的成本包括买价、进口关税等相关税费，以及为使固定资产达到预定可使用状态前所发生的可直接归属于该资产的其他支出。</w:t>
      </w:r>
    </w:p>
    <w:p w14:paraId="0EAB2728">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（2）自行建造固定资产的成本，由建造该项资产达到预定可使用状态前所发生的必要支出构成。</w:t>
      </w:r>
    </w:p>
    <w:p w14:paraId="7B44B8B7">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（3）投资者投入的固定资产，按投资合同或协议约定的价值作为入账价值，但合同或协议约定价值不公允的按公允价值入账。</w:t>
      </w:r>
    </w:p>
    <w:p w14:paraId="68CBD2E2">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4）购买固定资产的价款超过正常信用条件延期支付，实质上具有融资性质的，固定资产的成本以购买价款的现值为基础确定。实际支付的价款与购买价款的现值之间的差额，除应予资本化的以外，在信用期间内计入当期损益。</w:t>
      </w:r>
    </w:p>
    <w:p w14:paraId="13FD4847">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1.固定资产后续计量及处置</w:t>
      </w:r>
    </w:p>
    <w:p w14:paraId="6D1D1099">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（1）固定资产折旧</w:t>
      </w:r>
    </w:p>
    <w:p w14:paraId="39EE00FA">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固定资产折旧按其入账价值减去预计净残值后在预计使用寿命内计提。对计提了减值准备的固定资产，则在未来期间按扣除减值准备后的账面价值及依据尚可使用年限确定折旧额；已提足折旧仍继续使用的固定资产不计提折旧。</w:t>
      </w:r>
    </w:p>
    <w:p w14:paraId="6C12DAC8">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本公司根据固定资产的性质和使用情况，确定固定资产的使用寿命和预计净残值。并在年度终了，对固定资产的使用寿命、预计净残值和折旧方法进行复核，如与原先估计数存在差异的，进行相应的调整。</w:t>
      </w:r>
    </w:p>
    <w:p w14:paraId="5A99B5CA">
      <w:pPr>
        <w:pStyle w:val="4"/>
        <w:keepNext w:val="0"/>
        <w:keepLines w:val="0"/>
        <w:widowControl/>
        <w:suppressLineNumbers w:val="0"/>
        <w:spacing w:line="240" w:lineRule="atLeast"/>
        <w:rPr>
          <w:rFonts w:hint="eastAsia" w:ascii="宋体" w:hAnsi="宋体" w:eastAsia="宋体" w:cs="宋体"/>
          <w:color w:val="auto"/>
          <w:sz w:val="18"/>
          <w:szCs w:val="18"/>
        </w:rPr>
      </w:pPr>
      <w:r>
        <w:rPr>
          <w:rFonts w:hint="eastAsia" w:ascii="宋体" w:hAnsi="宋体" w:eastAsia="宋体" w:cs="宋体"/>
          <w:color w:val="auto"/>
          <w:sz w:val="18"/>
          <w:szCs w:val="18"/>
        </w:rPr>
        <w:t>各类固定资产的折旧方法、折旧年限和年折旧率如下：</w:t>
      </w:r>
    </w:p>
    <w:p w14:paraId="38415296">
      <w:pPr>
        <w:keepNext/>
        <w:keepLines/>
        <w:spacing w:before="300" w:after="300" w:line="280" w:lineRule="exact"/>
        <w:jc w:val="left"/>
        <w:outlineLvl w:val="3"/>
        <w:rPr>
          <w:rFonts w:ascii="宋体" w:hAnsi="宋体" w:eastAsia="宋体" w:cs="宋体"/>
          <w:b/>
          <w:bCs/>
          <w:color w:val="auto"/>
          <w:sz w:val="21"/>
          <w:szCs w:val="21"/>
        </w:rPr>
      </w:pPr>
      <w:bookmarkStart w:id="41" w:name="_Toc989017"/>
      <w:r>
        <w:rPr>
          <w:rFonts w:ascii="宋体" w:hAnsi="宋体" w:eastAsia="宋体" w:cs="宋体"/>
          <w:b/>
          <w:bCs/>
          <w:color w:val="auto"/>
          <w:sz w:val="21"/>
          <w:szCs w:val="21"/>
        </w:rPr>
        <w:t>（2）折旧方法</w:t>
      </w:r>
      <w:bookmarkEnd w:id="41"/>
    </w:p>
    <w:p w14:paraId="7ACA3EAE">
      <w:pPr>
        <w:spacing w:before="0" w:after="0" w:line="0" w:lineRule="exact"/>
        <w:jc w:val="left"/>
        <w:rPr>
          <w:color w:val="auto"/>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8E95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0470A2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F95F5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折旧方法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1185B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折旧年限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D6DD98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残值率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5795A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年折旧率</w:t>
            </w:r>
          </w:p>
        </w:tc>
      </w:tr>
      <w:tr w14:paraId="4BC71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0569CCF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14:paraId="6166178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14:paraId="2BCA551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20年</w:t>
            </w:r>
          </w:p>
        </w:tc>
        <w:tc>
          <w:tcPr>
            <w:tcW w:w="1928" w:type="dxa"/>
            <w:tcBorders>
              <w:top w:val="single" w:color="auto" w:sz="2" w:space="0"/>
              <w:left w:val="single" w:color="auto" w:sz="2" w:space="0"/>
              <w:bottom w:val="single" w:color="auto" w:sz="2" w:space="0"/>
              <w:right w:val="single" w:color="auto" w:sz="2" w:space="0"/>
            </w:tcBorders>
            <w:vAlign w:val="center"/>
          </w:tcPr>
          <w:p w14:paraId="7ED0EE9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w:t>
            </w:r>
          </w:p>
        </w:tc>
        <w:tc>
          <w:tcPr>
            <w:tcW w:w="1928" w:type="dxa"/>
            <w:tcBorders>
              <w:top w:val="single" w:color="auto" w:sz="2" w:space="0"/>
              <w:left w:val="single" w:color="auto" w:sz="2" w:space="0"/>
              <w:bottom w:val="single" w:color="auto" w:sz="2" w:space="0"/>
              <w:right w:val="single" w:color="auto" w:sz="2" w:space="0"/>
            </w:tcBorders>
            <w:vAlign w:val="center"/>
          </w:tcPr>
          <w:p w14:paraId="316495A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4.75%</w:t>
            </w:r>
          </w:p>
        </w:tc>
      </w:tr>
      <w:tr w14:paraId="45AD6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08070B2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生产设备</w:t>
            </w:r>
          </w:p>
        </w:tc>
        <w:tc>
          <w:tcPr>
            <w:tcW w:w="1928" w:type="dxa"/>
            <w:tcBorders>
              <w:top w:val="single" w:color="auto" w:sz="2" w:space="0"/>
              <w:left w:val="single" w:color="auto" w:sz="2" w:space="0"/>
              <w:bottom w:val="single" w:color="auto" w:sz="2" w:space="0"/>
              <w:right w:val="single" w:color="auto" w:sz="2" w:space="0"/>
            </w:tcBorders>
            <w:vAlign w:val="center"/>
          </w:tcPr>
          <w:p w14:paraId="1EA62E4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14:paraId="552A2B6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10年</w:t>
            </w:r>
          </w:p>
        </w:tc>
        <w:tc>
          <w:tcPr>
            <w:tcW w:w="1928" w:type="dxa"/>
            <w:tcBorders>
              <w:top w:val="single" w:color="auto" w:sz="2" w:space="0"/>
              <w:left w:val="single" w:color="auto" w:sz="2" w:space="0"/>
              <w:bottom w:val="single" w:color="auto" w:sz="2" w:space="0"/>
              <w:right w:val="single" w:color="auto" w:sz="2" w:space="0"/>
            </w:tcBorders>
            <w:vAlign w:val="center"/>
          </w:tcPr>
          <w:p w14:paraId="1C3A182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w:t>
            </w:r>
          </w:p>
        </w:tc>
        <w:tc>
          <w:tcPr>
            <w:tcW w:w="1928" w:type="dxa"/>
            <w:tcBorders>
              <w:top w:val="single" w:color="auto" w:sz="2" w:space="0"/>
              <w:left w:val="single" w:color="auto" w:sz="2" w:space="0"/>
              <w:bottom w:val="single" w:color="auto" w:sz="2" w:space="0"/>
              <w:right w:val="single" w:color="auto" w:sz="2" w:space="0"/>
            </w:tcBorders>
            <w:vAlign w:val="center"/>
          </w:tcPr>
          <w:p w14:paraId="6EE6ED3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9.50%</w:t>
            </w:r>
          </w:p>
        </w:tc>
      </w:tr>
      <w:tr w14:paraId="46E66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1C27E17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办公设备</w:t>
            </w:r>
          </w:p>
        </w:tc>
        <w:tc>
          <w:tcPr>
            <w:tcW w:w="1928" w:type="dxa"/>
            <w:tcBorders>
              <w:top w:val="single" w:color="auto" w:sz="2" w:space="0"/>
              <w:left w:val="single" w:color="auto" w:sz="2" w:space="0"/>
              <w:bottom w:val="single" w:color="auto" w:sz="2" w:space="0"/>
              <w:right w:val="single" w:color="auto" w:sz="2" w:space="0"/>
            </w:tcBorders>
            <w:vAlign w:val="center"/>
          </w:tcPr>
          <w:p w14:paraId="357CDAC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14:paraId="0F3C815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w:t>
            </w:r>
          </w:p>
        </w:tc>
        <w:tc>
          <w:tcPr>
            <w:tcW w:w="1928" w:type="dxa"/>
            <w:tcBorders>
              <w:top w:val="single" w:color="auto" w:sz="2" w:space="0"/>
              <w:left w:val="single" w:color="auto" w:sz="2" w:space="0"/>
              <w:bottom w:val="single" w:color="auto" w:sz="2" w:space="0"/>
              <w:right w:val="single" w:color="auto" w:sz="2" w:space="0"/>
            </w:tcBorders>
            <w:vAlign w:val="center"/>
          </w:tcPr>
          <w:p w14:paraId="465C57A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w:t>
            </w:r>
          </w:p>
        </w:tc>
        <w:tc>
          <w:tcPr>
            <w:tcW w:w="1928" w:type="dxa"/>
            <w:tcBorders>
              <w:top w:val="single" w:color="auto" w:sz="2" w:space="0"/>
              <w:left w:val="single" w:color="auto" w:sz="2" w:space="0"/>
              <w:bottom w:val="single" w:color="auto" w:sz="2" w:space="0"/>
              <w:right w:val="single" w:color="auto" w:sz="2" w:space="0"/>
            </w:tcBorders>
            <w:vAlign w:val="center"/>
          </w:tcPr>
          <w:p w14:paraId="5AE2533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19.00%</w:t>
            </w:r>
          </w:p>
        </w:tc>
      </w:tr>
      <w:tr w14:paraId="4CA65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698AA2C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运输设备</w:t>
            </w:r>
          </w:p>
        </w:tc>
        <w:tc>
          <w:tcPr>
            <w:tcW w:w="1928" w:type="dxa"/>
            <w:tcBorders>
              <w:top w:val="single" w:color="auto" w:sz="2" w:space="0"/>
              <w:left w:val="single" w:color="auto" w:sz="2" w:space="0"/>
              <w:bottom w:val="single" w:color="auto" w:sz="2" w:space="0"/>
              <w:right w:val="single" w:color="auto" w:sz="2" w:space="0"/>
            </w:tcBorders>
            <w:vAlign w:val="center"/>
          </w:tcPr>
          <w:p w14:paraId="710F415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14:paraId="331E5C3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w:t>
            </w:r>
          </w:p>
        </w:tc>
        <w:tc>
          <w:tcPr>
            <w:tcW w:w="1928" w:type="dxa"/>
            <w:tcBorders>
              <w:top w:val="single" w:color="auto" w:sz="2" w:space="0"/>
              <w:left w:val="single" w:color="auto" w:sz="2" w:space="0"/>
              <w:bottom w:val="single" w:color="auto" w:sz="2" w:space="0"/>
              <w:right w:val="single" w:color="auto" w:sz="2" w:space="0"/>
            </w:tcBorders>
            <w:vAlign w:val="center"/>
          </w:tcPr>
          <w:p w14:paraId="7B8A06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w:t>
            </w:r>
          </w:p>
        </w:tc>
        <w:tc>
          <w:tcPr>
            <w:tcW w:w="1928" w:type="dxa"/>
            <w:tcBorders>
              <w:top w:val="single" w:color="auto" w:sz="2" w:space="0"/>
              <w:left w:val="single" w:color="auto" w:sz="2" w:space="0"/>
              <w:bottom w:val="single" w:color="auto" w:sz="2" w:space="0"/>
              <w:right w:val="single" w:color="auto" w:sz="2" w:space="0"/>
            </w:tcBorders>
            <w:vAlign w:val="center"/>
          </w:tcPr>
          <w:p w14:paraId="5999F4E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19.00%</w:t>
            </w:r>
          </w:p>
        </w:tc>
      </w:tr>
    </w:tbl>
    <w:p w14:paraId="68579A5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（2）固定资产的后续支出</w:t>
      </w:r>
    </w:p>
    <w:p w14:paraId="34A7E0B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与固定资产有关的后续支出，符合固定资产确认条件的，计入固定资产成本；不符合固定资产确认条件的，在发生时计入当期损益。</w:t>
      </w:r>
    </w:p>
    <w:p w14:paraId="7E880D9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（3）固定资产的减值</w:t>
      </w:r>
    </w:p>
    <w:p w14:paraId="05DDA5A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固定资产的减值测试方法和减值准备计提方法详见本附注（二十六）长期资产减值。</w:t>
      </w:r>
    </w:p>
    <w:p w14:paraId="4DD0AEB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（4）固定资产处置</w:t>
      </w:r>
    </w:p>
    <w:p w14:paraId="70653CF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当固定资产被处置、或者预期通过使用或处置不能产生经济利益时，终止确认该固定资产。固定资产出售、转让、报废或毁损的处置收入扣除其账面价值和相关税费后的金额计入当期损益。</w:t>
      </w:r>
    </w:p>
    <w:p w14:paraId="4E1740DD">
      <w:pPr>
        <w:keepNext/>
        <w:keepLines/>
        <w:spacing w:before="300" w:after="300" w:line="280" w:lineRule="exact"/>
        <w:jc w:val="left"/>
        <w:outlineLvl w:val="2"/>
        <w:rPr>
          <w:rFonts w:ascii="宋体" w:hAnsi="宋体" w:eastAsia="宋体" w:cs="宋体"/>
          <w:b/>
          <w:bCs/>
          <w:color w:val="auto"/>
          <w:sz w:val="21"/>
          <w:szCs w:val="21"/>
        </w:rPr>
      </w:pPr>
      <w:bookmarkStart w:id="42" w:name="_Toc989018"/>
      <w:r>
        <w:rPr>
          <w:rFonts w:ascii="宋体" w:hAnsi="宋体" w:eastAsia="宋体" w:cs="宋体"/>
          <w:b/>
          <w:bCs/>
          <w:color w:val="auto"/>
          <w:sz w:val="21"/>
          <w:szCs w:val="21"/>
        </w:rPr>
        <w:t>25、在建工程</w:t>
      </w:r>
      <w:bookmarkEnd w:id="42"/>
    </w:p>
    <w:p w14:paraId="4D0ED16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14:paraId="10FDB95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建工程项目按建造该项资产达到预定可使用状态前所发生的全部支出，作为固定资产的入账价值。所建造的在建工程已达到预定可使用状态，但尚未办理竣工决算的，自达到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p w14:paraId="43CEBF1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在建工程的减值测试方法和减值准备计提方法详见本附注（二十六）长期资产减值。</w:t>
      </w:r>
    </w:p>
    <w:p w14:paraId="5181C5C7">
      <w:pPr>
        <w:keepNext/>
        <w:keepLines/>
        <w:spacing w:before="300" w:after="300" w:line="280" w:lineRule="exact"/>
        <w:jc w:val="left"/>
        <w:outlineLvl w:val="2"/>
        <w:rPr>
          <w:rFonts w:ascii="宋体" w:hAnsi="宋体" w:eastAsia="宋体" w:cs="宋体"/>
          <w:b/>
          <w:bCs/>
          <w:color w:val="auto"/>
          <w:sz w:val="21"/>
          <w:szCs w:val="21"/>
        </w:rPr>
      </w:pPr>
      <w:bookmarkStart w:id="43" w:name="_Toc989019"/>
      <w:r>
        <w:rPr>
          <w:rFonts w:ascii="宋体" w:hAnsi="宋体" w:eastAsia="宋体" w:cs="宋体"/>
          <w:b/>
          <w:bCs/>
          <w:color w:val="auto"/>
          <w:sz w:val="21"/>
          <w:szCs w:val="21"/>
        </w:rPr>
        <w:t>26、借款费用</w:t>
      </w:r>
      <w:bookmarkEnd w:id="43"/>
    </w:p>
    <w:p w14:paraId="708C2E4C">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1.借款费用资本化的确认原则</w:t>
      </w:r>
    </w:p>
    <w:p w14:paraId="2814758D">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3A135EF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本公司发生的借款费用，可直接归属于符合资本化条件的资产的购建或者生产的，予以资本化，计入相关资产成本；其他借款费用，在发生时根据其发生额确认为费用，计入当期损益。</w:t>
      </w:r>
    </w:p>
    <w:p w14:paraId="5A0FED4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符合资本化条件的资产，是指需要经过相当长时间的购建或者生产活动才能达到预定可使用或者可销售状态的固定资产、投资性房地产和存货等资产。</w:t>
      </w:r>
    </w:p>
    <w:p w14:paraId="4A4E7A6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借款费用同时满足下列条件时开始资本化：</w:t>
      </w:r>
    </w:p>
    <w:p w14:paraId="5BF8802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资产支出已经发生，资产支出包括为购建或者生产符合资本化条件的资产而以支付现金、转移非现金资产或者承担带息债务形式发生的支出；</w:t>
      </w:r>
    </w:p>
    <w:p w14:paraId="4628FAD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借款费用已经发生；</w:t>
      </w:r>
    </w:p>
    <w:p w14:paraId="3589B9B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为使资产达到预定可使用或者可销售状态所必要的购建或者生产活动已经开始。</w:t>
      </w:r>
    </w:p>
    <w:p w14:paraId="1A09E33A">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2.借款费用资本化期间</w:t>
      </w:r>
    </w:p>
    <w:p w14:paraId="5C4AB45F">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5A6D736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资本化期间，指从借款费用开始资本化时点到停止资本化时点的期间，借款费用暂停资本化的期间不包括在内。</w:t>
      </w:r>
    </w:p>
    <w:p w14:paraId="19BCDBA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当购建或者生产符合资本化条件的资产达到预定可使用或者可销售状态时，借款费用停止资本化。</w:t>
      </w:r>
    </w:p>
    <w:p w14:paraId="6292374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当购建或者生产符合资本化条件的资产中部分项目分别完工且可单独使用时，该部分资产借款费用停止资本化。</w:t>
      </w:r>
    </w:p>
    <w:p w14:paraId="01E8335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购建或者生产的资产的各部分分别完工，但必须等到整体完工后才可使用或可对外销售的，在该资产整体完工时停止借款费用资本化。</w:t>
      </w:r>
    </w:p>
    <w:p w14:paraId="0536FFED">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3.暂停资本化期间</w:t>
      </w:r>
    </w:p>
    <w:p w14:paraId="4CFAEF3D">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3139CB8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2C44396A">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4.借款费用资本化金额的计算方法</w:t>
      </w:r>
    </w:p>
    <w:p w14:paraId="7C328321">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4EFD00D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14:paraId="5B6B81F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根据累计资产支出超过专门借款部分的资产支出加权平均数乘以所占用一般借款的资本化率，计算确定一般借款应予资本化的利息金额。资本化率根据一般借款加权平均利率计算确定。</w:t>
      </w:r>
    </w:p>
    <w:p w14:paraId="0C38145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借款存在折价或者溢价的，按照实际利率法确定每一会计期间应摊销的折价或者溢价金额，调整每期利息金额。</w:t>
      </w:r>
    </w:p>
    <w:p w14:paraId="292AFB1E">
      <w:pPr>
        <w:keepNext/>
        <w:keepLines/>
        <w:spacing w:before="300" w:after="300" w:line="280" w:lineRule="exact"/>
        <w:jc w:val="left"/>
        <w:outlineLvl w:val="2"/>
        <w:rPr>
          <w:rFonts w:ascii="宋体" w:hAnsi="宋体" w:eastAsia="宋体" w:cs="宋体"/>
          <w:b/>
          <w:bCs/>
          <w:color w:val="auto"/>
          <w:sz w:val="21"/>
          <w:szCs w:val="21"/>
        </w:rPr>
      </w:pPr>
      <w:bookmarkStart w:id="44" w:name="_Toc989020"/>
      <w:r>
        <w:rPr>
          <w:rFonts w:ascii="宋体" w:hAnsi="宋体" w:eastAsia="宋体" w:cs="宋体"/>
          <w:b/>
          <w:bCs/>
          <w:color w:val="auto"/>
          <w:sz w:val="21"/>
          <w:szCs w:val="21"/>
        </w:rPr>
        <w:t>27、生物资产</w:t>
      </w:r>
      <w:bookmarkEnd w:id="44"/>
    </w:p>
    <w:p w14:paraId="3BC1D831">
      <w:pPr>
        <w:keepNext/>
        <w:keepLines/>
        <w:spacing w:before="300" w:after="300" w:line="280" w:lineRule="exact"/>
        <w:jc w:val="left"/>
        <w:outlineLvl w:val="2"/>
        <w:rPr>
          <w:rFonts w:ascii="宋体" w:hAnsi="宋体" w:eastAsia="宋体" w:cs="宋体"/>
          <w:b/>
          <w:bCs/>
          <w:color w:val="auto"/>
          <w:sz w:val="21"/>
          <w:szCs w:val="21"/>
        </w:rPr>
      </w:pPr>
      <w:bookmarkStart w:id="45" w:name="_Toc989021"/>
      <w:r>
        <w:rPr>
          <w:rFonts w:ascii="宋体" w:hAnsi="宋体" w:eastAsia="宋体" w:cs="宋体"/>
          <w:b/>
          <w:bCs/>
          <w:color w:val="auto"/>
          <w:sz w:val="21"/>
          <w:szCs w:val="21"/>
        </w:rPr>
        <w:t>28、油气资产</w:t>
      </w:r>
      <w:bookmarkEnd w:id="45"/>
    </w:p>
    <w:p w14:paraId="30FBC4AA">
      <w:pPr>
        <w:keepNext/>
        <w:keepLines/>
        <w:spacing w:before="300" w:after="300" w:line="280" w:lineRule="exact"/>
        <w:jc w:val="left"/>
        <w:outlineLvl w:val="2"/>
        <w:rPr>
          <w:rFonts w:ascii="宋体" w:hAnsi="宋体" w:eastAsia="宋体" w:cs="宋体"/>
          <w:b/>
          <w:bCs/>
          <w:color w:val="auto"/>
          <w:sz w:val="21"/>
          <w:szCs w:val="21"/>
        </w:rPr>
      </w:pPr>
      <w:bookmarkStart w:id="46" w:name="_Toc989022"/>
      <w:r>
        <w:rPr>
          <w:rFonts w:ascii="宋体" w:hAnsi="宋体" w:eastAsia="宋体" w:cs="宋体"/>
          <w:b/>
          <w:bCs/>
          <w:color w:val="auto"/>
          <w:sz w:val="21"/>
          <w:szCs w:val="21"/>
        </w:rPr>
        <w:t>29、无形资产</w:t>
      </w:r>
      <w:bookmarkEnd w:id="46"/>
    </w:p>
    <w:p w14:paraId="76D15859">
      <w:pPr>
        <w:keepNext/>
        <w:keepLines/>
        <w:spacing w:before="300" w:after="300" w:line="280" w:lineRule="exact"/>
        <w:jc w:val="left"/>
        <w:outlineLvl w:val="3"/>
        <w:rPr>
          <w:rFonts w:ascii="宋体" w:hAnsi="宋体" w:eastAsia="宋体" w:cs="宋体"/>
          <w:b/>
          <w:bCs/>
          <w:color w:val="auto"/>
          <w:sz w:val="21"/>
          <w:szCs w:val="21"/>
        </w:rPr>
      </w:pPr>
      <w:bookmarkStart w:id="47" w:name="_Toc989023"/>
      <w:r>
        <w:rPr>
          <w:rFonts w:ascii="宋体" w:hAnsi="宋体" w:eastAsia="宋体" w:cs="宋体"/>
          <w:b/>
          <w:bCs/>
          <w:color w:val="auto"/>
          <w:sz w:val="21"/>
          <w:szCs w:val="21"/>
        </w:rPr>
        <w:t>（1）使用寿命及其确定依据、估计情况、摊销方法或复核程序</w:t>
      </w:r>
      <w:bookmarkEnd w:id="47"/>
    </w:p>
    <w:p w14:paraId="754F2892">
      <w:pPr>
        <w:pStyle w:val="4"/>
        <w:keepNext w:val="0"/>
        <w:keepLines w:val="0"/>
        <w:widowControl/>
        <w:suppressLineNumbers w:val="0"/>
        <w:spacing w:before="155" w:beforeAutospacing="0" w:after="0" w:afterAutospacing="0"/>
        <w:ind w:left="0" w:right="0" w:firstLine="420"/>
        <w:jc w:val="left"/>
        <w:rPr>
          <w:rFonts w:hint="default" w:ascii="Times New Roman" w:hAnsi="Times New Roman" w:cs="Times New Roman"/>
          <w:color w:val="auto"/>
          <w:sz w:val="24"/>
          <w:szCs w:val="24"/>
        </w:rPr>
      </w:pPr>
      <w:r>
        <w:rPr>
          <w:rFonts w:hint="eastAsia" w:ascii="宋体" w:hAnsi="宋体" w:eastAsia="宋体" w:cs="宋体"/>
          <w:color w:val="auto"/>
          <w:sz w:val="21"/>
          <w:szCs w:val="21"/>
        </w:rPr>
        <w:t>无形资产是指本公司拥有或者控制的没有实物形态的可辨认非货币性资产，包括土地使用权、药品生产技术、办公软件。</w:t>
      </w:r>
    </w:p>
    <w:p w14:paraId="000EFEFD">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1.无形资产的初始计量</w:t>
      </w:r>
    </w:p>
    <w:p w14:paraId="23405CCA">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3A4C390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14:paraId="5793740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债务重组取得债务人用以抵债的无形资产，以该无形资产的公允价值为基础确定其入账价值，并将重组债务的账面价值与该用以抵债的无形资产公允价值之间的差额，计入当期损益。</w:t>
      </w:r>
    </w:p>
    <w:p w14:paraId="2FE9456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6415EC6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同一控制下的企业吸收合并方式取得的无形资产按被合并方的账面价值确定其入账价值；以非同一控制下的企业吸收合并方式取得的无形资产按公允价值确定其入账价值。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14:paraId="3C3B8A54">
      <w:pPr>
        <w:pStyle w:val="4"/>
        <w:keepNext w:val="0"/>
        <w:keepLines w:val="0"/>
        <w:widowControl/>
        <w:suppressLineNumbers w:val="0"/>
        <w:spacing w:before="154"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2.无形资产的后续计量</w:t>
      </w:r>
    </w:p>
    <w:p w14:paraId="758007A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本公司在取得无形资产时分析判断其使用寿命，划分为使用寿命有限和使用寿命不确定的无形资产。</w:t>
      </w:r>
    </w:p>
    <w:p w14:paraId="5DB5067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对于使用寿命有限的无形资产，在为企业带来经济利益的期限内按直线法摊销。使用寿命有限的无形资产预计寿命及依据如下：</w:t>
      </w:r>
    </w:p>
    <w:p w14:paraId="396BEE4F">
      <w:pPr>
        <w:pStyle w:val="4"/>
        <w:keepNext w:val="0"/>
        <w:keepLines w:val="0"/>
        <w:widowControl/>
        <w:suppressLineNumbers w:val="0"/>
        <w:spacing w:before="100" w:beforeAutospacing="0" w:after="10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 </w:t>
      </w:r>
    </w:p>
    <w:tbl>
      <w:tblPr>
        <w:tblStyle w:val="5"/>
        <w:tblW w:w="82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94"/>
        <w:gridCol w:w="3260"/>
        <w:gridCol w:w="2694"/>
      </w:tblGrid>
      <w:tr w14:paraId="093BAB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2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30D9E93F">
            <w:pPr>
              <w:pStyle w:val="4"/>
              <w:keepNext w:val="0"/>
              <w:keepLines w:val="0"/>
              <w:widowControl/>
              <w:suppressLineNumbers w:val="0"/>
              <w:spacing w:before="61"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项目</w:t>
            </w:r>
          </w:p>
        </w:tc>
        <w:tc>
          <w:tcPr>
            <w:tcW w:w="326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top"/>
          </w:tcPr>
          <w:p w14:paraId="2182BF49">
            <w:pPr>
              <w:pStyle w:val="4"/>
              <w:keepNext w:val="0"/>
              <w:keepLines w:val="0"/>
              <w:widowControl/>
              <w:suppressLineNumbers w:val="0"/>
              <w:spacing w:before="61" w:beforeAutospacing="0" w:after="0" w:afterAutospacing="0"/>
              <w:ind w:left="0" w:right="257"/>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预计使用寿命</w:t>
            </w:r>
          </w:p>
        </w:tc>
        <w:tc>
          <w:tcPr>
            <w:tcW w:w="2694"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top"/>
          </w:tcPr>
          <w:p w14:paraId="34D7CE5D">
            <w:pPr>
              <w:pStyle w:val="4"/>
              <w:keepNext w:val="0"/>
              <w:keepLines w:val="0"/>
              <w:widowControl/>
              <w:suppressLineNumbers w:val="0"/>
              <w:spacing w:before="61" w:beforeAutospacing="0" w:after="0" w:afterAutospacing="0"/>
              <w:ind w:left="0" w:right="118"/>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依据</w:t>
            </w:r>
          </w:p>
        </w:tc>
      </w:tr>
      <w:tr w14:paraId="6C5759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29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E990402">
            <w:pPr>
              <w:pStyle w:val="4"/>
              <w:keepNext w:val="0"/>
              <w:keepLines w:val="0"/>
              <w:widowControl/>
              <w:suppressLineNumbers w:val="0"/>
              <w:spacing w:before="62"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土地使用权</w:t>
            </w:r>
          </w:p>
        </w:tc>
        <w:tc>
          <w:tcPr>
            <w:tcW w:w="32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055DE37">
            <w:pPr>
              <w:pStyle w:val="4"/>
              <w:keepNext w:val="0"/>
              <w:keepLines w:val="0"/>
              <w:widowControl/>
              <w:suppressLineNumbers w:val="0"/>
              <w:spacing w:before="62" w:beforeAutospacing="0" w:after="0" w:afterAutospacing="0"/>
              <w:ind w:left="0" w:right="345"/>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按土地出让年限或尚可使用年限</w:t>
            </w:r>
          </w:p>
        </w:tc>
        <w:tc>
          <w:tcPr>
            <w:tcW w:w="2694"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1BC13BC">
            <w:pPr>
              <w:pStyle w:val="4"/>
              <w:keepNext w:val="0"/>
              <w:keepLines w:val="0"/>
              <w:widowControl/>
              <w:suppressLineNumbers w:val="0"/>
              <w:spacing w:before="62" w:beforeAutospacing="0" w:after="0" w:afterAutospacing="0"/>
              <w:ind w:left="0" w:right="118"/>
              <w:jc w:val="right"/>
              <w:rPr>
                <w:rFonts w:hint="default" w:ascii="Times New Roman" w:hAnsi="Times New Roman" w:cs="Times New Roman"/>
                <w:color w:val="auto"/>
                <w:sz w:val="24"/>
                <w:szCs w:val="24"/>
              </w:rPr>
            </w:pPr>
            <w:r>
              <w:rPr>
                <w:rFonts w:hint="eastAsia" w:ascii="宋体" w:hAnsi="宋体" w:eastAsia="宋体" w:cs="宋体"/>
                <w:color w:val="auto"/>
                <w:sz w:val="18"/>
                <w:szCs w:val="18"/>
              </w:rPr>
              <w:t>土地证使用年限</w:t>
            </w:r>
          </w:p>
        </w:tc>
      </w:tr>
      <w:tr w14:paraId="1F3A7D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29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0B70574">
            <w:pPr>
              <w:pStyle w:val="4"/>
              <w:keepNext w:val="0"/>
              <w:keepLines w:val="0"/>
              <w:widowControl/>
              <w:suppressLineNumbers w:val="0"/>
              <w:spacing w:before="62"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药品生产技术</w:t>
            </w:r>
          </w:p>
        </w:tc>
        <w:tc>
          <w:tcPr>
            <w:tcW w:w="32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59F6992B">
            <w:pPr>
              <w:pStyle w:val="4"/>
              <w:keepNext w:val="0"/>
              <w:keepLines w:val="0"/>
              <w:widowControl/>
              <w:suppressLineNumbers w:val="0"/>
              <w:spacing w:before="62" w:beforeAutospacing="0" w:after="0" w:afterAutospacing="0"/>
              <w:ind w:left="0" w:right="345"/>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自取得药品生产批件起</w:t>
            </w:r>
            <w:r>
              <w:rPr>
                <w:rFonts w:ascii="Calibri" w:hAnsi="Calibri" w:cs="Calibri"/>
                <w:color w:val="auto"/>
                <w:sz w:val="18"/>
                <w:szCs w:val="18"/>
              </w:rPr>
              <w:t>5</w:t>
            </w:r>
            <w:r>
              <w:rPr>
                <w:rFonts w:hint="eastAsia" w:ascii="宋体" w:hAnsi="宋体" w:eastAsia="宋体" w:cs="宋体"/>
                <w:color w:val="auto"/>
                <w:sz w:val="18"/>
                <w:szCs w:val="18"/>
              </w:rPr>
              <w:t>年或</w:t>
            </w:r>
            <w:r>
              <w:rPr>
                <w:rFonts w:hint="default" w:ascii="Calibri" w:hAnsi="Calibri" w:cs="Calibri"/>
                <w:color w:val="auto"/>
                <w:sz w:val="18"/>
                <w:szCs w:val="18"/>
              </w:rPr>
              <w:t>10</w:t>
            </w:r>
            <w:r>
              <w:rPr>
                <w:rFonts w:hint="eastAsia" w:ascii="宋体" w:hAnsi="宋体" w:eastAsia="宋体" w:cs="宋体"/>
                <w:color w:val="auto"/>
                <w:sz w:val="18"/>
                <w:szCs w:val="18"/>
              </w:rPr>
              <w:t>年内摊销</w:t>
            </w:r>
          </w:p>
        </w:tc>
        <w:tc>
          <w:tcPr>
            <w:tcW w:w="2694"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1709AA45">
            <w:pPr>
              <w:pStyle w:val="4"/>
              <w:keepNext w:val="0"/>
              <w:keepLines w:val="0"/>
              <w:widowControl/>
              <w:suppressLineNumbers w:val="0"/>
              <w:spacing w:before="62" w:beforeAutospacing="0" w:after="0" w:afterAutospacing="0"/>
              <w:ind w:left="0" w:right="118"/>
              <w:jc w:val="right"/>
              <w:rPr>
                <w:rFonts w:hint="default" w:ascii="Times New Roman" w:hAnsi="Times New Roman" w:cs="Times New Roman"/>
                <w:color w:val="auto"/>
                <w:sz w:val="24"/>
                <w:szCs w:val="24"/>
              </w:rPr>
            </w:pPr>
            <w:r>
              <w:rPr>
                <w:rFonts w:hint="eastAsia" w:ascii="宋体" w:hAnsi="宋体" w:eastAsia="宋体" w:cs="宋体"/>
                <w:color w:val="auto"/>
                <w:sz w:val="18"/>
                <w:szCs w:val="18"/>
              </w:rPr>
              <w:t>行业惯例</w:t>
            </w:r>
          </w:p>
        </w:tc>
      </w:tr>
      <w:tr w14:paraId="031069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29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532067C">
            <w:pPr>
              <w:pStyle w:val="4"/>
              <w:keepNext w:val="0"/>
              <w:keepLines w:val="0"/>
              <w:widowControl/>
              <w:suppressLineNumbers w:val="0"/>
              <w:spacing w:before="62"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办公软件</w:t>
            </w:r>
          </w:p>
        </w:tc>
        <w:tc>
          <w:tcPr>
            <w:tcW w:w="32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277C2E3">
            <w:pPr>
              <w:pStyle w:val="4"/>
              <w:keepNext w:val="0"/>
              <w:keepLines w:val="0"/>
              <w:widowControl/>
              <w:suppressLineNumbers w:val="0"/>
              <w:spacing w:before="62" w:beforeAutospacing="0" w:after="0" w:afterAutospacing="0"/>
              <w:ind w:left="0" w:right="345"/>
              <w:jc w:val="both"/>
              <w:rPr>
                <w:rFonts w:hint="default" w:ascii="Times New Roman" w:hAnsi="Times New Roman" w:cs="Times New Roman"/>
                <w:color w:val="auto"/>
                <w:sz w:val="24"/>
                <w:szCs w:val="24"/>
              </w:rPr>
            </w:pPr>
            <w:r>
              <w:rPr>
                <w:rFonts w:hint="default" w:ascii="Calibri" w:hAnsi="Calibri" w:cs="Calibri"/>
                <w:color w:val="auto"/>
                <w:sz w:val="18"/>
                <w:szCs w:val="18"/>
              </w:rPr>
              <w:t>5</w:t>
            </w:r>
            <w:r>
              <w:rPr>
                <w:rFonts w:hint="eastAsia" w:ascii="宋体" w:hAnsi="宋体" w:eastAsia="宋体" w:cs="宋体"/>
                <w:color w:val="auto"/>
                <w:sz w:val="18"/>
                <w:szCs w:val="18"/>
              </w:rPr>
              <w:t>年</w:t>
            </w:r>
          </w:p>
        </w:tc>
        <w:tc>
          <w:tcPr>
            <w:tcW w:w="2694"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436727DD">
            <w:pPr>
              <w:pStyle w:val="4"/>
              <w:keepNext w:val="0"/>
              <w:keepLines w:val="0"/>
              <w:widowControl/>
              <w:suppressLineNumbers w:val="0"/>
              <w:spacing w:before="62" w:beforeAutospacing="0" w:after="0" w:afterAutospacing="0"/>
              <w:ind w:left="0" w:right="118"/>
              <w:jc w:val="right"/>
              <w:rPr>
                <w:rFonts w:hint="default" w:ascii="Times New Roman" w:hAnsi="Times New Roman" w:cs="Times New Roman"/>
                <w:color w:val="auto"/>
                <w:sz w:val="24"/>
                <w:szCs w:val="24"/>
              </w:rPr>
            </w:pPr>
            <w:r>
              <w:rPr>
                <w:rFonts w:hint="eastAsia" w:ascii="宋体" w:hAnsi="宋体" w:eastAsia="宋体" w:cs="宋体"/>
                <w:color w:val="auto"/>
                <w:sz w:val="18"/>
                <w:szCs w:val="18"/>
              </w:rPr>
              <w:t>行业惯例</w:t>
            </w:r>
          </w:p>
        </w:tc>
      </w:tr>
      <w:tr w14:paraId="7DB2D0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29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299535">
            <w:pPr>
              <w:pStyle w:val="4"/>
              <w:keepNext w:val="0"/>
              <w:keepLines w:val="0"/>
              <w:widowControl/>
              <w:suppressLineNumbers w:val="0"/>
              <w:spacing w:before="62"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商标权</w:t>
            </w:r>
          </w:p>
        </w:tc>
        <w:tc>
          <w:tcPr>
            <w:tcW w:w="32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2A89A980">
            <w:pPr>
              <w:pStyle w:val="4"/>
              <w:keepNext w:val="0"/>
              <w:keepLines w:val="0"/>
              <w:widowControl/>
              <w:suppressLineNumbers w:val="0"/>
              <w:spacing w:before="62" w:beforeAutospacing="0" w:after="0" w:afterAutospacing="0"/>
              <w:ind w:left="0" w:right="345"/>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商标有效期</w:t>
            </w:r>
          </w:p>
        </w:tc>
        <w:tc>
          <w:tcPr>
            <w:tcW w:w="2694"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4934E74">
            <w:pPr>
              <w:pStyle w:val="4"/>
              <w:keepNext w:val="0"/>
              <w:keepLines w:val="0"/>
              <w:widowControl/>
              <w:suppressLineNumbers w:val="0"/>
              <w:spacing w:before="62" w:beforeAutospacing="0" w:after="0" w:afterAutospacing="0"/>
              <w:ind w:left="0" w:right="118"/>
              <w:jc w:val="right"/>
              <w:rPr>
                <w:rFonts w:hint="default" w:ascii="Times New Roman" w:hAnsi="Times New Roman" w:cs="Times New Roman"/>
                <w:color w:val="auto"/>
                <w:sz w:val="24"/>
                <w:szCs w:val="24"/>
              </w:rPr>
            </w:pPr>
            <w:r>
              <w:rPr>
                <w:rFonts w:hint="eastAsia" w:ascii="宋体" w:hAnsi="宋体" w:eastAsia="宋体" w:cs="宋体"/>
                <w:color w:val="auto"/>
                <w:sz w:val="18"/>
                <w:szCs w:val="18"/>
              </w:rPr>
              <w:t>法律规定</w:t>
            </w:r>
          </w:p>
        </w:tc>
      </w:tr>
      <w:tr w14:paraId="0194C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294"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4F7B282">
            <w:pPr>
              <w:pStyle w:val="4"/>
              <w:keepNext w:val="0"/>
              <w:keepLines w:val="0"/>
              <w:widowControl/>
              <w:suppressLineNumbers w:val="0"/>
              <w:spacing w:before="62"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特许权</w:t>
            </w:r>
          </w:p>
        </w:tc>
        <w:tc>
          <w:tcPr>
            <w:tcW w:w="326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726D4F3B">
            <w:pPr>
              <w:pStyle w:val="4"/>
              <w:keepNext w:val="0"/>
              <w:keepLines w:val="0"/>
              <w:widowControl/>
              <w:suppressLineNumbers w:val="0"/>
              <w:spacing w:before="62" w:beforeAutospacing="0" w:after="0" w:afterAutospacing="0"/>
              <w:ind w:left="0" w:right="345"/>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许可年限</w:t>
            </w:r>
          </w:p>
        </w:tc>
        <w:tc>
          <w:tcPr>
            <w:tcW w:w="2694"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FC770CF">
            <w:pPr>
              <w:pStyle w:val="4"/>
              <w:keepNext w:val="0"/>
              <w:keepLines w:val="0"/>
              <w:widowControl/>
              <w:suppressLineNumbers w:val="0"/>
              <w:spacing w:before="62" w:beforeAutospacing="0" w:after="0" w:afterAutospacing="0"/>
              <w:ind w:left="0" w:right="118"/>
              <w:jc w:val="right"/>
              <w:rPr>
                <w:rFonts w:hint="default" w:ascii="Times New Roman" w:hAnsi="Times New Roman" w:cs="Times New Roman"/>
                <w:color w:val="auto"/>
                <w:sz w:val="24"/>
                <w:szCs w:val="24"/>
              </w:rPr>
            </w:pPr>
            <w:r>
              <w:rPr>
                <w:rFonts w:hint="eastAsia" w:ascii="宋体" w:hAnsi="宋体" w:eastAsia="宋体" w:cs="宋体"/>
                <w:color w:val="auto"/>
                <w:sz w:val="18"/>
                <w:szCs w:val="18"/>
              </w:rPr>
              <w:t>法律规定</w:t>
            </w:r>
          </w:p>
        </w:tc>
      </w:tr>
    </w:tbl>
    <w:p w14:paraId="557DCCC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每期末，对使用寿命有限的无形资产的使用寿命及摊销方法进行复核，如与原先估计数存在差异的，进行相应的调整。</w:t>
      </w:r>
    </w:p>
    <w:p w14:paraId="2D2B21FD">
      <w:pPr>
        <w:keepNext/>
        <w:keepLines/>
        <w:spacing w:before="300" w:after="300" w:line="280" w:lineRule="exact"/>
        <w:jc w:val="left"/>
        <w:outlineLvl w:val="3"/>
        <w:rPr>
          <w:rFonts w:ascii="宋体" w:hAnsi="宋体" w:eastAsia="宋体" w:cs="宋体"/>
          <w:b/>
          <w:bCs/>
          <w:color w:val="auto"/>
          <w:sz w:val="21"/>
          <w:szCs w:val="21"/>
        </w:rPr>
      </w:pPr>
      <w:bookmarkStart w:id="48" w:name="_Toc989024"/>
      <w:r>
        <w:rPr>
          <w:rFonts w:ascii="宋体" w:hAnsi="宋体" w:eastAsia="宋体" w:cs="宋体"/>
          <w:b/>
          <w:bCs/>
          <w:color w:val="auto"/>
          <w:sz w:val="21"/>
          <w:szCs w:val="21"/>
        </w:rPr>
        <w:t>（2）研发支出的归集范围及相关会计处理方法</w:t>
      </w:r>
      <w:bookmarkEnd w:id="48"/>
    </w:p>
    <w:p w14:paraId="0FEF47CB">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3"/>
          <w:sz w:val="21"/>
          <w:szCs w:val="21"/>
        </w:rPr>
        <w:t>分公司内部研究开发项目的研究阶段和开发阶段具体标准</w:t>
      </w:r>
    </w:p>
    <w:p w14:paraId="2851E55C">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62ECD53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研究阶段：为获取并理解新的科学或技术知识等而进行的独创性的有计划调查、研究活动的阶段。</w:t>
      </w:r>
    </w:p>
    <w:p w14:paraId="0C35402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开发阶段：在进行商业性生产或使用前，将研究成果或其他知识应用于某项计划或设计，以生产出新的或具有实质性改进的材料、装置、产品等活动的阶段。</w:t>
      </w:r>
    </w:p>
    <w:p w14:paraId="73810C0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内部研究开发项目研究阶段的支出，在发生时计入当期损益。</w:t>
      </w:r>
    </w:p>
    <w:p w14:paraId="07C28E83">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1.开发阶段支出符合资本化的具体标准</w:t>
      </w:r>
    </w:p>
    <w:p w14:paraId="348A73CF">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7BE8F77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内部研究开发项目开发阶段的支出，同时满足下列条件时确认为无形资产：</w:t>
      </w:r>
    </w:p>
    <w:p w14:paraId="48558CF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完成该无形资产以使其能够使用或出售在技术上具有可行性；</w:t>
      </w:r>
    </w:p>
    <w:p w14:paraId="536B406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具有完成该无形资产并使用或出售的意图；</w:t>
      </w:r>
    </w:p>
    <w:p w14:paraId="1ACD9B4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无形资产产生经济利益的方式，包括能够证明运用该无形资产生产的产品存在市场或无形资产自身存在市场，无形资产将在内部使用的，能够证明其有用性；</w:t>
      </w:r>
    </w:p>
    <w:p w14:paraId="2C315E6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有足够的技术、财务资源和其他资源支持，以完成该无形资产的开发，并有能力使用或出售该无形资产；</w:t>
      </w:r>
    </w:p>
    <w:p w14:paraId="5A1C135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归属于该无形资产开发阶段的支出能够可靠地计量。公司按照下列方法确定内部研究开发支出的资本化时点：</w:t>
      </w:r>
    </w:p>
    <w:p w14:paraId="3539A86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新化学药品资本化时间点</w:t>
      </w:r>
    </w:p>
    <w:p w14:paraId="34D19BAB">
      <w:pPr>
        <w:pStyle w:val="4"/>
        <w:keepNext w:val="0"/>
        <w:keepLines w:val="0"/>
        <w:widowControl/>
        <w:suppressLineNumbers w:val="0"/>
        <w:spacing w:before="10"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7"/>
          <w:szCs w:val="7"/>
        </w:rPr>
        <w:t> </w:t>
      </w:r>
    </w:p>
    <w:tbl>
      <w:tblPr>
        <w:tblStyle w:val="5"/>
        <w:tblW w:w="832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46"/>
        <w:gridCol w:w="6482"/>
      </w:tblGrid>
      <w:tr w14:paraId="7BFB12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184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32DE34BD">
            <w:pPr>
              <w:pStyle w:val="4"/>
              <w:keepNext w:val="0"/>
              <w:keepLines w:val="0"/>
              <w:widowControl/>
              <w:suppressLineNumbers w:val="0"/>
              <w:spacing w:before="62"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化药类别</w:t>
            </w:r>
          </w:p>
        </w:tc>
        <w:tc>
          <w:tcPr>
            <w:tcW w:w="6482"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top"/>
          </w:tcPr>
          <w:p w14:paraId="542A4C31">
            <w:pPr>
              <w:pStyle w:val="4"/>
              <w:keepNext w:val="0"/>
              <w:keepLines w:val="0"/>
              <w:widowControl/>
              <w:suppressLineNumbers w:val="0"/>
              <w:spacing w:before="62" w:beforeAutospacing="0" w:after="0" w:afterAutospacing="0"/>
              <w:ind w:left="0" w:right="2351"/>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研发费用资本化政策</w:t>
            </w:r>
          </w:p>
        </w:tc>
      </w:tr>
      <w:tr w14:paraId="78D68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9" w:hRule="atLeast"/>
        </w:trPr>
        <w:tc>
          <w:tcPr>
            <w:tcW w:w="1846"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0EC151D9">
            <w:pPr>
              <w:pStyle w:val="4"/>
              <w:keepNext w:val="0"/>
              <w:keepLines w:val="0"/>
              <w:widowControl/>
              <w:suppressLineNumbers w:val="0"/>
              <w:spacing w:before="131"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化药一类</w:t>
            </w:r>
          </w:p>
        </w:tc>
        <w:tc>
          <w:tcPr>
            <w:tcW w:w="648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75BD0955">
            <w:pPr>
              <w:pStyle w:val="4"/>
              <w:keepNext w:val="0"/>
              <w:keepLines w:val="0"/>
              <w:widowControl/>
              <w:suppressLineNumbers w:val="0"/>
              <w:spacing w:before="2" w:beforeAutospacing="0" w:after="0" w:afterAutospacing="0" w:line="240" w:lineRule="atLeast"/>
              <w:ind w:left="0" w:right="66"/>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正常申报的在进入</w:t>
            </w:r>
            <w:r>
              <w:rPr>
                <w:rFonts w:ascii="Arial Narrow" w:hAnsi="Arial Narrow" w:eastAsia="Arial Narrow" w:cs="Arial Narrow"/>
                <w:color w:val="auto"/>
                <w:sz w:val="18"/>
                <w:szCs w:val="18"/>
              </w:rPr>
              <w:t>III</w:t>
            </w:r>
            <w:r>
              <w:rPr>
                <w:rFonts w:hint="eastAsia" w:ascii="宋体" w:hAnsi="宋体" w:eastAsia="宋体" w:cs="宋体"/>
                <w:color w:val="auto"/>
                <w:sz w:val="18"/>
                <w:szCs w:val="18"/>
              </w:rPr>
              <w:t>期临床至取得生产批件之间的费用资本化，</w:t>
            </w:r>
            <w:r>
              <w:rPr>
                <w:rFonts w:hint="default" w:ascii="Arial Narrow" w:hAnsi="Arial Narrow" w:eastAsia="Arial Narrow" w:cs="Arial Narrow"/>
                <w:color w:val="auto"/>
                <w:sz w:val="18"/>
                <w:szCs w:val="18"/>
              </w:rPr>
              <w:t>II/III</w:t>
            </w:r>
            <w:r>
              <w:rPr>
                <w:rFonts w:hint="eastAsia" w:ascii="宋体" w:hAnsi="宋体" w:eastAsia="宋体" w:cs="宋体"/>
                <w:color w:val="auto"/>
                <w:sz w:val="18"/>
                <w:szCs w:val="18"/>
              </w:rPr>
              <w:t>期临床联合申报的以达成实质性</w:t>
            </w:r>
            <w:r>
              <w:rPr>
                <w:rFonts w:hint="default" w:ascii="Arial Narrow" w:hAnsi="Arial Narrow" w:eastAsia="Arial Narrow" w:cs="Arial Narrow"/>
                <w:color w:val="auto"/>
                <w:sz w:val="18"/>
                <w:szCs w:val="18"/>
              </w:rPr>
              <w:t>II</w:t>
            </w:r>
            <w:r>
              <w:rPr>
                <w:rFonts w:hint="eastAsia" w:ascii="宋体" w:hAnsi="宋体" w:eastAsia="宋体" w:cs="宋体"/>
                <w:color w:val="auto"/>
                <w:sz w:val="18"/>
                <w:szCs w:val="18"/>
              </w:rPr>
              <w:t>期临床研究目的后至取得生产批件之间的费用资本化</w:t>
            </w:r>
          </w:p>
        </w:tc>
      </w:tr>
      <w:tr w14:paraId="7330FC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7" w:hRule="atLeast"/>
        </w:trPr>
        <w:tc>
          <w:tcPr>
            <w:tcW w:w="1846"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2CEE68AC">
            <w:pPr>
              <w:pStyle w:val="4"/>
              <w:keepNext w:val="0"/>
              <w:keepLines w:val="0"/>
              <w:widowControl/>
              <w:suppressLineNumbers w:val="0"/>
              <w:spacing w:before="129"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化药二类</w:t>
            </w:r>
          </w:p>
        </w:tc>
        <w:tc>
          <w:tcPr>
            <w:tcW w:w="648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622E73F1">
            <w:pPr>
              <w:pStyle w:val="4"/>
              <w:keepNext w:val="0"/>
              <w:keepLines w:val="0"/>
              <w:widowControl/>
              <w:suppressLineNumbers w:val="0"/>
              <w:spacing w:before="0" w:beforeAutospacing="0" w:after="0" w:afterAutospacing="0" w:line="240" w:lineRule="atLeast"/>
              <w:ind w:left="0" w:right="66"/>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正常申报的在进入</w:t>
            </w:r>
            <w:r>
              <w:rPr>
                <w:rFonts w:hint="default" w:ascii="Arial Narrow" w:hAnsi="Arial Narrow" w:eastAsia="Arial Narrow" w:cs="Arial Narrow"/>
                <w:color w:val="auto"/>
                <w:sz w:val="18"/>
                <w:szCs w:val="18"/>
              </w:rPr>
              <w:t>III</w:t>
            </w:r>
            <w:r>
              <w:rPr>
                <w:rFonts w:hint="eastAsia" w:ascii="宋体" w:hAnsi="宋体" w:eastAsia="宋体" w:cs="宋体"/>
                <w:color w:val="auto"/>
                <w:sz w:val="18"/>
                <w:szCs w:val="18"/>
              </w:rPr>
              <w:t>期临床至取得生产批件之间的费用资本化，</w:t>
            </w:r>
            <w:r>
              <w:rPr>
                <w:rFonts w:hint="default" w:ascii="Arial Narrow" w:hAnsi="Arial Narrow" w:eastAsia="Arial Narrow" w:cs="Arial Narrow"/>
                <w:color w:val="auto"/>
                <w:sz w:val="18"/>
                <w:szCs w:val="18"/>
              </w:rPr>
              <w:t>II/III</w:t>
            </w:r>
            <w:r>
              <w:rPr>
                <w:rFonts w:hint="eastAsia" w:ascii="宋体" w:hAnsi="宋体" w:eastAsia="宋体" w:cs="宋体"/>
                <w:color w:val="auto"/>
                <w:sz w:val="18"/>
                <w:szCs w:val="18"/>
              </w:rPr>
              <w:t>期临床联合申报的以达成实质性</w:t>
            </w:r>
            <w:r>
              <w:rPr>
                <w:rFonts w:hint="default" w:ascii="Arial Narrow" w:hAnsi="Arial Narrow" w:eastAsia="Arial Narrow" w:cs="Arial Narrow"/>
                <w:color w:val="auto"/>
                <w:sz w:val="18"/>
                <w:szCs w:val="18"/>
              </w:rPr>
              <w:t>II</w:t>
            </w:r>
            <w:r>
              <w:rPr>
                <w:rFonts w:hint="eastAsia" w:ascii="宋体" w:hAnsi="宋体" w:eastAsia="宋体" w:cs="宋体"/>
                <w:color w:val="auto"/>
                <w:sz w:val="18"/>
                <w:szCs w:val="18"/>
              </w:rPr>
              <w:t>期临床研究目的后至取得生产批件之间的费用资本化</w:t>
            </w:r>
          </w:p>
        </w:tc>
      </w:tr>
      <w:tr w14:paraId="20FF35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1846"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4BE9547D">
            <w:pPr>
              <w:pStyle w:val="4"/>
              <w:keepNext w:val="0"/>
              <w:keepLines w:val="0"/>
              <w:widowControl/>
              <w:suppressLineNumbers w:val="0"/>
              <w:spacing w:before="59"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化药三类</w:t>
            </w:r>
          </w:p>
        </w:tc>
        <w:tc>
          <w:tcPr>
            <w:tcW w:w="648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32863755">
            <w:pPr>
              <w:pStyle w:val="4"/>
              <w:keepNext w:val="0"/>
              <w:keepLines w:val="0"/>
              <w:widowControl/>
              <w:suppressLineNumbers w:val="0"/>
              <w:spacing w:before="59"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获得人体生物等效性临床备案至取得生产批件之间的费用资本化</w:t>
            </w:r>
          </w:p>
        </w:tc>
      </w:tr>
      <w:tr w14:paraId="30D553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1846"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36B3A464">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化药四类</w:t>
            </w:r>
          </w:p>
        </w:tc>
        <w:tc>
          <w:tcPr>
            <w:tcW w:w="648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030A7D01">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获得人体生物等效性临床备案至取得生产批件之间的费用资本化</w:t>
            </w:r>
          </w:p>
        </w:tc>
      </w:tr>
      <w:tr w14:paraId="07BA7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1846"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304DCD3E">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化药五类</w:t>
            </w:r>
          </w:p>
        </w:tc>
        <w:tc>
          <w:tcPr>
            <w:tcW w:w="6482"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7646C14D">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取得临床批件至取得生产批件之间的费用资本化</w:t>
            </w:r>
          </w:p>
        </w:tc>
      </w:tr>
    </w:tbl>
    <w:p w14:paraId="612AD513">
      <w:pPr>
        <w:pStyle w:val="4"/>
        <w:keepNext w:val="0"/>
        <w:keepLines w:val="0"/>
        <w:widowControl/>
        <w:suppressLineNumbers w:val="0"/>
        <w:spacing w:before="1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9"/>
          <w:szCs w:val="19"/>
        </w:rPr>
        <w:t> </w:t>
      </w:r>
    </w:p>
    <w:p w14:paraId="38F08C22">
      <w:pPr>
        <w:pStyle w:val="4"/>
        <w:keepNext w:val="0"/>
        <w:keepLines w:val="0"/>
        <w:widowControl/>
        <w:suppressLineNumbers w:val="0"/>
        <w:spacing w:before="100" w:beforeAutospacing="0" w:after="100" w:afterAutospacing="0" w:line="360" w:lineRule="auto"/>
        <w:ind w:left="0" w:right="0" w:firstLine="408"/>
        <w:jc w:val="both"/>
        <w:rPr>
          <w:rFonts w:hint="default" w:ascii="Times New Roman" w:hAnsi="Times New Roman" w:cs="Times New Roman"/>
          <w:color w:val="auto"/>
          <w:sz w:val="24"/>
          <w:szCs w:val="24"/>
        </w:rPr>
      </w:pPr>
      <w:r>
        <w:rPr>
          <w:rFonts w:hint="eastAsia" w:ascii="宋体" w:hAnsi="宋体" w:eastAsia="宋体" w:cs="宋体"/>
          <w:color w:val="auto"/>
          <w:spacing w:val="-3"/>
          <w:sz w:val="21"/>
          <w:szCs w:val="21"/>
        </w:rPr>
        <w:t>一</w:t>
      </w:r>
      <w:r>
        <w:rPr>
          <w:rFonts w:hint="eastAsia" w:ascii="宋体" w:hAnsi="宋体" w:eastAsia="宋体" w:cs="宋体"/>
          <w:color w:val="auto"/>
          <w:sz w:val="21"/>
          <w:szCs w:val="21"/>
        </w:rPr>
        <w:t>致性评价资本化时点为项目立项审批起至通过一致性评价之间的费用资本化。</w:t>
      </w:r>
    </w:p>
    <w:p w14:paraId="7A0E145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 </w:t>
      </w:r>
    </w:p>
    <w:p w14:paraId="3AC3D04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中药资本化时间点</w:t>
      </w:r>
    </w:p>
    <w:p w14:paraId="2D3DD18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根据国家食品药品监督管理总局于2020年9月27日发布的“《中药注册分类及申报资料要求》（2020年第68号）”，公司根据各类药品的特点及研发注册流程，确定各类药品的开发阶段资本化时点分别为：</w:t>
      </w:r>
    </w:p>
    <w:p w14:paraId="75CEAEC2">
      <w:pPr>
        <w:pStyle w:val="4"/>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20"/>
          <w:szCs w:val="20"/>
        </w:rPr>
        <w:t> </w:t>
      </w:r>
    </w:p>
    <w:tbl>
      <w:tblPr>
        <w:tblStyle w:val="5"/>
        <w:tblW w:w="832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78"/>
        <w:gridCol w:w="5750"/>
      </w:tblGrid>
      <w:tr w14:paraId="5AD098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2578"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1770604C">
            <w:pPr>
              <w:pStyle w:val="4"/>
              <w:keepNext w:val="0"/>
              <w:keepLines w:val="0"/>
              <w:widowControl/>
              <w:suppressLineNumbers w:val="0"/>
              <w:spacing w:before="62" w:beforeAutospacing="0" w:after="0" w:afterAutospacing="0"/>
              <w:ind w:left="0" w:right="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化药类别</w:t>
            </w:r>
          </w:p>
        </w:tc>
        <w:tc>
          <w:tcPr>
            <w:tcW w:w="575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top"/>
          </w:tcPr>
          <w:p w14:paraId="2CC060B8">
            <w:pPr>
              <w:pStyle w:val="4"/>
              <w:keepNext w:val="0"/>
              <w:keepLines w:val="0"/>
              <w:widowControl/>
              <w:suppressLineNumbers w:val="0"/>
              <w:spacing w:before="62" w:beforeAutospacing="0" w:after="0" w:afterAutospacing="0"/>
              <w:ind w:left="0" w:right="2351"/>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研发费用资本化政策</w:t>
            </w:r>
          </w:p>
        </w:tc>
      </w:tr>
      <w:tr w14:paraId="10371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9" w:hRule="atLeast"/>
        </w:trPr>
        <w:tc>
          <w:tcPr>
            <w:tcW w:w="2578"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47EB66E">
            <w:pPr>
              <w:pStyle w:val="4"/>
              <w:keepNext w:val="0"/>
              <w:keepLines w:val="0"/>
              <w:widowControl/>
              <w:suppressLineNumbers w:val="0"/>
              <w:spacing w:before="131"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中药创新药</w:t>
            </w:r>
          </w:p>
        </w:tc>
        <w:tc>
          <w:tcPr>
            <w:tcW w:w="575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4B45889">
            <w:pPr>
              <w:pStyle w:val="4"/>
              <w:keepNext w:val="0"/>
              <w:keepLines w:val="0"/>
              <w:widowControl/>
              <w:suppressLineNumbers w:val="0"/>
              <w:spacing w:before="2" w:beforeAutospacing="0" w:after="0" w:afterAutospacing="0" w:line="240" w:lineRule="atLeast"/>
              <w:ind w:left="0" w:right="66"/>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进入</w:t>
            </w:r>
            <w:r>
              <w:rPr>
                <w:rFonts w:ascii="Calibri" w:hAnsi="Calibri" w:cs="Calibri"/>
                <w:color w:val="auto"/>
                <w:sz w:val="18"/>
                <w:szCs w:val="18"/>
              </w:rPr>
              <w:t>III</w:t>
            </w:r>
            <w:r>
              <w:rPr>
                <w:rFonts w:hint="eastAsia" w:ascii="宋体" w:hAnsi="宋体" w:eastAsia="宋体" w:cs="宋体"/>
                <w:color w:val="auto"/>
                <w:sz w:val="18"/>
                <w:szCs w:val="18"/>
              </w:rPr>
              <w:t>期临床至取得生产批件之间的费用资本化</w:t>
            </w:r>
          </w:p>
        </w:tc>
      </w:tr>
      <w:tr w14:paraId="61AFC1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7" w:hRule="atLeast"/>
        </w:trPr>
        <w:tc>
          <w:tcPr>
            <w:tcW w:w="2578"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3A5E825">
            <w:pPr>
              <w:pStyle w:val="4"/>
              <w:keepNext w:val="0"/>
              <w:keepLines w:val="0"/>
              <w:widowControl/>
              <w:suppressLineNumbers w:val="0"/>
              <w:spacing w:before="129"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中药改良型新药</w:t>
            </w:r>
          </w:p>
        </w:tc>
        <w:tc>
          <w:tcPr>
            <w:tcW w:w="575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69AC7CF">
            <w:pPr>
              <w:pStyle w:val="4"/>
              <w:keepNext w:val="0"/>
              <w:keepLines w:val="0"/>
              <w:widowControl/>
              <w:suppressLineNumbers w:val="0"/>
              <w:spacing w:before="0" w:beforeAutospacing="0" w:after="0" w:afterAutospacing="0" w:line="240" w:lineRule="atLeast"/>
              <w:ind w:left="0" w:right="66"/>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进入</w:t>
            </w:r>
            <w:r>
              <w:rPr>
                <w:rFonts w:hint="default" w:ascii="Calibri" w:hAnsi="Calibri" w:cs="Calibri"/>
                <w:color w:val="auto"/>
                <w:sz w:val="18"/>
                <w:szCs w:val="18"/>
              </w:rPr>
              <w:t>III</w:t>
            </w:r>
            <w:r>
              <w:rPr>
                <w:rFonts w:hint="eastAsia" w:ascii="宋体" w:hAnsi="宋体" w:eastAsia="宋体" w:cs="宋体"/>
                <w:color w:val="auto"/>
                <w:sz w:val="18"/>
                <w:szCs w:val="18"/>
              </w:rPr>
              <w:t>期临床至取得生产批件之间的费用资本化</w:t>
            </w:r>
          </w:p>
        </w:tc>
      </w:tr>
      <w:tr w14:paraId="313018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7" w:hRule="atLeast"/>
        </w:trPr>
        <w:tc>
          <w:tcPr>
            <w:tcW w:w="2578"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3E9C0ED">
            <w:pPr>
              <w:pStyle w:val="4"/>
              <w:keepNext w:val="0"/>
              <w:keepLines w:val="0"/>
              <w:widowControl/>
              <w:suppressLineNumbers w:val="0"/>
              <w:spacing w:before="59"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古代经典名方中药复方制剂</w:t>
            </w:r>
          </w:p>
        </w:tc>
        <w:tc>
          <w:tcPr>
            <w:tcW w:w="575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305248CC">
            <w:pPr>
              <w:pStyle w:val="4"/>
              <w:keepNext w:val="0"/>
              <w:keepLines w:val="0"/>
              <w:widowControl/>
              <w:suppressLineNumbers w:val="0"/>
              <w:spacing w:before="59" w:beforeAutospacing="0" w:after="0" w:afterAutospacing="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获得临床批件至取得生产批件之间的费用资本化</w:t>
            </w:r>
          </w:p>
        </w:tc>
      </w:tr>
    </w:tbl>
    <w:p w14:paraId="660ABDF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不满足上述条件的开发阶段的支出，于发生时计入当期损益。以前期间已计入损益的开发支出不在以后期间重新确认为资产。已资本化的开发阶段的支出在资产负债表上列示为开发支出，自该项目达到预定用途之日起转为无形资产。</w:t>
      </w:r>
    </w:p>
    <w:p w14:paraId="0F5E6C3A">
      <w:pPr>
        <w:keepNext/>
        <w:keepLines/>
        <w:spacing w:before="300" w:after="300" w:line="280" w:lineRule="exact"/>
        <w:jc w:val="left"/>
        <w:outlineLvl w:val="2"/>
        <w:rPr>
          <w:rFonts w:ascii="宋体" w:hAnsi="宋体" w:eastAsia="宋体" w:cs="宋体"/>
          <w:b/>
          <w:bCs/>
          <w:color w:val="auto"/>
          <w:sz w:val="21"/>
          <w:szCs w:val="21"/>
        </w:rPr>
      </w:pPr>
      <w:bookmarkStart w:id="49" w:name="_Toc989025"/>
      <w:r>
        <w:rPr>
          <w:rFonts w:ascii="宋体" w:hAnsi="宋体" w:eastAsia="宋体" w:cs="宋体"/>
          <w:b/>
          <w:bCs/>
          <w:color w:val="auto"/>
          <w:sz w:val="21"/>
          <w:szCs w:val="21"/>
        </w:rPr>
        <w:t>30、长期资产减值</w:t>
      </w:r>
      <w:bookmarkEnd w:id="49"/>
    </w:p>
    <w:p w14:paraId="283916A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每一个资产负债表日检查长期资产是否存在可能发生减值的迹象。如果长期资产存在减值迹象，则以单项资产为基础估计其可收回金额；难以对单项资产的可收回金额进行估计的，以该资产所属的资产组为基础确定资产组的可收回金额。</w:t>
      </w:r>
    </w:p>
    <w:p w14:paraId="22F786F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资产可收回金额的估计，根据其公允价值减去处置费用后的净额与资产预计未来现金流量的现值两者之间较高者确定。</w:t>
      </w:r>
    </w:p>
    <w:p w14:paraId="1D7CFBC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可收回金额的计量结果表明，长期资产的可收回金额低于其账面价值的，将长期资产的账面价值减记至可收回金额，减记的金额确认为资产减值损失，计入当期损益，同时计提相应的资产减值准备。资产减值损失一经确认，在以后会计期间不得转回。</w:t>
      </w:r>
    </w:p>
    <w:p w14:paraId="6AFAE37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资产减值损失确认后，减值资产的折旧或者摊销费用在未来期间作相应调整，以使该资产在剩余使用寿命内，系统地分摊调整后的资产账面价值（扣除预计净残值）。</w:t>
      </w:r>
    </w:p>
    <w:p w14:paraId="34CAFA9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因企业合并所形成的商誉和使用寿命不确定的无形资产，无论是否存在减值迹象，每年都进行减值测试。</w:t>
      </w:r>
    </w:p>
    <w:p w14:paraId="1B6270A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14:paraId="797E92BB">
      <w:pPr>
        <w:keepNext/>
        <w:keepLines/>
        <w:spacing w:before="300" w:after="300" w:line="280" w:lineRule="exact"/>
        <w:jc w:val="left"/>
        <w:outlineLvl w:val="2"/>
        <w:rPr>
          <w:rFonts w:ascii="宋体" w:hAnsi="宋体" w:eastAsia="宋体" w:cs="宋体"/>
          <w:b/>
          <w:bCs/>
          <w:color w:val="auto"/>
          <w:sz w:val="21"/>
          <w:szCs w:val="21"/>
        </w:rPr>
      </w:pPr>
      <w:bookmarkStart w:id="50" w:name="_Toc989026"/>
      <w:r>
        <w:rPr>
          <w:rFonts w:ascii="宋体" w:hAnsi="宋体" w:eastAsia="宋体" w:cs="宋体"/>
          <w:b/>
          <w:bCs/>
          <w:color w:val="auto"/>
          <w:sz w:val="21"/>
          <w:szCs w:val="21"/>
        </w:rPr>
        <w:t>31、长期待摊费用</w:t>
      </w:r>
      <w:bookmarkEnd w:id="50"/>
    </w:p>
    <w:p w14:paraId="2194A482">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1.摊销方法</w:t>
      </w:r>
    </w:p>
    <w:p w14:paraId="0DB2010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长期待摊费用，是指本公司已经发生但应由本期和以后各期负担的分摊期限在1年以上的各项费用。长期待摊费用在受益期内按直线法分期摊销。</w:t>
      </w:r>
    </w:p>
    <w:p w14:paraId="1EC85283">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2.摊销年限</w:t>
      </w:r>
    </w:p>
    <w:p w14:paraId="57B927BF">
      <w:pPr>
        <w:pStyle w:val="4"/>
        <w:keepNext w:val="0"/>
        <w:keepLines w:val="0"/>
        <w:widowControl/>
        <w:suppressLineNumbers w:val="0"/>
        <w:spacing w:before="10"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7"/>
          <w:szCs w:val="7"/>
        </w:rPr>
        <w:t> </w:t>
      </w:r>
    </w:p>
    <w:tbl>
      <w:tblPr>
        <w:tblStyle w:val="5"/>
        <w:tblW w:w="83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85"/>
        <w:gridCol w:w="2773"/>
        <w:gridCol w:w="2771"/>
      </w:tblGrid>
      <w:tr w14:paraId="35DAA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78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1DA0FE66">
            <w:pPr>
              <w:pStyle w:val="4"/>
              <w:keepNext w:val="0"/>
              <w:keepLines w:val="0"/>
              <w:widowControl/>
              <w:suppressLineNumbers w:val="0"/>
              <w:spacing w:before="62" w:beforeAutospacing="0" w:after="0" w:afterAutospacing="0"/>
              <w:ind w:left="0" w:right="1076"/>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类别</w:t>
            </w:r>
          </w:p>
        </w:tc>
        <w:tc>
          <w:tcPr>
            <w:tcW w:w="2773"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top"/>
          </w:tcPr>
          <w:p w14:paraId="4F084531">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摊销年限</w:t>
            </w:r>
          </w:p>
        </w:tc>
        <w:tc>
          <w:tcPr>
            <w:tcW w:w="2771"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top"/>
          </w:tcPr>
          <w:p w14:paraId="68328FA6">
            <w:pPr>
              <w:pStyle w:val="4"/>
              <w:keepNext w:val="0"/>
              <w:keepLines w:val="0"/>
              <w:widowControl/>
              <w:suppressLineNumbers w:val="0"/>
              <w:spacing w:before="62" w:beforeAutospacing="0" w:after="0" w:afterAutospacing="0"/>
              <w:ind w:left="0" w:right="950"/>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备注</w:t>
            </w:r>
          </w:p>
        </w:tc>
      </w:tr>
      <w:tr w14:paraId="6DF205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785"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3B28D9F2">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自有房屋装修费</w:t>
            </w:r>
          </w:p>
        </w:tc>
        <w:tc>
          <w:tcPr>
            <w:tcW w:w="2773"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57854B81">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ascii="Arial Narrow" w:hAnsi="Arial Narrow" w:eastAsia="Arial Narrow" w:cs="Arial Narrow"/>
                <w:color w:val="auto"/>
                <w:sz w:val="18"/>
                <w:szCs w:val="18"/>
              </w:rPr>
              <w:t>10</w:t>
            </w:r>
            <w:r>
              <w:rPr>
                <w:rFonts w:hint="eastAsia" w:ascii="宋体" w:hAnsi="宋体" w:eastAsia="宋体" w:cs="宋体"/>
                <w:color w:val="auto"/>
                <w:sz w:val="18"/>
                <w:szCs w:val="18"/>
              </w:rPr>
              <w:t>年</w:t>
            </w:r>
          </w:p>
        </w:tc>
        <w:tc>
          <w:tcPr>
            <w:tcW w:w="277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79552865">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预计使用年限</w:t>
            </w:r>
          </w:p>
        </w:tc>
      </w:tr>
      <w:tr w14:paraId="25A092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trPr>
        <w:tc>
          <w:tcPr>
            <w:tcW w:w="2785"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top"/>
          </w:tcPr>
          <w:p w14:paraId="32238B9A">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租赁房屋装修费</w:t>
            </w:r>
          </w:p>
        </w:tc>
        <w:tc>
          <w:tcPr>
            <w:tcW w:w="2773"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5E0A040B">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租期与</w:t>
            </w:r>
            <w:r>
              <w:rPr>
                <w:rFonts w:hint="default" w:ascii="Arial Narrow" w:hAnsi="Arial Narrow" w:eastAsia="Arial Narrow" w:cs="Arial Narrow"/>
                <w:color w:val="auto"/>
                <w:sz w:val="18"/>
                <w:szCs w:val="18"/>
              </w:rPr>
              <w:t>5</w:t>
            </w:r>
            <w:r>
              <w:rPr>
                <w:rFonts w:hint="eastAsia" w:ascii="宋体" w:hAnsi="宋体" w:eastAsia="宋体" w:cs="宋体"/>
                <w:color w:val="auto"/>
                <w:sz w:val="18"/>
                <w:szCs w:val="18"/>
              </w:rPr>
              <w:t>年孰短</w:t>
            </w:r>
          </w:p>
        </w:tc>
        <w:tc>
          <w:tcPr>
            <w:tcW w:w="277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14:paraId="31FDD93B">
            <w:pPr>
              <w:pStyle w:val="4"/>
              <w:keepNext w:val="0"/>
              <w:keepLines w:val="0"/>
              <w:widowControl/>
              <w:suppressLineNumbers w:val="0"/>
              <w:spacing w:before="62"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预计使用年限</w:t>
            </w:r>
          </w:p>
        </w:tc>
      </w:tr>
    </w:tbl>
    <w:p w14:paraId="77EE618C">
      <w:pPr>
        <w:keepNext/>
        <w:keepLines/>
        <w:spacing w:before="300" w:after="300" w:line="280" w:lineRule="exact"/>
        <w:jc w:val="left"/>
        <w:outlineLvl w:val="2"/>
        <w:rPr>
          <w:rFonts w:ascii="宋体" w:hAnsi="宋体" w:eastAsia="宋体" w:cs="宋体"/>
          <w:b/>
          <w:bCs/>
          <w:color w:val="auto"/>
          <w:sz w:val="21"/>
          <w:szCs w:val="21"/>
        </w:rPr>
      </w:pPr>
      <w:bookmarkStart w:id="51" w:name="_Toc989027"/>
      <w:r>
        <w:rPr>
          <w:rFonts w:ascii="宋体" w:hAnsi="宋体" w:eastAsia="宋体" w:cs="宋体"/>
          <w:b/>
          <w:bCs/>
          <w:color w:val="auto"/>
          <w:sz w:val="21"/>
          <w:szCs w:val="21"/>
        </w:rPr>
        <w:t>32、合同负债</w:t>
      </w:r>
      <w:bookmarkEnd w:id="51"/>
    </w:p>
    <w:p w14:paraId="1591EF0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本公司将已收或应收客户对价而应向客户转让商品的义务部分确认为合同负债。</w:t>
      </w:r>
    </w:p>
    <w:p w14:paraId="74D9BEB1">
      <w:pPr>
        <w:keepNext/>
        <w:keepLines/>
        <w:spacing w:before="300" w:after="300" w:line="280" w:lineRule="exact"/>
        <w:jc w:val="left"/>
        <w:outlineLvl w:val="2"/>
        <w:rPr>
          <w:rFonts w:ascii="宋体" w:hAnsi="宋体" w:eastAsia="宋体" w:cs="宋体"/>
          <w:b/>
          <w:bCs/>
          <w:color w:val="auto"/>
          <w:sz w:val="21"/>
          <w:szCs w:val="21"/>
        </w:rPr>
      </w:pPr>
      <w:bookmarkStart w:id="52" w:name="_Toc989028"/>
      <w:r>
        <w:rPr>
          <w:rFonts w:ascii="宋体" w:hAnsi="宋体" w:eastAsia="宋体" w:cs="宋体"/>
          <w:b/>
          <w:bCs/>
          <w:color w:val="auto"/>
          <w:sz w:val="21"/>
          <w:szCs w:val="21"/>
        </w:rPr>
        <w:t>33、职工薪酬</w:t>
      </w:r>
      <w:bookmarkEnd w:id="52"/>
    </w:p>
    <w:p w14:paraId="4588B384">
      <w:pPr>
        <w:keepNext/>
        <w:keepLines/>
        <w:spacing w:before="300" w:after="300" w:line="280" w:lineRule="exact"/>
        <w:jc w:val="left"/>
        <w:outlineLvl w:val="3"/>
        <w:rPr>
          <w:rFonts w:ascii="宋体" w:hAnsi="宋体" w:eastAsia="宋体" w:cs="宋体"/>
          <w:b/>
          <w:bCs/>
          <w:color w:val="auto"/>
          <w:sz w:val="21"/>
          <w:szCs w:val="21"/>
        </w:rPr>
      </w:pPr>
      <w:bookmarkStart w:id="53" w:name="_Toc989029"/>
      <w:r>
        <w:rPr>
          <w:rFonts w:ascii="宋体" w:hAnsi="宋体" w:eastAsia="宋体" w:cs="宋体"/>
          <w:b/>
          <w:bCs/>
          <w:color w:val="auto"/>
          <w:sz w:val="21"/>
          <w:szCs w:val="21"/>
        </w:rPr>
        <w:t>（1）短期薪酬的会计处理方法</w:t>
      </w:r>
      <w:bookmarkEnd w:id="53"/>
    </w:p>
    <w:p w14:paraId="6A082D1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14:paraId="2E62C1A1">
      <w:pPr>
        <w:keepNext/>
        <w:keepLines/>
        <w:spacing w:before="300" w:after="300" w:line="280" w:lineRule="exact"/>
        <w:jc w:val="left"/>
        <w:outlineLvl w:val="3"/>
        <w:rPr>
          <w:rFonts w:ascii="宋体" w:hAnsi="宋体" w:eastAsia="宋体" w:cs="宋体"/>
          <w:b/>
          <w:bCs/>
          <w:color w:val="auto"/>
          <w:sz w:val="21"/>
          <w:szCs w:val="21"/>
        </w:rPr>
      </w:pPr>
      <w:bookmarkStart w:id="54" w:name="_Toc989030"/>
      <w:r>
        <w:rPr>
          <w:rFonts w:ascii="宋体" w:hAnsi="宋体" w:eastAsia="宋体" w:cs="宋体"/>
          <w:b/>
          <w:bCs/>
          <w:color w:val="auto"/>
          <w:sz w:val="21"/>
          <w:szCs w:val="21"/>
        </w:rPr>
        <w:t>（2）离职后福利的会计处理方法</w:t>
      </w:r>
      <w:bookmarkEnd w:id="54"/>
    </w:p>
    <w:p w14:paraId="14F83C2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离职后福利是指本公司为获得职工提供的服务而在职工退休或与企业解除劳动关系后，提供的各种形式的报酬和福利，短期薪酬和辞退福利除外。</w:t>
      </w:r>
    </w:p>
    <w:p w14:paraId="1791849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本公司的离职后福利计划分类为设定提存计划和设定受益计划。</w:t>
      </w:r>
    </w:p>
    <w:p w14:paraId="2210BA0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14:paraId="6FA4F48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本公司按照国家规定的标准定期缴付上述款项后，不再有其他的支付义务。</w:t>
      </w:r>
    </w:p>
    <w:p w14:paraId="43903B1F">
      <w:pPr>
        <w:keepNext/>
        <w:keepLines/>
        <w:spacing w:before="300" w:after="300" w:line="280" w:lineRule="exact"/>
        <w:jc w:val="left"/>
        <w:outlineLvl w:val="3"/>
        <w:rPr>
          <w:rFonts w:ascii="宋体" w:hAnsi="宋体" w:eastAsia="宋体" w:cs="宋体"/>
          <w:b/>
          <w:bCs/>
          <w:color w:val="auto"/>
          <w:sz w:val="21"/>
          <w:szCs w:val="21"/>
        </w:rPr>
      </w:pPr>
      <w:bookmarkStart w:id="55" w:name="_Toc989031"/>
      <w:r>
        <w:rPr>
          <w:rFonts w:ascii="宋体" w:hAnsi="宋体" w:eastAsia="宋体" w:cs="宋体"/>
          <w:b/>
          <w:bCs/>
          <w:color w:val="auto"/>
          <w:sz w:val="21"/>
          <w:szCs w:val="21"/>
        </w:rPr>
        <w:t>（3）辞退福利的会计处理方法</w:t>
      </w:r>
      <w:bookmarkEnd w:id="55"/>
    </w:p>
    <w:p w14:paraId="230EB6A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孰早日，确认因解除与职工的劳动关系给予补偿而产生的负债，同时计入当期损益。</w:t>
      </w:r>
    </w:p>
    <w:p w14:paraId="20D40CA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向接受内部退休安排的职工提供内退福利。内退福利是指，向未达到国家规定的退休年龄、经本公司管理层批准自愿退出工作岗位的职工支付的工资及为其缴纳的社会保险费等。本公司自内部退休安排开始之日起至职工达到正常退休年龄止，向内退职工支付内部退养福利。对于内退福利，本公司比照辞退福利进行会计处理，在符合辞退福利相关确认条件时，将自职工停止提供服务日至正常退休日期间拟支付的内退职工工资和缴纳的社会保险费等，确认为负债，一次性</w:t>
      </w:r>
      <w:r>
        <w:rPr>
          <w:rFonts w:hint="eastAsia" w:ascii="宋体" w:hAnsi="宋体" w:eastAsia="宋体" w:cs="宋体"/>
          <w:color w:val="auto"/>
          <w:spacing w:val="-13"/>
          <w:sz w:val="21"/>
          <w:szCs w:val="21"/>
        </w:rPr>
        <w:t>计入当期损益。内退福利的精算假设变化及福利标准调整引起的</w:t>
      </w:r>
      <w:r>
        <w:rPr>
          <w:rFonts w:hint="eastAsia" w:ascii="宋体" w:hAnsi="宋体" w:eastAsia="宋体" w:cs="宋体"/>
          <w:color w:val="auto"/>
          <w:spacing w:val="-6"/>
          <w:sz w:val="21"/>
          <w:szCs w:val="21"/>
        </w:rPr>
        <w:t>差异于发生时计入当期损益。</w:t>
      </w:r>
    </w:p>
    <w:p w14:paraId="62DBA907">
      <w:pPr>
        <w:keepNext/>
        <w:keepLines/>
        <w:spacing w:before="300" w:after="300" w:line="280" w:lineRule="exact"/>
        <w:jc w:val="left"/>
        <w:outlineLvl w:val="3"/>
        <w:rPr>
          <w:rFonts w:ascii="宋体" w:hAnsi="宋体" w:eastAsia="宋体" w:cs="宋体"/>
          <w:b/>
          <w:bCs/>
          <w:color w:val="auto"/>
          <w:sz w:val="21"/>
          <w:szCs w:val="21"/>
        </w:rPr>
      </w:pPr>
      <w:bookmarkStart w:id="56" w:name="_Toc989032"/>
      <w:r>
        <w:rPr>
          <w:rFonts w:ascii="宋体" w:hAnsi="宋体" w:eastAsia="宋体" w:cs="宋体"/>
          <w:b/>
          <w:bCs/>
          <w:color w:val="auto"/>
          <w:sz w:val="21"/>
          <w:szCs w:val="21"/>
        </w:rPr>
        <w:t>（4）其他长期职工福利的会计处理方法</w:t>
      </w:r>
      <w:bookmarkEnd w:id="56"/>
    </w:p>
    <w:p w14:paraId="1CEDA33F">
      <w:pPr>
        <w:keepNext/>
        <w:keepLines/>
        <w:spacing w:before="300" w:after="300" w:line="280" w:lineRule="exact"/>
        <w:jc w:val="left"/>
        <w:outlineLvl w:val="2"/>
        <w:rPr>
          <w:rFonts w:ascii="宋体" w:hAnsi="宋体" w:eastAsia="宋体" w:cs="宋体"/>
          <w:b/>
          <w:bCs/>
          <w:color w:val="auto"/>
          <w:sz w:val="21"/>
          <w:szCs w:val="21"/>
        </w:rPr>
      </w:pPr>
      <w:bookmarkStart w:id="57" w:name="_Toc989033"/>
      <w:bookmarkStart w:id="58" w:name="_Toc989034"/>
      <w:r>
        <w:rPr>
          <w:rFonts w:ascii="宋体" w:hAnsi="宋体" w:eastAsia="宋体" w:cs="宋体"/>
          <w:b/>
          <w:bCs/>
          <w:color w:val="auto"/>
          <w:sz w:val="21"/>
          <w:szCs w:val="21"/>
        </w:rPr>
        <w:t>34、预计负债</w:t>
      </w:r>
      <w:bookmarkEnd w:id="57"/>
    </w:p>
    <w:p w14:paraId="383DD58D">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1.预计负债的确认标准</w:t>
      </w:r>
    </w:p>
    <w:p w14:paraId="32F1DD5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当与或有事项相关的义务是本公司承担的现时义务，且履行该义务很可能导致经济利益流出，以及该义务的金额能够可靠地计量，则确认为预计负债。</w:t>
      </w:r>
    </w:p>
    <w:p w14:paraId="08209E13">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2.预计负债的计量方法</w:t>
      </w:r>
    </w:p>
    <w:p w14:paraId="156DB57E">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59B949B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本公司预计负债按履行相关现时义务所需的支出的最佳估计数进行初始计量。</w:t>
      </w:r>
    </w:p>
    <w:p w14:paraId="69DE407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本公司在确定最佳估计数时，综合考虑与或有事项有关的风险、不确定性和货币时间价值等因素。对于货币时间价值影响重大的，通过对相关未来现金流出进行折现后确定最佳估计数。</w:t>
      </w:r>
    </w:p>
    <w:p w14:paraId="50BAC04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最佳估计数分别以下情况处理：</w:t>
      </w:r>
    </w:p>
    <w:p w14:paraId="7770271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所需支出存在一个连续范围（或区间），且该范围内各种结果发生的可能性相同的，则最佳估计数按照该范围的中间值即上下限金额的平均数确定。</w:t>
      </w:r>
    </w:p>
    <w:p w14:paraId="3575B1D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所需支出不存在一个连续范围（或区间），或虽然存在一个连续范围但该范围内各种结果发生的可能性不相同的，如或有事项涉及单个项目的，则最佳估计数按照最可能发生金额确定；如或有事项涉及多个项目的，则最佳估计数按各种可能结果及相关概率计算确定。本公司清偿预计负债所需支出全部或部分预期由第三方补偿的，补偿金额在基本确定能够收到时，作为资产单独确认，确认的补偿金额不超过预计负债的账面价值。</w:t>
      </w:r>
    </w:p>
    <w:p w14:paraId="15ED4425">
      <w:pPr>
        <w:keepNext/>
        <w:keepLines/>
        <w:spacing w:before="300" w:after="300" w:line="280" w:lineRule="exact"/>
        <w:jc w:val="left"/>
        <w:outlineLvl w:val="2"/>
        <w:rPr>
          <w:rFonts w:ascii="宋体" w:hAnsi="宋体" w:eastAsia="宋体" w:cs="宋体"/>
          <w:b/>
          <w:bCs/>
          <w:color w:val="auto"/>
          <w:sz w:val="21"/>
          <w:szCs w:val="21"/>
        </w:rPr>
      </w:pPr>
      <w:r>
        <w:rPr>
          <w:rFonts w:ascii="宋体" w:hAnsi="宋体" w:eastAsia="宋体" w:cs="宋体"/>
          <w:b/>
          <w:bCs/>
          <w:color w:val="auto"/>
          <w:sz w:val="21"/>
          <w:szCs w:val="21"/>
        </w:rPr>
        <w:t>35、股份支付</w:t>
      </w:r>
      <w:bookmarkEnd w:id="58"/>
    </w:p>
    <w:p w14:paraId="3E548B37">
      <w:pPr>
        <w:pStyle w:val="4"/>
        <w:keepNext w:val="0"/>
        <w:keepLines w:val="0"/>
        <w:widowControl/>
        <w:suppressLineNumbers w:val="0"/>
        <w:spacing w:before="1"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1.股份支付的种类</w:t>
      </w:r>
    </w:p>
    <w:p w14:paraId="52974A9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 本公司的股份支付分为以权益结算的股份支付和以现金结算的股份支付。</w:t>
      </w:r>
    </w:p>
    <w:p w14:paraId="415D72FC">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2.权益工具公允价值的确定方法</w:t>
      </w:r>
      <w:r>
        <w:rPr>
          <w:rFonts w:hint="eastAsia" w:ascii="宋体" w:hAnsi="宋体" w:eastAsia="宋体" w:cs="宋体"/>
          <w:color w:val="auto"/>
          <w:sz w:val="21"/>
          <w:szCs w:val="21"/>
        </w:rPr>
        <w:t> </w:t>
      </w:r>
    </w:p>
    <w:p w14:paraId="4D104F0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授予的存在活跃市场的期权等权益工具，按照活跃市场中的报价确定其公允价值。对于授予的不存在活跃市场的期权等权益工具，采用期权定价模型等确定其公允价值，选用的期权定价模型考虑以下因素：（1）期权的行权价格；（2）期权的有效期；（3）标的股</w:t>
      </w:r>
    </w:p>
    <w:p w14:paraId="5FA3CF4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份的现行价格；（4）股价预计波动率；（5）股份的预计股利；（6）期权有效期内的无风险利率。</w:t>
      </w:r>
    </w:p>
    <w:p w14:paraId="0989C8D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确定权益工具授予日的公允价值时，考虑股份支付协议规定的可行权条件中的市场条件和非可行权条件的影响。股份支付存在非可行权条件的，只要职工或其他方满足了所有可行权条件中的非市场条件（如服务期限等），即确认已得到服务相对应的成本费用。</w:t>
      </w:r>
    </w:p>
    <w:p w14:paraId="27519923">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3.确定可行权权益工具最佳估计的依据</w:t>
      </w:r>
    </w:p>
    <w:p w14:paraId="508B15D6">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2CC5AA1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等待期内每个资产负债表日，根据最新取得的可行权职工人数变动等后续信息作出最佳估计，修正预计可行权的权益工具数量。在可行权日，最终预计可行权权益工具的数量与实际可行权数量一致。</w:t>
      </w:r>
    </w:p>
    <w:p w14:paraId="7A883E73">
      <w:pPr>
        <w:pStyle w:val="4"/>
        <w:keepNext w:val="0"/>
        <w:keepLines w:val="0"/>
        <w:widowControl/>
        <w:suppressLineNumbers w:val="0"/>
        <w:spacing w:before="155"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4.会计处理方法</w:t>
      </w:r>
    </w:p>
    <w:p w14:paraId="5E005C25">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3AA8EEF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权益结算和现金结算股份支付的会计处理</w:t>
      </w:r>
    </w:p>
    <w:p w14:paraId="7725C88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 </w:t>
      </w:r>
    </w:p>
    <w:p w14:paraId="402D00C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权益结算的股份支付，按授予职工权益工具的公允价值计量。授予后立即可行权的，在授予日按照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14:paraId="119D654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权情况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10B8A27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股份支付取消的会计处理</w:t>
      </w:r>
    </w:p>
    <w:p w14:paraId="39D8EA9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若在等待期内取消了授予的权益工具，本公司对取消所授予的权益性工具作为加速行权处理，将剩余等待期内应确认的金额立即计入当期损益，同时确认资本公积。职工或其他方</w:t>
      </w:r>
      <w:r>
        <w:rPr>
          <w:rFonts w:hint="eastAsia" w:ascii="宋体" w:hAnsi="宋体" w:eastAsia="宋体" w:cs="宋体"/>
          <w:color w:val="auto"/>
          <w:spacing w:val="-7"/>
          <w:sz w:val="21"/>
          <w:szCs w:val="21"/>
        </w:rPr>
        <w:t>能够选择满足非可行权条件但在等待期内未满足的，本公司将其作为授予权益工具的取消处</w:t>
      </w:r>
      <w:r>
        <w:rPr>
          <w:rFonts w:hint="eastAsia" w:ascii="宋体" w:hAnsi="宋体" w:eastAsia="宋体" w:cs="宋体"/>
          <w:color w:val="auto"/>
          <w:spacing w:val="-5"/>
          <w:sz w:val="21"/>
          <w:szCs w:val="21"/>
        </w:rPr>
        <w:t>理。</w:t>
      </w:r>
    </w:p>
    <w:p w14:paraId="3AF73D8C">
      <w:pPr>
        <w:keepNext/>
        <w:keepLines/>
        <w:spacing w:before="300" w:after="300" w:line="280" w:lineRule="exact"/>
        <w:jc w:val="left"/>
        <w:outlineLvl w:val="2"/>
        <w:rPr>
          <w:rFonts w:ascii="宋体" w:hAnsi="宋体" w:eastAsia="宋体" w:cs="宋体"/>
          <w:b/>
          <w:bCs/>
          <w:color w:val="auto"/>
          <w:sz w:val="21"/>
          <w:szCs w:val="21"/>
        </w:rPr>
      </w:pPr>
      <w:bookmarkStart w:id="59" w:name="_Toc989035"/>
      <w:r>
        <w:rPr>
          <w:rFonts w:ascii="宋体" w:hAnsi="宋体" w:eastAsia="宋体" w:cs="宋体"/>
          <w:b/>
          <w:bCs/>
          <w:color w:val="auto"/>
          <w:sz w:val="21"/>
          <w:szCs w:val="21"/>
        </w:rPr>
        <w:t>36、优先股、永续债等其他金融工具</w:t>
      </w:r>
      <w:bookmarkEnd w:id="59"/>
    </w:p>
    <w:p w14:paraId="32375FCC">
      <w:pPr>
        <w:keepNext/>
        <w:keepLines/>
        <w:spacing w:before="300" w:after="300" w:line="280" w:lineRule="exact"/>
        <w:jc w:val="left"/>
        <w:outlineLvl w:val="2"/>
        <w:rPr>
          <w:rFonts w:ascii="宋体" w:hAnsi="宋体" w:eastAsia="宋体" w:cs="宋体"/>
          <w:b/>
          <w:bCs/>
          <w:color w:val="auto"/>
          <w:sz w:val="21"/>
          <w:szCs w:val="21"/>
        </w:rPr>
      </w:pPr>
      <w:bookmarkStart w:id="60" w:name="_Toc989036"/>
      <w:r>
        <w:rPr>
          <w:rFonts w:ascii="宋体" w:hAnsi="宋体" w:eastAsia="宋体" w:cs="宋体"/>
          <w:b/>
          <w:bCs/>
          <w:color w:val="auto"/>
          <w:sz w:val="21"/>
          <w:szCs w:val="21"/>
        </w:rPr>
        <w:t>37、收入</w:t>
      </w:r>
      <w:bookmarkEnd w:id="60"/>
    </w:p>
    <w:p w14:paraId="7F9DAC3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按照业务类型披露收入确认和计量所采用的会计政策</w:t>
      </w:r>
    </w:p>
    <w:p w14:paraId="2A61446D">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1.收入确认的一般原则</w:t>
      </w:r>
    </w:p>
    <w:p w14:paraId="25F3FD6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 </w:t>
      </w:r>
    </w:p>
    <w:p w14:paraId="7172135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履行了合同中的履约义务，即在客户取得相关商品或服务控制权时，按照分摊至该项履约义务的交易价格确认收入。履约义务，是指合同中本公司向客户转让可明确区分商品或服务的承诺。取得相关商品控制权，是指能够主导该商品的使用并从中获得几乎全部的经济利益。</w:t>
      </w:r>
    </w:p>
    <w:p w14:paraId="7967964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(1)客户在本公司履约的同时即取得并消耗本公司履约所带来的经济利益；(2)客户能够控制本公司履约过程中在建的商品；(3)本公司履约过程中所产出的商品具有不可替代用途，且本公司在整个合同期间内有权就累计至今已完成的履约部分收取款项。否则，本公司在客户取得相关商品或服务控制权的时点确认收入。</w:t>
      </w:r>
    </w:p>
    <w:p w14:paraId="766D5E1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在某一时段内履行的履约义务，本公司根据商品和劳务的性质，采用产出法确定恰当的履约进度。产出法是根据已转移给客户的商品对于客户的价值确定履约进度。当履约进度不能合理确定时，已经发生的成本预计能够得到补偿的，本公司按照已经发生的成本金额确认收入，直到履约进度能够合理确定为止。</w:t>
      </w:r>
    </w:p>
    <w:p w14:paraId="11CEA37A">
      <w:pPr>
        <w:pStyle w:val="4"/>
        <w:keepNext w:val="0"/>
        <w:keepLines w:val="0"/>
        <w:widowControl/>
        <w:suppressLineNumbers w:val="0"/>
        <w:spacing w:before="155"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2.收入确认的具体方法</w:t>
      </w:r>
    </w:p>
    <w:p w14:paraId="0932698C">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42B60DD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公司生产和销售医药制品，依据公司自身的经营模式和结算方式，公司医药制品销售业务属于在某一时点履行的履约义务，在客户签收、已收取价款或取得收款权利且相关的经济利益很可能流入时确认收入。</w:t>
      </w:r>
    </w:p>
    <w:p w14:paraId="6B0995C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公司提供药物工艺研发等技术服务，如原料药、制剂工艺的开发及质量研究，按照业务区分不同收入确认，具体为：</w:t>
      </w:r>
    </w:p>
    <w:p w14:paraId="2DEF051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①一次性交付技术服务成果的项目</w:t>
      </w:r>
    </w:p>
    <w:p w14:paraId="6510DD6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对于研发周期较短(研发周期短于三个月)或不能拆分出形象进度节点的技术服务项目，在项目完成后向客户交付研发成果（化合物或试验报告），并取得客户确认/签收后，一次性确认收入。</w:t>
      </w:r>
    </w:p>
    <w:p w14:paraId="6605EB4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②按里程碑交付成果的技术服务项目</w:t>
      </w:r>
    </w:p>
    <w:p w14:paraId="4616345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对于金额较大且研发周期较长的技术服务项目，在项目达到某一里程碑时，于资产负债表日按照提供劳务收入总额乘以履约进度扣除以前会计期间累计已确认提供劳务收入后的金额，确认当期提供劳务的收入。</w:t>
      </w:r>
    </w:p>
    <w:p w14:paraId="4C369378">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3.特定交易的收入处理原则</w:t>
      </w:r>
    </w:p>
    <w:p w14:paraId="49D8078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附有客户额外购买选择权的销售合同</w:t>
      </w:r>
    </w:p>
    <w:p w14:paraId="720E2C0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公司评估该选择权是否向客户提供了一项重大权利。提供重大权利的，则作为单项履约义务，将交易价格分摊至该履约义务，在客户未来行使购买选择权取得相关商品控制权时，或者该选择权失效时，确认相应的收入。客户额外购买选择权的单独售价无法直接观察的，则综合考虑客户行使和不行使该选择权所能获得的折扣的差异、客户行使该选择权的可能性等全部相关信息后，予以合理估计。</w:t>
      </w:r>
    </w:p>
    <w:p w14:paraId="4D71FF0E">
      <w:pPr>
        <w:pStyle w:val="4"/>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 </w:t>
      </w:r>
    </w:p>
    <w:p w14:paraId="4A2FB09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同类业务采用不同经营模式涉及不同收入确认方式及计量方法的情况</w:t>
      </w:r>
    </w:p>
    <w:p w14:paraId="592CA771">
      <w:pPr>
        <w:keepNext/>
        <w:keepLines/>
        <w:spacing w:before="300" w:after="300" w:line="280" w:lineRule="exact"/>
        <w:jc w:val="left"/>
        <w:outlineLvl w:val="2"/>
        <w:rPr>
          <w:rFonts w:ascii="宋体" w:hAnsi="宋体" w:eastAsia="宋体" w:cs="宋体"/>
          <w:b/>
          <w:bCs/>
          <w:color w:val="auto"/>
          <w:sz w:val="21"/>
          <w:szCs w:val="21"/>
        </w:rPr>
      </w:pPr>
      <w:bookmarkStart w:id="61" w:name="_Toc989037"/>
      <w:r>
        <w:rPr>
          <w:rFonts w:ascii="宋体" w:hAnsi="宋体" w:eastAsia="宋体" w:cs="宋体"/>
          <w:b/>
          <w:bCs/>
          <w:color w:val="auto"/>
          <w:sz w:val="21"/>
          <w:szCs w:val="21"/>
        </w:rPr>
        <w:t>38、合同成本</w:t>
      </w:r>
      <w:bookmarkEnd w:id="61"/>
    </w:p>
    <w:p w14:paraId="20B23D22">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1.合同履约成本</w:t>
      </w:r>
    </w:p>
    <w:p w14:paraId="3409EC0F">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2ACFC9E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本公司对于为履行合同发生的成本，不属于除收入准则外的其他企业会计准则范围且同时满足下列条件的作为合同履约成本确认为一项资产：</w:t>
      </w:r>
    </w:p>
    <w:p w14:paraId="61965DD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（1）该成本与一份当前或预期取得的合同直接相关，包括直接人工、直接材料、制造费用（或类似费用）、明确由客户承担的成本以及仅因该合同而发生的其他成本；</w:t>
      </w:r>
    </w:p>
    <w:p w14:paraId="51EEBBD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（2）该成本增加了企业未来用于履行履约义务的资源；</w:t>
      </w:r>
    </w:p>
    <w:p w14:paraId="6FE72B6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（3）该成本预期能够收回。</w:t>
      </w:r>
    </w:p>
    <w:p w14:paraId="494BB6D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该资产根据其初始确认时摊销期限是否超过一个正常营业周期在存货或其他非流动资产中列报。</w:t>
      </w:r>
    </w:p>
    <w:p w14:paraId="1994F4A2">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2.合同取得成本</w:t>
      </w:r>
    </w:p>
    <w:p w14:paraId="01D3E4B1">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65E455D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14:paraId="44D17660">
      <w:pPr>
        <w:pStyle w:val="4"/>
        <w:keepNext w:val="0"/>
        <w:keepLines w:val="0"/>
        <w:widowControl/>
        <w:suppressLineNumbers w:val="0"/>
        <w:spacing w:before="71"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3.合同成本摊销</w:t>
      </w:r>
    </w:p>
    <w:p w14:paraId="666BAB4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上述与合同成本有关的资产，采用与该资产相关的商品或服务收入确认相同的基础，在履约义务履行的时点或按照履约义务的履约进度进行摊销，计入当期损益。</w:t>
      </w:r>
    </w:p>
    <w:p w14:paraId="7EE6A03F">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1"/>
          <w:sz w:val="21"/>
          <w:szCs w:val="21"/>
        </w:rPr>
        <w:t>4.合同成本减值</w:t>
      </w:r>
    </w:p>
    <w:p w14:paraId="0A98AE1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上述与合同成本有关的资产，账面价值高于本公司因转让与该资产相关的商品预期能够取得剩余对价与为转让该相关商品估计将要发生的成本的差额的，超出部分应当计提减值准备，并确认为资产减值损失。</w:t>
      </w:r>
    </w:p>
    <w:p w14:paraId="00B18B4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计提减值准备后，如果以前期间减值的因素发生变化，使得上述两项差额高于该资产账面价值的，转回原已计提的资产减值准备，并计入当期损益，但转回后的资产账面价值不超过假定不计提减值准备情况下该资产在转回日的账面价值。</w:t>
      </w:r>
    </w:p>
    <w:p w14:paraId="09606986">
      <w:pPr>
        <w:keepNext/>
        <w:keepLines/>
        <w:spacing w:before="300" w:after="300" w:line="280" w:lineRule="exact"/>
        <w:jc w:val="left"/>
        <w:outlineLvl w:val="2"/>
        <w:rPr>
          <w:rFonts w:ascii="宋体" w:hAnsi="宋体" w:eastAsia="宋体" w:cs="宋体"/>
          <w:b/>
          <w:bCs/>
          <w:color w:val="auto"/>
          <w:sz w:val="21"/>
          <w:szCs w:val="21"/>
        </w:rPr>
      </w:pPr>
      <w:bookmarkStart w:id="62" w:name="_Toc989038"/>
      <w:r>
        <w:rPr>
          <w:rFonts w:ascii="宋体" w:hAnsi="宋体" w:eastAsia="宋体" w:cs="宋体"/>
          <w:b/>
          <w:bCs/>
          <w:color w:val="auto"/>
          <w:sz w:val="21"/>
          <w:szCs w:val="21"/>
        </w:rPr>
        <w:t>39、政府补助</w:t>
      </w:r>
      <w:bookmarkEnd w:id="62"/>
    </w:p>
    <w:p w14:paraId="0872D6FF">
      <w:pPr>
        <w:pStyle w:val="4"/>
        <w:keepNext w:val="0"/>
        <w:keepLines w:val="0"/>
        <w:widowControl/>
        <w:suppressLineNumbers w:val="0"/>
        <w:spacing w:before="1"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1.类型</w:t>
      </w:r>
    </w:p>
    <w:p w14:paraId="7566079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政府补助，是本公司从政府无偿取得的货币性资产与非货币性资产。政府补助分为与资产相关的政府补助和与收益相关的政府补助。</w:t>
      </w:r>
    </w:p>
    <w:p w14:paraId="2DD5277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根据相关政府文件规定的补助对象，将政府补助划分为与资产相关的政府补助和与收益相关的政府补助。与资产相关的政府补助，是指本公司取得的、用于购建或以其他方式形成长期资产的政府补助。与收益相关的政府补助，是指除与资产相关的政府补助之外的政府补助。</w:t>
      </w:r>
    </w:p>
    <w:p w14:paraId="5DF5B260">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2.政府补助的确认</w:t>
      </w:r>
    </w:p>
    <w:p w14:paraId="22EFED2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对期末有证据表明公司能够符合财政扶持政策规定的相关条件且预计能够收到财政扶持资金的，按应收金额确认政府补助。除此之外，政府补助均在实际收到时确认。</w:t>
      </w:r>
    </w:p>
    <w:p w14:paraId="12FE8AB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政府补助为货币性资产的，按照收到或应收的金额计量。政府补助为非货币性资产的，按照公允价值计量；公允价值不能够可靠取得的，按照名义金额（人民币1元）计量。按照名义金额计量的政府补助，直接计入当期损益。</w:t>
      </w:r>
    </w:p>
    <w:p w14:paraId="7A18DEED">
      <w:pPr>
        <w:pStyle w:val="4"/>
        <w:keepNext w:val="0"/>
        <w:keepLines w:val="0"/>
        <w:widowControl/>
        <w:suppressLineNumbers w:val="0"/>
        <w:spacing w:before="155"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z w:val="21"/>
          <w:szCs w:val="21"/>
        </w:rPr>
        <w:t>3.会计处理方法</w:t>
      </w:r>
    </w:p>
    <w:p w14:paraId="2FEFA18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本公司根据经济业务的实质，确定某一类政府补助业务应当采用总额法还是净额法进行会计处理。通常情况下，本公司对于同类或类似政府补助业务只选用一种方法，且对该业务一贯地运用该方法。</w:t>
      </w:r>
    </w:p>
    <w:tbl>
      <w:tblPr>
        <w:tblStyle w:val="5"/>
        <w:tblW w:w="87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80"/>
        <w:gridCol w:w="4380"/>
      </w:tblGrid>
      <w:tr w14:paraId="03732E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43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38327B9">
            <w:pPr>
              <w:pStyle w:val="4"/>
              <w:keepNext w:val="0"/>
              <w:keepLines w:val="0"/>
              <w:widowControl/>
              <w:suppressLineNumbers w:val="0"/>
              <w:spacing w:before="71" w:beforeAutospacing="0" w:after="0" w:afterAutospacing="0" w:line="412" w:lineRule="auto"/>
              <w:ind w:left="0" w:right="309"/>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项目</w:t>
            </w:r>
          </w:p>
        </w:tc>
        <w:tc>
          <w:tcPr>
            <w:tcW w:w="43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60BD4F3F">
            <w:pPr>
              <w:pStyle w:val="4"/>
              <w:keepNext w:val="0"/>
              <w:keepLines w:val="0"/>
              <w:widowControl/>
              <w:suppressLineNumbers w:val="0"/>
              <w:spacing w:before="71" w:beforeAutospacing="0" w:after="0" w:afterAutospacing="0" w:line="412" w:lineRule="auto"/>
              <w:ind w:left="0" w:right="309"/>
              <w:jc w:val="center"/>
              <w:rPr>
                <w:rFonts w:hint="default" w:ascii="Times New Roman" w:hAnsi="Times New Roman" w:cs="Times New Roman"/>
                <w:color w:val="auto"/>
                <w:sz w:val="24"/>
                <w:szCs w:val="24"/>
              </w:rPr>
            </w:pPr>
            <w:r>
              <w:rPr>
                <w:rFonts w:hint="eastAsia" w:ascii="宋体" w:hAnsi="宋体" w:eastAsia="宋体" w:cs="宋体"/>
                <w:color w:val="auto"/>
                <w:sz w:val="18"/>
                <w:szCs w:val="18"/>
              </w:rPr>
              <w:t>核算内容</w:t>
            </w:r>
          </w:p>
        </w:tc>
      </w:tr>
      <w:tr w14:paraId="5E3A02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076CBF">
            <w:pPr>
              <w:pStyle w:val="4"/>
              <w:keepNext w:val="0"/>
              <w:keepLines w:val="0"/>
              <w:widowControl/>
              <w:suppressLineNumbers w:val="0"/>
              <w:spacing w:before="71" w:beforeAutospacing="0" w:after="0" w:afterAutospacing="0" w:line="412" w:lineRule="auto"/>
              <w:ind w:left="0" w:right="309"/>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采用总额法核算的政府补助类别</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E80816C">
            <w:pPr>
              <w:pStyle w:val="4"/>
              <w:keepNext w:val="0"/>
              <w:keepLines w:val="0"/>
              <w:widowControl/>
              <w:suppressLineNumbers w:val="0"/>
              <w:spacing w:before="71" w:beforeAutospacing="0" w:after="0" w:afterAutospacing="0" w:line="412" w:lineRule="auto"/>
              <w:ind w:left="0" w:right="309"/>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与资产相关和与收益相关</w:t>
            </w:r>
          </w:p>
        </w:tc>
      </w:tr>
      <w:tr w14:paraId="260EE0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58C1C99">
            <w:pPr>
              <w:pStyle w:val="4"/>
              <w:keepNext w:val="0"/>
              <w:keepLines w:val="0"/>
              <w:widowControl/>
              <w:suppressLineNumbers w:val="0"/>
              <w:spacing w:before="71" w:beforeAutospacing="0" w:after="0" w:afterAutospacing="0" w:line="412" w:lineRule="auto"/>
              <w:ind w:left="0" w:right="309"/>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采用净额法核算的政府补助类别</w:t>
            </w:r>
          </w:p>
        </w:tc>
        <w:tc>
          <w:tcPr>
            <w:tcW w:w="43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2CC99ED">
            <w:pPr>
              <w:pStyle w:val="4"/>
              <w:keepNext w:val="0"/>
              <w:keepLines w:val="0"/>
              <w:widowControl/>
              <w:suppressLineNumbers w:val="0"/>
              <w:spacing w:before="71" w:beforeAutospacing="0" w:after="0" w:afterAutospacing="0" w:line="412" w:lineRule="auto"/>
              <w:ind w:left="0" w:right="309"/>
              <w:jc w:val="left"/>
              <w:rPr>
                <w:rFonts w:hint="default" w:ascii="Times New Roman" w:hAnsi="Times New Roman" w:cs="Times New Roman"/>
                <w:color w:val="auto"/>
                <w:sz w:val="24"/>
                <w:szCs w:val="24"/>
              </w:rPr>
            </w:pPr>
            <w:r>
              <w:rPr>
                <w:rFonts w:hint="eastAsia" w:ascii="宋体" w:hAnsi="宋体" w:eastAsia="宋体" w:cs="宋体"/>
                <w:color w:val="auto"/>
                <w:sz w:val="18"/>
                <w:szCs w:val="18"/>
              </w:rPr>
              <w:t>无</w:t>
            </w:r>
          </w:p>
        </w:tc>
      </w:tr>
    </w:tbl>
    <w:p w14:paraId="6D84A8C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与资产相关的政府补助，应当冲减相关资产的账面价值或确认为递延收益。与资产相关的政府补助确认为递延收益的，在所建造或购买资产使用寿命内按照合理、系统的方法分期计入损益。</w:t>
      </w:r>
    </w:p>
    <w:p w14:paraId="43BFBC0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与收益相关的政府补助，用于补偿企业以后期间的相关费用或损失的，确认为递延收益，在确认相关费用或损失的期间计入当期损益或冲减相关成本；用于补偿企业已发生的相关费用或损失的，取得时直接计入当期损益或冲减相关成本。</w:t>
      </w:r>
    </w:p>
    <w:p w14:paraId="7E5847D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与企业日常活动相关的政府补助计入其他收益或冲减相关成本费用；与企业日常活动无关的政府补助计入营业外收支。</w:t>
      </w:r>
    </w:p>
    <w:p w14:paraId="75EB419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14:paraId="53C7DDD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14:paraId="4B33F6A9">
      <w:pPr>
        <w:keepNext/>
        <w:keepLines/>
        <w:spacing w:before="300" w:after="300" w:line="280" w:lineRule="exact"/>
        <w:jc w:val="left"/>
        <w:outlineLvl w:val="2"/>
        <w:rPr>
          <w:rFonts w:ascii="宋体" w:hAnsi="宋体" w:eastAsia="宋体" w:cs="宋体"/>
          <w:b/>
          <w:bCs/>
          <w:color w:val="auto"/>
          <w:sz w:val="21"/>
          <w:szCs w:val="21"/>
        </w:rPr>
      </w:pPr>
      <w:bookmarkStart w:id="63" w:name="_Toc989039"/>
      <w:r>
        <w:rPr>
          <w:rFonts w:ascii="宋体" w:hAnsi="宋体" w:eastAsia="宋体" w:cs="宋体"/>
          <w:b/>
          <w:bCs/>
          <w:color w:val="auto"/>
          <w:sz w:val="21"/>
          <w:szCs w:val="21"/>
        </w:rPr>
        <w:t>40、递延所得税资产/递延所得税负债</w:t>
      </w:r>
      <w:bookmarkEnd w:id="63"/>
    </w:p>
    <w:p w14:paraId="31E6C40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递延所得税资产和递延所得税负债根据资产和负债的计税基础与其账面价值的差额(暂时性差异)计算确认。于资产负债表日，递延所得税资产和递延所得税负债，按照预期收回该资产或清偿该负债期间的适用税率计量。</w:t>
      </w:r>
    </w:p>
    <w:p w14:paraId="2F78F8FB">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1.确认递延所得税资产的依据</w:t>
      </w:r>
    </w:p>
    <w:p w14:paraId="048CB7C6">
      <w:pPr>
        <w:pStyle w:val="4"/>
        <w:keepNext w:val="0"/>
        <w:keepLines w:val="0"/>
        <w:widowControl/>
        <w:suppressLineNumbers w:val="0"/>
        <w:spacing w:before="6"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7E90557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递延所得税资产不予确认：（1）该交易不是企业合并；（2）交易发生时既不影响会计利润也不影响应纳税所得额或可抵扣亏损。</w:t>
      </w:r>
    </w:p>
    <w:p w14:paraId="6F51A1F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对于与联营企业投资相关的可抵扣暂时性差异，同时满足下列条件的，确认相应的递延所得税资产：暂时性差异在可预见的未来很可能转回，且未来很可能获得用来抵扣可抵扣暂时性差异的应纳税所得额。</w:t>
      </w:r>
    </w:p>
    <w:p w14:paraId="5FBF30D2">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2.确认递延所得税负债的依据</w:t>
      </w:r>
    </w:p>
    <w:p w14:paraId="22EDE2AF">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5A9F995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公司将当期与以前期间应交未交的应纳税暂时性差异确认为递延所得税负债。但不包括：</w:t>
      </w:r>
    </w:p>
    <w:p w14:paraId="18EBE08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（1）商誉的初始确认所形成的暂时性差异；</w:t>
      </w:r>
    </w:p>
    <w:p w14:paraId="1311E78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（2）非企业合并形成的交易或事项，且该交易或事项发生时既不影响会计利润，也不影响应纳税所得额（或可抵扣亏损）所形成的暂时性差异；</w:t>
      </w:r>
    </w:p>
    <w:p w14:paraId="2D9DFCD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（3）对于与子公司、联营企业投资相关的应纳税暂时性差异，该暂时性差异转回的时间能够控制并且该暂时性差异在可预见的未来很可能不会转回。</w:t>
      </w:r>
    </w:p>
    <w:p w14:paraId="6BD9F897">
      <w:pPr>
        <w:pStyle w:val="4"/>
        <w:keepNext w:val="0"/>
        <w:keepLines w:val="0"/>
        <w:widowControl/>
        <w:suppressLineNumbers w:val="0"/>
        <w:spacing w:before="156"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3"/>
          <w:sz w:val="21"/>
          <w:szCs w:val="21"/>
        </w:rPr>
        <w:t>3.同时满足下列条件时，将递延所得税资产及递延所得税负债以抵销后的净额列示</w:t>
      </w:r>
    </w:p>
    <w:p w14:paraId="68F158B0">
      <w:pPr>
        <w:pStyle w:val="4"/>
        <w:keepNext w:val="0"/>
        <w:keepLines w:val="0"/>
        <w:widowControl/>
        <w:suppressLineNumbers w:val="0"/>
        <w:spacing w:before="7" w:beforeAutospacing="0" w:after="0" w:afterAutospacing="0"/>
        <w:ind w:left="0" w:right="0"/>
        <w:jc w:val="left"/>
        <w:rPr>
          <w:rFonts w:hint="default" w:ascii="Times New Roman" w:hAnsi="Times New Roman" w:cs="Times New Roman"/>
          <w:color w:val="auto"/>
          <w:sz w:val="24"/>
          <w:szCs w:val="24"/>
        </w:rPr>
      </w:pPr>
      <w:r>
        <w:rPr>
          <w:rFonts w:hint="eastAsia" w:ascii="宋体" w:hAnsi="宋体" w:eastAsia="宋体" w:cs="宋体"/>
          <w:b/>
          <w:bCs/>
          <w:color w:val="auto"/>
          <w:sz w:val="15"/>
          <w:szCs w:val="15"/>
        </w:rPr>
        <w:t> </w:t>
      </w:r>
    </w:p>
    <w:p w14:paraId="478A8C4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（1）企业拥有以净额结算当期所得税资产及当期所得税负债的法定权利；</w:t>
      </w:r>
    </w:p>
    <w:p w14:paraId="24C2938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递延所得税资产和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p w14:paraId="0E55A867">
      <w:pPr>
        <w:keepNext/>
        <w:keepLines/>
        <w:spacing w:before="300" w:after="300" w:line="280" w:lineRule="exact"/>
        <w:jc w:val="left"/>
        <w:outlineLvl w:val="2"/>
        <w:rPr>
          <w:rFonts w:ascii="宋体" w:hAnsi="宋体" w:eastAsia="宋体" w:cs="宋体"/>
          <w:b/>
          <w:bCs/>
          <w:color w:val="auto"/>
          <w:sz w:val="21"/>
          <w:szCs w:val="21"/>
        </w:rPr>
      </w:pPr>
      <w:bookmarkStart w:id="64" w:name="_Toc989040"/>
      <w:r>
        <w:rPr>
          <w:rFonts w:ascii="宋体" w:hAnsi="宋体" w:eastAsia="宋体" w:cs="宋体"/>
          <w:b/>
          <w:bCs/>
          <w:color w:val="auto"/>
          <w:sz w:val="21"/>
          <w:szCs w:val="21"/>
        </w:rPr>
        <w:t>41、租赁</w:t>
      </w:r>
      <w:bookmarkEnd w:id="64"/>
    </w:p>
    <w:p w14:paraId="496B6507">
      <w:pPr>
        <w:keepNext/>
        <w:keepLines/>
        <w:spacing w:before="300" w:after="300" w:line="280" w:lineRule="exact"/>
        <w:jc w:val="left"/>
        <w:outlineLvl w:val="3"/>
        <w:rPr>
          <w:rFonts w:ascii="宋体" w:hAnsi="宋体" w:eastAsia="宋体" w:cs="宋体"/>
          <w:b/>
          <w:bCs/>
          <w:color w:val="auto"/>
          <w:sz w:val="21"/>
          <w:szCs w:val="21"/>
        </w:rPr>
      </w:pPr>
      <w:bookmarkStart w:id="65" w:name="_Toc989041"/>
      <w:r>
        <w:rPr>
          <w:rFonts w:ascii="宋体" w:hAnsi="宋体" w:eastAsia="宋体" w:cs="宋体"/>
          <w:b/>
          <w:bCs/>
          <w:color w:val="auto"/>
          <w:sz w:val="21"/>
          <w:szCs w:val="21"/>
        </w:rPr>
        <w:t>（1）作为承租方租赁的会计处理方法</w:t>
      </w:r>
      <w:bookmarkEnd w:id="65"/>
    </w:p>
    <w:p w14:paraId="2D5A0320">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在合同开始日，本公司评估合同是否为租赁或者包含租赁。如果合同中一方让渡了在一定期间内控制一项或多项已识别资产使用的权利以换取对价，则该合同为租赁或者包含租赁。</w:t>
      </w:r>
    </w:p>
    <w:p w14:paraId="3C49EB5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1.租赁合同的分拆</w:t>
      </w:r>
    </w:p>
    <w:p w14:paraId="766924C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当合同中同时包含多项单独租赁的，本公司将合同予以分拆，并分别各项单独租赁进行会计处理。当合同中同时包含租赁和非租赁部分的，本公司将租赁和非租赁部分进行分拆，租赁部分按照租赁准则进行会计处理，非租赁部分应当按照其他适用的企业会计准则进行会计处理。</w:t>
      </w:r>
    </w:p>
    <w:p w14:paraId="46A0868F">
      <w:pPr>
        <w:pStyle w:val="4"/>
        <w:keepNext w:val="0"/>
        <w:keepLines w:val="0"/>
        <w:widowControl/>
        <w:suppressLineNumbers w:val="0"/>
        <w:spacing w:before="156" w:beforeAutospacing="0" w:after="0" w:afterAutospacing="0" w:line="360" w:lineRule="auto"/>
        <w:ind w:left="420" w:right="0"/>
        <w:jc w:val="both"/>
        <w:rPr>
          <w:rFonts w:hint="default" w:ascii="Times New Roman" w:hAnsi="Times New Roman" w:cs="Times New Roman"/>
          <w:color w:val="auto"/>
          <w:sz w:val="24"/>
          <w:szCs w:val="24"/>
        </w:rPr>
      </w:pPr>
      <w:r>
        <w:rPr>
          <w:rFonts w:hint="eastAsia" w:ascii="宋体" w:hAnsi="宋体" w:eastAsia="宋体" w:cs="宋体"/>
          <w:b/>
          <w:bCs/>
          <w:color w:val="auto"/>
          <w:sz w:val="21"/>
          <w:szCs w:val="21"/>
        </w:rPr>
        <w:t>2.租赁合同的合并</w:t>
      </w:r>
      <w:r>
        <w:rPr>
          <w:rFonts w:hint="eastAsia" w:ascii="宋体" w:hAnsi="宋体" w:eastAsia="宋体" w:cs="宋体"/>
          <w:color w:val="auto"/>
          <w:sz w:val="21"/>
          <w:szCs w:val="21"/>
        </w:rPr>
        <w:t>本公司与同一交易方或其关联方在同一时间或相近时间订立的两份或多份包含租赁的合同符合下列条件之一时，合并为一份合同进行会计处理：</w:t>
      </w:r>
    </w:p>
    <w:p w14:paraId="3D5D4DD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（1）该两份或多份合同基于总体商业目的而订立并构成一揽子交易，若不作为整体考虑则无法理解其总体商业目的。</w:t>
      </w:r>
    </w:p>
    <w:p w14:paraId="500743A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（2）该两份或多份合同中的某份合同的对价金额取决于其他合同的定价或履行情况。</w:t>
      </w:r>
    </w:p>
    <w:p w14:paraId="5609351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（3）该两份或多份合同让渡的资产使用权合起来构成一项单独租赁。</w:t>
      </w:r>
    </w:p>
    <w:p w14:paraId="6EB0A55B">
      <w:pPr>
        <w:pStyle w:val="4"/>
        <w:keepNext w:val="0"/>
        <w:keepLines w:val="0"/>
        <w:widowControl/>
        <w:suppressLineNumbers w:val="0"/>
        <w:spacing w:before="0" w:beforeAutospacing="0" w:after="0" w:afterAutospacing="0"/>
        <w:ind w:left="559" w:right="0"/>
        <w:jc w:val="left"/>
        <w:rPr>
          <w:rFonts w:hint="default" w:ascii="Times New Roman" w:hAnsi="Times New Roman" w:cs="Times New Roman"/>
          <w:color w:val="auto"/>
          <w:sz w:val="24"/>
          <w:szCs w:val="24"/>
        </w:rPr>
      </w:pPr>
      <w:r>
        <w:rPr>
          <w:rFonts w:hint="eastAsia" w:ascii="宋体" w:hAnsi="宋体" w:eastAsia="宋体" w:cs="宋体"/>
          <w:b/>
          <w:bCs/>
          <w:color w:val="auto"/>
          <w:spacing w:val="-2"/>
          <w:sz w:val="21"/>
          <w:szCs w:val="21"/>
        </w:rPr>
        <w:t>3.本公司作为承租人的会计处理</w:t>
      </w:r>
    </w:p>
    <w:p w14:paraId="3457085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在租赁期开始日，除应用简化处理的短期租赁和低价值资产租赁外，本公司对租赁确认使用权资产和租赁负债。</w:t>
      </w:r>
    </w:p>
    <w:p w14:paraId="4509F02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短期租赁是指不包含购买选择权且租赁期不超过12个月的租赁。低价值资产租赁是指单项租赁资产为全新资产时价值较低的租赁。</w:t>
      </w:r>
    </w:p>
    <w:p w14:paraId="2EF6A292">
      <w:pPr>
        <w:keepNext/>
        <w:keepLines/>
        <w:spacing w:before="300" w:after="300" w:line="280" w:lineRule="exact"/>
        <w:jc w:val="left"/>
        <w:outlineLvl w:val="3"/>
        <w:rPr>
          <w:rFonts w:ascii="宋体" w:hAnsi="宋体" w:eastAsia="宋体" w:cs="宋体"/>
          <w:b/>
          <w:bCs/>
          <w:color w:val="auto"/>
          <w:sz w:val="21"/>
          <w:szCs w:val="21"/>
        </w:rPr>
      </w:pPr>
      <w:bookmarkStart w:id="66" w:name="_Toc989042"/>
      <w:r>
        <w:rPr>
          <w:rFonts w:ascii="宋体" w:hAnsi="宋体" w:eastAsia="宋体" w:cs="宋体"/>
          <w:b/>
          <w:bCs/>
          <w:color w:val="auto"/>
          <w:sz w:val="21"/>
          <w:szCs w:val="21"/>
        </w:rPr>
        <w:t>（2）作为出租方租赁的会计处理方法</w:t>
      </w:r>
      <w:bookmarkEnd w:id="66"/>
    </w:p>
    <w:p w14:paraId="2BAEDE1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（1）租赁的分类</w:t>
      </w:r>
    </w:p>
    <w:p w14:paraId="5236F86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租赁开始日将租赁分为融资租赁和经营租赁。融资租赁是指实质上转移了与租赁资产所有权有关的几乎全部风险和报酬的租赁，其所有权最终可能转移，也可能不转移。经营租赁是指除融资租赁以外的其他租赁。</w:t>
      </w:r>
    </w:p>
    <w:p w14:paraId="5068C06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一项租赁存在下列一种或多种情形的，本公司通常分类为融资租赁：</w:t>
      </w:r>
    </w:p>
    <w:p w14:paraId="6A88307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1）在租赁期届满时，租赁资产的所有权转移给承租人。</w:t>
      </w:r>
    </w:p>
    <w:p w14:paraId="6F90B142">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2）承租人有购买租赁资产的选择权，所订立的购买价款与预计行使选择权时租赁资产的公允价值相比足够低，因而在租赁开始日就可以合理确定承租人将行使该选择权。</w:t>
      </w:r>
    </w:p>
    <w:p w14:paraId="64D3F26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3）资产的所有权虽然不转移，但租赁期占租赁资产使用寿命的大部分。</w:t>
      </w:r>
    </w:p>
    <w:p w14:paraId="0E64BDA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4）在租赁开始日，租赁收款额的现值几乎相当于租赁资产的公允价值。</w:t>
      </w:r>
    </w:p>
    <w:p w14:paraId="54C77B4F">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5）租赁资产性质特殊，如果不作较大改造，只有承租人才能使用。</w:t>
      </w:r>
    </w:p>
    <w:p w14:paraId="168508D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一项租赁存在下列一项或多项迹象的，本公司也可能分类为融资租赁：</w:t>
      </w:r>
    </w:p>
    <w:p w14:paraId="14A2F7D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1）若承租人撤销租赁，撤销租赁对出租人造成的损失由承租人承担。</w:t>
      </w:r>
    </w:p>
    <w:p w14:paraId="0C5A06C7">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2）资产余值的公允价值波动所产生的利得或损失归属于承租人。</w:t>
      </w:r>
    </w:p>
    <w:p w14:paraId="05FD9294">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3）承租人有能力以远低于市场水平的租金继续租赁至下一期间。</w:t>
      </w:r>
    </w:p>
    <w:p w14:paraId="5AF3C20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（2）对融资租赁的会计处理</w:t>
      </w:r>
    </w:p>
    <w:p w14:paraId="0E00D28C">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在租赁期开始日，本公司对融资租赁确认应收融资租赁款，并终止确认融资租赁资产。应收融资租赁款初始计量时，以未担保余值和租赁期开始日尚未收到的租赁收款额按照</w:t>
      </w:r>
    </w:p>
    <w:p w14:paraId="67A1CFE1">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租赁内含利率折现的现值之和作为应收融资租赁款的入账价值。租赁收款额包括：</w:t>
      </w:r>
    </w:p>
    <w:p w14:paraId="2FC39B4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1）扣除租赁激励相关金额后的固定付款额及实质固定付款额；</w:t>
      </w:r>
    </w:p>
    <w:p w14:paraId="2BF6A5E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2）取决于指数或比率的可变租赁付款额；</w:t>
      </w:r>
    </w:p>
    <w:p w14:paraId="16E8A1AE">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3）合理确定承租人将行使购买选择权的情况下，租赁收款额包括购买选择权的行权价格；</w:t>
      </w:r>
    </w:p>
    <w:p w14:paraId="10EBF8B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4）租赁期反映出承租人将行使终止租赁选择权的情况下，租赁收款额包括承租人行使终止租赁选择权需支付的款项；</w:t>
      </w:r>
    </w:p>
    <w:p w14:paraId="6F4CBEB5">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5）由承租人、与承租人有关的一方以及有经济能力履行担保义务的独立第三方向出租人提供的担保余值。</w:t>
      </w:r>
    </w:p>
    <w:p w14:paraId="1CB09AF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本公司按照固定的租赁内含利率计算并确认租赁期内各个期间的利息收入，所取得的未纳入租赁投资净额计量的可变租赁付款额在实际发生时计入当期损益。</w:t>
      </w:r>
    </w:p>
    <w:p w14:paraId="18A58F43">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（3）对经营租赁的会计处理</w:t>
      </w:r>
    </w:p>
    <w:p w14:paraId="549B8E79">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在租赁期内各个期间采用直线法或其他系统合理的方法，将经营租赁的租赁收款额确认为租金收入；发生的与经营租赁有关的初始直接费用资本化，在租赁期内按照与租金收入确认相同的基础进行分摊，分期计入当期损益；取得的与经营租赁有关的未计入租赁收款额的可变租赁付款额，在实际发生时计入当期损益。</w:t>
      </w:r>
    </w:p>
    <w:p w14:paraId="1968477E">
      <w:pPr>
        <w:keepNext/>
        <w:keepLines/>
        <w:spacing w:before="300" w:after="300" w:line="280" w:lineRule="exact"/>
        <w:jc w:val="left"/>
        <w:outlineLvl w:val="2"/>
        <w:rPr>
          <w:rFonts w:ascii="宋体" w:hAnsi="宋体" w:eastAsia="宋体" w:cs="宋体"/>
          <w:b/>
          <w:bCs/>
          <w:color w:val="auto"/>
          <w:sz w:val="21"/>
          <w:szCs w:val="21"/>
        </w:rPr>
      </w:pPr>
      <w:bookmarkStart w:id="67" w:name="_Toc989043"/>
      <w:r>
        <w:rPr>
          <w:rFonts w:ascii="宋体" w:hAnsi="宋体" w:eastAsia="宋体" w:cs="宋体"/>
          <w:b/>
          <w:bCs/>
          <w:color w:val="auto"/>
          <w:sz w:val="21"/>
          <w:szCs w:val="21"/>
        </w:rPr>
        <w:t>42、其他重要的会计政策和会计估计</w:t>
      </w:r>
      <w:bookmarkEnd w:id="67"/>
    </w:p>
    <w:p w14:paraId="6BA6D0AE">
      <w:pPr>
        <w:keepNext/>
        <w:keepLines/>
        <w:spacing w:before="300" w:after="300" w:line="280" w:lineRule="exact"/>
        <w:jc w:val="left"/>
        <w:outlineLvl w:val="2"/>
        <w:rPr>
          <w:rFonts w:ascii="宋体" w:hAnsi="宋体" w:eastAsia="宋体" w:cs="宋体"/>
          <w:b/>
          <w:bCs/>
          <w:color w:val="auto"/>
          <w:sz w:val="21"/>
          <w:szCs w:val="21"/>
        </w:rPr>
      </w:pPr>
      <w:bookmarkStart w:id="68" w:name="_Toc989044"/>
      <w:r>
        <w:rPr>
          <w:rFonts w:ascii="宋体" w:hAnsi="宋体" w:eastAsia="宋体" w:cs="宋体"/>
          <w:b/>
          <w:bCs/>
          <w:color w:val="auto"/>
          <w:sz w:val="21"/>
          <w:szCs w:val="21"/>
        </w:rPr>
        <w:t>43、重要会计政策和会计估计变更</w:t>
      </w:r>
      <w:bookmarkEnd w:id="68"/>
    </w:p>
    <w:p w14:paraId="55D5A94B">
      <w:pPr>
        <w:keepNext/>
        <w:keepLines/>
        <w:spacing w:before="300" w:after="300" w:line="280" w:lineRule="exact"/>
        <w:jc w:val="left"/>
        <w:outlineLvl w:val="3"/>
        <w:rPr>
          <w:rFonts w:ascii="宋体" w:hAnsi="宋体" w:eastAsia="宋体" w:cs="宋体"/>
          <w:b/>
          <w:bCs/>
          <w:color w:val="auto"/>
          <w:sz w:val="18"/>
          <w:szCs w:val="18"/>
        </w:rPr>
      </w:pPr>
      <w:bookmarkStart w:id="69" w:name="_Toc989045"/>
      <w:r>
        <w:rPr>
          <w:rFonts w:ascii="宋体" w:hAnsi="宋体" w:eastAsia="宋体" w:cs="宋体"/>
          <w:b/>
          <w:bCs/>
          <w:color w:val="auto"/>
          <w:sz w:val="18"/>
          <w:szCs w:val="18"/>
        </w:rPr>
        <w:t>（1）重要会计政策变更</w:t>
      </w:r>
      <w:bookmarkEnd w:id="69"/>
    </w:p>
    <w:p w14:paraId="3A8B7A9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F510AA0">
      <w:pPr>
        <w:keepNext/>
        <w:keepLines/>
        <w:spacing w:before="300" w:after="300" w:line="280" w:lineRule="exact"/>
        <w:jc w:val="left"/>
        <w:outlineLvl w:val="3"/>
        <w:rPr>
          <w:rFonts w:ascii="宋体" w:hAnsi="宋体" w:eastAsia="宋体" w:cs="宋体"/>
          <w:b/>
          <w:bCs/>
          <w:color w:val="auto"/>
          <w:sz w:val="18"/>
          <w:szCs w:val="18"/>
        </w:rPr>
      </w:pPr>
      <w:bookmarkStart w:id="70" w:name="_Toc989046"/>
      <w:r>
        <w:rPr>
          <w:rFonts w:ascii="宋体" w:hAnsi="宋体" w:eastAsia="宋体" w:cs="宋体"/>
          <w:b/>
          <w:bCs/>
          <w:color w:val="auto"/>
          <w:sz w:val="18"/>
          <w:szCs w:val="18"/>
        </w:rPr>
        <w:t>（2）重要会计估计变更</w:t>
      </w:r>
      <w:bookmarkEnd w:id="70"/>
    </w:p>
    <w:p w14:paraId="3F79C45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31AC196">
      <w:pPr>
        <w:keepNext/>
        <w:keepLines/>
        <w:spacing w:before="300" w:after="300" w:line="280" w:lineRule="exact"/>
        <w:jc w:val="left"/>
        <w:outlineLvl w:val="3"/>
        <w:rPr>
          <w:rFonts w:ascii="宋体" w:hAnsi="宋体" w:eastAsia="宋体" w:cs="宋体"/>
          <w:b/>
          <w:bCs/>
          <w:color w:val="auto"/>
          <w:sz w:val="18"/>
          <w:szCs w:val="18"/>
        </w:rPr>
      </w:pPr>
      <w:bookmarkStart w:id="71" w:name="_Toc989047"/>
      <w:r>
        <w:rPr>
          <w:rFonts w:ascii="宋体" w:hAnsi="宋体" w:eastAsia="宋体" w:cs="宋体"/>
          <w:b/>
          <w:bCs/>
          <w:color w:val="auto"/>
          <w:sz w:val="18"/>
          <w:szCs w:val="18"/>
        </w:rPr>
        <w:t>（3）2025年起首次执行新会计准则调整首次执行当年年初财务报表相关项目情况</w:t>
      </w:r>
      <w:bookmarkEnd w:id="71"/>
    </w:p>
    <w:p w14:paraId="264DC0A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26A92D8">
      <w:pPr>
        <w:keepNext/>
        <w:keepLines/>
        <w:spacing w:before="300" w:after="300" w:line="280" w:lineRule="exact"/>
        <w:jc w:val="left"/>
        <w:outlineLvl w:val="2"/>
        <w:rPr>
          <w:rFonts w:ascii="宋体" w:hAnsi="宋体" w:eastAsia="宋体" w:cs="宋体"/>
          <w:b/>
          <w:bCs/>
          <w:color w:val="auto"/>
          <w:sz w:val="21"/>
          <w:szCs w:val="21"/>
        </w:rPr>
      </w:pPr>
      <w:bookmarkStart w:id="72" w:name="_Toc989048"/>
      <w:r>
        <w:rPr>
          <w:rFonts w:ascii="宋体" w:hAnsi="宋体" w:eastAsia="宋体" w:cs="宋体"/>
          <w:b/>
          <w:bCs/>
          <w:color w:val="auto"/>
          <w:sz w:val="21"/>
          <w:szCs w:val="21"/>
        </w:rPr>
        <w:t>44、其他</w:t>
      </w:r>
      <w:bookmarkEnd w:id="72"/>
    </w:p>
    <w:p w14:paraId="73A7E786">
      <w:pPr>
        <w:keepNext/>
        <w:keepLines/>
        <w:spacing w:before="300" w:after="300" w:line="320" w:lineRule="exact"/>
        <w:jc w:val="left"/>
        <w:outlineLvl w:val="1"/>
        <w:rPr>
          <w:rFonts w:ascii="宋体" w:hAnsi="宋体" w:eastAsia="宋体" w:cs="宋体"/>
          <w:b/>
          <w:bCs/>
          <w:color w:val="auto"/>
          <w:sz w:val="24"/>
          <w:szCs w:val="24"/>
        </w:rPr>
      </w:pPr>
      <w:bookmarkStart w:id="73" w:name="_Toc989049"/>
      <w:r>
        <w:rPr>
          <w:rFonts w:ascii="宋体" w:hAnsi="宋体" w:eastAsia="宋体" w:cs="宋体"/>
          <w:b/>
          <w:bCs/>
          <w:color w:val="auto"/>
          <w:sz w:val="24"/>
          <w:szCs w:val="24"/>
        </w:rPr>
        <w:t>六、税项</w:t>
      </w:r>
      <w:bookmarkEnd w:id="73"/>
    </w:p>
    <w:p w14:paraId="4385D3FF">
      <w:pPr>
        <w:keepNext/>
        <w:keepLines/>
        <w:spacing w:before="300" w:after="300" w:line="280" w:lineRule="exact"/>
        <w:jc w:val="left"/>
        <w:outlineLvl w:val="2"/>
        <w:rPr>
          <w:rFonts w:ascii="宋体" w:hAnsi="宋体" w:eastAsia="宋体" w:cs="宋体"/>
          <w:b/>
          <w:bCs/>
          <w:color w:val="auto"/>
          <w:sz w:val="21"/>
          <w:szCs w:val="21"/>
        </w:rPr>
      </w:pPr>
      <w:bookmarkStart w:id="74" w:name="_Toc989050"/>
      <w:r>
        <w:rPr>
          <w:rFonts w:ascii="宋体" w:hAnsi="宋体" w:eastAsia="宋体" w:cs="宋体"/>
          <w:b/>
          <w:bCs/>
          <w:color w:val="auto"/>
          <w:sz w:val="21"/>
          <w:szCs w:val="21"/>
        </w:rPr>
        <w:t>1、主要税种及税率</w:t>
      </w:r>
      <w:bookmarkEnd w:id="74"/>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8E3A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7047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CF2A0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B1C1B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税率</w:t>
            </w:r>
          </w:p>
        </w:tc>
      </w:tr>
      <w:tr w14:paraId="04772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9846E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14:paraId="773DFCB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销售货物过程中产生的增值额</w:t>
            </w:r>
          </w:p>
        </w:tc>
        <w:tc>
          <w:tcPr>
            <w:tcW w:w="3213" w:type="dxa"/>
            <w:tcBorders>
              <w:top w:val="single" w:color="auto" w:sz="2" w:space="0"/>
              <w:left w:val="single" w:color="auto" w:sz="2" w:space="0"/>
              <w:bottom w:val="single" w:color="auto" w:sz="2" w:space="0"/>
              <w:right w:val="single" w:color="auto" w:sz="2" w:space="0"/>
            </w:tcBorders>
            <w:vAlign w:val="center"/>
          </w:tcPr>
          <w:p w14:paraId="38AA07F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13%、9%、6%、5%、3%</w:t>
            </w:r>
          </w:p>
        </w:tc>
      </w:tr>
      <w:tr w14:paraId="25CE9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56E4F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14:paraId="768F60E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实缴流转税税额</w:t>
            </w:r>
          </w:p>
        </w:tc>
        <w:tc>
          <w:tcPr>
            <w:tcW w:w="3213" w:type="dxa"/>
            <w:tcBorders>
              <w:top w:val="single" w:color="auto" w:sz="2" w:space="0"/>
              <w:left w:val="single" w:color="auto" w:sz="2" w:space="0"/>
              <w:bottom w:val="single" w:color="auto" w:sz="2" w:space="0"/>
              <w:right w:val="single" w:color="auto" w:sz="2" w:space="0"/>
            </w:tcBorders>
            <w:vAlign w:val="center"/>
          </w:tcPr>
          <w:p w14:paraId="01E7B84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7%、5%、1%</w:t>
            </w:r>
          </w:p>
        </w:tc>
      </w:tr>
      <w:tr w14:paraId="337D4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8C6E7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14:paraId="4221758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应纳税所得额</w:t>
            </w:r>
          </w:p>
        </w:tc>
        <w:tc>
          <w:tcPr>
            <w:tcW w:w="3213" w:type="dxa"/>
            <w:tcBorders>
              <w:top w:val="single" w:color="auto" w:sz="2" w:space="0"/>
              <w:left w:val="single" w:color="auto" w:sz="2" w:space="0"/>
              <w:bottom w:val="single" w:color="auto" w:sz="2" w:space="0"/>
              <w:right w:val="single" w:color="auto" w:sz="2" w:space="0"/>
            </w:tcBorders>
            <w:vAlign w:val="center"/>
          </w:tcPr>
          <w:p w14:paraId="079BDE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25%、20%、15%</w:t>
            </w:r>
          </w:p>
        </w:tc>
      </w:tr>
      <w:tr w14:paraId="2452E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CD0F8E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14:paraId="0382056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按照房产原值的70%（或租金收入）为纳税基准</w:t>
            </w:r>
          </w:p>
        </w:tc>
        <w:tc>
          <w:tcPr>
            <w:tcW w:w="3213" w:type="dxa"/>
            <w:tcBorders>
              <w:top w:val="single" w:color="auto" w:sz="2" w:space="0"/>
              <w:left w:val="single" w:color="auto" w:sz="2" w:space="0"/>
              <w:bottom w:val="single" w:color="auto" w:sz="2" w:space="0"/>
              <w:right w:val="single" w:color="auto" w:sz="2" w:space="0"/>
            </w:tcBorders>
            <w:vAlign w:val="center"/>
          </w:tcPr>
          <w:p w14:paraId="3535EB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12%或1.2%</w:t>
            </w:r>
          </w:p>
        </w:tc>
      </w:tr>
      <w:tr w14:paraId="16EC3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F1683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14:paraId="7AAC972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应交增值税</w:t>
            </w:r>
          </w:p>
        </w:tc>
        <w:tc>
          <w:tcPr>
            <w:tcW w:w="3213" w:type="dxa"/>
            <w:tcBorders>
              <w:top w:val="single" w:color="auto" w:sz="2" w:space="0"/>
              <w:left w:val="single" w:color="auto" w:sz="2" w:space="0"/>
              <w:bottom w:val="single" w:color="auto" w:sz="2" w:space="0"/>
              <w:right w:val="single" w:color="auto" w:sz="2" w:space="0"/>
            </w:tcBorders>
            <w:vAlign w:val="center"/>
          </w:tcPr>
          <w:p w14:paraId="6216259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w:t>
            </w:r>
          </w:p>
        </w:tc>
      </w:tr>
      <w:tr w14:paraId="4A9F9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7BC7E8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地方教育费附加</w:t>
            </w:r>
          </w:p>
        </w:tc>
        <w:tc>
          <w:tcPr>
            <w:tcW w:w="3213" w:type="dxa"/>
            <w:tcBorders>
              <w:top w:val="single" w:color="auto" w:sz="2" w:space="0"/>
              <w:left w:val="single" w:color="auto" w:sz="2" w:space="0"/>
              <w:bottom w:val="single" w:color="auto" w:sz="2" w:space="0"/>
              <w:right w:val="single" w:color="auto" w:sz="2" w:space="0"/>
            </w:tcBorders>
            <w:vAlign w:val="center"/>
          </w:tcPr>
          <w:p w14:paraId="2B40168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应交增值税</w:t>
            </w:r>
          </w:p>
        </w:tc>
        <w:tc>
          <w:tcPr>
            <w:tcW w:w="3213" w:type="dxa"/>
            <w:tcBorders>
              <w:top w:val="single" w:color="auto" w:sz="2" w:space="0"/>
              <w:left w:val="single" w:color="auto" w:sz="2" w:space="0"/>
              <w:bottom w:val="single" w:color="auto" w:sz="2" w:space="0"/>
              <w:right w:val="single" w:color="auto" w:sz="2" w:space="0"/>
            </w:tcBorders>
            <w:vAlign w:val="center"/>
          </w:tcPr>
          <w:p w14:paraId="68980E5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w:t>
            </w:r>
          </w:p>
        </w:tc>
      </w:tr>
    </w:tbl>
    <w:p w14:paraId="0FB59F0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存在不同企业所得税税率纳税主体的，披露情况说明</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790B9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AC8B2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6BC55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所得税税率</w:t>
            </w:r>
          </w:p>
        </w:tc>
      </w:tr>
      <w:tr w14:paraId="56B37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60820F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福建广生堂药业股份有限公司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2410442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15%</w:t>
            </w:r>
          </w:p>
        </w:tc>
      </w:tr>
      <w:tr w14:paraId="5DB47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684D8CA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其他子公司</w:t>
            </w:r>
          </w:p>
        </w:tc>
        <w:tc>
          <w:tcPr>
            <w:tcW w:w="4820" w:type="dxa"/>
            <w:tcBorders>
              <w:top w:val="single" w:color="auto" w:sz="2" w:space="0"/>
              <w:left w:val="single" w:color="auto" w:sz="2" w:space="0"/>
              <w:bottom w:val="single" w:color="auto" w:sz="2" w:space="0"/>
              <w:right w:val="single" w:color="auto" w:sz="2" w:space="0"/>
            </w:tcBorders>
            <w:vAlign w:val="center"/>
          </w:tcPr>
          <w:p w14:paraId="70E5915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25%、20%</w:t>
            </w:r>
          </w:p>
        </w:tc>
      </w:tr>
    </w:tbl>
    <w:p w14:paraId="35F1CD20">
      <w:pPr>
        <w:keepNext/>
        <w:keepLines/>
        <w:spacing w:before="300" w:after="300" w:line="280" w:lineRule="exact"/>
        <w:jc w:val="left"/>
        <w:outlineLvl w:val="2"/>
        <w:rPr>
          <w:rFonts w:ascii="宋体" w:hAnsi="宋体" w:eastAsia="宋体" w:cs="宋体"/>
          <w:b/>
          <w:bCs/>
          <w:color w:val="auto"/>
          <w:sz w:val="21"/>
          <w:szCs w:val="21"/>
        </w:rPr>
      </w:pPr>
      <w:bookmarkStart w:id="75" w:name="_Toc989051"/>
      <w:r>
        <w:rPr>
          <w:rFonts w:ascii="宋体" w:hAnsi="宋体" w:eastAsia="宋体" w:cs="宋体"/>
          <w:b/>
          <w:bCs/>
          <w:color w:val="auto"/>
          <w:sz w:val="21"/>
          <w:szCs w:val="21"/>
        </w:rPr>
        <w:t>2、税收优惠</w:t>
      </w:r>
      <w:bookmarkEnd w:id="75"/>
    </w:p>
    <w:p w14:paraId="5C20E65D">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根据全国高新技术企业认定管理工作领导小组办公室于2024年12月30日发布的《对福建省认定机构2024年认定报备的第二批高新技术企业进行备案的公告》，公司已被列入《福建省认定机构2024年认定报备的第二批高新技术企业备案名单》，高新技术企业证书编号：GR202435002012，2024年至2026年度公司执行15%的企业所得税税率。</w:t>
      </w:r>
    </w:p>
    <w:p w14:paraId="4187FE38">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根据《财政部税务总局关于进一步支持小微企业和个体工商户发展有关税费政策的公告》（财政部税务总局公告2023年第12号）规定，至2027年12月31日，对小型微利企业减按25%计算应纳税所得额，按20%的税率缴纳企业所得税政策。</w:t>
      </w:r>
    </w:p>
    <w:p w14:paraId="2F04CA76">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3.根据《财政部 税务总局关于进一步完善税前加计扣除政策的公告》（2021年第13号）规定，自2021年1月1日起，公司及合并报表范围内的其他公司开展研发活动中实际发生的研发费用，未形成无形资产计入当期损益的，在按规定据实扣除的基础上，再按照实际发生额的100%在税前加计扣除；形成无形资产的，自2021年1月1日起，按照无形资产成本的200%在税前摊销。</w:t>
      </w:r>
    </w:p>
    <w:p w14:paraId="0E45C16B">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4.根据《财政部 税务总局关于设备器具扣除有关企业所得税政策的通知》（财税〔2018〕54号）、《财政部 税务总局关于延长部分税收优惠政策执行期限的公告》（财政部税务总局公告2021年第6号）、《财政部税务总局关于设备、器具扣除有关企业所得税政策的公告》（财政部税务总局公告2023年第37号）等相关规定，公司及及合并报表范围内的其他公司在相应期间内对符合条件的固定资产一次性计入当期成本费用在计算应纳税所得额时扣除。</w:t>
      </w:r>
    </w:p>
    <w:p w14:paraId="3DFCCD89">
      <w:pPr>
        <w:pStyle w:val="4"/>
        <w:keepNext w:val="0"/>
        <w:keepLines w:val="0"/>
        <w:widowControl/>
        <w:suppressLineNumbers w:val="0"/>
        <w:spacing w:before="100" w:beforeAutospacing="0" w:after="100" w:afterAutospacing="0" w:line="360" w:lineRule="auto"/>
        <w:ind w:left="0" w:right="0" w:firstLine="420"/>
        <w:jc w:val="both"/>
        <w:rPr>
          <w:rFonts w:hint="eastAsia" w:ascii="宋体" w:hAnsi="宋体" w:eastAsia="宋体" w:cs="宋体"/>
          <w:color w:val="auto"/>
          <w:sz w:val="21"/>
          <w:szCs w:val="21"/>
        </w:rPr>
      </w:pPr>
      <w:r>
        <w:rPr>
          <w:rFonts w:hint="eastAsia" w:ascii="宋体" w:hAnsi="宋体" w:eastAsia="宋体" w:cs="宋体"/>
          <w:color w:val="auto"/>
          <w:sz w:val="21"/>
          <w:szCs w:val="21"/>
        </w:rPr>
        <w:t>5.《财政部税务总局关于进一步加大增值税期末留抵退税政策实施力度的公告》（财政部税务总局公告2022年第14号）、《财政部税务总局关于进一步持续加快增值税期末留抵退税政策实施进度的公告》（财政部税务总局公告2022年第19号），公司及合并报表范围内的其他公司依据相关政策规定向主管税务机关申请退还存量留抵税额。</w:t>
      </w:r>
    </w:p>
    <w:p w14:paraId="77BB0CEA">
      <w:pPr>
        <w:pStyle w:val="4"/>
        <w:keepNext w:val="0"/>
        <w:keepLines w:val="0"/>
        <w:widowControl/>
        <w:suppressLineNumbers w:val="0"/>
        <w:spacing w:before="100" w:beforeAutospacing="0" w:after="100" w:afterAutospacing="0" w:line="360" w:lineRule="auto"/>
        <w:ind w:left="0" w:right="0" w:firstLine="420"/>
        <w:jc w:val="both"/>
        <w:rPr>
          <w:rFonts w:hint="default" w:ascii="Times New Roman" w:hAnsi="Times New Roman" w:cs="Times New Roman"/>
          <w:color w:val="auto"/>
          <w:sz w:val="24"/>
          <w:szCs w:val="24"/>
        </w:rPr>
      </w:pPr>
      <w:r>
        <w:rPr>
          <w:rFonts w:hint="default" w:ascii="宋体" w:hAnsi="宋体" w:eastAsia="宋体" w:cs="宋体"/>
          <w:color w:val="auto"/>
          <w:sz w:val="21"/>
          <w:szCs w:val="21"/>
        </w:rPr>
        <w:t>6、《财政部税务总局关于进一步支持小微企业和个体工商户发展有关税费政策的公告》（财政部、税务总局于2023年发布的第12号），公司及合并报表范围内的其他公司满足增值税小规模纳税人、小型微利企业条件的，根据相关政策在2023年1月1日至2027年12月31日，资源税、城市维护建设税、房产税、城镇土地使用税、印花税（不含证券交易印花税）、耕地占用税和教育费附加、地方教育附加减按50%缴纳。</w:t>
      </w:r>
    </w:p>
    <w:p w14:paraId="1D9F05AB">
      <w:pPr>
        <w:keepNext/>
        <w:keepLines/>
        <w:spacing w:before="300" w:after="300" w:line="280" w:lineRule="exact"/>
        <w:jc w:val="left"/>
        <w:outlineLvl w:val="2"/>
        <w:rPr>
          <w:rFonts w:ascii="宋体" w:hAnsi="宋体" w:eastAsia="宋体" w:cs="宋体"/>
          <w:b/>
          <w:bCs/>
          <w:color w:val="auto"/>
          <w:sz w:val="21"/>
          <w:szCs w:val="21"/>
        </w:rPr>
      </w:pPr>
      <w:bookmarkStart w:id="76" w:name="_Toc989052"/>
      <w:r>
        <w:rPr>
          <w:rFonts w:ascii="宋体" w:hAnsi="宋体" w:eastAsia="宋体" w:cs="宋体"/>
          <w:b/>
          <w:bCs/>
          <w:color w:val="auto"/>
          <w:sz w:val="21"/>
          <w:szCs w:val="21"/>
        </w:rPr>
        <w:t>3、其他</w:t>
      </w:r>
      <w:bookmarkEnd w:id="76"/>
    </w:p>
    <w:p w14:paraId="059FF1BD">
      <w:pPr>
        <w:keepNext/>
        <w:keepLines/>
        <w:spacing w:before="300" w:after="300" w:line="320" w:lineRule="exact"/>
        <w:jc w:val="left"/>
        <w:outlineLvl w:val="1"/>
        <w:rPr>
          <w:rFonts w:ascii="宋体" w:hAnsi="宋体" w:eastAsia="宋体" w:cs="宋体"/>
          <w:b/>
          <w:bCs/>
          <w:color w:val="auto"/>
          <w:sz w:val="24"/>
          <w:szCs w:val="24"/>
        </w:rPr>
      </w:pPr>
      <w:bookmarkStart w:id="77" w:name="_Toc989053"/>
      <w:r>
        <w:rPr>
          <w:rFonts w:ascii="宋体" w:hAnsi="宋体" w:eastAsia="宋体" w:cs="宋体"/>
          <w:b/>
          <w:bCs/>
          <w:color w:val="auto"/>
          <w:sz w:val="24"/>
          <w:szCs w:val="24"/>
        </w:rPr>
        <w:t>七、合并财务报表项目注释</w:t>
      </w:r>
      <w:bookmarkEnd w:id="77"/>
    </w:p>
    <w:p w14:paraId="5E99AE5F">
      <w:pPr>
        <w:keepNext/>
        <w:keepLines/>
        <w:spacing w:before="300" w:after="300" w:line="280" w:lineRule="exact"/>
        <w:jc w:val="left"/>
        <w:outlineLvl w:val="2"/>
        <w:rPr>
          <w:rFonts w:ascii="宋体" w:hAnsi="宋体" w:eastAsia="宋体" w:cs="宋体"/>
          <w:b/>
          <w:bCs/>
          <w:color w:val="auto"/>
          <w:sz w:val="21"/>
          <w:szCs w:val="21"/>
        </w:rPr>
      </w:pPr>
      <w:bookmarkStart w:id="78" w:name="_Toc989054"/>
      <w:r>
        <w:rPr>
          <w:rFonts w:ascii="宋体" w:hAnsi="宋体" w:eastAsia="宋体" w:cs="宋体"/>
          <w:b/>
          <w:bCs/>
          <w:color w:val="auto"/>
          <w:sz w:val="21"/>
          <w:szCs w:val="21"/>
        </w:rPr>
        <w:t>1、货币资金</w:t>
      </w:r>
      <w:bookmarkEnd w:id="78"/>
    </w:p>
    <w:p w14:paraId="60758D5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21DE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1E6C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4E7F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DC8D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213D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B9309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14:paraId="7B25D2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82,240,959.09</w:t>
            </w:r>
          </w:p>
        </w:tc>
        <w:tc>
          <w:tcPr>
            <w:tcW w:w="3213" w:type="dxa"/>
            <w:tcBorders>
              <w:top w:val="single" w:color="auto" w:sz="2" w:space="0"/>
              <w:left w:val="single" w:color="auto" w:sz="2" w:space="0"/>
              <w:bottom w:val="single" w:color="auto" w:sz="2" w:space="0"/>
              <w:right w:val="single" w:color="auto" w:sz="2" w:space="0"/>
            </w:tcBorders>
            <w:vAlign w:val="center"/>
          </w:tcPr>
          <w:p w14:paraId="08B3AF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143,754,066.36</w:t>
            </w:r>
          </w:p>
        </w:tc>
      </w:tr>
      <w:tr w14:paraId="30CDF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3C9F5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5C9F43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w:t>
            </w:r>
          </w:p>
        </w:tc>
        <w:tc>
          <w:tcPr>
            <w:tcW w:w="3213" w:type="dxa"/>
            <w:tcBorders>
              <w:top w:val="single" w:color="auto" w:sz="2" w:space="0"/>
              <w:left w:val="single" w:color="auto" w:sz="2" w:space="0"/>
              <w:bottom w:val="single" w:color="auto" w:sz="2" w:space="0"/>
              <w:right w:val="single" w:color="auto" w:sz="2" w:space="0"/>
            </w:tcBorders>
            <w:vAlign w:val="center"/>
          </w:tcPr>
          <w:p w14:paraId="1FB727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w:t>
            </w:r>
          </w:p>
        </w:tc>
      </w:tr>
      <w:tr w14:paraId="2D593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0C7B4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D6CBE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82,440,959.09</w:t>
            </w:r>
          </w:p>
        </w:tc>
        <w:tc>
          <w:tcPr>
            <w:tcW w:w="3213" w:type="dxa"/>
            <w:tcBorders>
              <w:top w:val="single" w:color="auto" w:sz="2" w:space="0"/>
              <w:left w:val="single" w:color="auto" w:sz="2" w:space="0"/>
              <w:bottom w:val="single" w:color="auto" w:sz="2" w:space="0"/>
              <w:right w:val="single" w:color="auto" w:sz="2" w:space="0"/>
            </w:tcBorders>
            <w:vAlign w:val="center"/>
          </w:tcPr>
          <w:p w14:paraId="70DE4C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143,954,066.36</w:t>
            </w:r>
          </w:p>
        </w:tc>
      </w:tr>
    </w:tbl>
    <w:p w14:paraId="6619F78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A90CD9B">
      <w:pPr>
        <w:pStyle w:val="4"/>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1"/>
          <w:szCs w:val="21"/>
        </w:rPr>
        <w:t>截止2025年6月30日，受限制的货币资金明细如下：</w:t>
      </w:r>
    </w:p>
    <w:tbl>
      <w:tblPr>
        <w:tblStyle w:val="5"/>
        <w:tblpPr w:leftFromText="180" w:rightFromText="180" w:vertAnchor="text" w:horzAnchor="page" w:tblpX="1116" w:tblpY="470"/>
        <w:tblOverlap w:val="never"/>
        <w:tblW w:w="9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01"/>
        <w:gridCol w:w="3240"/>
        <w:gridCol w:w="3200"/>
      </w:tblGrid>
      <w:tr w14:paraId="527B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310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14:paraId="508ED6F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p>
        </w:tc>
        <w:tc>
          <w:tcPr>
            <w:tcW w:w="32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top"/>
          </w:tcPr>
          <w:p w14:paraId="6C7ADF29">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期末余额</w:t>
            </w:r>
          </w:p>
        </w:tc>
        <w:tc>
          <w:tcPr>
            <w:tcW w:w="320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top"/>
          </w:tcPr>
          <w:p w14:paraId="5B67DA3B">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期初余额</w:t>
            </w:r>
          </w:p>
        </w:tc>
      </w:tr>
      <w:tr w14:paraId="763F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trPr>
        <w:tc>
          <w:tcPr>
            <w:tcW w:w="3101"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375E93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其他保证金</w:t>
            </w:r>
          </w:p>
        </w:tc>
        <w:tc>
          <w:tcPr>
            <w:tcW w:w="32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A2B10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200,000.00 </w:t>
            </w:r>
          </w:p>
        </w:tc>
        <w:tc>
          <w:tcPr>
            <w:tcW w:w="320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34F1B587">
            <w:pPr>
              <w:keepNext w:val="0"/>
              <w:keepLines w:val="0"/>
              <w:widowControl/>
              <w:suppressLineNumbers w:val="0"/>
              <w:jc w:val="righ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200,000.00 </w:t>
            </w:r>
          </w:p>
        </w:tc>
      </w:tr>
      <w:tr w14:paraId="3D11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trPr>
        <w:tc>
          <w:tcPr>
            <w:tcW w:w="3101"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77F1E37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冻结的银行存款</w:t>
            </w:r>
          </w:p>
        </w:tc>
        <w:tc>
          <w:tcPr>
            <w:tcW w:w="32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05500D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3,344,608.55</w:t>
            </w:r>
          </w:p>
        </w:tc>
        <w:tc>
          <w:tcPr>
            <w:tcW w:w="320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71A7C8AB">
            <w:pPr>
              <w:keepNext w:val="0"/>
              <w:keepLines w:val="0"/>
              <w:widowControl/>
              <w:suppressLineNumbers w:val="0"/>
              <w:jc w:val="righ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795,608.55</w:t>
            </w:r>
          </w:p>
        </w:tc>
      </w:tr>
      <w:tr w14:paraId="0872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 w:hRule="atLeast"/>
        </w:trPr>
        <w:tc>
          <w:tcPr>
            <w:tcW w:w="3101"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top"/>
          </w:tcPr>
          <w:p w14:paraId="0111A60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324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5798D3E2">
            <w:pPr>
              <w:keepNext w:val="0"/>
              <w:keepLines w:val="0"/>
              <w:widowControl/>
              <w:suppressLineNumbers w:val="0"/>
              <w:jc w:val="right"/>
              <w:textAlignment w:val="top"/>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3,544,608.55</w:t>
            </w:r>
          </w:p>
        </w:tc>
        <w:tc>
          <w:tcPr>
            <w:tcW w:w="320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23D3B7CC">
            <w:pPr>
              <w:keepNext w:val="0"/>
              <w:keepLines w:val="0"/>
              <w:widowControl/>
              <w:suppressLineNumbers w:val="0"/>
              <w:jc w:val="right"/>
              <w:textAlignment w:val="top"/>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995,608.55</w:t>
            </w:r>
          </w:p>
        </w:tc>
      </w:tr>
    </w:tbl>
    <w:p w14:paraId="4BF5D12F">
      <w:pPr>
        <w:keepNext/>
        <w:keepLines/>
        <w:spacing w:before="300" w:after="300" w:line="280" w:lineRule="exact"/>
        <w:jc w:val="left"/>
        <w:outlineLvl w:val="2"/>
        <w:rPr>
          <w:rFonts w:ascii="宋体" w:hAnsi="宋体" w:eastAsia="宋体" w:cs="宋体"/>
          <w:b/>
          <w:bCs/>
          <w:color w:val="auto"/>
          <w:sz w:val="21"/>
          <w:szCs w:val="21"/>
        </w:rPr>
      </w:pPr>
      <w:bookmarkStart w:id="79" w:name="_Toc989055"/>
      <w:r>
        <w:rPr>
          <w:rFonts w:ascii="宋体" w:hAnsi="宋体" w:eastAsia="宋体" w:cs="宋体"/>
          <w:b/>
          <w:bCs/>
          <w:color w:val="auto"/>
          <w:sz w:val="21"/>
          <w:szCs w:val="21"/>
        </w:rPr>
        <w:t>2、交易性金融资产</w:t>
      </w:r>
      <w:bookmarkEnd w:id="79"/>
    </w:p>
    <w:p w14:paraId="68C8305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1EC1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0A17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96F48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713D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42F2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0387CB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832565">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4F713E">
            <w:pPr>
              <w:rPr>
                <w:color w:val="auto"/>
              </w:rPr>
            </w:pPr>
          </w:p>
        </w:tc>
      </w:tr>
      <w:tr w14:paraId="3BAF9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70265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DE7BDE">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4DE752">
            <w:pPr>
              <w:rPr>
                <w:color w:val="auto"/>
              </w:rPr>
            </w:pPr>
          </w:p>
        </w:tc>
      </w:tr>
    </w:tbl>
    <w:p w14:paraId="47268F5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B140C33">
      <w:pPr>
        <w:keepNext/>
        <w:keepLines/>
        <w:spacing w:before="300" w:after="300" w:line="280" w:lineRule="exact"/>
        <w:jc w:val="left"/>
        <w:outlineLvl w:val="2"/>
        <w:rPr>
          <w:rFonts w:ascii="宋体" w:hAnsi="宋体" w:eastAsia="宋体" w:cs="宋体"/>
          <w:b/>
          <w:bCs/>
          <w:color w:val="auto"/>
          <w:sz w:val="21"/>
          <w:szCs w:val="21"/>
        </w:rPr>
      </w:pPr>
      <w:bookmarkStart w:id="80" w:name="_Toc989056"/>
      <w:r>
        <w:rPr>
          <w:rFonts w:ascii="宋体" w:hAnsi="宋体" w:eastAsia="宋体" w:cs="宋体"/>
          <w:b/>
          <w:bCs/>
          <w:color w:val="auto"/>
          <w:sz w:val="21"/>
          <w:szCs w:val="21"/>
        </w:rPr>
        <w:t>3、衍生金融资产</w:t>
      </w:r>
      <w:bookmarkEnd w:id="80"/>
    </w:p>
    <w:p w14:paraId="5AF9453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9543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98116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7395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FF9D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693262B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33FCFBC">
      <w:pPr>
        <w:keepNext/>
        <w:keepLines/>
        <w:spacing w:before="300" w:after="300" w:line="280" w:lineRule="exact"/>
        <w:jc w:val="left"/>
        <w:outlineLvl w:val="2"/>
        <w:rPr>
          <w:rFonts w:ascii="宋体" w:hAnsi="宋体" w:eastAsia="宋体" w:cs="宋体"/>
          <w:b/>
          <w:bCs/>
          <w:color w:val="auto"/>
          <w:sz w:val="21"/>
          <w:szCs w:val="21"/>
        </w:rPr>
      </w:pPr>
      <w:bookmarkStart w:id="81" w:name="_Toc989057"/>
      <w:r>
        <w:rPr>
          <w:rFonts w:ascii="宋体" w:hAnsi="宋体" w:eastAsia="宋体" w:cs="宋体"/>
          <w:b/>
          <w:bCs/>
          <w:color w:val="auto"/>
          <w:sz w:val="21"/>
          <w:szCs w:val="21"/>
        </w:rPr>
        <w:t>4、应收票据</w:t>
      </w:r>
      <w:bookmarkEnd w:id="81"/>
    </w:p>
    <w:p w14:paraId="60A2D772">
      <w:pPr>
        <w:keepNext/>
        <w:keepLines/>
        <w:spacing w:before="300" w:after="300" w:line="280" w:lineRule="exact"/>
        <w:jc w:val="left"/>
        <w:outlineLvl w:val="3"/>
        <w:rPr>
          <w:rFonts w:ascii="宋体" w:hAnsi="宋体" w:eastAsia="宋体" w:cs="宋体"/>
          <w:b/>
          <w:bCs/>
          <w:color w:val="auto"/>
          <w:sz w:val="21"/>
          <w:szCs w:val="21"/>
        </w:rPr>
      </w:pPr>
      <w:bookmarkStart w:id="82" w:name="_Toc989058"/>
      <w:r>
        <w:rPr>
          <w:rFonts w:ascii="宋体" w:hAnsi="宋体" w:eastAsia="宋体" w:cs="宋体"/>
          <w:b/>
          <w:bCs/>
          <w:color w:val="auto"/>
          <w:sz w:val="21"/>
          <w:szCs w:val="21"/>
        </w:rPr>
        <w:t>（1）应收票据分类列示</w:t>
      </w:r>
      <w:bookmarkEnd w:id="82"/>
    </w:p>
    <w:p w14:paraId="151189A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4DE8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07E8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D8A5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4F77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4D77752E">
      <w:pPr>
        <w:keepNext/>
        <w:keepLines/>
        <w:spacing w:before="300" w:after="300" w:line="280" w:lineRule="exact"/>
        <w:jc w:val="left"/>
        <w:outlineLvl w:val="3"/>
        <w:rPr>
          <w:rFonts w:ascii="宋体" w:hAnsi="宋体" w:eastAsia="宋体" w:cs="宋体"/>
          <w:b/>
          <w:bCs/>
          <w:color w:val="auto"/>
          <w:sz w:val="21"/>
          <w:szCs w:val="21"/>
        </w:rPr>
      </w:pPr>
      <w:bookmarkStart w:id="83" w:name="_Toc989059"/>
      <w:r>
        <w:rPr>
          <w:rFonts w:ascii="宋体" w:hAnsi="宋体" w:eastAsia="宋体" w:cs="宋体"/>
          <w:b/>
          <w:bCs/>
          <w:color w:val="auto"/>
          <w:sz w:val="21"/>
          <w:szCs w:val="21"/>
        </w:rPr>
        <w:t>（2）按坏账计提方法分类披露</w:t>
      </w:r>
      <w:bookmarkEnd w:id="83"/>
    </w:p>
    <w:p w14:paraId="1B093EC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06E6B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88644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57313BD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719773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98E5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3A5EEA">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8098D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8A58C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70F3D1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B4B3F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F5A0E1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0B37B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798D3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05F429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32F71B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D5BA5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C9C1BF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ECAEE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0B0FF5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C10A4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A693F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4540C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81827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B4C496B">
            <w:pPr>
              <w:rPr>
                <w:color w:val="auto"/>
              </w:rPr>
            </w:pPr>
          </w:p>
        </w:tc>
      </w:tr>
      <w:tr w14:paraId="43BA8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9AB114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B4926A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8D1DCB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F854FB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A848065">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74E066D">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05CB21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E41AD0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FCC4829">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474264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D02347A">
            <w:pPr>
              <w:rPr>
                <w:color w:val="auto"/>
              </w:rPr>
            </w:pPr>
          </w:p>
        </w:tc>
      </w:tr>
      <w:tr w14:paraId="001BA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DA459A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6560DA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35E053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97BD3E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11B50D1">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B35AA0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92871D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71D26FC">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D9823F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043BEC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0E73095">
            <w:pPr>
              <w:rPr>
                <w:color w:val="auto"/>
              </w:rPr>
            </w:pPr>
          </w:p>
        </w:tc>
      </w:tr>
    </w:tbl>
    <w:p w14:paraId="63DAC0D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如是按照预期信用损失一般模型计提应收票据坏账准备：</w:t>
      </w:r>
    </w:p>
    <w:p w14:paraId="73E14E9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28EEA63A">
      <w:pPr>
        <w:keepNext/>
        <w:keepLines/>
        <w:spacing w:before="300" w:after="300" w:line="280" w:lineRule="exact"/>
        <w:jc w:val="left"/>
        <w:outlineLvl w:val="3"/>
        <w:rPr>
          <w:rFonts w:ascii="宋体" w:hAnsi="宋体" w:eastAsia="宋体" w:cs="宋体"/>
          <w:b/>
          <w:bCs/>
          <w:color w:val="auto"/>
          <w:sz w:val="21"/>
          <w:szCs w:val="21"/>
        </w:rPr>
      </w:pPr>
      <w:bookmarkStart w:id="84" w:name="_Toc989060"/>
      <w:r>
        <w:rPr>
          <w:rFonts w:ascii="宋体" w:hAnsi="宋体" w:eastAsia="宋体" w:cs="宋体"/>
          <w:b/>
          <w:bCs/>
          <w:color w:val="auto"/>
          <w:sz w:val="21"/>
          <w:szCs w:val="21"/>
        </w:rPr>
        <w:t>（3）本期计提、收回或转回的坏账准备情况</w:t>
      </w:r>
      <w:bookmarkEnd w:id="84"/>
    </w:p>
    <w:p w14:paraId="61252C3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本期计提坏账准备情况：</w:t>
      </w:r>
    </w:p>
    <w:p w14:paraId="2B7A6D1B">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5F252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EA04E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A0F7D3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603C3E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8202B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292EB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515CD2D">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A1C5329">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FDE524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10BD14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55095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55B78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7E99D75">
            <w:pPr>
              <w:rPr>
                <w:color w:val="auto"/>
              </w:rPr>
            </w:pPr>
          </w:p>
        </w:tc>
      </w:tr>
    </w:tbl>
    <w:p w14:paraId="533E789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1A39DD0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5095109E">
      <w:pPr>
        <w:spacing w:before="40" w:after="40" w:line="0" w:lineRule="exact"/>
        <w:jc w:val="left"/>
        <w:rPr>
          <w:color w:val="auto"/>
        </w:rPr>
      </w:pPr>
    </w:p>
    <w:p w14:paraId="14DFA26C">
      <w:pPr>
        <w:keepNext/>
        <w:keepLines/>
        <w:spacing w:before="300" w:after="300" w:line="280" w:lineRule="exact"/>
        <w:jc w:val="left"/>
        <w:outlineLvl w:val="3"/>
        <w:rPr>
          <w:rFonts w:ascii="宋体" w:hAnsi="宋体" w:eastAsia="宋体" w:cs="宋体"/>
          <w:b/>
          <w:bCs/>
          <w:color w:val="auto"/>
          <w:sz w:val="21"/>
          <w:szCs w:val="21"/>
        </w:rPr>
      </w:pPr>
      <w:bookmarkStart w:id="85" w:name="_Toc989061"/>
      <w:r>
        <w:rPr>
          <w:rFonts w:ascii="宋体" w:hAnsi="宋体" w:eastAsia="宋体" w:cs="宋体"/>
          <w:b/>
          <w:bCs/>
          <w:color w:val="auto"/>
          <w:sz w:val="21"/>
          <w:szCs w:val="21"/>
        </w:rPr>
        <w:t>（4）期末公司已质押的应收票据</w:t>
      </w:r>
      <w:bookmarkEnd w:id="85"/>
    </w:p>
    <w:p w14:paraId="043CB3D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00660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36860B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5250F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期末已质押金额</w:t>
            </w:r>
          </w:p>
        </w:tc>
      </w:tr>
    </w:tbl>
    <w:p w14:paraId="041A3BD7">
      <w:pPr>
        <w:keepNext/>
        <w:keepLines/>
        <w:spacing w:before="300" w:after="300" w:line="280" w:lineRule="exact"/>
        <w:jc w:val="left"/>
        <w:outlineLvl w:val="3"/>
        <w:rPr>
          <w:rFonts w:ascii="宋体" w:hAnsi="宋体" w:eastAsia="宋体" w:cs="宋体"/>
          <w:b/>
          <w:bCs/>
          <w:color w:val="auto"/>
          <w:sz w:val="21"/>
          <w:szCs w:val="21"/>
        </w:rPr>
      </w:pPr>
      <w:bookmarkStart w:id="86" w:name="_Toc989062"/>
      <w:r>
        <w:rPr>
          <w:rFonts w:ascii="宋体" w:hAnsi="宋体" w:eastAsia="宋体" w:cs="宋体"/>
          <w:b/>
          <w:bCs/>
          <w:color w:val="auto"/>
          <w:sz w:val="21"/>
          <w:szCs w:val="21"/>
        </w:rPr>
        <w:t>（5）期末公司已背书或贴现且在资产负债表日尚未到期的应收票据</w:t>
      </w:r>
      <w:bookmarkEnd w:id="86"/>
    </w:p>
    <w:p w14:paraId="582653F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F85B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588E2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149D7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49CF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期末未终止确认金额</w:t>
            </w:r>
          </w:p>
        </w:tc>
      </w:tr>
    </w:tbl>
    <w:p w14:paraId="601BE9F0">
      <w:pPr>
        <w:keepNext/>
        <w:keepLines/>
        <w:spacing w:before="300" w:after="300" w:line="280" w:lineRule="exact"/>
        <w:jc w:val="left"/>
        <w:outlineLvl w:val="3"/>
        <w:rPr>
          <w:rFonts w:ascii="宋体" w:hAnsi="宋体" w:eastAsia="宋体" w:cs="宋体"/>
          <w:b/>
          <w:bCs/>
          <w:color w:val="auto"/>
          <w:sz w:val="21"/>
          <w:szCs w:val="21"/>
        </w:rPr>
      </w:pPr>
      <w:bookmarkStart w:id="87" w:name="_Toc989063"/>
      <w:r>
        <w:rPr>
          <w:rFonts w:ascii="宋体" w:hAnsi="宋体" w:eastAsia="宋体" w:cs="宋体"/>
          <w:b/>
          <w:bCs/>
          <w:color w:val="auto"/>
          <w:sz w:val="21"/>
          <w:szCs w:val="21"/>
        </w:rPr>
        <w:t>（6）本期实际核销的应收票据情况</w:t>
      </w:r>
      <w:bookmarkEnd w:id="87"/>
    </w:p>
    <w:p w14:paraId="44CBB93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499D9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F6FFD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5B9DD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4AA3114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其中重要的应收票据核销情况：</w:t>
      </w:r>
    </w:p>
    <w:p w14:paraId="099DDEEF">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7E5CA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133BA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B4F545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B2339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7F46B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426FC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D0623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45D06A4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应收票据核销说明：</w:t>
      </w:r>
    </w:p>
    <w:p w14:paraId="0142A43B">
      <w:pPr>
        <w:keepNext/>
        <w:keepLines/>
        <w:spacing w:before="300" w:after="300" w:line="280" w:lineRule="exact"/>
        <w:jc w:val="left"/>
        <w:outlineLvl w:val="2"/>
        <w:rPr>
          <w:rFonts w:ascii="宋体" w:hAnsi="宋体" w:eastAsia="宋体" w:cs="宋体"/>
          <w:b/>
          <w:bCs/>
          <w:color w:val="auto"/>
          <w:sz w:val="21"/>
          <w:szCs w:val="21"/>
        </w:rPr>
      </w:pPr>
      <w:bookmarkStart w:id="88" w:name="_Toc989064"/>
      <w:r>
        <w:rPr>
          <w:rFonts w:ascii="宋体" w:hAnsi="宋体" w:eastAsia="宋体" w:cs="宋体"/>
          <w:b/>
          <w:bCs/>
          <w:color w:val="auto"/>
          <w:sz w:val="21"/>
          <w:szCs w:val="21"/>
        </w:rPr>
        <w:t>5、应收账款</w:t>
      </w:r>
      <w:bookmarkEnd w:id="88"/>
    </w:p>
    <w:p w14:paraId="0200878B">
      <w:pPr>
        <w:keepNext/>
        <w:keepLines/>
        <w:spacing w:before="300" w:after="300" w:line="280" w:lineRule="exact"/>
        <w:jc w:val="left"/>
        <w:outlineLvl w:val="3"/>
        <w:rPr>
          <w:rFonts w:ascii="宋体" w:hAnsi="宋体" w:eastAsia="宋体" w:cs="宋体"/>
          <w:b/>
          <w:bCs/>
          <w:color w:val="auto"/>
          <w:sz w:val="21"/>
          <w:szCs w:val="21"/>
        </w:rPr>
      </w:pPr>
      <w:bookmarkStart w:id="89" w:name="_Toc989065"/>
      <w:r>
        <w:rPr>
          <w:rFonts w:ascii="宋体" w:hAnsi="宋体" w:eastAsia="宋体" w:cs="宋体"/>
          <w:b/>
          <w:bCs/>
          <w:color w:val="auto"/>
          <w:sz w:val="21"/>
          <w:szCs w:val="21"/>
        </w:rPr>
        <w:t>（1）按账龄披露</w:t>
      </w:r>
      <w:bookmarkEnd w:id="89"/>
    </w:p>
    <w:p w14:paraId="7EF67CAE">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85F2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21C65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9474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2040D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07B4B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1D2DD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14:paraId="1A5E10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80,407,631.26</w:t>
            </w:r>
          </w:p>
        </w:tc>
        <w:tc>
          <w:tcPr>
            <w:tcW w:w="3213" w:type="dxa"/>
            <w:tcBorders>
              <w:top w:val="single" w:color="auto" w:sz="2" w:space="0"/>
              <w:left w:val="single" w:color="auto" w:sz="2" w:space="0"/>
              <w:bottom w:val="single" w:color="auto" w:sz="2" w:space="0"/>
              <w:right w:val="single" w:color="auto" w:sz="2" w:space="0"/>
            </w:tcBorders>
            <w:vAlign w:val="center"/>
          </w:tcPr>
          <w:p w14:paraId="7C2DEF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70,567,468.60</w:t>
            </w:r>
          </w:p>
        </w:tc>
      </w:tr>
      <w:tr w14:paraId="39BE2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CF1EA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14:paraId="2648A4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6,547,644.68</w:t>
            </w:r>
          </w:p>
        </w:tc>
        <w:tc>
          <w:tcPr>
            <w:tcW w:w="3213" w:type="dxa"/>
            <w:tcBorders>
              <w:top w:val="single" w:color="auto" w:sz="2" w:space="0"/>
              <w:left w:val="single" w:color="auto" w:sz="2" w:space="0"/>
              <w:bottom w:val="single" w:color="auto" w:sz="2" w:space="0"/>
              <w:right w:val="single" w:color="auto" w:sz="2" w:space="0"/>
            </w:tcBorders>
            <w:vAlign w:val="center"/>
          </w:tcPr>
          <w:p w14:paraId="4671F1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650,838.71</w:t>
            </w:r>
          </w:p>
        </w:tc>
      </w:tr>
      <w:tr w14:paraId="7580E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A72BA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14:paraId="66C061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407,375.34</w:t>
            </w:r>
          </w:p>
        </w:tc>
        <w:tc>
          <w:tcPr>
            <w:tcW w:w="3213" w:type="dxa"/>
            <w:tcBorders>
              <w:top w:val="single" w:color="auto" w:sz="2" w:space="0"/>
              <w:left w:val="single" w:color="auto" w:sz="2" w:space="0"/>
              <w:bottom w:val="single" w:color="auto" w:sz="2" w:space="0"/>
              <w:right w:val="single" w:color="auto" w:sz="2" w:space="0"/>
            </w:tcBorders>
            <w:vAlign w:val="center"/>
          </w:tcPr>
          <w:p w14:paraId="7E461D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721,542.34</w:t>
            </w:r>
          </w:p>
        </w:tc>
      </w:tr>
      <w:tr w14:paraId="5A162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BDE78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14:paraId="202C91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2,273,511.82</w:t>
            </w:r>
          </w:p>
        </w:tc>
        <w:tc>
          <w:tcPr>
            <w:tcW w:w="3213" w:type="dxa"/>
            <w:tcBorders>
              <w:top w:val="single" w:color="auto" w:sz="2" w:space="0"/>
              <w:left w:val="single" w:color="auto" w:sz="2" w:space="0"/>
              <w:bottom w:val="single" w:color="auto" w:sz="2" w:space="0"/>
              <w:right w:val="single" w:color="auto" w:sz="2" w:space="0"/>
            </w:tcBorders>
            <w:vAlign w:val="center"/>
          </w:tcPr>
          <w:p w14:paraId="3EFBE0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2,318,719.02</w:t>
            </w:r>
          </w:p>
        </w:tc>
      </w:tr>
      <w:tr w14:paraId="176F7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19E76F">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14:paraId="0DA1A6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574,668.53</w:t>
            </w:r>
          </w:p>
        </w:tc>
        <w:tc>
          <w:tcPr>
            <w:tcW w:w="3213" w:type="dxa"/>
            <w:tcBorders>
              <w:top w:val="single" w:color="auto" w:sz="2" w:space="0"/>
              <w:left w:val="single" w:color="auto" w:sz="2" w:space="0"/>
              <w:bottom w:val="single" w:color="auto" w:sz="2" w:space="0"/>
              <w:right w:val="single" w:color="auto" w:sz="2" w:space="0"/>
            </w:tcBorders>
            <w:vAlign w:val="center"/>
          </w:tcPr>
          <w:p w14:paraId="275B05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620,071.72</w:t>
            </w:r>
          </w:p>
        </w:tc>
      </w:tr>
      <w:tr w14:paraId="7E1EA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AB3DC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14:paraId="3AB1CD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127,593.16</w:t>
            </w:r>
          </w:p>
        </w:tc>
        <w:tc>
          <w:tcPr>
            <w:tcW w:w="3213" w:type="dxa"/>
            <w:tcBorders>
              <w:top w:val="single" w:color="auto" w:sz="2" w:space="0"/>
              <w:left w:val="single" w:color="auto" w:sz="2" w:space="0"/>
              <w:bottom w:val="single" w:color="auto" w:sz="2" w:space="0"/>
              <w:right w:val="single" w:color="auto" w:sz="2" w:space="0"/>
            </w:tcBorders>
            <w:vAlign w:val="center"/>
          </w:tcPr>
          <w:p w14:paraId="1EE12C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232,931.57</w:t>
            </w:r>
          </w:p>
        </w:tc>
      </w:tr>
      <w:tr w14:paraId="15BFA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D67AD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14:paraId="1498D3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1,571,250.13</w:t>
            </w:r>
          </w:p>
        </w:tc>
        <w:tc>
          <w:tcPr>
            <w:tcW w:w="3213" w:type="dxa"/>
            <w:tcBorders>
              <w:top w:val="single" w:color="auto" w:sz="2" w:space="0"/>
              <w:left w:val="single" w:color="auto" w:sz="2" w:space="0"/>
              <w:bottom w:val="single" w:color="auto" w:sz="2" w:space="0"/>
              <w:right w:val="single" w:color="auto" w:sz="2" w:space="0"/>
            </w:tcBorders>
            <w:vAlign w:val="center"/>
          </w:tcPr>
          <w:p w14:paraId="51FE2A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1,465,715.73</w:t>
            </w:r>
          </w:p>
        </w:tc>
      </w:tr>
      <w:tr w14:paraId="1987A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F5484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0A96E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89,636,163.10</w:t>
            </w:r>
          </w:p>
        </w:tc>
        <w:tc>
          <w:tcPr>
            <w:tcW w:w="3213" w:type="dxa"/>
            <w:tcBorders>
              <w:top w:val="single" w:color="auto" w:sz="2" w:space="0"/>
              <w:left w:val="single" w:color="auto" w:sz="2" w:space="0"/>
              <w:bottom w:val="single" w:color="auto" w:sz="2" w:space="0"/>
              <w:right w:val="single" w:color="auto" w:sz="2" w:space="0"/>
            </w:tcBorders>
            <w:vAlign w:val="center"/>
          </w:tcPr>
          <w:p w14:paraId="2FC570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74,258,568.67</w:t>
            </w:r>
          </w:p>
        </w:tc>
      </w:tr>
    </w:tbl>
    <w:p w14:paraId="6041113C">
      <w:pPr>
        <w:keepNext/>
        <w:keepLines/>
        <w:spacing w:before="300" w:after="300" w:line="280" w:lineRule="exact"/>
        <w:jc w:val="left"/>
        <w:outlineLvl w:val="3"/>
        <w:rPr>
          <w:rFonts w:ascii="宋体" w:hAnsi="宋体" w:eastAsia="宋体" w:cs="宋体"/>
          <w:b/>
          <w:bCs/>
          <w:color w:val="auto"/>
          <w:sz w:val="21"/>
          <w:szCs w:val="21"/>
        </w:rPr>
      </w:pPr>
      <w:bookmarkStart w:id="90" w:name="_Toc989066"/>
      <w:r>
        <w:rPr>
          <w:rFonts w:ascii="宋体" w:hAnsi="宋体" w:eastAsia="宋体" w:cs="宋体"/>
          <w:b/>
          <w:bCs/>
          <w:color w:val="auto"/>
          <w:sz w:val="21"/>
          <w:szCs w:val="21"/>
        </w:rPr>
        <w:t>（2）按坏账计提方法分类披露</w:t>
      </w:r>
      <w:bookmarkEnd w:id="90"/>
    </w:p>
    <w:p w14:paraId="19E51EF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08A37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5AFBC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3174E7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76BA7E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60903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6432493">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7A7FC5E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A64781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6C768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73B76E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875D15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1743A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18994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B0328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C7C50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3D934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59FD44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03E26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30FB7BA">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FE5F2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ECD1B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5022A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A788E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642941D">
            <w:pPr>
              <w:rPr>
                <w:color w:val="auto"/>
              </w:rPr>
            </w:pPr>
          </w:p>
        </w:tc>
      </w:tr>
      <w:tr w14:paraId="5A51C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395E11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14:paraId="2B5A22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535439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0.71%</w:t>
            </w:r>
          </w:p>
        </w:tc>
        <w:tc>
          <w:tcPr>
            <w:tcW w:w="876" w:type="dxa"/>
            <w:tcBorders>
              <w:top w:val="single" w:color="auto" w:sz="2" w:space="0"/>
              <w:left w:val="single" w:color="auto" w:sz="2" w:space="0"/>
              <w:bottom w:val="single" w:color="auto" w:sz="2" w:space="0"/>
              <w:right w:val="single" w:color="auto" w:sz="2" w:space="0"/>
            </w:tcBorders>
            <w:vAlign w:val="center"/>
          </w:tcPr>
          <w:p w14:paraId="28EAB3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4F0368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4DC5B6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4E709E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230ECE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0.86%</w:t>
            </w:r>
          </w:p>
        </w:tc>
        <w:tc>
          <w:tcPr>
            <w:tcW w:w="876" w:type="dxa"/>
            <w:tcBorders>
              <w:top w:val="single" w:color="auto" w:sz="2" w:space="0"/>
              <w:left w:val="single" w:color="auto" w:sz="2" w:space="0"/>
              <w:bottom w:val="single" w:color="auto" w:sz="2" w:space="0"/>
              <w:right w:val="single" w:color="auto" w:sz="2" w:space="0"/>
            </w:tcBorders>
            <w:vAlign w:val="center"/>
          </w:tcPr>
          <w:p w14:paraId="7E0917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0C630E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61EC58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5A3B5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E6C5DE0">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73734E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BC2D24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E73D9B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877E294">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8EEB84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4A3A19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CCFD481">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786A729">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FE38A8F">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DE209AE">
            <w:pPr>
              <w:rPr>
                <w:color w:val="auto"/>
              </w:rPr>
            </w:pPr>
          </w:p>
        </w:tc>
      </w:tr>
      <w:tr w14:paraId="1C876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F7C2C9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14:paraId="61B60A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89,001,234.03</w:t>
            </w:r>
          </w:p>
        </w:tc>
        <w:tc>
          <w:tcPr>
            <w:tcW w:w="876" w:type="dxa"/>
            <w:tcBorders>
              <w:top w:val="single" w:color="auto" w:sz="2" w:space="0"/>
              <w:left w:val="single" w:color="auto" w:sz="2" w:space="0"/>
              <w:bottom w:val="single" w:color="auto" w:sz="2" w:space="0"/>
              <w:right w:val="single" w:color="auto" w:sz="2" w:space="0"/>
            </w:tcBorders>
            <w:vAlign w:val="center"/>
          </w:tcPr>
          <w:p w14:paraId="6B03E1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99.29%</w:t>
            </w:r>
          </w:p>
        </w:tc>
        <w:tc>
          <w:tcPr>
            <w:tcW w:w="876" w:type="dxa"/>
            <w:tcBorders>
              <w:top w:val="single" w:color="auto" w:sz="2" w:space="0"/>
              <w:left w:val="single" w:color="auto" w:sz="2" w:space="0"/>
              <w:bottom w:val="single" w:color="auto" w:sz="2" w:space="0"/>
              <w:right w:val="single" w:color="auto" w:sz="2" w:space="0"/>
            </w:tcBorders>
            <w:vAlign w:val="center"/>
          </w:tcPr>
          <w:p w14:paraId="61114A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6,223,845.12</w:t>
            </w:r>
          </w:p>
        </w:tc>
        <w:tc>
          <w:tcPr>
            <w:tcW w:w="876" w:type="dxa"/>
            <w:tcBorders>
              <w:top w:val="single" w:color="auto" w:sz="2" w:space="0"/>
              <w:left w:val="single" w:color="auto" w:sz="2" w:space="0"/>
              <w:bottom w:val="single" w:color="auto" w:sz="2" w:space="0"/>
              <w:right w:val="single" w:color="auto" w:sz="2" w:space="0"/>
            </w:tcBorders>
            <w:vAlign w:val="center"/>
          </w:tcPr>
          <w:p w14:paraId="2ADC46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6.99%</w:t>
            </w:r>
          </w:p>
        </w:tc>
        <w:tc>
          <w:tcPr>
            <w:tcW w:w="876" w:type="dxa"/>
            <w:tcBorders>
              <w:top w:val="single" w:color="auto" w:sz="2" w:space="0"/>
              <w:left w:val="single" w:color="auto" w:sz="2" w:space="0"/>
              <w:bottom w:val="single" w:color="auto" w:sz="2" w:space="0"/>
              <w:right w:val="single" w:color="auto" w:sz="2" w:space="0"/>
            </w:tcBorders>
            <w:vAlign w:val="center"/>
          </w:tcPr>
          <w:p w14:paraId="5A52DA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82,777,388.91</w:t>
            </w:r>
          </w:p>
        </w:tc>
        <w:tc>
          <w:tcPr>
            <w:tcW w:w="876" w:type="dxa"/>
            <w:tcBorders>
              <w:top w:val="single" w:color="auto" w:sz="2" w:space="0"/>
              <w:left w:val="single" w:color="auto" w:sz="2" w:space="0"/>
              <w:bottom w:val="single" w:color="auto" w:sz="2" w:space="0"/>
              <w:right w:val="single" w:color="auto" w:sz="2" w:space="0"/>
            </w:tcBorders>
            <w:vAlign w:val="center"/>
          </w:tcPr>
          <w:p w14:paraId="1A3D77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73,623,639.60</w:t>
            </w:r>
          </w:p>
        </w:tc>
        <w:tc>
          <w:tcPr>
            <w:tcW w:w="876" w:type="dxa"/>
            <w:tcBorders>
              <w:top w:val="single" w:color="auto" w:sz="2" w:space="0"/>
              <w:left w:val="single" w:color="auto" w:sz="2" w:space="0"/>
              <w:bottom w:val="single" w:color="auto" w:sz="2" w:space="0"/>
              <w:right w:val="single" w:color="auto" w:sz="2" w:space="0"/>
            </w:tcBorders>
            <w:vAlign w:val="center"/>
          </w:tcPr>
          <w:p w14:paraId="09DABF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99.14%</w:t>
            </w:r>
          </w:p>
        </w:tc>
        <w:tc>
          <w:tcPr>
            <w:tcW w:w="876" w:type="dxa"/>
            <w:tcBorders>
              <w:top w:val="single" w:color="auto" w:sz="2" w:space="0"/>
              <w:left w:val="single" w:color="auto" w:sz="2" w:space="0"/>
              <w:bottom w:val="single" w:color="auto" w:sz="2" w:space="0"/>
              <w:right w:val="single" w:color="auto" w:sz="2" w:space="0"/>
            </w:tcBorders>
            <w:vAlign w:val="center"/>
          </w:tcPr>
          <w:p w14:paraId="0729FE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5,488,161.42</w:t>
            </w:r>
          </w:p>
        </w:tc>
        <w:tc>
          <w:tcPr>
            <w:tcW w:w="876" w:type="dxa"/>
            <w:tcBorders>
              <w:top w:val="single" w:color="auto" w:sz="2" w:space="0"/>
              <w:left w:val="single" w:color="auto" w:sz="2" w:space="0"/>
              <w:bottom w:val="single" w:color="auto" w:sz="2" w:space="0"/>
              <w:right w:val="single" w:color="auto" w:sz="2" w:space="0"/>
            </w:tcBorders>
            <w:vAlign w:val="center"/>
          </w:tcPr>
          <w:p w14:paraId="641047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7.45%</w:t>
            </w:r>
          </w:p>
        </w:tc>
        <w:tc>
          <w:tcPr>
            <w:tcW w:w="876" w:type="dxa"/>
            <w:tcBorders>
              <w:top w:val="single" w:color="auto" w:sz="2" w:space="0"/>
              <w:left w:val="single" w:color="auto" w:sz="2" w:space="0"/>
              <w:bottom w:val="single" w:color="auto" w:sz="2" w:space="0"/>
              <w:right w:val="single" w:color="auto" w:sz="2" w:space="0"/>
            </w:tcBorders>
            <w:vAlign w:val="center"/>
          </w:tcPr>
          <w:p w14:paraId="618525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68,135,478.18</w:t>
            </w:r>
          </w:p>
        </w:tc>
      </w:tr>
      <w:tr w14:paraId="2490F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A25DDE7">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FB3AE5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911476F">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5889BD5">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9681EFC">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D063B3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29CFFD8">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A58681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B60682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46E7E31">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2F51B52">
            <w:pPr>
              <w:rPr>
                <w:color w:val="auto"/>
              </w:rPr>
            </w:pPr>
          </w:p>
        </w:tc>
      </w:tr>
      <w:tr w14:paraId="7FAF1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299AF6D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经销及外包推广模式应收款项组合</w:t>
            </w:r>
          </w:p>
        </w:tc>
        <w:tc>
          <w:tcPr>
            <w:tcW w:w="876" w:type="dxa"/>
            <w:tcBorders>
              <w:top w:val="single" w:color="auto" w:sz="2" w:space="0"/>
              <w:left w:val="single" w:color="auto" w:sz="2" w:space="0"/>
              <w:bottom w:val="single" w:color="auto" w:sz="2" w:space="0"/>
              <w:right w:val="single" w:color="auto" w:sz="2" w:space="0"/>
            </w:tcBorders>
            <w:vAlign w:val="center"/>
          </w:tcPr>
          <w:p w14:paraId="7C0086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39,476,114.23</w:t>
            </w:r>
          </w:p>
        </w:tc>
        <w:tc>
          <w:tcPr>
            <w:tcW w:w="876" w:type="dxa"/>
            <w:tcBorders>
              <w:top w:val="single" w:color="auto" w:sz="2" w:space="0"/>
              <w:left w:val="single" w:color="auto" w:sz="2" w:space="0"/>
              <w:bottom w:val="single" w:color="auto" w:sz="2" w:space="0"/>
              <w:right w:val="single" w:color="auto" w:sz="2" w:space="0"/>
            </w:tcBorders>
            <w:vAlign w:val="center"/>
          </w:tcPr>
          <w:p w14:paraId="23763C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44.04%</w:t>
            </w:r>
          </w:p>
        </w:tc>
        <w:tc>
          <w:tcPr>
            <w:tcW w:w="876" w:type="dxa"/>
            <w:tcBorders>
              <w:top w:val="single" w:color="auto" w:sz="2" w:space="0"/>
              <w:left w:val="single" w:color="auto" w:sz="2" w:space="0"/>
              <w:bottom w:val="single" w:color="auto" w:sz="2" w:space="0"/>
              <w:right w:val="single" w:color="auto" w:sz="2" w:space="0"/>
            </w:tcBorders>
            <w:vAlign w:val="center"/>
          </w:tcPr>
          <w:p w14:paraId="21D6D38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3,525,356.10</w:t>
            </w:r>
          </w:p>
        </w:tc>
        <w:tc>
          <w:tcPr>
            <w:tcW w:w="876" w:type="dxa"/>
            <w:tcBorders>
              <w:top w:val="single" w:color="auto" w:sz="2" w:space="0"/>
              <w:left w:val="single" w:color="auto" w:sz="2" w:space="0"/>
              <w:bottom w:val="single" w:color="auto" w:sz="2" w:space="0"/>
              <w:right w:val="single" w:color="auto" w:sz="2" w:space="0"/>
            </w:tcBorders>
            <w:vAlign w:val="center"/>
          </w:tcPr>
          <w:p w14:paraId="423FD4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8.93%</w:t>
            </w:r>
          </w:p>
        </w:tc>
        <w:tc>
          <w:tcPr>
            <w:tcW w:w="876" w:type="dxa"/>
            <w:tcBorders>
              <w:top w:val="single" w:color="auto" w:sz="2" w:space="0"/>
              <w:left w:val="single" w:color="auto" w:sz="2" w:space="0"/>
              <w:bottom w:val="single" w:color="auto" w:sz="2" w:space="0"/>
              <w:right w:val="single" w:color="auto" w:sz="2" w:space="0"/>
            </w:tcBorders>
            <w:vAlign w:val="center"/>
          </w:tcPr>
          <w:p w14:paraId="30A32A7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35,950,758.13</w:t>
            </w:r>
          </w:p>
        </w:tc>
        <w:tc>
          <w:tcPr>
            <w:tcW w:w="876" w:type="dxa"/>
            <w:tcBorders>
              <w:top w:val="single" w:color="auto" w:sz="2" w:space="0"/>
              <w:left w:val="single" w:color="auto" w:sz="2" w:space="0"/>
              <w:bottom w:val="single" w:color="auto" w:sz="2" w:space="0"/>
              <w:right w:val="single" w:color="auto" w:sz="2" w:space="0"/>
            </w:tcBorders>
            <w:vAlign w:val="center"/>
          </w:tcPr>
          <w:p w14:paraId="62DD53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40,248,797.66</w:t>
            </w:r>
          </w:p>
        </w:tc>
        <w:tc>
          <w:tcPr>
            <w:tcW w:w="876" w:type="dxa"/>
            <w:tcBorders>
              <w:top w:val="single" w:color="auto" w:sz="2" w:space="0"/>
              <w:left w:val="single" w:color="auto" w:sz="2" w:space="0"/>
              <w:bottom w:val="single" w:color="auto" w:sz="2" w:space="0"/>
              <w:right w:val="single" w:color="auto" w:sz="2" w:space="0"/>
            </w:tcBorders>
            <w:vAlign w:val="center"/>
          </w:tcPr>
          <w:p w14:paraId="5C22C7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54.20%</w:t>
            </w:r>
          </w:p>
        </w:tc>
        <w:tc>
          <w:tcPr>
            <w:tcW w:w="876" w:type="dxa"/>
            <w:tcBorders>
              <w:top w:val="single" w:color="auto" w:sz="2" w:space="0"/>
              <w:left w:val="single" w:color="auto" w:sz="2" w:space="0"/>
              <w:bottom w:val="single" w:color="auto" w:sz="2" w:space="0"/>
              <w:right w:val="single" w:color="auto" w:sz="2" w:space="0"/>
            </w:tcBorders>
            <w:vAlign w:val="center"/>
          </w:tcPr>
          <w:p w14:paraId="781AE48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3,776,291.15</w:t>
            </w:r>
          </w:p>
        </w:tc>
        <w:tc>
          <w:tcPr>
            <w:tcW w:w="876" w:type="dxa"/>
            <w:tcBorders>
              <w:top w:val="single" w:color="auto" w:sz="2" w:space="0"/>
              <w:left w:val="single" w:color="auto" w:sz="2" w:space="0"/>
              <w:bottom w:val="single" w:color="auto" w:sz="2" w:space="0"/>
              <w:right w:val="single" w:color="auto" w:sz="2" w:space="0"/>
            </w:tcBorders>
            <w:vAlign w:val="center"/>
          </w:tcPr>
          <w:p w14:paraId="1D57EE1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9.38%</w:t>
            </w:r>
          </w:p>
        </w:tc>
        <w:tc>
          <w:tcPr>
            <w:tcW w:w="876" w:type="dxa"/>
            <w:tcBorders>
              <w:top w:val="single" w:color="auto" w:sz="2" w:space="0"/>
              <w:left w:val="single" w:color="auto" w:sz="2" w:space="0"/>
              <w:bottom w:val="single" w:color="auto" w:sz="2" w:space="0"/>
              <w:right w:val="single" w:color="auto" w:sz="2" w:space="0"/>
            </w:tcBorders>
            <w:vAlign w:val="center"/>
          </w:tcPr>
          <w:p w14:paraId="53E2DA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36,472,506.51</w:t>
            </w:r>
          </w:p>
        </w:tc>
      </w:tr>
      <w:tr w14:paraId="31967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629B30D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自主推广模式应收款项组合</w:t>
            </w:r>
          </w:p>
        </w:tc>
        <w:tc>
          <w:tcPr>
            <w:tcW w:w="876" w:type="dxa"/>
            <w:tcBorders>
              <w:top w:val="single" w:color="auto" w:sz="2" w:space="0"/>
              <w:left w:val="single" w:color="auto" w:sz="2" w:space="0"/>
              <w:bottom w:val="single" w:color="auto" w:sz="2" w:space="0"/>
              <w:right w:val="single" w:color="auto" w:sz="2" w:space="0"/>
            </w:tcBorders>
            <w:vAlign w:val="center"/>
          </w:tcPr>
          <w:p w14:paraId="4E7BF7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46,391,943.35</w:t>
            </w:r>
          </w:p>
        </w:tc>
        <w:tc>
          <w:tcPr>
            <w:tcW w:w="876" w:type="dxa"/>
            <w:tcBorders>
              <w:top w:val="single" w:color="auto" w:sz="2" w:space="0"/>
              <w:left w:val="single" w:color="auto" w:sz="2" w:space="0"/>
              <w:bottom w:val="single" w:color="auto" w:sz="2" w:space="0"/>
              <w:right w:val="single" w:color="auto" w:sz="2" w:space="0"/>
            </w:tcBorders>
            <w:vAlign w:val="center"/>
          </w:tcPr>
          <w:p w14:paraId="2B3368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51.76%</w:t>
            </w:r>
          </w:p>
        </w:tc>
        <w:tc>
          <w:tcPr>
            <w:tcW w:w="876" w:type="dxa"/>
            <w:tcBorders>
              <w:top w:val="single" w:color="auto" w:sz="2" w:space="0"/>
              <w:left w:val="single" w:color="auto" w:sz="2" w:space="0"/>
              <w:bottom w:val="single" w:color="auto" w:sz="2" w:space="0"/>
              <w:right w:val="single" w:color="auto" w:sz="2" w:space="0"/>
            </w:tcBorders>
            <w:vAlign w:val="center"/>
          </w:tcPr>
          <w:p w14:paraId="18CA6F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2,541,830.20</w:t>
            </w:r>
          </w:p>
        </w:tc>
        <w:tc>
          <w:tcPr>
            <w:tcW w:w="876" w:type="dxa"/>
            <w:tcBorders>
              <w:top w:val="single" w:color="auto" w:sz="2" w:space="0"/>
              <w:left w:val="single" w:color="auto" w:sz="2" w:space="0"/>
              <w:bottom w:val="single" w:color="auto" w:sz="2" w:space="0"/>
              <w:right w:val="single" w:color="auto" w:sz="2" w:space="0"/>
            </w:tcBorders>
            <w:vAlign w:val="center"/>
          </w:tcPr>
          <w:p w14:paraId="057540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5.48%</w:t>
            </w:r>
          </w:p>
        </w:tc>
        <w:tc>
          <w:tcPr>
            <w:tcW w:w="876" w:type="dxa"/>
            <w:tcBorders>
              <w:top w:val="single" w:color="auto" w:sz="2" w:space="0"/>
              <w:left w:val="single" w:color="auto" w:sz="2" w:space="0"/>
              <w:bottom w:val="single" w:color="auto" w:sz="2" w:space="0"/>
              <w:right w:val="single" w:color="auto" w:sz="2" w:space="0"/>
            </w:tcBorders>
            <w:vAlign w:val="center"/>
          </w:tcPr>
          <w:p w14:paraId="62EEC1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43,850,113.15</w:t>
            </w:r>
          </w:p>
        </w:tc>
        <w:tc>
          <w:tcPr>
            <w:tcW w:w="876" w:type="dxa"/>
            <w:tcBorders>
              <w:top w:val="single" w:color="auto" w:sz="2" w:space="0"/>
              <w:left w:val="single" w:color="auto" w:sz="2" w:space="0"/>
              <w:bottom w:val="single" w:color="auto" w:sz="2" w:space="0"/>
              <w:right w:val="single" w:color="auto" w:sz="2" w:space="0"/>
            </w:tcBorders>
            <w:vAlign w:val="center"/>
          </w:tcPr>
          <w:p w14:paraId="6D8021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29,986,760.87</w:t>
            </w:r>
          </w:p>
        </w:tc>
        <w:tc>
          <w:tcPr>
            <w:tcW w:w="876" w:type="dxa"/>
            <w:tcBorders>
              <w:top w:val="single" w:color="auto" w:sz="2" w:space="0"/>
              <w:left w:val="single" w:color="auto" w:sz="2" w:space="0"/>
              <w:bottom w:val="single" w:color="auto" w:sz="2" w:space="0"/>
              <w:right w:val="single" w:color="auto" w:sz="2" w:space="0"/>
            </w:tcBorders>
            <w:vAlign w:val="center"/>
          </w:tcPr>
          <w:p w14:paraId="50D8B7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40.38%</w:t>
            </w:r>
          </w:p>
        </w:tc>
        <w:tc>
          <w:tcPr>
            <w:tcW w:w="876" w:type="dxa"/>
            <w:tcBorders>
              <w:top w:val="single" w:color="auto" w:sz="2" w:space="0"/>
              <w:left w:val="single" w:color="auto" w:sz="2" w:space="0"/>
              <w:bottom w:val="single" w:color="auto" w:sz="2" w:space="0"/>
              <w:right w:val="single" w:color="auto" w:sz="2" w:space="0"/>
            </w:tcBorders>
            <w:vAlign w:val="center"/>
          </w:tcPr>
          <w:p w14:paraId="0866BD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1,542,466.21</w:t>
            </w:r>
          </w:p>
        </w:tc>
        <w:tc>
          <w:tcPr>
            <w:tcW w:w="876" w:type="dxa"/>
            <w:tcBorders>
              <w:top w:val="single" w:color="auto" w:sz="2" w:space="0"/>
              <w:left w:val="single" w:color="auto" w:sz="2" w:space="0"/>
              <w:bottom w:val="single" w:color="auto" w:sz="2" w:space="0"/>
              <w:right w:val="single" w:color="auto" w:sz="2" w:space="0"/>
            </w:tcBorders>
            <w:vAlign w:val="center"/>
          </w:tcPr>
          <w:p w14:paraId="2CA70D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5.14%</w:t>
            </w:r>
          </w:p>
        </w:tc>
        <w:tc>
          <w:tcPr>
            <w:tcW w:w="876" w:type="dxa"/>
            <w:tcBorders>
              <w:top w:val="single" w:color="auto" w:sz="2" w:space="0"/>
              <w:left w:val="single" w:color="auto" w:sz="2" w:space="0"/>
              <w:bottom w:val="single" w:color="auto" w:sz="2" w:space="0"/>
              <w:right w:val="single" w:color="auto" w:sz="2" w:space="0"/>
            </w:tcBorders>
            <w:vAlign w:val="center"/>
          </w:tcPr>
          <w:p w14:paraId="6B2393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28,444,294.66</w:t>
            </w:r>
          </w:p>
        </w:tc>
      </w:tr>
      <w:tr w14:paraId="39EE7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2697204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政府集采模式应收款项组合</w:t>
            </w:r>
          </w:p>
        </w:tc>
        <w:tc>
          <w:tcPr>
            <w:tcW w:w="876" w:type="dxa"/>
            <w:tcBorders>
              <w:top w:val="single" w:color="auto" w:sz="2" w:space="0"/>
              <w:left w:val="single" w:color="auto" w:sz="2" w:space="0"/>
              <w:bottom w:val="single" w:color="auto" w:sz="2" w:space="0"/>
              <w:right w:val="single" w:color="auto" w:sz="2" w:space="0"/>
            </w:tcBorders>
            <w:vAlign w:val="center"/>
          </w:tcPr>
          <w:p w14:paraId="0FB47C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137,510.42</w:t>
            </w:r>
          </w:p>
        </w:tc>
        <w:tc>
          <w:tcPr>
            <w:tcW w:w="876" w:type="dxa"/>
            <w:tcBorders>
              <w:top w:val="single" w:color="auto" w:sz="2" w:space="0"/>
              <w:left w:val="single" w:color="auto" w:sz="2" w:space="0"/>
              <w:bottom w:val="single" w:color="auto" w:sz="2" w:space="0"/>
              <w:right w:val="single" w:color="auto" w:sz="2" w:space="0"/>
            </w:tcBorders>
            <w:vAlign w:val="center"/>
          </w:tcPr>
          <w:p w14:paraId="47976F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0.15%</w:t>
            </w:r>
          </w:p>
        </w:tc>
        <w:tc>
          <w:tcPr>
            <w:tcW w:w="876" w:type="dxa"/>
            <w:tcBorders>
              <w:top w:val="single" w:color="auto" w:sz="2" w:space="0"/>
              <w:left w:val="single" w:color="auto" w:sz="2" w:space="0"/>
              <w:bottom w:val="single" w:color="auto" w:sz="2" w:space="0"/>
              <w:right w:val="single" w:color="auto" w:sz="2" w:space="0"/>
            </w:tcBorders>
            <w:vAlign w:val="center"/>
          </w:tcPr>
          <w:p w14:paraId="70CF63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6,875.52</w:t>
            </w:r>
          </w:p>
        </w:tc>
        <w:tc>
          <w:tcPr>
            <w:tcW w:w="876" w:type="dxa"/>
            <w:tcBorders>
              <w:top w:val="single" w:color="auto" w:sz="2" w:space="0"/>
              <w:left w:val="single" w:color="auto" w:sz="2" w:space="0"/>
              <w:bottom w:val="single" w:color="auto" w:sz="2" w:space="0"/>
              <w:right w:val="single" w:color="auto" w:sz="2" w:space="0"/>
            </w:tcBorders>
            <w:vAlign w:val="center"/>
          </w:tcPr>
          <w:p w14:paraId="550331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725115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130,634.90</w:t>
            </w:r>
          </w:p>
        </w:tc>
        <w:tc>
          <w:tcPr>
            <w:tcW w:w="876" w:type="dxa"/>
            <w:tcBorders>
              <w:top w:val="single" w:color="auto" w:sz="2" w:space="0"/>
              <w:left w:val="single" w:color="auto" w:sz="2" w:space="0"/>
              <w:bottom w:val="single" w:color="auto" w:sz="2" w:space="0"/>
              <w:right w:val="single" w:color="auto" w:sz="2" w:space="0"/>
            </w:tcBorders>
            <w:vAlign w:val="center"/>
          </w:tcPr>
          <w:p w14:paraId="07BCBE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323,287.00</w:t>
            </w:r>
          </w:p>
        </w:tc>
        <w:tc>
          <w:tcPr>
            <w:tcW w:w="876" w:type="dxa"/>
            <w:tcBorders>
              <w:top w:val="single" w:color="auto" w:sz="2" w:space="0"/>
              <w:left w:val="single" w:color="auto" w:sz="2" w:space="0"/>
              <w:bottom w:val="single" w:color="auto" w:sz="2" w:space="0"/>
              <w:right w:val="single" w:color="auto" w:sz="2" w:space="0"/>
            </w:tcBorders>
            <w:vAlign w:val="center"/>
          </w:tcPr>
          <w:p w14:paraId="01AA38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0.44%</w:t>
            </w:r>
          </w:p>
        </w:tc>
        <w:tc>
          <w:tcPr>
            <w:tcW w:w="876" w:type="dxa"/>
            <w:tcBorders>
              <w:top w:val="single" w:color="auto" w:sz="2" w:space="0"/>
              <w:left w:val="single" w:color="auto" w:sz="2" w:space="0"/>
              <w:bottom w:val="single" w:color="auto" w:sz="2" w:space="0"/>
              <w:right w:val="single" w:color="auto" w:sz="2" w:space="0"/>
            </w:tcBorders>
            <w:vAlign w:val="center"/>
          </w:tcPr>
          <w:p w14:paraId="401B42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16,164.35</w:t>
            </w:r>
          </w:p>
        </w:tc>
        <w:tc>
          <w:tcPr>
            <w:tcW w:w="876" w:type="dxa"/>
            <w:tcBorders>
              <w:top w:val="single" w:color="auto" w:sz="2" w:space="0"/>
              <w:left w:val="single" w:color="auto" w:sz="2" w:space="0"/>
              <w:bottom w:val="single" w:color="auto" w:sz="2" w:space="0"/>
              <w:right w:val="single" w:color="auto" w:sz="2" w:space="0"/>
            </w:tcBorders>
            <w:vAlign w:val="center"/>
          </w:tcPr>
          <w:p w14:paraId="61D1B6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42F618D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307,122.65</w:t>
            </w:r>
          </w:p>
        </w:tc>
      </w:tr>
      <w:tr w14:paraId="3AB7D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1D7BF3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876" w:type="dxa"/>
            <w:tcBorders>
              <w:top w:val="single" w:color="auto" w:sz="2" w:space="0"/>
              <w:left w:val="single" w:color="auto" w:sz="2" w:space="0"/>
              <w:bottom w:val="single" w:color="auto" w:sz="2" w:space="0"/>
              <w:right w:val="single" w:color="auto" w:sz="2" w:space="0"/>
            </w:tcBorders>
            <w:vAlign w:val="center"/>
          </w:tcPr>
          <w:p w14:paraId="0FDA8C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2,995,666.03</w:t>
            </w:r>
          </w:p>
        </w:tc>
        <w:tc>
          <w:tcPr>
            <w:tcW w:w="876" w:type="dxa"/>
            <w:tcBorders>
              <w:top w:val="single" w:color="auto" w:sz="2" w:space="0"/>
              <w:left w:val="single" w:color="auto" w:sz="2" w:space="0"/>
              <w:bottom w:val="single" w:color="auto" w:sz="2" w:space="0"/>
              <w:right w:val="single" w:color="auto" w:sz="2" w:space="0"/>
            </w:tcBorders>
            <w:vAlign w:val="center"/>
          </w:tcPr>
          <w:p w14:paraId="5B7371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w:t>
            </w:r>
          </w:p>
        </w:tc>
        <w:tc>
          <w:tcPr>
            <w:tcW w:w="876" w:type="dxa"/>
            <w:tcBorders>
              <w:top w:val="single" w:color="auto" w:sz="2" w:space="0"/>
              <w:left w:val="single" w:color="auto" w:sz="2" w:space="0"/>
              <w:bottom w:val="single" w:color="auto" w:sz="2" w:space="0"/>
              <w:right w:val="single" w:color="auto" w:sz="2" w:space="0"/>
            </w:tcBorders>
            <w:vAlign w:val="center"/>
          </w:tcPr>
          <w:p w14:paraId="77E40A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149,783.30</w:t>
            </w:r>
          </w:p>
        </w:tc>
        <w:tc>
          <w:tcPr>
            <w:tcW w:w="876" w:type="dxa"/>
            <w:tcBorders>
              <w:top w:val="single" w:color="auto" w:sz="2" w:space="0"/>
              <w:left w:val="single" w:color="auto" w:sz="2" w:space="0"/>
              <w:bottom w:val="single" w:color="auto" w:sz="2" w:space="0"/>
              <w:right w:val="single" w:color="auto" w:sz="2" w:space="0"/>
            </w:tcBorders>
            <w:vAlign w:val="center"/>
          </w:tcPr>
          <w:p w14:paraId="7A3674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732C6B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2,845,882.73</w:t>
            </w:r>
          </w:p>
        </w:tc>
        <w:tc>
          <w:tcPr>
            <w:tcW w:w="876" w:type="dxa"/>
            <w:tcBorders>
              <w:top w:val="single" w:color="auto" w:sz="2" w:space="0"/>
              <w:left w:val="single" w:color="auto" w:sz="2" w:space="0"/>
              <w:bottom w:val="single" w:color="auto" w:sz="2" w:space="0"/>
              <w:right w:val="single" w:color="auto" w:sz="2" w:space="0"/>
            </w:tcBorders>
            <w:vAlign w:val="center"/>
          </w:tcPr>
          <w:p w14:paraId="163255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3,064,794.07</w:t>
            </w:r>
          </w:p>
        </w:tc>
        <w:tc>
          <w:tcPr>
            <w:tcW w:w="876" w:type="dxa"/>
            <w:tcBorders>
              <w:top w:val="single" w:color="auto" w:sz="2" w:space="0"/>
              <w:left w:val="single" w:color="auto" w:sz="2" w:space="0"/>
              <w:bottom w:val="single" w:color="auto" w:sz="2" w:space="0"/>
              <w:right w:val="single" w:color="auto" w:sz="2" w:space="0"/>
            </w:tcBorders>
            <w:vAlign w:val="center"/>
          </w:tcPr>
          <w:p w14:paraId="1FA8F9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w:t>
            </w:r>
          </w:p>
        </w:tc>
        <w:tc>
          <w:tcPr>
            <w:tcW w:w="876" w:type="dxa"/>
            <w:tcBorders>
              <w:top w:val="single" w:color="auto" w:sz="2" w:space="0"/>
              <w:left w:val="single" w:color="auto" w:sz="2" w:space="0"/>
              <w:bottom w:val="single" w:color="auto" w:sz="2" w:space="0"/>
              <w:right w:val="single" w:color="auto" w:sz="2" w:space="0"/>
            </w:tcBorders>
            <w:vAlign w:val="center"/>
          </w:tcPr>
          <w:p w14:paraId="0480B9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153,239.70</w:t>
            </w:r>
          </w:p>
        </w:tc>
        <w:tc>
          <w:tcPr>
            <w:tcW w:w="876" w:type="dxa"/>
            <w:tcBorders>
              <w:top w:val="single" w:color="auto" w:sz="2" w:space="0"/>
              <w:left w:val="single" w:color="auto" w:sz="2" w:space="0"/>
              <w:bottom w:val="single" w:color="auto" w:sz="2" w:space="0"/>
              <w:right w:val="single" w:color="auto" w:sz="2" w:space="0"/>
            </w:tcBorders>
            <w:vAlign w:val="center"/>
          </w:tcPr>
          <w:p w14:paraId="46DFDC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53117C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2,911,554.37</w:t>
            </w:r>
          </w:p>
        </w:tc>
      </w:tr>
      <w:tr w14:paraId="122EB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EFC329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14:paraId="11C3D4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89,636,163.10</w:t>
            </w:r>
          </w:p>
        </w:tc>
        <w:tc>
          <w:tcPr>
            <w:tcW w:w="876" w:type="dxa"/>
            <w:tcBorders>
              <w:top w:val="single" w:color="auto" w:sz="2" w:space="0"/>
              <w:left w:val="single" w:color="auto" w:sz="2" w:space="0"/>
              <w:bottom w:val="single" w:color="auto" w:sz="2" w:space="0"/>
              <w:right w:val="single" w:color="auto" w:sz="2" w:space="0"/>
            </w:tcBorders>
            <w:vAlign w:val="center"/>
          </w:tcPr>
          <w:p w14:paraId="0D1321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7E2665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6,858,774.19</w:t>
            </w:r>
          </w:p>
        </w:tc>
        <w:tc>
          <w:tcPr>
            <w:tcW w:w="876" w:type="dxa"/>
            <w:tcBorders>
              <w:top w:val="single" w:color="auto" w:sz="2" w:space="0"/>
              <w:left w:val="single" w:color="auto" w:sz="2" w:space="0"/>
              <w:bottom w:val="single" w:color="auto" w:sz="2" w:space="0"/>
              <w:right w:val="single" w:color="auto" w:sz="2" w:space="0"/>
            </w:tcBorders>
            <w:vAlign w:val="center"/>
          </w:tcPr>
          <w:p w14:paraId="14D9FD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7.65%</w:t>
            </w:r>
          </w:p>
        </w:tc>
        <w:tc>
          <w:tcPr>
            <w:tcW w:w="876" w:type="dxa"/>
            <w:tcBorders>
              <w:top w:val="single" w:color="auto" w:sz="2" w:space="0"/>
              <w:left w:val="single" w:color="auto" w:sz="2" w:space="0"/>
              <w:bottom w:val="single" w:color="auto" w:sz="2" w:space="0"/>
              <w:right w:val="single" w:color="auto" w:sz="2" w:space="0"/>
            </w:tcBorders>
            <w:vAlign w:val="center"/>
          </w:tcPr>
          <w:p w14:paraId="168E96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82,777,388.91</w:t>
            </w:r>
          </w:p>
        </w:tc>
        <w:tc>
          <w:tcPr>
            <w:tcW w:w="876" w:type="dxa"/>
            <w:tcBorders>
              <w:top w:val="single" w:color="auto" w:sz="2" w:space="0"/>
              <w:left w:val="single" w:color="auto" w:sz="2" w:space="0"/>
              <w:bottom w:val="single" w:color="auto" w:sz="2" w:space="0"/>
              <w:right w:val="single" w:color="auto" w:sz="2" w:space="0"/>
            </w:tcBorders>
            <w:vAlign w:val="center"/>
          </w:tcPr>
          <w:p w14:paraId="632944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74,258,568.67</w:t>
            </w:r>
          </w:p>
        </w:tc>
        <w:tc>
          <w:tcPr>
            <w:tcW w:w="876" w:type="dxa"/>
            <w:tcBorders>
              <w:top w:val="single" w:color="auto" w:sz="2" w:space="0"/>
              <w:left w:val="single" w:color="auto" w:sz="2" w:space="0"/>
              <w:bottom w:val="single" w:color="auto" w:sz="2" w:space="0"/>
              <w:right w:val="single" w:color="auto" w:sz="2" w:space="0"/>
            </w:tcBorders>
            <w:vAlign w:val="center"/>
          </w:tcPr>
          <w:p w14:paraId="225E9B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07DC23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6,123,090.49</w:t>
            </w:r>
          </w:p>
        </w:tc>
        <w:tc>
          <w:tcPr>
            <w:tcW w:w="876" w:type="dxa"/>
            <w:tcBorders>
              <w:top w:val="single" w:color="auto" w:sz="2" w:space="0"/>
              <w:left w:val="single" w:color="auto" w:sz="2" w:space="0"/>
              <w:bottom w:val="single" w:color="auto" w:sz="2" w:space="0"/>
              <w:right w:val="single" w:color="auto" w:sz="2" w:space="0"/>
            </w:tcBorders>
            <w:vAlign w:val="center"/>
          </w:tcPr>
          <w:p w14:paraId="611C62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8.25%</w:t>
            </w:r>
          </w:p>
        </w:tc>
        <w:tc>
          <w:tcPr>
            <w:tcW w:w="876" w:type="dxa"/>
            <w:tcBorders>
              <w:top w:val="single" w:color="auto" w:sz="2" w:space="0"/>
              <w:left w:val="single" w:color="auto" w:sz="2" w:space="0"/>
              <w:bottom w:val="single" w:color="auto" w:sz="2" w:space="0"/>
              <w:right w:val="single" w:color="auto" w:sz="2" w:space="0"/>
            </w:tcBorders>
            <w:vAlign w:val="center"/>
          </w:tcPr>
          <w:p w14:paraId="029FE6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68,135,478.18</w:t>
            </w:r>
          </w:p>
        </w:tc>
      </w:tr>
    </w:tbl>
    <w:p w14:paraId="3707E8C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按单项计提坏账准备类别名称：</w:t>
      </w:r>
    </w:p>
    <w:p w14:paraId="6BB5337B">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016F0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15DC7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6E89B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4F17038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8318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C9E5C74">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9BF260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C812F8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4119C3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9BD60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2A3F4C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A4C2CF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计提理由</w:t>
            </w:r>
          </w:p>
        </w:tc>
      </w:tr>
      <w:tr w14:paraId="00FFE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156640C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广东康爱多数字健康科技有限公司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2BDD96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3FCADB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6B9A74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038D9D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6D48D6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14:paraId="55F5FB4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预计无法收回</w:t>
            </w:r>
          </w:p>
        </w:tc>
      </w:tr>
      <w:tr w14:paraId="5F70A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3BE9D4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单笔金额小于10万元的客户</w:t>
            </w:r>
          </w:p>
        </w:tc>
        <w:tc>
          <w:tcPr>
            <w:tcW w:w="1377" w:type="dxa"/>
            <w:tcBorders>
              <w:top w:val="single" w:color="auto" w:sz="2" w:space="0"/>
              <w:left w:val="single" w:color="auto" w:sz="2" w:space="0"/>
              <w:bottom w:val="single" w:color="auto" w:sz="2" w:space="0"/>
              <w:right w:val="single" w:color="auto" w:sz="2" w:space="0"/>
            </w:tcBorders>
            <w:vAlign w:val="center"/>
          </w:tcPr>
          <w:p w14:paraId="5059D9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12B780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461EB7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67A7D3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47BBC1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14:paraId="42BDE1B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预计无法收回</w:t>
            </w:r>
          </w:p>
        </w:tc>
      </w:tr>
      <w:tr w14:paraId="57404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500CA3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308C7F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6C8D4C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628E60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04D5CF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AC572C6">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FFA718F">
            <w:pPr>
              <w:rPr>
                <w:color w:val="auto"/>
              </w:rPr>
            </w:pPr>
          </w:p>
        </w:tc>
      </w:tr>
    </w:tbl>
    <w:p w14:paraId="085E439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按组合计提坏账准备类别名称：（1）经销及外包推广模式应收款项组合</w:t>
      </w:r>
    </w:p>
    <w:p w14:paraId="20C72DF6">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0A757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5810A2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E939C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6C45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4701520">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66E42E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83D11B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E0574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22E6C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4CA4B7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4B21B22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37,064,877.37</w:t>
            </w:r>
          </w:p>
        </w:tc>
        <w:tc>
          <w:tcPr>
            <w:tcW w:w="2410" w:type="dxa"/>
            <w:tcBorders>
              <w:top w:val="single" w:color="auto" w:sz="2" w:space="0"/>
              <w:left w:val="single" w:color="auto" w:sz="2" w:space="0"/>
              <w:bottom w:val="single" w:color="auto" w:sz="2" w:space="0"/>
              <w:right w:val="single" w:color="auto" w:sz="2" w:space="0"/>
            </w:tcBorders>
            <w:vAlign w:val="center"/>
          </w:tcPr>
          <w:p w14:paraId="29AEB2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1,853,243.87</w:t>
            </w:r>
          </w:p>
        </w:tc>
        <w:tc>
          <w:tcPr>
            <w:tcW w:w="2410" w:type="dxa"/>
            <w:tcBorders>
              <w:top w:val="single" w:color="auto" w:sz="2" w:space="0"/>
              <w:left w:val="single" w:color="auto" w:sz="2" w:space="0"/>
              <w:bottom w:val="single" w:color="auto" w:sz="2" w:space="0"/>
              <w:right w:val="single" w:color="auto" w:sz="2" w:space="0"/>
            </w:tcBorders>
            <w:vAlign w:val="center"/>
          </w:tcPr>
          <w:p w14:paraId="648B21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7607B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7A2D0A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14:paraId="4C6A12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471,060.98</w:t>
            </w:r>
          </w:p>
        </w:tc>
        <w:tc>
          <w:tcPr>
            <w:tcW w:w="2410" w:type="dxa"/>
            <w:tcBorders>
              <w:top w:val="single" w:color="auto" w:sz="2" w:space="0"/>
              <w:left w:val="single" w:color="auto" w:sz="2" w:space="0"/>
              <w:bottom w:val="single" w:color="auto" w:sz="2" w:space="0"/>
              <w:right w:val="single" w:color="auto" w:sz="2" w:space="0"/>
            </w:tcBorders>
            <w:vAlign w:val="center"/>
          </w:tcPr>
          <w:p w14:paraId="7707A32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70,659.15</w:t>
            </w:r>
          </w:p>
        </w:tc>
        <w:tc>
          <w:tcPr>
            <w:tcW w:w="2410" w:type="dxa"/>
            <w:tcBorders>
              <w:top w:val="single" w:color="auto" w:sz="2" w:space="0"/>
              <w:left w:val="single" w:color="auto" w:sz="2" w:space="0"/>
              <w:bottom w:val="single" w:color="auto" w:sz="2" w:space="0"/>
              <w:right w:val="single" w:color="auto" w:sz="2" w:space="0"/>
            </w:tcBorders>
            <w:vAlign w:val="center"/>
          </w:tcPr>
          <w:p w14:paraId="1346D6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w:t>
            </w:r>
          </w:p>
        </w:tc>
      </w:tr>
      <w:tr w14:paraId="53A4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1C1596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14:paraId="60224E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365,256.90</w:t>
            </w:r>
          </w:p>
        </w:tc>
        <w:tc>
          <w:tcPr>
            <w:tcW w:w="2410" w:type="dxa"/>
            <w:tcBorders>
              <w:top w:val="single" w:color="auto" w:sz="2" w:space="0"/>
              <w:left w:val="single" w:color="auto" w:sz="2" w:space="0"/>
              <w:bottom w:val="single" w:color="auto" w:sz="2" w:space="0"/>
              <w:right w:val="single" w:color="auto" w:sz="2" w:space="0"/>
            </w:tcBorders>
            <w:vAlign w:val="center"/>
          </w:tcPr>
          <w:p w14:paraId="3DFEF9D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109,577.07</w:t>
            </w:r>
          </w:p>
        </w:tc>
        <w:tc>
          <w:tcPr>
            <w:tcW w:w="2410" w:type="dxa"/>
            <w:tcBorders>
              <w:top w:val="single" w:color="auto" w:sz="2" w:space="0"/>
              <w:left w:val="single" w:color="auto" w:sz="2" w:space="0"/>
              <w:bottom w:val="single" w:color="auto" w:sz="2" w:space="0"/>
              <w:right w:val="single" w:color="auto" w:sz="2" w:space="0"/>
            </w:tcBorders>
            <w:vAlign w:val="center"/>
          </w:tcPr>
          <w:p w14:paraId="16A909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w:t>
            </w:r>
          </w:p>
        </w:tc>
      </w:tr>
      <w:tr w14:paraId="73CA1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F2E3F0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14:paraId="10E8A1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189,878.53</w:t>
            </w:r>
          </w:p>
        </w:tc>
        <w:tc>
          <w:tcPr>
            <w:tcW w:w="2410" w:type="dxa"/>
            <w:tcBorders>
              <w:top w:val="single" w:color="auto" w:sz="2" w:space="0"/>
              <w:left w:val="single" w:color="auto" w:sz="2" w:space="0"/>
              <w:bottom w:val="single" w:color="auto" w:sz="2" w:space="0"/>
              <w:right w:val="single" w:color="auto" w:sz="2" w:space="0"/>
            </w:tcBorders>
            <w:vAlign w:val="center"/>
          </w:tcPr>
          <w:p w14:paraId="4DE27C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113,927.12</w:t>
            </w:r>
          </w:p>
        </w:tc>
        <w:tc>
          <w:tcPr>
            <w:tcW w:w="2410" w:type="dxa"/>
            <w:tcBorders>
              <w:top w:val="single" w:color="auto" w:sz="2" w:space="0"/>
              <w:left w:val="single" w:color="auto" w:sz="2" w:space="0"/>
              <w:bottom w:val="single" w:color="auto" w:sz="2" w:space="0"/>
              <w:right w:val="single" w:color="auto" w:sz="2" w:space="0"/>
            </w:tcBorders>
            <w:vAlign w:val="center"/>
          </w:tcPr>
          <w:p w14:paraId="1EA195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60.00%</w:t>
            </w:r>
          </w:p>
        </w:tc>
      </w:tr>
      <w:tr w14:paraId="75E1E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775F62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14:paraId="46B870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70,915.59</w:t>
            </w:r>
          </w:p>
        </w:tc>
        <w:tc>
          <w:tcPr>
            <w:tcW w:w="2410" w:type="dxa"/>
            <w:tcBorders>
              <w:top w:val="single" w:color="auto" w:sz="2" w:space="0"/>
              <w:left w:val="single" w:color="auto" w:sz="2" w:space="0"/>
              <w:bottom w:val="single" w:color="auto" w:sz="2" w:space="0"/>
              <w:right w:val="single" w:color="auto" w:sz="2" w:space="0"/>
            </w:tcBorders>
            <w:vAlign w:val="center"/>
          </w:tcPr>
          <w:p w14:paraId="193A39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63,824.03</w:t>
            </w:r>
          </w:p>
        </w:tc>
        <w:tc>
          <w:tcPr>
            <w:tcW w:w="2410" w:type="dxa"/>
            <w:tcBorders>
              <w:top w:val="single" w:color="auto" w:sz="2" w:space="0"/>
              <w:left w:val="single" w:color="auto" w:sz="2" w:space="0"/>
              <w:bottom w:val="single" w:color="auto" w:sz="2" w:space="0"/>
              <w:right w:val="single" w:color="auto" w:sz="2" w:space="0"/>
            </w:tcBorders>
            <w:vAlign w:val="center"/>
          </w:tcPr>
          <w:p w14:paraId="145385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90.00%</w:t>
            </w:r>
          </w:p>
        </w:tc>
      </w:tr>
      <w:tr w14:paraId="08986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D007FA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3F68E0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1,314,124.86</w:t>
            </w:r>
          </w:p>
        </w:tc>
        <w:tc>
          <w:tcPr>
            <w:tcW w:w="2410" w:type="dxa"/>
            <w:tcBorders>
              <w:top w:val="single" w:color="auto" w:sz="2" w:space="0"/>
              <w:left w:val="single" w:color="auto" w:sz="2" w:space="0"/>
              <w:bottom w:val="single" w:color="auto" w:sz="2" w:space="0"/>
              <w:right w:val="single" w:color="auto" w:sz="2" w:space="0"/>
            </w:tcBorders>
            <w:vAlign w:val="center"/>
          </w:tcPr>
          <w:p w14:paraId="09BB6A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1,314,124.86</w:t>
            </w:r>
          </w:p>
        </w:tc>
        <w:tc>
          <w:tcPr>
            <w:tcW w:w="2410" w:type="dxa"/>
            <w:tcBorders>
              <w:top w:val="single" w:color="auto" w:sz="2" w:space="0"/>
              <w:left w:val="single" w:color="auto" w:sz="2" w:space="0"/>
              <w:bottom w:val="single" w:color="auto" w:sz="2" w:space="0"/>
              <w:right w:val="single" w:color="auto" w:sz="2" w:space="0"/>
            </w:tcBorders>
            <w:vAlign w:val="center"/>
          </w:tcPr>
          <w:p w14:paraId="66A19D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r>
      <w:tr w14:paraId="1CEBA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63A694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053001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39,476,114.23</w:t>
            </w:r>
          </w:p>
        </w:tc>
        <w:tc>
          <w:tcPr>
            <w:tcW w:w="2410" w:type="dxa"/>
            <w:tcBorders>
              <w:top w:val="single" w:color="auto" w:sz="2" w:space="0"/>
              <w:left w:val="single" w:color="auto" w:sz="2" w:space="0"/>
              <w:bottom w:val="single" w:color="auto" w:sz="2" w:space="0"/>
              <w:right w:val="single" w:color="auto" w:sz="2" w:space="0"/>
            </w:tcBorders>
            <w:vAlign w:val="center"/>
          </w:tcPr>
          <w:p w14:paraId="57DC08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3,525,356.10</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CB4A9A7">
            <w:pPr>
              <w:rPr>
                <w:color w:val="auto"/>
              </w:rPr>
            </w:pPr>
          </w:p>
        </w:tc>
      </w:tr>
    </w:tbl>
    <w:p w14:paraId="47BD248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1945403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按组合计提坏账准备类别名称：（2）</w:t>
      </w:r>
      <w:r>
        <w:rPr>
          <w:rFonts w:ascii="宋体" w:hAnsi="宋体" w:eastAsia="宋体" w:cs="宋体"/>
          <w:color w:val="auto"/>
          <w:sz w:val="18"/>
          <w:szCs w:val="18"/>
        </w:rPr>
        <w:tab/>
      </w:r>
      <w:r>
        <w:rPr>
          <w:rFonts w:ascii="宋体" w:hAnsi="宋体" w:eastAsia="宋体" w:cs="宋体"/>
          <w:color w:val="auto"/>
          <w:sz w:val="18"/>
          <w:szCs w:val="18"/>
        </w:rPr>
        <w:t>自主推广模式应收款项组合</w:t>
      </w:r>
    </w:p>
    <w:p w14:paraId="45DAC965">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37335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DD0A1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4F9DE77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B52C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97FF9E8">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8C016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9B1396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65B5EB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7C764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4F793F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01D221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40,209,577.44</w:t>
            </w:r>
          </w:p>
        </w:tc>
        <w:tc>
          <w:tcPr>
            <w:tcW w:w="2410" w:type="dxa"/>
            <w:tcBorders>
              <w:top w:val="single" w:color="auto" w:sz="2" w:space="0"/>
              <w:left w:val="single" w:color="auto" w:sz="2" w:space="0"/>
              <w:bottom w:val="single" w:color="auto" w:sz="2" w:space="0"/>
              <w:right w:val="single" w:color="auto" w:sz="2" w:space="0"/>
            </w:tcBorders>
            <w:vAlign w:val="center"/>
          </w:tcPr>
          <w:p w14:paraId="31C22D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2,010,478.87</w:t>
            </w:r>
          </w:p>
        </w:tc>
        <w:tc>
          <w:tcPr>
            <w:tcW w:w="2410" w:type="dxa"/>
            <w:tcBorders>
              <w:top w:val="single" w:color="auto" w:sz="2" w:space="0"/>
              <w:left w:val="single" w:color="auto" w:sz="2" w:space="0"/>
              <w:bottom w:val="single" w:color="auto" w:sz="2" w:space="0"/>
              <w:right w:val="single" w:color="auto" w:sz="2" w:space="0"/>
            </w:tcBorders>
            <w:vAlign w:val="center"/>
          </w:tcPr>
          <w:p w14:paraId="14190D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7F2BB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F2C03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14:paraId="2F4C687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6,076,583.70</w:t>
            </w:r>
          </w:p>
        </w:tc>
        <w:tc>
          <w:tcPr>
            <w:tcW w:w="2410" w:type="dxa"/>
            <w:tcBorders>
              <w:top w:val="single" w:color="auto" w:sz="2" w:space="0"/>
              <w:left w:val="single" w:color="auto" w:sz="2" w:space="0"/>
              <w:bottom w:val="single" w:color="auto" w:sz="2" w:space="0"/>
              <w:right w:val="single" w:color="auto" w:sz="2" w:space="0"/>
            </w:tcBorders>
            <w:vAlign w:val="center"/>
          </w:tcPr>
          <w:p w14:paraId="182804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486,126.70</w:t>
            </w:r>
          </w:p>
        </w:tc>
        <w:tc>
          <w:tcPr>
            <w:tcW w:w="2410" w:type="dxa"/>
            <w:tcBorders>
              <w:top w:val="single" w:color="auto" w:sz="2" w:space="0"/>
              <w:left w:val="single" w:color="auto" w:sz="2" w:space="0"/>
              <w:bottom w:val="single" w:color="auto" w:sz="2" w:space="0"/>
              <w:right w:val="single" w:color="auto" w:sz="2" w:space="0"/>
            </w:tcBorders>
            <w:vAlign w:val="center"/>
          </w:tcPr>
          <w:p w14:paraId="2407C0E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w:t>
            </w:r>
          </w:p>
        </w:tc>
      </w:tr>
      <w:tr w14:paraId="402F1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9BD129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14:paraId="6AE8F96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42,118.44</w:t>
            </w:r>
          </w:p>
        </w:tc>
        <w:tc>
          <w:tcPr>
            <w:tcW w:w="2410" w:type="dxa"/>
            <w:tcBorders>
              <w:top w:val="single" w:color="auto" w:sz="2" w:space="0"/>
              <w:left w:val="single" w:color="auto" w:sz="2" w:space="0"/>
              <w:bottom w:val="single" w:color="auto" w:sz="2" w:space="0"/>
              <w:right w:val="single" w:color="auto" w:sz="2" w:space="0"/>
            </w:tcBorders>
            <w:vAlign w:val="center"/>
          </w:tcPr>
          <w:p w14:paraId="212C1A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6,317.77</w:t>
            </w:r>
          </w:p>
        </w:tc>
        <w:tc>
          <w:tcPr>
            <w:tcW w:w="2410" w:type="dxa"/>
            <w:tcBorders>
              <w:top w:val="single" w:color="auto" w:sz="2" w:space="0"/>
              <w:left w:val="single" w:color="auto" w:sz="2" w:space="0"/>
              <w:bottom w:val="single" w:color="auto" w:sz="2" w:space="0"/>
              <w:right w:val="single" w:color="auto" w:sz="2" w:space="0"/>
            </w:tcBorders>
            <w:vAlign w:val="center"/>
          </w:tcPr>
          <w:p w14:paraId="5C975B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w:t>
            </w:r>
          </w:p>
        </w:tc>
      </w:tr>
      <w:tr w14:paraId="50887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4C8F34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14:paraId="2103848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4,790.00</w:t>
            </w:r>
          </w:p>
        </w:tc>
        <w:tc>
          <w:tcPr>
            <w:tcW w:w="2410" w:type="dxa"/>
            <w:tcBorders>
              <w:top w:val="single" w:color="auto" w:sz="2" w:space="0"/>
              <w:left w:val="single" w:color="auto" w:sz="2" w:space="0"/>
              <w:bottom w:val="single" w:color="auto" w:sz="2" w:space="0"/>
              <w:right w:val="single" w:color="auto" w:sz="2" w:space="0"/>
            </w:tcBorders>
            <w:vAlign w:val="center"/>
          </w:tcPr>
          <w:p w14:paraId="65B088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1,437.00</w:t>
            </w:r>
          </w:p>
        </w:tc>
        <w:tc>
          <w:tcPr>
            <w:tcW w:w="2410" w:type="dxa"/>
            <w:tcBorders>
              <w:top w:val="single" w:color="auto" w:sz="2" w:space="0"/>
              <w:left w:val="single" w:color="auto" w:sz="2" w:space="0"/>
              <w:bottom w:val="single" w:color="auto" w:sz="2" w:space="0"/>
              <w:right w:val="single" w:color="auto" w:sz="2" w:space="0"/>
            </w:tcBorders>
            <w:vAlign w:val="center"/>
          </w:tcPr>
          <w:p w14:paraId="0F02DD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w:t>
            </w:r>
          </w:p>
        </w:tc>
      </w:tr>
      <w:tr w14:paraId="272ED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2784F4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14:paraId="6B408A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53,509.77</w:t>
            </w:r>
          </w:p>
        </w:tc>
        <w:tc>
          <w:tcPr>
            <w:tcW w:w="2410" w:type="dxa"/>
            <w:tcBorders>
              <w:top w:val="single" w:color="auto" w:sz="2" w:space="0"/>
              <w:left w:val="single" w:color="auto" w:sz="2" w:space="0"/>
              <w:bottom w:val="single" w:color="auto" w:sz="2" w:space="0"/>
              <w:right w:val="single" w:color="auto" w:sz="2" w:space="0"/>
            </w:tcBorders>
            <w:vAlign w:val="center"/>
          </w:tcPr>
          <w:p w14:paraId="6E648A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32,105.86</w:t>
            </w:r>
          </w:p>
        </w:tc>
        <w:tc>
          <w:tcPr>
            <w:tcW w:w="2410" w:type="dxa"/>
            <w:tcBorders>
              <w:top w:val="single" w:color="auto" w:sz="2" w:space="0"/>
              <w:left w:val="single" w:color="auto" w:sz="2" w:space="0"/>
              <w:bottom w:val="single" w:color="auto" w:sz="2" w:space="0"/>
              <w:right w:val="single" w:color="auto" w:sz="2" w:space="0"/>
            </w:tcBorders>
            <w:vAlign w:val="center"/>
          </w:tcPr>
          <w:p w14:paraId="72F85C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60.00%</w:t>
            </w:r>
          </w:p>
        </w:tc>
      </w:tr>
      <w:tr w14:paraId="691DE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9CDF19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2CD0D2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5,364.00</w:t>
            </w:r>
          </w:p>
        </w:tc>
        <w:tc>
          <w:tcPr>
            <w:tcW w:w="2410" w:type="dxa"/>
            <w:tcBorders>
              <w:top w:val="single" w:color="auto" w:sz="2" w:space="0"/>
              <w:left w:val="single" w:color="auto" w:sz="2" w:space="0"/>
              <w:bottom w:val="single" w:color="auto" w:sz="2" w:space="0"/>
              <w:right w:val="single" w:color="auto" w:sz="2" w:space="0"/>
            </w:tcBorders>
            <w:vAlign w:val="center"/>
          </w:tcPr>
          <w:p w14:paraId="67F3AA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5,364.00</w:t>
            </w:r>
          </w:p>
        </w:tc>
        <w:tc>
          <w:tcPr>
            <w:tcW w:w="2410" w:type="dxa"/>
            <w:tcBorders>
              <w:top w:val="single" w:color="auto" w:sz="2" w:space="0"/>
              <w:left w:val="single" w:color="auto" w:sz="2" w:space="0"/>
              <w:bottom w:val="single" w:color="auto" w:sz="2" w:space="0"/>
              <w:right w:val="single" w:color="auto" w:sz="2" w:space="0"/>
            </w:tcBorders>
            <w:vAlign w:val="center"/>
          </w:tcPr>
          <w:p w14:paraId="366323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r>
      <w:tr w14:paraId="54464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0B1474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76E644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46,391,943.35</w:t>
            </w:r>
          </w:p>
        </w:tc>
        <w:tc>
          <w:tcPr>
            <w:tcW w:w="2410" w:type="dxa"/>
            <w:tcBorders>
              <w:top w:val="single" w:color="auto" w:sz="2" w:space="0"/>
              <w:left w:val="single" w:color="auto" w:sz="2" w:space="0"/>
              <w:bottom w:val="single" w:color="auto" w:sz="2" w:space="0"/>
              <w:right w:val="single" w:color="auto" w:sz="2" w:space="0"/>
            </w:tcBorders>
            <w:vAlign w:val="center"/>
          </w:tcPr>
          <w:p w14:paraId="617558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2,541,830.20</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8665AD5">
            <w:pPr>
              <w:rPr>
                <w:color w:val="auto"/>
              </w:rPr>
            </w:pPr>
          </w:p>
        </w:tc>
      </w:tr>
    </w:tbl>
    <w:p w14:paraId="04584DB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019E590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按组合计提坏账准备类别名称：除（1）和（2）以外的组合</w:t>
      </w:r>
    </w:p>
    <w:p w14:paraId="4685A366">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6FED8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C7DC1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3F42C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6E162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D6ECAED">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F4677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9319A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664B2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04266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EBBB3A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48AA56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3,133,176.45</w:t>
            </w:r>
          </w:p>
        </w:tc>
        <w:tc>
          <w:tcPr>
            <w:tcW w:w="2410" w:type="dxa"/>
            <w:tcBorders>
              <w:top w:val="single" w:color="auto" w:sz="2" w:space="0"/>
              <w:left w:val="single" w:color="auto" w:sz="2" w:space="0"/>
              <w:bottom w:val="single" w:color="auto" w:sz="2" w:space="0"/>
              <w:right w:val="single" w:color="auto" w:sz="2" w:space="0"/>
            </w:tcBorders>
            <w:vAlign w:val="center"/>
          </w:tcPr>
          <w:p w14:paraId="0D4BD5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156,658.82</w:t>
            </w:r>
          </w:p>
        </w:tc>
        <w:tc>
          <w:tcPr>
            <w:tcW w:w="2410" w:type="dxa"/>
            <w:tcBorders>
              <w:top w:val="single" w:color="auto" w:sz="2" w:space="0"/>
              <w:left w:val="single" w:color="auto" w:sz="2" w:space="0"/>
              <w:bottom w:val="single" w:color="auto" w:sz="2" w:space="0"/>
              <w:right w:val="single" w:color="auto" w:sz="2" w:space="0"/>
            </w:tcBorders>
            <w:vAlign w:val="center"/>
          </w:tcPr>
          <w:p w14:paraId="22533B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2B7D2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3582E6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14:paraId="084F96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70E3D061">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8F133FC">
            <w:pPr>
              <w:spacing w:before="0" w:after="0" w:line="240" w:lineRule="exact"/>
              <w:jc w:val="right"/>
              <w:rPr>
                <w:rFonts w:ascii="宋体" w:hAnsi="宋体" w:eastAsia="宋体" w:cs="宋体"/>
                <w:color w:val="auto"/>
                <w:sz w:val="18"/>
                <w:szCs w:val="18"/>
              </w:rPr>
            </w:pPr>
          </w:p>
        </w:tc>
      </w:tr>
      <w:tr w14:paraId="1E364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0A1FBE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14:paraId="7E7003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7FF194E3">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CC5DDA7">
            <w:pPr>
              <w:spacing w:before="0" w:after="0" w:line="240" w:lineRule="exact"/>
              <w:jc w:val="right"/>
              <w:rPr>
                <w:rFonts w:ascii="宋体" w:hAnsi="宋体" w:eastAsia="宋体" w:cs="宋体"/>
                <w:color w:val="auto"/>
                <w:sz w:val="18"/>
                <w:szCs w:val="18"/>
              </w:rPr>
            </w:pPr>
          </w:p>
        </w:tc>
      </w:tr>
      <w:tr w14:paraId="143C5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6976BE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14:paraId="37FD8C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2B3B6D35">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2A9EF86">
            <w:pPr>
              <w:spacing w:before="0" w:after="0" w:line="240" w:lineRule="exact"/>
              <w:jc w:val="right"/>
              <w:rPr>
                <w:rFonts w:ascii="宋体" w:hAnsi="宋体" w:eastAsia="宋体" w:cs="宋体"/>
                <w:color w:val="auto"/>
                <w:sz w:val="18"/>
                <w:szCs w:val="18"/>
              </w:rPr>
            </w:pPr>
          </w:p>
        </w:tc>
      </w:tr>
      <w:tr w14:paraId="5B438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2F09B4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14:paraId="3FC0B0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7F2DD94A">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3A3EE39">
            <w:pPr>
              <w:spacing w:before="0" w:after="0" w:line="240" w:lineRule="exact"/>
              <w:jc w:val="right"/>
              <w:rPr>
                <w:rFonts w:ascii="宋体" w:hAnsi="宋体" w:eastAsia="宋体" w:cs="宋体"/>
                <w:color w:val="auto"/>
                <w:sz w:val="18"/>
                <w:szCs w:val="18"/>
              </w:rPr>
            </w:pPr>
          </w:p>
        </w:tc>
      </w:tr>
      <w:tr w14:paraId="218CC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25B887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3C7002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2BB15FF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8CE043C">
            <w:pPr>
              <w:spacing w:before="0" w:after="0" w:line="240" w:lineRule="exact"/>
              <w:jc w:val="right"/>
              <w:rPr>
                <w:rFonts w:ascii="宋体" w:hAnsi="宋体" w:eastAsia="宋体" w:cs="宋体"/>
                <w:color w:val="auto"/>
                <w:sz w:val="18"/>
                <w:szCs w:val="18"/>
              </w:rPr>
            </w:pPr>
          </w:p>
        </w:tc>
      </w:tr>
      <w:tr w14:paraId="7B36F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1F314F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649705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3,133,176.45</w:t>
            </w:r>
          </w:p>
        </w:tc>
        <w:tc>
          <w:tcPr>
            <w:tcW w:w="2410" w:type="dxa"/>
            <w:tcBorders>
              <w:top w:val="single" w:color="auto" w:sz="2" w:space="0"/>
              <w:left w:val="single" w:color="auto" w:sz="2" w:space="0"/>
              <w:bottom w:val="single" w:color="auto" w:sz="2" w:space="0"/>
              <w:right w:val="single" w:color="auto" w:sz="2" w:space="0"/>
            </w:tcBorders>
            <w:vAlign w:val="center"/>
          </w:tcPr>
          <w:p w14:paraId="5A1613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156,658.82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78A6569">
            <w:pPr>
              <w:rPr>
                <w:color w:val="auto"/>
              </w:rPr>
            </w:pPr>
          </w:p>
        </w:tc>
      </w:tr>
    </w:tbl>
    <w:p w14:paraId="0494571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1F422BC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如是按照预期信用损失一般模型计提应收账款坏账准备：</w:t>
      </w:r>
    </w:p>
    <w:p w14:paraId="3AF986C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48FF1A8">
      <w:pPr>
        <w:keepNext/>
        <w:keepLines/>
        <w:spacing w:before="300" w:after="300" w:line="280" w:lineRule="exact"/>
        <w:jc w:val="left"/>
        <w:outlineLvl w:val="3"/>
        <w:rPr>
          <w:rFonts w:ascii="宋体" w:hAnsi="宋体" w:eastAsia="宋体" w:cs="宋体"/>
          <w:b/>
          <w:bCs/>
          <w:color w:val="auto"/>
          <w:sz w:val="21"/>
          <w:szCs w:val="21"/>
        </w:rPr>
      </w:pPr>
      <w:bookmarkStart w:id="91" w:name="_Toc989067"/>
      <w:r>
        <w:rPr>
          <w:rFonts w:ascii="宋体" w:hAnsi="宋体" w:eastAsia="宋体" w:cs="宋体"/>
          <w:b/>
          <w:bCs/>
          <w:color w:val="auto"/>
          <w:sz w:val="21"/>
          <w:szCs w:val="21"/>
        </w:rPr>
        <w:t>（3）本期计提、收回或转回的坏账准备情况</w:t>
      </w:r>
      <w:bookmarkEnd w:id="91"/>
    </w:p>
    <w:p w14:paraId="1E5C362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本期计提坏账准备情况：</w:t>
      </w:r>
    </w:p>
    <w:p w14:paraId="071F5548">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10DAF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3135FF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09801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4F94380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ABED5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4225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A53DD92">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5015991">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4B2C6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32604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89F178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FD656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7DEFF57">
            <w:pPr>
              <w:rPr>
                <w:color w:val="auto"/>
              </w:rPr>
            </w:pPr>
          </w:p>
        </w:tc>
      </w:tr>
      <w:tr w14:paraId="4912A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2A65E7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单项计提预期信用损失的应收账款</w:t>
            </w:r>
          </w:p>
        </w:tc>
        <w:tc>
          <w:tcPr>
            <w:tcW w:w="1377" w:type="dxa"/>
            <w:tcBorders>
              <w:top w:val="single" w:color="auto" w:sz="2" w:space="0"/>
              <w:left w:val="single" w:color="auto" w:sz="2" w:space="0"/>
              <w:bottom w:val="single" w:color="auto" w:sz="2" w:space="0"/>
              <w:right w:val="single" w:color="auto" w:sz="2" w:space="0"/>
            </w:tcBorders>
            <w:vAlign w:val="center"/>
          </w:tcPr>
          <w:p w14:paraId="6D1B9A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3727DE3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8E934C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896EF0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0E7A19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87177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r>
      <w:tr w14:paraId="098EA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29341F3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按组合计提预期信用损失的应收账款</w:t>
            </w:r>
          </w:p>
        </w:tc>
        <w:tc>
          <w:tcPr>
            <w:tcW w:w="1377" w:type="dxa"/>
            <w:tcBorders>
              <w:top w:val="single" w:color="auto" w:sz="2" w:space="0"/>
              <w:left w:val="single" w:color="auto" w:sz="2" w:space="0"/>
              <w:bottom w:val="single" w:color="auto" w:sz="2" w:space="0"/>
              <w:right w:val="single" w:color="auto" w:sz="2" w:space="0"/>
            </w:tcBorders>
            <w:vAlign w:val="center"/>
          </w:tcPr>
          <w:p w14:paraId="6A7AF9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5,488,161.42</w:t>
            </w:r>
          </w:p>
        </w:tc>
        <w:tc>
          <w:tcPr>
            <w:tcW w:w="1377" w:type="dxa"/>
            <w:tcBorders>
              <w:top w:val="single" w:color="auto" w:sz="2" w:space="0"/>
              <w:left w:val="single" w:color="auto" w:sz="2" w:space="0"/>
              <w:bottom w:val="single" w:color="auto" w:sz="2" w:space="0"/>
              <w:right w:val="single" w:color="auto" w:sz="2" w:space="0"/>
            </w:tcBorders>
            <w:vAlign w:val="center"/>
          </w:tcPr>
          <w:p w14:paraId="3D19918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1,379,532.10</w:t>
            </w:r>
          </w:p>
        </w:tc>
        <w:tc>
          <w:tcPr>
            <w:tcW w:w="1377" w:type="dxa"/>
            <w:tcBorders>
              <w:top w:val="single" w:color="auto" w:sz="2" w:space="0"/>
              <w:left w:val="single" w:color="auto" w:sz="2" w:space="0"/>
              <w:bottom w:val="single" w:color="auto" w:sz="2" w:space="0"/>
              <w:right w:val="single" w:color="auto" w:sz="2" w:space="0"/>
            </w:tcBorders>
            <w:vAlign w:val="center"/>
          </w:tcPr>
          <w:p w14:paraId="2D315C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643,044.39</w:t>
            </w:r>
          </w:p>
        </w:tc>
        <w:tc>
          <w:tcPr>
            <w:tcW w:w="1377" w:type="dxa"/>
            <w:tcBorders>
              <w:top w:val="single" w:color="auto" w:sz="2" w:space="0"/>
              <w:left w:val="single" w:color="auto" w:sz="2" w:space="0"/>
              <w:bottom w:val="single" w:color="auto" w:sz="2" w:space="0"/>
              <w:right w:val="single" w:color="auto" w:sz="2" w:space="0"/>
            </w:tcBorders>
            <w:vAlign w:val="center"/>
          </w:tcPr>
          <w:p w14:paraId="3C8663A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804.00</w:t>
            </w:r>
          </w:p>
        </w:tc>
        <w:tc>
          <w:tcPr>
            <w:tcW w:w="1377" w:type="dxa"/>
            <w:tcBorders>
              <w:top w:val="single" w:color="auto" w:sz="2" w:space="0"/>
              <w:left w:val="single" w:color="auto" w:sz="2" w:space="0"/>
              <w:bottom w:val="single" w:color="auto" w:sz="2" w:space="0"/>
              <w:right w:val="single" w:color="auto" w:sz="2" w:space="0"/>
            </w:tcBorders>
            <w:vAlign w:val="center"/>
          </w:tcPr>
          <w:p w14:paraId="3DBD25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14:paraId="5D325A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6,223,845.12</w:t>
            </w:r>
          </w:p>
        </w:tc>
      </w:tr>
      <w:tr w14:paraId="15317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32D7F6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29D5B7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6,123,090.49</w:t>
            </w:r>
          </w:p>
        </w:tc>
        <w:tc>
          <w:tcPr>
            <w:tcW w:w="1377" w:type="dxa"/>
            <w:tcBorders>
              <w:top w:val="single" w:color="auto" w:sz="2" w:space="0"/>
              <w:left w:val="single" w:color="auto" w:sz="2" w:space="0"/>
              <w:bottom w:val="single" w:color="auto" w:sz="2" w:space="0"/>
              <w:right w:val="single" w:color="auto" w:sz="2" w:space="0"/>
            </w:tcBorders>
            <w:vAlign w:val="center"/>
          </w:tcPr>
          <w:p w14:paraId="367AF6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1,379,532.10</w:t>
            </w:r>
          </w:p>
        </w:tc>
        <w:tc>
          <w:tcPr>
            <w:tcW w:w="1377" w:type="dxa"/>
            <w:tcBorders>
              <w:top w:val="single" w:color="auto" w:sz="2" w:space="0"/>
              <w:left w:val="single" w:color="auto" w:sz="2" w:space="0"/>
              <w:bottom w:val="single" w:color="auto" w:sz="2" w:space="0"/>
              <w:right w:val="single" w:color="auto" w:sz="2" w:space="0"/>
            </w:tcBorders>
            <w:vAlign w:val="center"/>
          </w:tcPr>
          <w:p w14:paraId="1C087D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643,044.39</w:t>
            </w:r>
          </w:p>
        </w:tc>
        <w:tc>
          <w:tcPr>
            <w:tcW w:w="1377" w:type="dxa"/>
            <w:tcBorders>
              <w:top w:val="single" w:color="auto" w:sz="2" w:space="0"/>
              <w:left w:val="single" w:color="auto" w:sz="2" w:space="0"/>
              <w:bottom w:val="single" w:color="auto" w:sz="2" w:space="0"/>
              <w:right w:val="single" w:color="auto" w:sz="2" w:space="0"/>
            </w:tcBorders>
            <w:vAlign w:val="center"/>
          </w:tcPr>
          <w:p w14:paraId="48E759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804.00</w:t>
            </w:r>
          </w:p>
        </w:tc>
        <w:tc>
          <w:tcPr>
            <w:tcW w:w="1377" w:type="dxa"/>
            <w:tcBorders>
              <w:top w:val="single" w:color="auto" w:sz="2" w:space="0"/>
              <w:left w:val="single" w:color="auto" w:sz="2" w:space="0"/>
              <w:bottom w:val="single" w:color="auto" w:sz="2" w:space="0"/>
              <w:right w:val="single" w:color="auto" w:sz="2" w:space="0"/>
            </w:tcBorders>
            <w:vAlign w:val="center"/>
          </w:tcPr>
          <w:p w14:paraId="288B7FB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A004A1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6,858,774.19</w:t>
            </w:r>
          </w:p>
        </w:tc>
      </w:tr>
    </w:tbl>
    <w:p w14:paraId="6F4961E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7A288F21">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2A57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57F77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F98B0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D0A98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A3FA6D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0127FF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4D5457BF">
      <w:pPr>
        <w:spacing w:before="40" w:after="40" w:line="0" w:lineRule="exact"/>
        <w:jc w:val="left"/>
        <w:rPr>
          <w:color w:val="auto"/>
        </w:rPr>
      </w:pPr>
    </w:p>
    <w:p w14:paraId="1F48E6FD">
      <w:pPr>
        <w:keepNext/>
        <w:keepLines/>
        <w:spacing w:before="300" w:after="300" w:line="280" w:lineRule="exact"/>
        <w:jc w:val="left"/>
        <w:outlineLvl w:val="3"/>
        <w:rPr>
          <w:rFonts w:ascii="宋体" w:hAnsi="宋体" w:eastAsia="宋体" w:cs="宋体"/>
          <w:b/>
          <w:bCs/>
          <w:color w:val="auto"/>
          <w:sz w:val="21"/>
          <w:szCs w:val="21"/>
        </w:rPr>
      </w:pPr>
      <w:bookmarkStart w:id="92" w:name="_Toc989068"/>
      <w:r>
        <w:rPr>
          <w:rFonts w:ascii="宋体" w:hAnsi="宋体" w:eastAsia="宋体" w:cs="宋体"/>
          <w:b/>
          <w:bCs/>
          <w:color w:val="auto"/>
          <w:sz w:val="21"/>
          <w:szCs w:val="21"/>
        </w:rPr>
        <w:t>（4）本期实际核销的应收账款情况</w:t>
      </w:r>
      <w:bookmarkEnd w:id="92"/>
    </w:p>
    <w:p w14:paraId="0C5891D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00671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6D5D6F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5F9671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r w14:paraId="0DBCC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3C07A3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实际核销的应收账款</w:t>
            </w:r>
          </w:p>
        </w:tc>
        <w:tc>
          <w:tcPr>
            <w:tcW w:w="4820" w:type="dxa"/>
            <w:tcBorders>
              <w:top w:val="single" w:color="auto" w:sz="2" w:space="0"/>
              <w:left w:val="single" w:color="auto" w:sz="2" w:space="0"/>
              <w:bottom w:val="single" w:color="auto" w:sz="2" w:space="0"/>
              <w:right w:val="single" w:color="auto" w:sz="2" w:space="0"/>
            </w:tcBorders>
            <w:vAlign w:val="center"/>
          </w:tcPr>
          <w:p w14:paraId="5FA0C7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804.00</w:t>
            </w:r>
          </w:p>
        </w:tc>
      </w:tr>
    </w:tbl>
    <w:p w14:paraId="2C780C1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其中重要的应收账款核销情况：</w:t>
      </w:r>
    </w:p>
    <w:p w14:paraId="50AC9D34">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5DE9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67232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693F0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C1412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29655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5EFAA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F052ED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3C07388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应收账款核销说明：</w:t>
      </w:r>
    </w:p>
    <w:p w14:paraId="18405B98">
      <w:pPr>
        <w:keepNext/>
        <w:keepLines/>
        <w:spacing w:before="300" w:after="300" w:line="280" w:lineRule="exact"/>
        <w:jc w:val="left"/>
        <w:outlineLvl w:val="3"/>
        <w:rPr>
          <w:rFonts w:ascii="宋体" w:hAnsi="宋体" w:eastAsia="宋体" w:cs="宋体"/>
          <w:b/>
          <w:bCs/>
          <w:color w:val="auto"/>
          <w:sz w:val="21"/>
          <w:szCs w:val="21"/>
        </w:rPr>
      </w:pPr>
      <w:bookmarkStart w:id="93" w:name="_Toc989069"/>
      <w:r>
        <w:rPr>
          <w:rFonts w:ascii="宋体" w:hAnsi="宋体" w:eastAsia="宋体" w:cs="宋体"/>
          <w:b/>
          <w:bCs/>
          <w:color w:val="auto"/>
          <w:sz w:val="21"/>
          <w:szCs w:val="21"/>
        </w:rPr>
        <w:t>（5）按欠款方归集的期末余额前五名的应收账款和合同资产情况</w:t>
      </w:r>
      <w:bookmarkEnd w:id="93"/>
    </w:p>
    <w:p w14:paraId="450B61F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1BB52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5F15E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BA2D5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BCFC7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9DCFE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02F9D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B22C3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应收账款坏账准备和合同资产减值准备期末余额</w:t>
            </w:r>
          </w:p>
        </w:tc>
      </w:tr>
      <w:tr w14:paraId="5880D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C24F14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国药控股北京有限公司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752CEC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11,865,158.16</w:t>
            </w:r>
          </w:p>
        </w:tc>
        <w:tc>
          <w:tcPr>
            <w:tcW w:w="1606" w:type="dxa"/>
            <w:tcBorders>
              <w:top w:val="single" w:color="auto" w:sz="2" w:space="0"/>
              <w:left w:val="single" w:color="auto" w:sz="2" w:space="0"/>
              <w:bottom w:val="single" w:color="auto" w:sz="2" w:space="0"/>
              <w:right w:val="single" w:color="auto" w:sz="2" w:space="0"/>
            </w:tcBorders>
            <w:vAlign w:val="center"/>
          </w:tcPr>
          <w:p w14:paraId="5822333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DABC5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11,865,158.16</w:t>
            </w:r>
          </w:p>
        </w:tc>
        <w:tc>
          <w:tcPr>
            <w:tcW w:w="1606" w:type="dxa"/>
            <w:tcBorders>
              <w:top w:val="single" w:color="auto" w:sz="2" w:space="0"/>
              <w:left w:val="single" w:color="auto" w:sz="2" w:space="0"/>
              <w:bottom w:val="single" w:color="auto" w:sz="2" w:space="0"/>
              <w:right w:val="single" w:color="auto" w:sz="2" w:space="0"/>
            </w:tcBorders>
            <w:vAlign w:val="center"/>
          </w:tcPr>
          <w:p w14:paraId="4DA85EE5">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lang w:val="en-US" w:eastAsia="zh-CN"/>
              </w:rPr>
              <w:t>13.24</w:t>
            </w:r>
            <w:r>
              <w:rPr>
                <w:rFonts w:ascii="宋体" w:hAnsi="宋体" w:eastAsia="宋体" w:cs="宋体"/>
                <w:color w:val="auto"/>
                <w:sz w:val="18"/>
                <w:szCs w:val="18"/>
              </w:rPr>
              <w:t>%</w:t>
            </w:r>
          </w:p>
        </w:tc>
        <w:tc>
          <w:tcPr>
            <w:tcW w:w="1606" w:type="dxa"/>
            <w:tcBorders>
              <w:top w:val="single" w:color="auto" w:sz="2" w:space="0"/>
              <w:left w:val="single" w:color="auto" w:sz="2" w:space="0"/>
              <w:bottom w:val="single" w:color="auto" w:sz="2" w:space="0"/>
              <w:right w:val="single" w:color="auto" w:sz="2" w:space="0"/>
            </w:tcBorders>
            <w:vAlign w:val="center"/>
          </w:tcPr>
          <w:p w14:paraId="4CE0A4C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593,257.91</w:t>
            </w:r>
          </w:p>
        </w:tc>
      </w:tr>
      <w:tr w14:paraId="59769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1CE3B6B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北京同仁堂商业投资集团有限公司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38CB2F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6,434,193.00</w:t>
            </w:r>
          </w:p>
        </w:tc>
        <w:tc>
          <w:tcPr>
            <w:tcW w:w="1606" w:type="dxa"/>
            <w:tcBorders>
              <w:top w:val="single" w:color="auto" w:sz="2" w:space="0"/>
              <w:left w:val="single" w:color="auto" w:sz="2" w:space="0"/>
              <w:bottom w:val="single" w:color="auto" w:sz="2" w:space="0"/>
              <w:right w:val="single" w:color="auto" w:sz="2" w:space="0"/>
            </w:tcBorders>
            <w:vAlign w:val="center"/>
          </w:tcPr>
          <w:p w14:paraId="55F1103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FC1EA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6,434,193.00</w:t>
            </w:r>
          </w:p>
        </w:tc>
        <w:tc>
          <w:tcPr>
            <w:tcW w:w="1606" w:type="dxa"/>
            <w:tcBorders>
              <w:top w:val="single" w:color="auto" w:sz="2" w:space="0"/>
              <w:left w:val="single" w:color="auto" w:sz="2" w:space="0"/>
              <w:bottom w:val="single" w:color="auto" w:sz="2" w:space="0"/>
              <w:right w:val="single" w:color="auto" w:sz="2" w:space="0"/>
            </w:tcBorders>
            <w:vAlign w:val="center"/>
          </w:tcPr>
          <w:p w14:paraId="46CEF6C0">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lang w:val="en-US" w:eastAsia="zh-CN"/>
              </w:rPr>
              <w:t>7.18</w:t>
            </w:r>
            <w:r>
              <w:rPr>
                <w:rFonts w:ascii="宋体" w:hAnsi="宋体" w:eastAsia="宋体" w:cs="宋体"/>
                <w:color w:val="auto"/>
                <w:sz w:val="18"/>
                <w:szCs w:val="18"/>
              </w:rPr>
              <w:t>%</w:t>
            </w:r>
          </w:p>
        </w:tc>
        <w:tc>
          <w:tcPr>
            <w:tcW w:w="1606" w:type="dxa"/>
            <w:tcBorders>
              <w:top w:val="single" w:color="auto" w:sz="2" w:space="0"/>
              <w:left w:val="single" w:color="auto" w:sz="2" w:space="0"/>
              <w:bottom w:val="single" w:color="auto" w:sz="2" w:space="0"/>
              <w:right w:val="single" w:color="auto" w:sz="2" w:space="0"/>
            </w:tcBorders>
            <w:vAlign w:val="center"/>
          </w:tcPr>
          <w:p w14:paraId="53DA6E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929,108.15</w:t>
            </w:r>
          </w:p>
        </w:tc>
      </w:tr>
      <w:tr w14:paraId="28D7F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BBF0D9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华润医药商业集团有限公司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554823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3,042,847.19</w:t>
            </w:r>
          </w:p>
        </w:tc>
        <w:tc>
          <w:tcPr>
            <w:tcW w:w="1606" w:type="dxa"/>
            <w:tcBorders>
              <w:top w:val="single" w:color="auto" w:sz="2" w:space="0"/>
              <w:left w:val="single" w:color="auto" w:sz="2" w:space="0"/>
              <w:bottom w:val="single" w:color="auto" w:sz="2" w:space="0"/>
              <w:right w:val="single" w:color="auto" w:sz="2" w:space="0"/>
            </w:tcBorders>
            <w:vAlign w:val="center"/>
          </w:tcPr>
          <w:p w14:paraId="228D906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6FF57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3,042,847.19</w:t>
            </w:r>
          </w:p>
        </w:tc>
        <w:tc>
          <w:tcPr>
            <w:tcW w:w="1606" w:type="dxa"/>
            <w:tcBorders>
              <w:top w:val="single" w:color="auto" w:sz="2" w:space="0"/>
              <w:left w:val="single" w:color="auto" w:sz="2" w:space="0"/>
              <w:bottom w:val="single" w:color="auto" w:sz="2" w:space="0"/>
              <w:right w:val="single" w:color="auto" w:sz="2" w:space="0"/>
            </w:tcBorders>
            <w:vAlign w:val="center"/>
          </w:tcPr>
          <w:p w14:paraId="4C503F3E">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lang w:val="en-US" w:eastAsia="zh-CN"/>
              </w:rPr>
              <w:t>3.39</w:t>
            </w:r>
            <w:r>
              <w:rPr>
                <w:rFonts w:ascii="宋体" w:hAnsi="宋体" w:eastAsia="宋体" w:cs="宋体"/>
                <w:color w:val="auto"/>
                <w:sz w:val="18"/>
                <w:szCs w:val="18"/>
              </w:rPr>
              <w:t>%</w:t>
            </w:r>
          </w:p>
        </w:tc>
        <w:tc>
          <w:tcPr>
            <w:tcW w:w="1606" w:type="dxa"/>
            <w:tcBorders>
              <w:top w:val="single" w:color="auto" w:sz="2" w:space="0"/>
              <w:left w:val="single" w:color="auto" w:sz="2" w:space="0"/>
              <w:bottom w:val="single" w:color="auto" w:sz="2" w:space="0"/>
              <w:right w:val="single" w:color="auto" w:sz="2" w:space="0"/>
            </w:tcBorders>
            <w:vAlign w:val="center"/>
          </w:tcPr>
          <w:p w14:paraId="2D74BB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152,142.36</w:t>
            </w:r>
          </w:p>
        </w:tc>
      </w:tr>
      <w:tr w14:paraId="02947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8A60C9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广西柳药集团股份有限公司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6C71DD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2,894,571.41</w:t>
            </w:r>
          </w:p>
        </w:tc>
        <w:tc>
          <w:tcPr>
            <w:tcW w:w="1606" w:type="dxa"/>
            <w:tcBorders>
              <w:top w:val="single" w:color="auto" w:sz="2" w:space="0"/>
              <w:left w:val="single" w:color="auto" w:sz="2" w:space="0"/>
              <w:bottom w:val="single" w:color="auto" w:sz="2" w:space="0"/>
              <w:right w:val="single" w:color="auto" w:sz="2" w:space="0"/>
            </w:tcBorders>
            <w:vAlign w:val="center"/>
          </w:tcPr>
          <w:p w14:paraId="0D4A1B7C">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42D16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2,894,571.41</w:t>
            </w:r>
          </w:p>
        </w:tc>
        <w:tc>
          <w:tcPr>
            <w:tcW w:w="1606" w:type="dxa"/>
            <w:tcBorders>
              <w:top w:val="single" w:color="auto" w:sz="2" w:space="0"/>
              <w:left w:val="single" w:color="auto" w:sz="2" w:space="0"/>
              <w:bottom w:val="single" w:color="auto" w:sz="2" w:space="0"/>
              <w:right w:val="single" w:color="auto" w:sz="2" w:space="0"/>
            </w:tcBorders>
            <w:vAlign w:val="center"/>
          </w:tcPr>
          <w:p w14:paraId="5BBEB4A5">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lang w:val="en-US" w:eastAsia="zh-CN"/>
              </w:rPr>
              <w:t>3.23</w:t>
            </w:r>
            <w:r>
              <w:rPr>
                <w:rFonts w:ascii="宋体" w:hAnsi="宋体" w:eastAsia="宋体" w:cs="宋体"/>
                <w:color w:val="auto"/>
                <w:sz w:val="18"/>
                <w:szCs w:val="18"/>
              </w:rPr>
              <w:t>%</w:t>
            </w:r>
          </w:p>
        </w:tc>
        <w:tc>
          <w:tcPr>
            <w:tcW w:w="1606" w:type="dxa"/>
            <w:tcBorders>
              <w:top w:val="single" w:color="auto" w:sz="2" w:space="0"/>
              <w:left w:val="single" w:color="auto" w:sz="2" w:space="0"/>
              <w:bottom w:val="single" w:color="auto" w:sz="2" w:space="0"/>
              <w:right w:val="single" w:color="auto" w:sz="2" w:space="0"/>
            </w:tcBorders>
            <w:vAlign w:val="center"/>
          </w:tcPr>
          <w:p w14:paraId="5882F24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144,728.57</w:t>
            </w:r>
          </w:p>
        </w:tc>
      </w:tr>
      <w:tr w14:paraId="77BA8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03038AF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南京医药股份有限公司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2BAE15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2,835,254.45</w:t>
            </w:r>
          </w:p>
        </w:tc>
        <w:tc>
          <w:tcPr>
            <w:tcW w:w="1606" w:type="dxa"/>
            <w:tcBorders>
              <w:top w:val="single" w:color="auto" w:sz="2" w:space="0"/>
              <w:left w:val="single" w:color="auto" w:sz="2" w:space="0"/>
              <w:bottom w:val="single" w:color="auto" w:sz="2" w:space="0"/>
              <w:right w:val="single" w:color="auto" w:sz="2" w:space="0"/>
            </w:tcBorders>
            <w:vAlign w:val="center"/>
          </w:tcPr>
          <w:p w14:paraId="1B0086E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F2F1D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2,835,254.45</w:t>
            </w:r>
          </w:p>
        </w:tc>
        <w:tc>
          <w:tcPr>
            <w:tcW w:w="1606" w:type="dxa"/>
            <w:tcBorders>
              <w:top w:val="single" w:color="auto" w:sz="2" w:space="0"/>
              <w:left w:val="single" w:color="auto" w:sz="2" w:space="0"/>
              <w:bottom w:val="single" w:color="auto" w:sz="2" w:space="0"/>
              <w:right w:val="single" w:color="auto" w:sz="2" w:space="0"/>
            </w:tcBorders>
            <w:vAlign w:val="center"/>
          </w:tcPr>
          <w:p w14:paraId="116C64CD">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lang w:val="en-US" w:eastAsia="zh-CN"/>
              </w:rPr>
              <w:t>3.16</w:t>
            </w:r>
            <w:r>
              <w:rPr>
                <w:rFonts w:ascii="宋体" w:hAnsi="宋体" w:eastAsia="宋体" w:cs="宋体"/>
                <w:color w:val="auto"/>
                <w:sz w:val="18"/>
                <w:szCs w:val="18"/>
              </w:rPr>
              <w:t>%</w:t>
            </w:r>
          </w:p>
        </w:tc>
        <w:tc>
          <w:tcPr>
            <w:tcW w:w="1606" w:type="dxa"/>
            <w:tcBorders>
              <w:top w:val="single" w:color="auto" w:sz="2" w:space="0"/>
              <w:left w:val="single" w:color="auto" w:sz="2" w:space="0"/>
              <w:bottom w:val="single" w:color="auto" w:sz="2" w:space="0"/>
              <w:right w:val="single" w:color="auto" w:sz="2" w:space="0"/>
            </w:tcBorders>
            <w:vAlign w:val="center"/>
          </w:tcPr>
          <w:p w14:paraId="31B1AB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141,762.72</w:t>
            </w:r>
          </w:p>
        </w:tc>
      </w:tr>
      <w:tr w14:paraId="09505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245238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14:paraId="2B6F13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27,072,024.21</w:t>
            </w:r>
          </w:p>
        </w:tc>
        <w:tc>
          <w:tcPr>
            <w:tcW w:w="1606" w:type="dxa"/>
            <w:tcBorders>
              <w:top w:val="single" w:color="auto" w:sz="2" w:space="0"/>
              <w:left w:val="single" w:color="auto" w:sz="2" w:space="0"/>
              <w:bottom w:val="single" w:color="auto" w:sz="2" w:space="0"/>
              <w:right w:val="single" w:color="auto" w:sz="2" w:space="0"/>
            </w:tcBorders>
            <w:vAlign w:val="center"/>
          </w:tcPr>
          <w:p w14:paraId="72A267A2">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A3588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27,072,024.21</w:t>
            </w:r>
          </w:p>
        </w:tc>
        <w:tc>
          <w:tcPr>
            <w:tcW w:w="1606" w:type="dxa"/>
            <w:tcBorders>
              <w:top w:val="single" w:color="auto" w:sz="2" w:space="0"/>
              <w:left w:val="single" w:color="auto" w:sz="2" w:space="0"/>
              <w:bottom w:val="single" w:color="auto" w:sz="2" w:space="0"/>
              <w:right w:val="single" w:color="auto" w:sz="2" w:space="0"/>
            </w:tcBorders>
            <w:vAlign w:val="center"/>
          </w:tcPr>
          <w:p w14:paraId="39268586">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lang w:val="en-US" w:eastAsia="zh-CN"/>
              </w:rPr>
              <w:t>30.20</w:t>
            </w:r>
            <w:r>
              <w:rPr>
                <w:rFonts w:ascii="宋体" w:hAnsi="宋体" w:eastAsia="宋体" w:cs="宋体"/>
                <w:color w:val="auto"/>
                <w:sz w:val="18"/>
                <w:szCs w:val="18"/>
              </w:rPr>
              <w:t>%</w:t>
            </w:r>
          </w:p>
        </w:tc>
        <w:tc>
          <w:tcPr>
            <w:tcW w:w="1606" w:type="dxa"/>
            <w:tcBorders>
              <w:top w:val="single" w:color="auto" w:sz="2" w:space="0"/>
              <w:left w:val="single" w:color="auto" w:sz="2" w:space="0"/>
              <w:bottom w:val="single" w:color="auto" w:sz="2" w:space="0"/>
              <w:right w:val="single" w:color="auto" w:sz="2" w:space="0"/>
            </w:tcBorders>
            <w:vAlign w:val="center"/>
          </w:tcPr>
          <w:p w14:paraId="67C3555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1,960,999.71</w:t>
            </w:r>
          </w:p>
        </w:tc>
      </w:tr>
    </w:tbl>
    <w:p w14:paraId="7E92F7AF">
      <w:pPr>
        <w:keepNext/>
        <w:keepLines/>
        <w:spacing w:before="300" w:after="300" w:line="280" w:lineRule="exact"/>
        <w:jc w:val="left"/>
        <w:outlineLvl w:val="2"/>
        <w:rPr>
          <w:rFonts w:ascii="宋体" w:hAnsi="宋体" w:eastAsia="宋体" w:cs="宋体"/>
          <w:b/>
          <w:bCs/>
          <w:color w:val="auto"/>
          <w:sz w:val="21"/>
          <w:szCs w:val="21"/>
        </w:rPr>
      </w:pPr>
      <w:bookmarkStart w:id="94" w:name="_Toc989070"/>
      <w:r>
        <w:rPr>
          <w:rFonts w:ascii="宋体" w:hAnsi="宋体" w:eastAsia="宋体" w:cs="宋体"/>
          <w:b/>
          <w:bCs/>
          <w:color w:val="auto"/>
          <w:sz w:val="21"/>
          <w:szCs w:val="21"/>
        </w:rPr>
        <w:t>6、合同资产</w:t>
      </w:r>
      <w:bookmarkEnd w:id="94"/>
    </w:p>
    <w:p w14:paraId="003A6E4F">
      <w:pPr>
        <w:keepNext/>
        <w:keepLines/>
        <w:spacing w:before="300" w:after="300" w:line="280" w:lineRule="exact"/>
        <w:jc w:val="left"/>
        <w:outlineLvl w:val="3"/>
        <w:rPr>
          <w:rFonts w:ascii="宋体" w:hAnsi="宋体" w:eastAsia="宋体" w:cs="宋体"/>
          <w:b/>
          <w:bCs/>
          <w:color w:val="auto"/>
          <w:sz w:val="21"/>
          <w:szCs w:val="21"/>
        </w:rPr>
      </w:pPr>
      <w:bookmarkStart w:id="95" w:name="_Toc989071"/>
      <w:r>
        <w:rPr>
          <w:rFonts w:ascii="宋体" w:hAnsi="宋体" w:eastAsia="宋体" w:cs="宋体"/>
          <w:b/>
          <w:bCs/>
          <w:color w:val="auto"/>
          <w:sz w:val="21"/>
          <w:szCs w:val="21"/>
        </w:rPr>
        <w:t>（1）合同资产情况</w:t>
      </w:r>
      <w:bookmarkEnd w:id="95"/>
    </w:p>
    <w:p w14:paraId="680BA9D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285A4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0D4340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CD33F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3965AA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332C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14:paraId="5448E39E">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E8C12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D95242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4F247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F80CEE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98B3EF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2C890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bl>
    <w:p w14:paraId="2E32E669">
      <w:pPr>
        <w:keepNext/>
        <w:keepLines/>
        <w:spacing w:before="300" w:after="300" w:line="280" w:lineRule="exact"/>
        <w:jc w:val="left"/>
        <w:outlineLvl w:val="3"/>
        <w:rPr>
          <w:rFonts w:ascii="宋体" w:hAnsi="宋体" w:eastAsia="宋体" w:cs="宋体"/>
          <w:b/>
          <w:bCs/>
          <w:color w:val="auto"/>
          <w:sz w:val="21"/>
          <w:szCs w:val="21"/>
        </w:rPr>
      </w:pPr>
      <w:bookmarkStart w:id="96" w:name="_Toc989072"/>
      <w:r>
        <w:rPr>
          <w:rFonts w:ascii="宋体" w:hAnsi="宋体" w:eastAsia="宋体" w:cs="宋体"/>
          <w:b/>
          <w:bCs/>
          <w:color w:val="auto"/>
          <w:sz w:val="21"/>
          <w:szCs w:val="21"/>
        </w:rPr>
        <w:t>（2）报告期内账面价值发生的重大变动金额和原因</w:t>
      </w:r>
      <w:bookmarkEnd w:id="96"/>
    </w:p>
    <w:p w14:paraId="48C58B2C">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3833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985D5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B8B3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856A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变动原因</w:t>
            </w:r>
          </w:p>
        </w:tc>
      </w:tr>
    </w:tbl>
    <w:p w14:paraId="457210D0">
      <w:pPr>
        <w:keepNext/>
        <w:keepLines/>
        <w:spacing w:before="300" w:after="300" w:line="280" w:lineRule="exact"/>
        <w:jc w:val="left"/>
        <w:outlineLvl w:val="3"/>
        <w:rPr>
          <w:rFonts w:ascii="宋体" w:hAnsi="宋体" w:eastAsia="宋体" w:cs="宋体"/>
          <w:b/>
          <w:bCs/>
          <w:color w:val="auto"/>
          <w:sz w:val="21"/>
          <w:szCs w:val="21"/>
        </w:rPr>
      </w:pPr>
      <w:bookmarkStart w:id="97" w:name="_Toc989073"/>
      <w:r>
        <w:rPr>
          <w:rFonts w:ascii="宋体" w:hAnsi="宋体" w:eastAsia="宋体" w:cs="宋体"/>
          <w:b/>
          <w:bCs/>
          <w:color w:val="auto"/>
          <w:sz w:val="21"/>
          <w:szCs w:val="21"/>
        </w:rPr>
        <w:t>（3）按坏账计提方法分类披露</w:t>
      </w:r>
      <w:bookmarkEnd w:id="97"/>
    </w:p>
    <w:p w14:paraId="7E03B251">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785C3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FB54E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3F288A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046BA51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1370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177A860">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24597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4D9D0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3DC481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DEEB7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BFDDD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967AEC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3746A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C20C5CF">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D6308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9F347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56097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FC5FB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347F93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B8312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C531B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ACFEA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E224C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2E3D5EF">
            <w:pPr>
              <w:rPr>
                <w:color w:val="auto"/>
              </w:rPr>
            </w:pPr>
          </w:p>
        </w:tc>
      </w:tr>
      <w:tr w14:paraId="537DA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EB23393">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8A99C19">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85009C1">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423CF7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53F59F4">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683EE24">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7AA757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8AA047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5E7D49F">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F1F7DB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31CF1C3">
            <w:pPr>
              <w:rPr>
                <w:color w:val="auto"/>
              </w:rPr>
            </w:pPr>
          </w:p>
        </w:tc>
      </w:tr>
      <w:tr w14:paraId="57857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8CE8E81">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AAA7895">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6F48F6A">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1662770">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78BB38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2B52874">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1EC2E63">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1303F91">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EE6ADAA">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8F2F440">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A8675AE">
            <w:pPr>
              <w:rPr>
                <w:color w:val="auto"/>
              </w:rPr>
            </w:pPr>
          </w:p>
        </w:tc>
      </w:tr>
    </w:tbl>
    <w:p w14:paraId="578FF7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按组合计提坏账准备类别个数：0</w:t>
      </w:r>
    </w:p>
    <w:p w14:paraId="62A908E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按预期信用损失一般模型计提坏账准备</w:t>
      </w:r>
    </w:p>
    <w:p w14:paraId="6980365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F89398D">
      <w:pPr>
        <w:keepNext/>
        <w:keepLines/>
        <w:spacing w:before="300" w:after="300" w:line="280" w:lineRule="exact"/>
        <w:jc w:val="left"/>
        <w:outlineLvl w:val="3"/>
        <w:rPr>
          <w:rFonts w:ascii="宋体" w:hAnsi="宋体" w:eastAsia="宋体" w:cs="宋体"/>
          <w:b/>
          <w:bCs/>
          <w:color w:val="auto"/>
          <w:sz w:val="21"/>
          <w:szCs w:val="21"/>
        </w:rPr>
      </w:pPr>
      <w:bookmarkStart w:id="98" w:name="_Toc989074"/>
      <w:r>
        <w:rPr>
          <w:rFonts w:ascii="宋体" w:hAnsi="宋体" w:eastAsia="宋体" w:cs="宋体"/>
          <w:b/>
          <w:bCs/>
          <w:color w:val="auto"/>
          <w:sz w:val="21"/>
          <w:szCs w:val="21"/>
        </w:rPr>
        <w:t>（4）本期计提、收回或转回的坏账准备情况</w:t>
      </w:r>
      <w:bookmarkEnd w:id="98"/>
    </w:p>
    <w:p w14:paraId="17A339B1">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CE9F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8DE6E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C9B5C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16C192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本期收回或转回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42A542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0E9BC1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原因</w:t>
            </w:r>
          </w:p>
        </w:tc>
      </w:tr>
    </w:tbl>
    <w:p w14:paraId="417CF4C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441CEFF4">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9179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39586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70B3D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AA077F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4F7C48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9D417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6002C5B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C9A98B8">
      <w:pPr>
        <w:keepNext/>
        <w:keepLines/>
        <w:spacing w:before="300" w:after="300" w:line="280" w:lineRule="exact"/>
        <w:jc w:val="left"/>
        <w:outlineLvl w:val="3"/>
        <w:rPr>
          <w:rFonts w:ascii="宋体" w:hAnsi="宋体" w:eastAsia="宋体" w:cs="宋体"/>
          <w:b/>
          <w:bCs/>
          <w:color w:val="auto"/>
          <w:sz w:val="21"/>
          <w:szCs w:val="21"/>
        </w:rPr>
      </w:pPr>
      <w:bookmarkStart w:id="99" w:name="_Toc989075"/>
      <w:r>
        <w:rPr>
          <w:rFonts w:ascii="宋体" w:hAnsi="宋体" w:eastAsia="宋体" w:cs="宋体"/>
          <w:b/>
          <w:bCs/>
          <w:color w:val="auto"/>
          <w:sz w:val="21"/>
          <w:szCs w:val="21"/>
        </w:rPr>
        <w:t>（5）本期实际核销的合同资产情况</w:t>
      </w:r>
      <w:bookmarkEnd w:id="99"/>
    </w:p>
    <w:p w14:paraId="6E5C7D9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29B5E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C65DC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1CB3E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075AAF7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其中重要的合同资产核销情况</w:t>
      </w:r>
    </w:p>
    <w:p w14:paraId="2B3867C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50F4D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F5C7C2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1AF896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69850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201BB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F39F2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5F38C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4944801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合同资产核销说明：</w:t>
      </w:r>
    </w:p>
    <w:p w14:paraId="22597DB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6074606">
      <w:pPr>
        <w:keepNext/>
        <w:keepLines/>
        <w:spacing w:before="300" w:after="300" w:line="280" w:lineRule="exact"/>
        <w:jc w:val="left"/>
        <w:outlineLvl w:val="2"/>
        <w:rPr>
          <w:rFonts w:ascii="宋体" w:hAnsi="宋体" w:eastAsia="宋体" w:cs="宋体"/>
          <w:b/>
          <w:bCs/>
          <w:color w:val="auto"/>
          <w:sz w:val="21"/>
          <w:szCs w:val="21"/>
        </w:rPr>
      </w:pPr>
      <w:bookmarkStart w:id="100" w:name="_Toc989076"/>
      <w:r>
        <w:rPr>
          <w:rFonts w:ascii="宋体" w:hAnsi="宋体" w:eastAsia="宋体" w:cs="宋体"/>
          <w:b/>
          <w:bCs/>
          <w:color w:val="auto"/>
          <w:sz w:val="21"/>
          <w:szCs w:val="21"/>
        </w:rPr>
        <w:t>7、应收款项融资</w:t>
      </w:r>
      <w:bookmarkEnd w:id="100"/>
    </w:p>
    <w:p w14:paraId="12AE601E">
      <w:pPr>
        <w:keepNext/>
        <w:keepLines/>
        <w:spacing w:before="300" w:after="300" w:line="280" w:lineRule="exact"/>
        <w:jc w:val="left"/>
        <w:outlineLvl w:val="3"/>
        <w:rPr>
          <w:rFonts w:ascii="宋体" w:hAnsi="宋体" w:eastAsia="宋体" w:cs="宋体"/>
          <w:b/>
          <w:bCs/>
          <w:color w:val="auto"/>
          <w:sz w:val="21"/>
          <w:szCs w:val="21"/>
        </w:rPr>
      </w:pPr>
      <w:bookmarkStart w:id="101" w:name="_Toc989077"/>
      <w:r>
        <w:rPr>
          <w:rFonts w:ascii="宋体" w:hAnsi="宋体" w:eastAsia="宋体" w:cs="宋体"/>
          <w:b/>
          <w:bCs/>
          <w:color w:val="auto"/>
          <w:sz w:val="21"/>
          <w:szCs w:val="21"/>
        </w:rPr>
        <w:t>（1）应收款项融资分类列示</w:t>
      </w:r>
      <w:bookmarkEnd w:id="101"/>
    </w:p>
    <w:p w14:paraId="705E7A4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3045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3E09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E3E7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11F8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4BED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A63193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14:paraId="1E032D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2,469,526.50</w:t>
            </w:r>
          </w:p>
        </w:tc>
        <w:tc>
          <w:tcPr>
            <w:tcW w:w="3213" w:type="dxa"/>
            <w:tcBorders>
              <w:top w:val="single" w:color="auto" w:sz="2" w:space="0"/>
              <w:left w:val="single" w:color="auto" w:sz="2" w:space="0"/>
              <w:bottom w:val="single" w:color="auto" w:sz="2" w:space="0"/>
              <w:right w:val="single" w:color="auto" w:sz="2" w:space="0"/>
            </w:tcBorders>
            <w:vAlign w:val="center"/>
          </w:tcPr>
          <w:p w14:paraId="0B22DE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2,292,928.00</w:t>
            </w:r>
          </w:p>
        </w:tc>
      </w:tr>
      <w:tr w14:paraId="18C0C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FB657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193ED5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2,469,526.50</w:t>
            </w:r>
          </w:p>
        </w:tc>
        <w:tc>
          <w:tcPr>
            <w:tcW w:w="3213" w:type="dxa"/>
            <w:tcBorders>
              <w:top w:val="single" w:color="auto" w:sz="2" w:space="0"/>
              <w:left w:val="single" w:color="auto" w:sz="2" w:space="0"/>
              <w:bottom w:val="single" w:color="auto" w:sz="2" w:space="0"/>
              <w:right w:val="single" w:color="auto" w:sz="2" w:space="0"/>
            </w:tcBorders>
            <w:vAlign w:val="center"/>
          </w:tcPr>
          <w:p w14:paraId="4919B2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2,292,928.00</w:t>
            </w:r>
          </w:p>
        </w:tc>
      </w:tr>
    </w:tbl>
    <w:p w14:paraId="36FA0ACB">
      <w:pPr>
        <w:keepNext/>
        <w:keepLines/>
        <w:spacing w:before="300" w:after="300" w:line="280" w:lineRule="exact"/>
        <w:jc w:val="left"/>
        <w:outlineLvl w:val="3"/>
        <w:rPr>
          <w:rFonts w:ascii="宋体" w:hAnsi="宋体" w:eastAsia="宋体" w:cs="宋体"/>
          <w:b/>
          <w:bCs/>
          <w:color w:val="auto"/>
          <w:sz w:val="21"/>
          <w:szCs w:val="21"/>
        </w:rPr>
      </w:pPr>
      <w:bookmarkStart w:id="102" w:name="_Toc989078"/>
      <w:r>
        <w:rPr>
          <w:rFonts w:ascii="宋体" w:hAnsi="宋体" w:eastAsia="宋体" w:cs="宋体"/>
          <w:b/>
          <w:bCs/>
          <w:color w:val="auto"/>
          <w:sz w:val="21"/>
          <w:szCs w:val="21"/>
        </w:rPr>
        <w:t>（2）按坏账计提方法分类披露</w:t>
      </w:r>
      <w:bookmarkEnd w:id="102"/>
    </w:p>
    <w:p w14:paraId="39386F2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5E4F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B3448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55A5BF0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0D14D1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C07B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F51D4C7">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82800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1E11BE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FF412F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94E57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AF0ED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674E9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24062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9C6E0C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CEA56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DEEC9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7124FB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017768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1D10796">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818F1B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72827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812562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0A43C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D4EA7E0">
            <w:pPr>
              <w:rPr>
                <w:color w:val="auto"/>
              </w:rPr>
            </w:pPr>
          </w:p>
        </w:tc>
      </w:tr>
      <w:tr w14:paraId="4FDD2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3381D91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r w14:paraId="41B60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74FB9BE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bl>
    <w:p w14:paraId="60D061A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按预期信用损失一般模型计提坏账准备</w:t>
      </w:r>
    </w:p>
    <w:p w14:paraId="577D548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4D23B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15182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3BFA6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0C111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1A2D3F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729C1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3AAFE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0D1D64A">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93E23F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E5358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5FE17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49425BD">
            <w:pPr>
              <w:rPr>
                <w:color w:val="auto"/>
              </w:rPr>
            </w:pPr>
          </w:p>
        </w:tc>
      </w:tr>
      <w:tr w14:paraId="5C5B5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D3283F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75598F8">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A68872E">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A56F92F">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C6D0084">
            <w:pPr>
              <w:rPr>
                <w:color w:val="auto"/>
              </w:rPr>
            </w:pPr>
          </w:p>
        </w:tc>
      </w:tr>
    </w:tbl>
    <w:p w14:paraId="3A9C52D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各阶段划分依据和坏账准备计提比例</w:t>
      </w:r>
    </w:p>
    <w:p w14:paraId="4F08C5E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对本期发生损失准备变动的应收款项融资账面余额显著变动的情况说明：</w:t>
      </w:r>
    </w:p>
    <w:p w14:paraId="57B3D775">
      <w:pPr>
        <w:keepNext/>
        <w:keepLines/>
        <w:spacing w:before="300" w:after="300" w:line="280" w:lineRule="exact"/>
        <w:jc w:val="left"/>
        <w:outlineLvl w:val="3"/>
        <w:rPr>
          <w:rFonts w:ascii="宋体" w:hAnsi="宋体" w:eastAsia="宋体" w:cs="宋体"/>
          <w:b/>
          <w:bCs/>
          <w:color w:val="auto"/>
          <w:sz w:val="18"/>
          <w:szCs w:val="18"/>
        </w:rPr>
      </w:pPr>
      <w:bookmarkStart w:id="103" w:name="_Toc989079"/>
      <w:r>
        <w:rPr>
          <w:rFonts w:ascii="宋体" w:hAnsi="宋体" w:eastAsia="宋体" w:cs="宋体"/>
          <w:b/>
          <w:bCs/>
          <w:color w:val="auto"/>
          <w:sz w:val="18"/>
          <w:szCs w:val="18"/>
        </w:rPr>
        <w:t>（3）本期计提、收回或转回的坏账准备的情况</w:t>
      </w:r>
      <w:bookmarkEnd w:id="103"/>
    </w:p>
    <w:p w14:paraId="50F7ABE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70D16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950F5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2FADEC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0CD388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297E6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30F1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75EFE7D">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595F19C">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0BBF7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84AE10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ED690E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C040E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B483FF4">
            <w:pPr>
              <w:rPr>
                <w:color w:val="auto"/>
              </w:rPr>
            </w:pPr>
          </w:p>
        </w:tc>
      </w:tr>
    </w:tbl>
    <w:p w14:paraId="17814AF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1E554EA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0C80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C4F68C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7E8BB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3A8AF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4A776D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DCBFD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3A6CDA8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54D4BE5">
      <w:pPr>
        <w:keepNext/>
        <w:keepLines/>
        <w:spacing w:before="300" w:after="300" w:line="280" w:lineRule="exact"/>
        <w:jc w:val="left"/>
        <w:outlineLvl w:val="3"/>
        <w:rPr>
          <w:rFonts w:ascii="宋体" w:hAnsi="宋体" w:eastAsia="宋体" w:cs="宋体"/>
          <w:b/>
          <w:bCs/>
          <w:color w:val="auto"/>
          <w:sz w:val="21"/>
          <w:szCs w:val="21"/>
        </w:rPr>
      </w:pPr>
      <w:bookmarkStart w:id="104" w:name="_Toc989080"/>
      <w:r>
        <w:rPr>
          <w:rFonts w:ascii="宋体" w:hAnsi="宋体" w:eastAsia="宋体" w:cs="宋体"/>
          <w:b/>
          <w:bCs/>
          <w:color w:val="auto"/>
          <w:sz w:val="21"/>
          <w:szCs w:val="21"/>
        </w:rPr>
        <w:t>（4）期末公司已质押的应收款项融资</w:t>
      </w:r>
      <w:bookmarkEnd w:id="104"/>
    </w:p>
    <w:p w14:paraId="0E210D9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0CE75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8BA23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6C699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期末已质押金额</w:t>
            </w:r>
          </w:p>
        </w:tc>
      </w:tr>
    </w:tbl>
    <w:p w14:paraId="1B99C28B">
      <w:pPr>
        <w:keepNext/>
        <w:keepLines/>
        <w:spacing w:before="300" w:after="300" w:line="280" w:lineRule="exact"/>
        <w:jc w:val="left"/>
        <w:outlineLvl w:val="3"/>
        <w:rPr>
          <w:rFonts w:ascii="宋体" w:hAnsi="宋体" w:eastAsia="宋体" w:cs="宋体"/>
          <w:b/>
          <w:bCs/>
          <w:color w:val="auto"/>
          <w:sz w:val="21"/>
          <w:szCs w:val="21"/>
        </w:rPr>
      </w:pPr>
      <w:bookmarkStart w:id="105" w:name="_Toc989081"/>
      <w:r>
        <w:rPr>
          <w:rFonts w:ascii="宋体" w:hAnsi="宋体" w:eastAsia="宋体" w:cs="宋体"/>
          <w:b/>
          <w:bCs/>
          <w:color w:val="auto"/>
          <w:sz w:val="21"/>
          <w:szCs w:val="21"/>
        </w:rPr>
        <w:t>（5）期末公司已背书或贴现且在资产负债表日尚未到期的应收款项融资</w:t>
      </w:r>
      <w:bookmarkEnd w:id="105"/>
    </w:p>
    <w:p w14:paraId="54AE2DA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684C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936AB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9E77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4B734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期末未终止确认金额</w:t>
            </w:r>
          </w:p>
        </w:tc>
      </w:tr>
      <w:tr w14:paraId="170AA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D8CE72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14:paraId="5F3BAB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544,216.00</w:t>
            </w:r>
          </w:p>
        </w:tc>
        <w:tc>
          <w:tcPr>
            <w:tcW w:w="3213" w:type="dxa"/>
            <w:tcBorders>
              <w:top w:val="single" w:color="auto" w:sz="2" w:space="0"/>
              <w:left w:val="single" w:color="auto" w:sz="2" w:space="0"/>
              <w:bottom w:val="single" w:color="auto" w:sz="2" w:space="0"/>
              <w:right w:val="single" w:color="auto" w:sz="2" w:space="0"/>
            </w:tcBorders>
            <w:vAlign w:val="center"/>
          </w:tcPr>
          <w:p w14:paraId="36539574">
            <w:pPr>
              <w:spacing w:before="0" w:after="0" w:line="240" w:lineRule="exact"/>
              <w:jc w:val="right"/>
              <w:rPr>
                <w:rFonts w:ascii="宋体" w:hAnsi="宋体" w:eastAsia="宋体" w:cs="宋体"/>
                <w:color w:val="auto"/>
                <w:sz w:val="18"/>
                <w:szCs w:val="18"/>
              </w:rPr>
            </w:pPr>
          </w:p>
        </w:tc>
      </w:tr>
      <w:tr w14:paraId="4EA85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9753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7C8FEB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544,216.00</w:t>
            </w:r>
          </w:p>
        </w:tc>
        <w:tc>
          <w:tcPr>
            <w:tcW w:w="3213" w:type="dxa"/>
            <w:tcBorders>
              <w:top w:val="single" w:color="auto" w:sz="2" w:space="0"/>
              <w:left w:val="single" w:color="auto" w:sz="2" w:space="0"/>
              <w:bottom w:val="single" w:color="auto" w:sz="2" w:space="0"/>
              <w:right w:val="single" w:color="auto" w:sz="2" w:space="0"/>
            </w:tcBorders>
            <w:vAlign w:val="center"/>
          </w:tcPr>
          <w:p w14:paraId="6CE05E55">
            <w:pPr>
              <w:spacing w:before="0" w:after="0" w:line="240" w:lineRule="exact"/>
              <w:jc w:val="right"/>
              <w:rPr>
                <w:rFonts w:ascii="宋体" w:hAnsi="宋体" w:eastAsia="宋体" w:cs="宋体"/>
                <w:color w:val="auto"/>
                <w:sz w:val="18"/>
                <w:szCs w:val="18"/>
              </w:rPr>
            </w:pPr>
          </w:p>
        </w:tc>
      </w:tr>
    </w:tbl>
    <w:p w14:paraId="11837B56">
      <w:pPr>
        <w:keepNext/>
        <w:keepLines/>
        <w:spacing w:before="300" w:after="300" w:line="280" w:lineRule="exact"/>
        <w:jc w:val="left"/>
        <w:outlineLvl w:val="3"/>
        <w:rPr>
          <w:rFonts w:ascii="宋体" w:hAnsi="宋体" w:eastAsia="宋体" w:cs="宋体"/>
          <w:b/>
          <w:bCs/>
          <w:color w:val="auto"/>
          <w:sz w:val="18"/>
          <w:szCs w:val="18"/>
        </w:rPr>
      </w:pPr>
      <w:bookmarkStart w:id="106" w:name="_Toc989082"/>
      <w:r>
        <w:rPr>
          <w:rFonts w:ascii="宋体" w:hAnsi="宋体" w:eastAsia="宋体" w:cs="宋体"/>
          <w:b/>
          <w:bCs/>
          <w:color w:val="auto"/>
          <w:sz w:val="18"/>
          <w:szCs w:val="18"/>
        </w:rPr>
        <w:t>（6）本期实际核销的应收款项融资情况</w:t>
      </w:r>
      <w:bookmarkEnd w:id="106"/>
    </w:p>
    <w:p w14:paraId="1B2E4C5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47202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88CBF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9E250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737503C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其中重要的应收款项融资核销情况</w:t>
      </w:r>
    </w:p>
    <w:p w14:paraId="06C665A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30F11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BEF37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9846F3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C2678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122E6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0C6E4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F179DB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39F2AA6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核销说明：</w:t>
      </w:r>
    </w:p>
    <w:p w14:paraId="7B08B8A9">
      <w:pPr>
        <w:keepNext/>
        <w:keepLines/>
        <w:spacing w:before="300" w:after="300" w:line="280" w:lineRule="exact"/>
        <w:jc w:val="left"/>
        <w:outlineLvl w:val="3"/>
        <w:rPr>
          <w:rFonts w:ascii="宋体" w:hAnsi="宋体" w:eastAsia="宋体" w:cs="宋体"/>
          <w:b/>
          <w:bCs/>
          <w:color w:val="auto"/>
          <w:sz w:val="18"/>
          <w:szCs w:val="18"/>
        </w:rPr>
      </w:pPr>
      <w:bookmarkStart w:id="107" w:name="_Toc989083"/>
      <w:r>
        <w:rPr>
          <w:rFonts w:ascii="宋体" w:hAnsi="宋体" w:eastAsia="宋体" w:cs="宋体"/>
          <w:b/>
          <w:bCs/>
          <w:color w:val="auto"/>
          <w:sz w:val="18"/>
          <w:szCs w:val="18"/>
        </w:rPr>
        <w:t>（7）应收款项融资本期增减变动及公允价值变动情况</w:t>
      </w:r>
      <w:bookmarkEnd w:id="107"/>
    </w:p>
    <w:p w14:paraId="6732A182">
      <w:pPr>
        <w:keepNext/>
        <w:keepLines/>
        <w:spacing w:before="300" w:after="300" w:line="280" w:lineRule="exact"/>
        <w:jc w:val="left"/>
        <w:outlineLvl w:val="3"/>
        <w:rPr>
          <w:rFonts w:ascii="宋体" w:hAnsi="宋体" w:eastAsia="宋体" w:cs="宋体"/>
          <w:b/>
          <w:bCs/>
          <w:color w:val="auto"/>
          <w:sz w:val="18"/>
          <w:szCs w:val="18"/>
        </w:rPr>
      </w:pPr>
      <w:bookmarkStart w:id="108" w:name="_Toc989084"/>
      <w:r>
        <w:rPr>
          <w:rFonts w:ascii="宋体" w:hAnsi="宋体" w:eastAsia="宋体" w:cs="宋体"/>
          <w:b/>
          <w:bCs/>
          <w:color w:val="auto"/>
          <w:sz w:val="18"/>
          <w:szCs w:val="18"/>
        </w:rPr>
        <w:t>（8）其他说明</w:t>
      </w:r>
      <w:bookmarkEnd w:id="108"/>
    </w:p>
    <w:p w14:paraId="62E217D7">
      <w:pPr>
        <w:keepNext/>
        <w:keepLines/>
        <w:spacing w:before="300" w:after="300" w:line="280" w:lineRule="exact"/>
        <w:jc w:val="left"/>
        <w:outlineLvl w:val="2"/>
        <w:rPr>
          <w:rFonts w:ascii="宋体" w:hAnsi="宋体" w:eastAsia="宋体" w:cs="宋体"/>
          <w:b/>
          <w:bCs/>
          <w:color w:val="auto"/>
          <w:sz w:val="21"/>
          <w:szCs w:val="21"/>
        </w:rPr>
      </w:pPr>
      <w:bookmarkStart w:id="109" w:name="_Toc989085"/>
      <w:r>
        <w:rPr>
          <w:rFonts w:ascii="宋体" w:hAnsi="宋体" w:eastAsia="宋体" w:cs="宋体"/>
          <w:b/>
          <w:bCs/>
          <w:color w:val="auto"/>
          <w:sz w:val="21"/>
          <w:szCs w:val="21"/>
        </w:rPr>
        <w:t>8、其他应收款</w:t>
      </w:r>
      <w:bookmarkEnd w:id="109"/>
    </w:p>
    <w:p w14:paraId="6007A8A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C0E7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4E98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53F2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8FCB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03B31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64F70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0734C1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1,392,198.76</w:t>
            </w:r>
          </w:p>
        </w:tc>
        <w:tc>
          <w:tcPr>
            <w:tcW w:w="3213" w:type="dxa"/>
            <w:tcBorders>
              <w:top w:val="single" w:color="auto" w:sz="2" w:space="0"/>
              <w:left w:val="single" w:color="auto" w:sz="2" w:space="0"/>
              <w:bottom w:val="single" w:color="auto" w:sz="2" w:space="0"/>
              <w:right w:val="single" w:color="auto" w:sz="2" w:space="0"/>
            </w:tcBorders>
            <w:vAlign w:val="center"/>
          </w:tcPr>
          <w:p w14:paraId="0914F7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4,287,785.99</w:t>
            </w:r>
          </w:p>
        </w:tc>
      </w:tr>
      <w:tr w14:paraId="360EF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3EFC6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883CA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1,392,198.76</w:t>
            </w:r>
          </w:p>
        </w:tc>
        <w:tc>
          <w:tcPr>
            <w:tcW w:w="3213" w:type="dxa"/>
            <w:tcBorders>
              <w:top w:val="single" w:color="auto" w:sz="2" w:space="0"/>
              <w:left w:val="single" w:color="auto" w:sz="2" w:space="0"/>
              <w:bottom w:val="single" w:color="auto" w:sz="2" w:space="0"/>
              <w:right w:val="single" w:color="auto" w:sz="2" w:space="0"/>
            </w:tcBorders>
            <w:vAlign w:val="center"/>
          </w:tcPr>
          <w:p w14:paraId="070FBC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4,287,785.99</w:t>
            </w:r>
          </w:p>
        </w:tc>
      </w:tr>
    </w:tbl>
    <w:p w14:paraId="1E126F89">
      <w:pPr>
        <w:keepNext/>
        <w:keepLines/>
        <w:spacing w:before="300" w:after="300" w:line="280" w:lineRule="exact"/>
        <w:jc w:val="left"/>
        <w:outlineLvl w:val="3"/>
        <w:rPr>
          <w:rFonts w:ascii="宋体" w:hAnsi="宋体" w:eastAsia="宋体" w:cs="宋体"/>
          <w:b/>
          <w:bCs/>
          <w:color w:val="auto"/>
          <w:sz w:val="21"/>
          <w:szCs w:val="21"/>
        </w:rPr>
      </w:pPr>
      <w:bookmarkStart w:id="110" w:name="_Toc989086"/>
      <w:r>
        <w:rPr>
          <w:rFonts w:ascii="宋体" w:hAnsi="宋体" w:eastAsia="宋体" w:cs="宋体"/>
          <w:b/>
          <w:bCs/>
          <w:color w:val="auto"/>
          <w:sz w:val="21"/>
          <w:szCs w:val="21"/>
        </w:rPr>
        <w:t>（1）应收利息</w:t>
      </w:r>
      <w:bookmarkEnd w:id="110"/>
    </w:p>
    <w:p w14:paraId="2111D42E">
      <w:pPr>
        <w:keepNext/>
        <w:keepLines/>
        <w:spacing w:before="300" w:after="300" w:line="280" w:lineRule="exact"/>
        <w:jc w:val="left"/>
        <w:outlineLvl w:val="4"/>
        <w:rPr>
          <w:rFonts w:ascii="宋体" w:hAnsi="宋体" w:eastAsia="宋体" w:cs="宋体"/>
          <w:b/>
          <w:bCs/>
          <w:color w:val="auto"/>
          <w:sz w:val="21"/>
          <w:szCs w:val="21"/>
        </w:rPr>
      </w:pPr>
      <w:bookmarkStart w:id="111" w:name="_Toc989087"/>
      <w:r>
        <w:rPr>
          <w:rFonts w:ascii="宋体" w:hAnsi="宋体" w:eastAsia="宋体" w:cs="宋体"/>
          <w:b/>
          <w:bCs/>
          <w:color w:val="auto"/>
          <w:sz w:val="21"/>
          <w:szCs w:val="21"/>
        </w:rPr>
        <w:t>1）应收利息分类</w:t>
      </w:r>
      <w:bookmarkEnd w:id="111"/>
    </w:p>
    <w:p w14:paraId="38D8574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5D9B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89AB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A506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3AEAD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09A2403C">
      <w:pPr>
        <w:keepNext/>
        <w:keepLines/>
        <w:spacing w:before="300" w:after="300" w:line="280" w:lineRule="exact"/>
        <w:jc w:val="left"/>
        <w:outlineLvl w:val="4"/>
        <w:rPr>
          <w:rFonts w:ascii="宋体" w:hAnsi="宋体" w:eastAsia="宋体" w:cs="宋体"/>
          <w:b/>
          <w:bCs/>
          <w:color w:val="auto"/>
          <w:sz w:val="21"/>
          <w:szCs w:val="21"/>
        </w:rPr>
      </w:pPr>
      <w:bookmarkStart w:id="112" w:name="_Toc989088"/>
      <w:r>
        <w:rPr>
          <w:rFonts w:ascii="宋体" w:hAnsi="宋体" w:eastAsia="宋体" w:cs="宋体"/>
          <w:b/>
          <w:bCs/>
          <w:color w:val="auto"/>
          <w:sz w:val="21"/>
          <w:szCs w:val="21"/>
        </w:rPr>
        <w:t>2）重要逾期利息</w:t>
      </w:r>
      <w:bookmarkEnd w:id="112"/>
    </w:p>
    <w:p w14:paraId="12F7D13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9B7E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C82D4C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D0674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2E0C2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A6B20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2914D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是否发生减值及其判断依据</w:t>
            </w:r>
          </w:p>
        </w:tc>
      </w:tr>
    </w:tbl>
    <w:p w14:paraId="6FCD3F3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B984DF1">
      <w:pPr>
        <w:keepNext/>
        <w:keepLines/>
        <w:spacing w:before="300" w:after="300" w:line="280" w:lineRule="exact"/>
        <w:jc w:val="left"/>
        <w:outlineLvl w:val="4"/>
        <w:rPr>
          <w:rFonts w:ascii="宋体" w:hAnsi="宋体" w:eastAsia="宋体" w:cs="宋体"/>
          <w:b/>
          <w:bCs/>
          <w:color w:val="auto"/>
          <w:sz w:val="21"/>
          <w:szCs w:val="21"/>
        </w:rPr>
      </w:pPr>
      <w:bookmarkStart w:id="113" w:name="_Toc989089"/>
      <w:r>
        <w:rPr>
          <w:rFonts w:ascii="宋体" w:hAnsi="宋体" w:eastAsia="宋体" w:cs="宋体"/>
          <w:b/>
          <w:bCs/>
          <w:color w:val="auto"/>
          <w:sz w:val="21"/>
          <w:szCs w:val="21"/>
        </w:rPr>
        <w:t>3）按坏账计提方法分类披露</w:t>
      </w:r>
      <w:bookmarkEnd w:id="113"/>
    </w:p>
    <w:p w14:paraId="1F66FB1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7B667AB">
      <w:pPr>
        <w:keepNext/>
        <w:keepLines/>
        <w:spacing w:before="300" w:after="300" w:line="280" w:lineRule="exact"/>
        <w:jc w:val="left"/>
        <w:outlineLvl w:val="4"/>
        <w:rPr>
          <w:rFonts w:ascii="宋体" w:hAnsi="宋体" w:eastAsia="宋体" w:cs="宋体"/>
          <w:b/>
          <w:bCs/>
          <w:color w:val="auto"/>
          <w:sz w:val="18"/>
          <w:szCs w:val="18"/>
        </w:rPr>
      </w:pPr>
      <w:bookmarkStart w:id="114" w:name="_Toc989090"/>
      <w:r>
        <w:rPr>
          <w:rFonts w:ascii="宋体" w:hAnsi="宋体" w:eastAsia="宋体" w:cs="宋体"/>
          <w:b/>
          <w:bCs/>
          <w:color w:val="auto"/>
          <w:sz w:val="18"/>
          <w:szCs w:val="18"/>
        </w:rPr>
        <w:t>4）本期计提、收回或转回的坏账准备的情况</w:t>
      </w:r>
      <w:bookmarkEnd w:id="114"/>
    </w:p>
    <w:p w14:paraId="08A9F63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28A1F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79E18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A92958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0C7ED9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7C186C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6E16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3E4AC41">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A3869A2">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A37F3F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16F2E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DAE89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AED24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966EC90">
            <w:pPr>
              <w:rPr>
                <w:color w:val="auto"/>
              </w:rPr>
            </w:pPr>
          </w:p>
        </w:tc>
      </w:tr>
    </w:tbl>
    <w:p w14:paraId="4FBDEA8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1188C9C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D469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4314E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7ABC6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43FDE4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F60C7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47608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5E0A511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363B03B">
      <w:pPr>
        <w:keepNext/>
        <w:keepLines/>
        <w:spacing w:before="300" w:after="300" w:line="280" w:lineRule="exact"/>
        <w:jc w:val="left"/>
        <w:outlineLvl w:val="4"/>
        <w:rPr>
          <w:rFonts w:ascii="宋体" w:hAnsi="宋体" w:eastAsia="宋体" w:cs="宋体"/>
          <w:b/>
          <w:bCs/>
          <w:color w:val="auto"/>
          <w:sz w:val="18"/>
          <w:szCs w:val="18"/>
        </w:rPr>
      </w:pPr>
      <w:bookmarkStart w:id="115" w:name="_Toc989091"/>
      <w:r>
        <w:rPr>
          <w:rFonts w:ascii="宋体" w:hAnsi="宋体" w:eastAsia="宋体" w:cs="宋体"/>
          <w:b/>
          <w:bCs/>
          <w:color w:val="auto"/>
          <w:sz w:val="18"/>
          <w:szCs w:val="18"/>
        </w:rPr>
        <w:t>5）本期实际核销的应收利息情况</w:t>
      </w:r>
      <w:bookmarkEnd w:id="115"/>
    </w:p>
    <w:p w14:paraId="1342775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597A0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D9C7A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B5E66A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2314B17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其中重要的应收利息核销情况</w:t>
      </w:r>
    </w:p>
    <w:p w14:paraId="4E64779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1163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A6213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643FC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A059E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55EC4E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86342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F99FD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0A90E0E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核销说明：</w:t>
      </w:r>
    </w:p>
    <w:p w14:paraId="306834C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B3299B0">
      <w:pPr>
        <w:keepNext/>
        <w:keepLines/>
        <w:spacing w:before="300" w:after="300" w:line="280" w:lineRule="exact"/>
        <w:jc w:val="left"/>
        <w:outlineLvl w:val="3"/>
        <w:rPr>
          <w:rFonts w:ascii="宋体" w:hAnsi="宋体" w:eastAsia="宋体" w:cs="宋体"/>
          <w:b/>
          <w:bCs/>
          <w:color w:val="auto"/>
          <w:sz w:val="21"/>
          <w:szCs w:val="21"/>
        </w:rPr>
      </w:pPr>
      <w:bookmarkStart w:id="116" w:name="_Toc989092"/>
      <w:r>
        <w:rPr>
          <w:rFonts w:ascii="宋体" w:hAnsi="宋体" w:eastAsia="宋体" w:cs="宋体"/>
          <w:b/>
          <w:bCs/>
          <w:color w:val="auto"/>
          <w:sz w:val="21"/>
          <w:szCs w:val="21"/>
        </w:rPr>
        <w:t>（2）应收股利</w:t>
      </w:r>
      <w:bookmarkEnd w:id="116"/>
    </w:p>
    <w:p w14:paraId="3DE436AB">
      <w:pPr>
        <w:keepNext/>
        <w:keepLines/>
        <w:spacing w:before="300" w:after="300" w:line="280" w:lineRule="exact"/>
        <w:jc w:val="left"/>
        <w:outlineLvl w:val="4"/>
        <w:rPr>
          <w:rFonts w:ascii="宋体" w:hAnsi="宋体" w:eastAsia="宋体" w:cs="宋体"/>
          <w:b/>
          <w:bCs/>
          <w:color w:val="auto"/>
          <w:sz w:val="21"/>
          <w:szCs w:val="21"/>
        </w:rPr>
      </w:pPr>
      <w:bookmarkStart w:id="117" w:name="_Toc989093"/>
      <w:r>
        <w:rPr>
          <w:rFonts w:ascii="宋体" w:hAnsi="宋体" w:eastAsia="宋体" w:cs="宋体"/>
          <w:b/>
          <w:bCs/>
          <w:color w:val="auto"/>
          <w:sz w:val="21"/>
          <w:szCs w:val="21"/>
        </w:rPr>
        <w:t>1）应收股利分类</w:t>
      </w:r>
      <w:bookmarkEnd w:id="117"/>
    </w:p>
    <w:p w14:paraId="2049ADA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81BD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01B8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BD96D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B2A6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1894E1E0">
      <w:pPr>
        <w:keepNext/>
        <w:keepLines/>
        <w:spacing w:before="300" w:after="300" w:line="280" w:lineRule="exact"/>
        <w:jc w:val="left"/>
        <w:outlineLvl w:val="4"/>
        <w:rPr>
          <w:rFonts w:ascii="宋体" w:hAnsi="宋体" w:eastAsia="宋体" w:cs="宋体"/>
          <w:b/>
          <w:bCs/>
          <w:color w:val="auto"/>
          <w:sz w:val="21"/>
          <w:szCs w:val="21"/>
        </w:rPr>
      </w:pPr>
      <w:bookmarkStart w:id="118" w:name="_Toc989094"/>
      <w:r>
        <w:rPr>
          <w:rFonts w:ascii="宋体" w:hAnsi="宋体" w:eastAsia="宋体" w:cs="宋体"/>
          <w:b/>
          <w:bCs/>
          <w:color w:val="auto"/>
          <w:sz w:val="21"/>
          <w:szCs w:val="21"/>
        </w:rPr>
        <w:t>2）重要的账龄超过1年的应收股利</w:t>
      </w:r>
      <w:bookmarkEnd w:id="118"/>
    </w:p>
    <w:p w14:paraId="6424DF1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678F3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E923CF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22341A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B0D979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E8D41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2A5C6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是否发生减值及其判断依据</w:t>
            </w:r>
          </w:p>
        </w:tc>
      </w:tr>
    </w:tbl>
    <w:p w14:paraId="28F8871D">
      <w:pPr>
        <w:keepNext/>
        <w:keepLines/>
        <w:spacing w:before="300" w:after="300" w:line="280" w:lineRule="exact"/>
        <w:jc w:val="left"/>
        <w:outlineLvl w:val="4"/>
        <w:rPr>
          <w:rFonts w:ascii="宋体" w:hAnsi="宋体" w:eastAsia="宋体" w:cs="宋体"/>
          <w:b/>
          <w:bCs/>
          <w:color w:val="auto"/>
          <w:sz w:val="21"/>
          <w:szCs w:val="21"/>
        </w:rPr>
      </w:pPr>
      <w:bookmarkStart w:id="119" w:name="_Toc989095"/>
      <w:r>
        <w:rPr>
          <w:rFonts w:ascii="宋体" w:hAnsi="宋体" w:eastAsia="宋体" w:cs="宋体"/>
          <w:b/>
          <w:bCs/>
          <w:color w:val="auto"/>
          <w:sz w:val="21"/>
          <w:szCs w:val="21"/>
        </w:rPr>
        <w:t>3）按坏账计提方法分类披露</w:t>
      </w:r>
      <w:bookmarkEnd w:id="119"/>
    </w:p>
    <w:p w14:paraId="586025D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10F68FA">
      <w:pPr>
        <w:keepNext/>
        <w:keepLines/>
        <w:spacing w:before="300" w:after="300" w:line="280" w:lineRule="exact"/>
        <w:jc w:val="left"/>
        <w:outlineLvl w:val="4"/>
        <w:rPr>
          <w:rFonts w:ascii="宋体" w:hAnsi="宋体" w:eastAsia="宋体" w:cs="宋体"/>
          <w:b/>
          <w:bCs/>
          <w:color w:val="auto"/>
          <w:sz w:val="21"/>
          <w:szCs w:val="21"/>
        </w:rPr>
      </w:pPr>
      <w:bookmarkStart w:id="120" w:name="_Toc989096"/>
      <w:r>
        <w:rPr>
          <w:rFonts w:ascii="宋体" w:hAnsi="宋体" w:eastAsia="宋体" w:cs="宋体"/>
          <w:b/>
          <w:bCs/>
          <w:color w:val="auto"/>
          <w:sz w:val="21"/>
          <w:szCs w:val="21"/>
        </w:rPr>
        <w:t>4）本期计提、收回或转回的坏账准备的情况</w:t>
      </w:r>
      <w:bookmarkEnd w:id="120"/>
    </w:p>
    <w:p w14:paraId="43D2482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35A59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9AFD64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E2D47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26E587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5E03F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175E2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8F4FBDE">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DD053E1">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0D55C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988C97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BD44F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EBFC1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78871E3">
            <w:pPr>
              <w:rPr>
                <w:color w:val="auto"/>
              </w:rPr>
            </w:pPr>
          </w:p>
        </w:tc>
      </w:tr>
    </w:tbl>
    <w:p w14:paraId="2837FB1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15A2B54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8C9C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2B4F29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5562CD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F01A1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A428E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0B52A0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628A936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A689810">
      <w:pPr>
        <w:keepNext/>
        <w:keepLines/>
        <w:spacing w:before="300" w:after="300" w:line="280" w:lineRule="exact"/>
        <w:jc w:val="left"/>
        <w:outlineLvl w:val="4"/>
        <w:rPr>
          <w:rFonts w:ascii="宋体" w:hAnsi="宋体" w:eastAsia="宋体" w:cs="宋体"/>
          <w:b/>
          <w:bCs/>
          <w:color w:val="auto"/>
          <w:sz w:val="21"/>
          <w:szCs w:val="21"/>
        </w:rPr>
      </w:pPr>
      <w:bookmarkStart w:id="121" w:name="_Toc989097"/>
      <w:r>
        <w:rPr>
          <w:rFonts w:ascii="宋体" w:hAnsi="宋体" w:eastAsia="宋体" w:cs="宋体"/>
          <w:b/>
          <w:bCs/>
          <w:color w:val="auto"/>
          <w:sz w:val="21"/>
          <w:szCs w:val="21"/>
        </w:rPr>
        <w:t>5）本期实际核销的应收股利情况</w:t>
      </w:r>
      <w:bookmarkEnd w:id="121"/>
    </w:p>
    <w:p w14:paraId="5F235AC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7D2B5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360EF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B83AC5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199F1AF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其中重要的应收股利核销情况</w:t>
      </w:r>
    </w:p>
    <w:p w14:paraId="58C6393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FA21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595331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9E7DD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216E1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40D88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22DC0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B59AD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3EB6779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核销说明：</w:t>
      </w:r>
    </w:p>
    <w:p w14:paraId="4933D26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E0F0334">
      <w:pPr>
        <w:keepNext/>
        <w:keepLines/>
        <w:spacing w:before="300" w:after="300" w:line="280" w:lineRule="exact"/>
        <w:jc w:val="left"/>
        <w:outlineLvl w:val="3"/>
        <w:rPr>
          <w:rFonts w:ascii="宋体" w:hAnsi="宋体" w:eastAsia="宋体" w:cs="宋体"/>
          <w:b/>
          <w:bCs/>
          <w:color w:val="auto"/>
          <w:sz w:val="21"/>
          <w:szCs w:val="21"/>
        </w:rPr>
      </w:pPr>
      <w:bookmarkStart w:id="122" w:name="_Toc989098"/>
      <w:r>
        <w:rPr>
          <w:rFonts w:ascii="宋体" w:hAnsi="宋体" w:eastAsia="宋体" w:cs="宋体"/>
          <w:b/>
          <w:bCs/>
          <w:color w:val="auto"/>
          <w:sz w:val="21"/>
          <w:szCs w:val="21"/>
        </w:rPr>
        <w:t>（3）其他应收款</w:t>
      </w:r>
      <w:bookmarkEnd w:id="122"/>
    </w:p>
    <w:p w14:paraId="2995780B">
      <w:pPr>
        <w:keepNext/>
        <w:keepLines/>
        <w:spacing w:before="300" w:after="300" w:line="280" w:lineRule="exact"/>
        <w:jc w:val="left"/>
        <w:outlineLvl w:val="4"/>
        <w:rPr>
          <w:rFonts w:ascii="宋体" w:hAnsi="宋体" w:eastAsia="宋体" w:cs="宋体"/>
          <w:b/>
          <w:bCs/>
          <w:color w:val="auto"/>
          <w:sz w:val="21"/>
          <w:szCs w:val="21"/>
        </w:rPr>
      </w:pPr>
      <w:bookmarkStart w:id="123" w:name="_Toc989099"/>
      <w:r>
        <w:rPr>
          <w:rFonts w:ascii="宋体" w:hAnsi="宋体" w:eastAsia="宋体" w:cs="宋体"/>
          <w:b/>
          <w:bCs/>
          <w:color w:val="auto"/>
          <w:sz w:val="21"/>
          <w:szCs w:val="21"/>
        </w:rPr>
        <w:t>1）其他应收款按款项性质分类情况</w:t>
      </w:r>
      <w:bookmarkEnd w:id="123"/>
    </w:p>
    <w:p w14:paraId="5B7717D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4D87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2BCB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19E1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5A65B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1E2F1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136DD8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保证金、押金及员工备用金</w:t>
            </w:r>
          </w:p>
        </w:tc>
        <w:tc>
          <w:tcPr>
            <w:tcW w:w="3213" w:type="dxa"/>
            <w:tcBorders>
              <w:top w:val="single" w:color="auto" w:sz="2" w:space="0"/>
              <w:left w:val="single" w:color="auto" w:sz="2" w:space="0"/>
              <w:bottom w:val="single" w:color="auto" w:sz="2" w:space="0"/>
              <w:right w:val="single" w:color="auto" w:sz="2" w:space="0"/>
            </w:tcBorders>
            <w:vAlign w:val="center"/>
          </w:tcPr>
          <w:p w14:paraId="34D0F2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833,600.00</w:t>
            </w:r>
          </w:p>
        </w:tc>
        <w:tc>
          <w:tcPr>
            <w:tcW w:w="3213" w:type="dxa"/>
            <w:tcBorders>
              <w:top w:val="single" w:color="auto" w:sz="2" w:space="0"/>
              <w:left w:val="single" w:color="auto" w:sz="2" w:space="0"/>
              <w:bottom w:val="single" w:color="auto" w:sz="2" w:space="0"/>
              <w:right w:val="single" w:color="auto" w:sz="2" w:space="0"/>
            </w:tcBorders>
            <w:vAlign w:val="center"/>
          </w:tcPr>
          <w:p w14:paraId="78F0EB7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3,755,951.31</w:t>
            </w:r>
          </w:p>
        </w:tc>
      </w:tr>
      <w:tr w14:paraId="496CA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EE588D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141960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1,090,878.69</w:t>
            </w:r>
          </w:p>
        </w:tc>
        <w:tc>
          <w:tcPr>
            <w:tcW w:w="3213" w:type="dxa"/>
            <w:tcBorders>
              <w:top w:val="single" w:color="auto" w:sz="2" w:space="0"/>
              <w:left w:val="single" w:color="auto" w:sz="2" w:space="0"/>
              <w:bottom w:val="single" w:color="auto" w:sz="2" w:space="0"/>
              <w:right w:val="single" w:color="auto" w:sz="2" w:space="0"/>
            </w:tcBorders>
            <w:vAlign w:val="center"/>
          </w:tcPr>
          <w:p w14:paraId="64080F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1,062,705.97</w:t>
            </w:r>
          </w:p>
        </w:tc>
      </w:tr>
      <w:tr w14:paraId="2CDB4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B6BAE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1A451F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1,924,478.69</w:t>
            </w:r>
          </w:p>
        </w:tc>
        <w:tc>
          <w:tcPr>
            <w:tcW w:w="3213" w:type="dxa"/>
            <w:tcBorders>
              <w:top w:val="single" w:color="auto" w:sz="2" w:space="0"/>
              <w:left w:val="single" w:color="auto" w:sz="2" w:space="0"/>
              <w:bottom w:val="single" w:color="auto" w:sz="2" w:space="0"/>
              <w:right w:val="single" w:color="auto" w:sz="2" w:space="0"/>
            </w:tcBorders>
            <w:vAlign w:val="center"/>
          </w:tcPr>
          <w:p w14:paraId="0F891C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4,818,657.28</w:t>
            </w:r>
          </w:p>
        </w:tc>
      </w:tr>
    </w:tbl>
    <w:p w14:paraId="0F6C52FA">
      <w:pPr>
        <w:keepNext/>
        <w:keepLines/>
        <w:spacing w:before="300" w:after="300" w:line="280" w:lineRule="exact"/>
        <w:jc w:val="left"/>
        <w:outlineLvl w:val="4"/>
        <w:rPr>
          <w:rFonts w:ascii="宋体" w:hAnsi="宋体" w:eastAsia="宋体" w:cs="宋体"/>
          <w:b/>
          <w:bCs/>
          <w:color w:val="auto"/>
          <w:sz w:val="21"/>
          <w:szCs w:val="21"/>
        </w:rPr>
      </w:pPr>
      <w:bookmarkStart w:id="124" w:name="_Toc989100"/>
      <w:r>
        <w:rPr>
          <w:rFonts w:ascii="宋体" w:hAnsi="宋体" w:eastAsia="宋体" w:cs="宋体"/>
          <w:b/>
          <w:bCs/>
          <w:color w:val="auto"/>
          <w:sz w:val="21"/>
          <w:szCs w:val="21"/>
        </w:rPr>
        <w:t>2）按账龄披露</w:t>
      </w:r>
      <w:bookmarkEnd w:id="124"/>
    </w:p>
    <w:p w14:paraId="2E1A7566">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B04C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A53C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EECD2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6A5E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601D3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0B5E8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14:paraId="78278E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712,548.69</w:t>
            </w:r>
          </w:p>
        </w:tc>
        <w:tc>
          <w:tcPr>
            <w:tcW w:w="3213" w:type="dxa"/>
            <w:tcBorders>
              <w:top w:val="single" w:color="auto" w:sz="2" w:space="0"/>
              <w:left w:val="single" w:color="auto" w:sz="2" w:space="0"/>
              <w:bottom w:val="single" w:color="auto" w:sz="2" w:space="0"/>
              <w:right w:val="single" w:color="auto" w:sz="2" w:space="0"/>
            </w:tcBorders>
            <w:vAlign w:val="center"/>
          </w:tcPr>
          <w:p w14:paraId="518399B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3,595,631.28</w:t>
            </w:r>
          </w:p>
        </w:tc>
      </w:tr>
      <w:tr w14:paraId="2D01D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1EECE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14:paraId="0FA260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520,200.00</w:t>
            </w:r>
          </w:p>
        </w:tc>
        <w:tc>
          <w:tcPr>
            <w:tcW w:w="3213" w:type="dxa"/>
            <w:tcBorders>
              <w:top w:val="single" w:color="auto" w:sz="2" w:space="0"/>
              <w:left w:val="single" w:color="auto" w:sz="2" w:space="0"/>
              <w:bottom w:val="single" w:color="auto" w:sz="2" w:space="0"/>
              <w:right w:val="single" w:color="auto" w:sz="2" w:space="0"/>
            </w:tcBorders>
            <w:vAlign w:val="center"/>
          </w:tcPr>
          <w:p w14:paraId="528DEA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852,896.00</w:t>
            </w:r>
          </w:p>
        </w:tc>
      </w:tr>
      <w:tr w14:paraId="0B0B8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F0459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14:paraId="245394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340,000.00</w:t>
            </w:r>
          </w:p>
        </w:tc>
        <w:tc>
          <w:tcPr>
            <w:tcW w:w="3213" w:type="dxa"/>
            <w:tcBorders>
              <w:top w:val="single" w:color="auto" w:sz="2" w:space="0"/>
              <w:left w:val="single" w:color="auto" w:sz="2" w:space="0"/>
              <w:bottom w:val="single" w:color="auto" w:sz="2" w:space="0"/>
              <w:right w:val="single" w:color="auto" w:sz="2" w:space="0"/>
            </w:tcBorders>
            <w:vAlign w:val="center"/>
          </w:tcPr>
          <w:p w14:paraId="48EC53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28,000.00</w:t>
            </w:r>
          </w:p>
        </w:tc>
      </w:tr>
      <w:tr w14:paraId="31AE1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EC2F0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14:paraId="2D7D31D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351,730.00</w:t>
            </w:r>
          </w:p>
        </w:tc>
        <w:tc>
          <w:tcPr>
            <w:tcW w:w="3213" w:type="dxa"/>
            <w:tcBorders>
              <w:top w:val="single" w:color="auto" w:sz="2" w:space="0"/>
              <w:left w:val="single" w:color="auto" w:sz="2" w:space="0"/>
              <w:bottom w:val="single" w:color="auto" w:sz="2" w:space="0"/>
              <w:right w:val="single" w:color="auto" w:sz="2" w:space="0"/>
            </w:tcBorders>
            <w:vAlign w:val="center"/>
          </w:tcPr>
          <w:p w14:paraId="1DF2E0D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342,130.00</w:t>
            </w:r>
          </w:p>
        </w:tc>
      </w:tr>
      <w:tr w14:paraId="72FF9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16F1F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14:paraId="766864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3213" w:type="dxa"/>
            <w:tcBorders>
              <w:top w:val="single" w:color="auto" w:sz="2" w:space="0"/>
              <w:left w:val="single" w:color="auto" w:sz="2" w:space="0"/>
              <w:bottom w:val="single" w:color="auto" w:sz="2" w:space="0"/>
              <w:right w:val="single" w:color="auto" w:sz="2" w:space="0"/>
            </w:tcBorders>
            <w:vAlign w:val="center"/>
          </w:tcPr>
          <w:p w14:paraId="1692B2C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30,000.00</w:t>
            </w:r>
          </w:p>
        </w:tc>
      </w:tr>
      <w:tr w14:paraId="5A1B1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E02812">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14:paraId="70B6F1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14:paraId="5837C1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100,350.00</w:t>
            </w:r>
          </w:p>
        </w:tc>
      </w:tr>
      <w:tr w14:paraId="26754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3EB18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14:paraId="6E0E95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301,730.00</w:t>
            </w:r>
          </w:p>
        </w:tc>
        <w:tc>
          <w:tcPr>
            <w:tcW w:w="3213" w:type="dxa"/>
            <w:tcBorders>
              <w:top w:val="single" w:color="auto" w:sz="2" w:space="0"/>
              <w:left w:val="single" w:color="auto" w:sz="2" w:space="0"/>
              <w:bottom w:val="single" w:color="auto" w:sz="2" w:space="0"/>
              <w:right w:val="single" w:color="auto" w:sz="2" w:space="0"/>
            </w:tcBorders>
            <w:vAlign w:val="center"/>
          </w:tcPr>
          <w:p w14:paraId="7162A7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211,780.00</w:t>
            </w:r>
          </w:p>
        </w:tc>
      </w:tr>
      <w:tr w14:paraId="70F38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3116B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39F5925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1,924,478.69</w:t>
            </w:r>
          </w:p>
        </w:tc>
        <w:tc>
          <w:tcPr>
            <w:tcW w:w="3213" w:type="dxa"/>
            <w:tcBorders>
              <w:top w:val="single" w:color="auto" w:sz="2" w:space="0"/>
              <w:left w:val="single" w:color="auto" w:sz="2" w:space="0"/>
              <w:bottom w:val="single" w:color="auto" w:sz="2" w:space="0"/>
              <w:right w:val="single" w:color="auto" w:sz="2" w:space="0"/>
            </w:tcBorders>
            <w:vAlign w:val="center"/>
          </w:tcPr>
          <w:p w14:paraId="3A2526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4,818,657.28</w:t>
            </w:r>
          </w:p>
        </w:tc>
      </w:tr>
    </w:tbl>
    <w:p w14:paraId="34E50276">
      <w:pPr>
        <w:keepNext/>
        <w:keepLines/>
        <w:spacing w:before="300" w:after="300" w:line="280" w:lineRule="exact"/>
        <w:jc w:val="left"/>
        <w:outlineLvl w:val="4"/>
        <w:rPr>
          <w:rFonts w:ascii="宋体" w:hAnsi="宋体" w:eastAsia="宋体" w:cs="宋体"/>
          <w:b/>
          <w:bCs/>
          <w:color w:val="auto"/>
          <w:sz w:val="21"/>
          <w:szCs w:val="21"/>
        </w:rPr>
      </w:pPr>
      <w:bookmarkStart w:id="125" w:name="_Toc989101"/>
      <w:r>
        <w:rPr>
          <w:rFonts w:ascii="宋体" w:hAnsi="宋体" w:eastAsia="宋体" w:cs="宋体"/>
          <w:b/>
          <w:bCs/>
          <w:color w:val="auto"/>
          <w:sz w:val="21"/>
          <w:szCs w:val="21"/>
        </w:rPr>
        <w:t>3）按坏账计提方法分类披露</w:t>
      </w:r>
      <w:bookmarkEnd w:id="125"/>
    </w:p>
    <w:p w14:paraId="0F70EAF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p w14:paraId="24C05E2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73B26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89906D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1A5689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39AAAA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DCA9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C284B7C">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8B41D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67946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436E7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CF2599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F865F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33261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13261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C232333">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B67F4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0126BE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6D2CB7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556C8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D83A4A2">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98BC4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ACDB2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A5597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A7C8D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3F88DD">
            <w:pPr>
              <w:rPr>
                <w:color w:val="auto"/>
              </w:rPr>
            </w:pPr>
          </w:p>
        </w:tc>
      </w:tr>
      <w:tr w14:paraId="0C94C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54B6D6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14:paraId="582FDF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876" w:type="dxa"/>
            <w:tcBorders>
              <w:top w:val="single" w:color="auto" w:sz="2" w:space="0"/>
              <w:left w:val="single" w:color="auto" w:sz="2" w:space="0"/>
              <w:bottom w:val="single" w:color="auto" w:sz="2" w:space="0"/>
              <w:right w:val="single" w:color="auto" w:sz="2" w:space="0"/>
            </w:tcBorders>
            <w:vAlign w:val="center"/>
          </w:tcPr>
          <w:p w14:paraId="4D7990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25.98%</w:t>
            </w:r>
          </w:p>
        </w:tc>
        <w:tc>
          <w:tcPr>
            <w:tcW w:w="876" w:type="dxa"/>
            <w:tcBorders>
              <w:top w:val="single" w:color="auto" w:sz="2" w:space="0"/>
              <w:left w:val="single" w:color="auto" w:sz="2" w:space="0"/>
              <w:bottom w:val="single" w:color="auto" w:sz="2" w:space="0"/>
              <w:right w:val="single" w:color="auto" w:sz="2" w:space="0"/>
            </w:tcBorders>
            <w:vAlign w:val="center"/>
          </w:tcPr>
          <w:p w14:paraId="66E3CB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876" w:type="dxa"/>
            <w:tcBorders>
              <w:top w:val="single" w:color="auto" w:sz="2" w:space="0"/>
              <w:left w:val="single" w:color="auto" w:sz="2" w:space="0"/>
              <w:bottom w:val="single" w:color="auto" w:sz="2" w:space="0"/>
              <w:right w:val="single" w:color="auto" w:sz="2" w:space="0"/>
            </w:tcBorders>
            <w:vAlign w:val="center"/>
          </w:tcPr>
          <w:p w14:paraId="6C7F1C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501C34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77E97C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876" w:type="dxa"/>
            <w:tcBorders>
              <w:top w:val="single" w:color="auto" w:sz="2" w:space="0"/>
              <w:left w:val="single" w:color="auto" w:sz="2" w:space="0"/>
              <w:bottom w:val="single" w:color="auto" w:sz="2" w:space="0"/>
              <w:right w:val="single" w:color="auto" w:sz="2" w:space="0"/>
            </w:tcBorders>
            <w:vAlign w:val="center"/>
          </w:tcPr>
          <w:p w14:paraId="0F8384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10.38%</w:t>
            </w:r>
          </w:p>
        </w:tc>
        <w:tc>
          <w:tcPr>
            <w:tcW w:w="876" w:type="dxa"/>
            <w:tcBorders>
              <w:top w:val="single" w:color="auto" w:sz="2" w:space="0"/>
              <w:left w:val="single" w:color="auto" w:sz="2" w:space="0"/>
              <w:bottom w:val="single" w:color="auto" w:sz="2" w:space="0"/>
              <w:right w:val="single" w:color="auto" w:sz="2" w:space="0"/>
            </w:tcBorders>
            <w:vAlign w:val="center"/>
          </w:tcPr>
          <w:p w14:paraId="6E9C99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876" w:type="dxa"/>
            <w:tcBorders>
              <w:top w:val="single" w:color="auto" w:sz="2" w:space="0"/>
              <w:left w:val="single" w:color="auto" w:sz="2" w:space="0"/>
              <w:bottom w:val="single" w:color="auto" w:sz="2" w:space="0"/>
              <w:right w:val="single" w:color="auto" w:sz="2" w:space="0"/>
            </w:tcBorders>
            <w:vAlign w:val="center"/>
          </w:tcPr>
          <w:p w14:paraId="3AA2232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7BEF21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690D6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54C3F99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r w14:paraId="12C95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CB9810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14:paraId="6B17BF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1,424,478.69</w:t>
            </w:r>
          </w:p>
        </w:tc>
        <w:tc>
          <w:tcPr>
            <w:tcW w:w="876" w:type="dxa"/>
            <w:tcBorders>
              <w:top w:val="single" w:color="auto" w:sz="2" w:space="0"/>
              <w:left w:val="single" w:color="auto" w:sz="2" w:space="0"/>
              <w:bottom w:val="single" w:color="auto" w:sz="2" w:space="0"/>
              <w:right w:val="single" w:color="auto" w:sz="2" w:space="0"/>
            </w:tcBorders>
            <w:vAlign w:val="center"/>
          </w:tcPr>
          <w:p w14:paraId="0F2C46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74.02%</w:t>
            </w:r>
          </w:p>
        </w:tc>
        <w:tc>
          <w:tcPr>
            <w:tcW w:w="876" w:type="dxa"/>
            <w:tcBorders>
              <w:top w:val="single" w:color="auto" w:sz="2" w:space="0"/>
              <w:left w:val="single" w:color="auto" w:sz="2" w:space="0"/>
              <w:bottom w:val="single" w:color="auto" w:sz="2" w:space="0"/>
              <w:right w:val="single" w:color="auto" w:sz="2" w:space="0"/>
            </w:tcBorders>
            <w:vAlign w:val="center"/>
          </w:tcPr>
          <w:p w14:paraId="1C592F5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32,279.93</w:t>
            </w:r>
          </w:p>
        </w:tc>
        <w:tc>
          <w:tcPr>
            <w:tcW w:w="876" w:type="dxa"/>
            <w:tcBorders>
              <w:top w:val="single" w:color="auto" w:sz="2" w:space="0"/>
              <w:left w:val="single" w:color="auto" w:sz="2" w:space="0"/>
              <w:bottom w:val="single" w:color="auto" w:sz="2" w:space="0"/>
              <w:right w:val="single" w:color="auto" w:sz="2" w:space="0"/>
            </w:tcBorders>
            <w:vAlign w:val="center"/>
          </w:tcPr>
          <w:p w14:paraId="0A8DCFD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2.27%</w:t>
            </w:r>
          </w:p>
        </w:tc>
        <w:tc>
          <w:tcPr>
            <w:tcW w:w="876" w:type="dxa"/>
            <w:tcBorders>
              <w:top w:val="single" w:color="auto" w:sz="2" w:space="0"/>
              <w:left w:val="single" w:color="auto" w:sz="2" w:space="0"/>
              <w:bottom w:val="single" w:color="auto" w:sz="2" w:space="0"/>
              <w:right w:val="single" w:color="auto" w:sz="2" w:space="0"/>
            </w:tcBorders>
            <w:vAlign w:val="center"/>
          </w:tcPr>
          <w:p w14:paraId="74EB9C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1,392,198.76</w:t>
            </w:r>
          </w:p>
        </w:tc>
        <w:tc>
          <w:tcPr>
            <w:tcW w:w="876" w:type="dxa"/>
            <w:tcBorders>
              <w:top w:val="single" w:color="auto" w:sz="2" w:space="0"/>
              <w:left w:val="single" w:color="auto" w:sz="2" w:space="0"/>
              <w:bottom w:val="single" w:color="auto" w:sz="2" w:space="0"/>
              <w:right w:val="single" w:color="auto" w:sz="2" w:space="0"/>
            </w:tcBorders>
            <w:vAlign w:val="center"/>
          </w:tcPr>
          <w:p w14:paraId="08C7E5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4,318,657.28</w:t>
            </w:r>
          </w:p>
        </w:tc>
        <w:tc>
          <w:tcPr>
            <w:tcW w:w="876" w:type="dxa"/>
            <w:tcBorders>
              <w:top w:val="single" w:color="auto" w:sz="2" w:space="0"/>
              <w:left w:val="single" w:color="auto" w:sz="2" w:space="0"/>
              <w:bottom w:val="single" w:color="auto" w:sz="2" w:space="0"/>
              <w:right w:val="single" w:color="auto" w:sz="2" w:space="0"/>
            </w:tcBorders>
            <w:vAlign w:val="center"/>
          </w:tcPr>
          <w:p w14:paraId="4FD7EA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89.62%</w:t>
            </w:r>
          </w:p>
        </w:tc>
        <w:tc>
          <w:tcPr>
            <w:tcW w:w="876" w:type="dxa"/>
            <w:tcBorders>
              <w:top w:val="single" w:color="auto" w:sz="2" w:space="0"/>
              <w:left w:val="single" w:color="auto" w:sz="2" w:space="0"/>
              <w:bottom w:val="single" w:color="auto" w:sz="2" w:space="0"/>
              <w:right w:val="single" w:color="auto" w:sz="2" w:space="0"/>
            </w:tcBorders>
            <w:vAlign w:val="center"/>
          </w:tcPr>
          <w:p w14:paraId="2C8FC0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30,871.29</w:t>
            </w:r>
          </w:p>
        </w:tc>
        <w:tc>
          <w:tcPr>
            <w:tcW w:w="876" w:type="dxa"/>
            <w:tcBorders>
              <w:top w:val="single" w:color="auto" w:sz="2" w:space="0"/>
              <w:left w:val="single" w:color="auto" w:sz="2" w:space="0"/>
              <w:bottom w:val="single" w:color="auto" w:sz="2" w:space="0"/>
              <w:right w:val="single" w:color="auto" w:sz="2" w:space="0"/>
            </w:tcBorders>
            <w:vAlign w:val="center"/>
          </w:tcPr>
          <w:p w14:paraId="60FA33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0.71%</w:t>
            </w:r>
          </w:p>
        </w:tc>
        <w:tc>
          <w:tcPr>
            <w:tcW w:w="876" w:type="dxa"/>
            <w:tcBorders>
              <w:top w:val="single" w:color="auto" w:sz="2" w:space="0"/>
              <w:left w:val="single" w:color="auto" w:sz="2" w:space="0"/>
              <w:bottom w:val="single" w:color="auto" w:sz="2" w:space="0"/>
              <w:right w:val="single" w:color="auto" w:sz="2" w:space="0"/>
            </w:tcBorders>
            <w:vAlign w:val="center"/>
          </w:tcPr>
          <w:p w14:paraId="54D630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4,287,785.99</w:t>
            </w:r>
          </w:p>
        </w:tc>
      </w:tr>
      <w:tr w14:paraId="3B354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7AC280E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r w14:paraId="0A6E3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1A5B760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信用组合</w:t>
            </w:r>
          </w:p>
        </w:tc>
        <w:tc>
          <w:tcPr>
            <w:tcW w:w="876" w:type="dxa"/>
            <w:tcBorders>
              <w:top w:val="single" w:color="auto" w:sz="2" w:space="0"/>
              <w:left w:val="single" w:color="auto" w:sz="2" w:space="0"/>
              <w:bottom w:val="single" w:color="auto" w:sz="2" w:space="0"/>
              <w:right w:val="single" w:color="auto" w:sz="2" w:space="0"/>
            </w:tcBorders>
            <w:vAlign w:val="center"/>
          </w:tcPr>
          <w:p w14:paraId="63D392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590,878.69</w:t>
            </w:r>
          </w:p>
        </w:tc>
        <w:tc>
          <w:tcPr>
            <w:tcW w:w="876" w:type="dxa"/>
            <w:tcBorders>
              <w:top w:val="single" w:color="auto" w:sz="2" w:space="0"/>
              <w:left w:val="single" w:color="auto" w:sz="2" w:space="0"/>
              <w:bottom w:val="single" w:color="auto" w:sz="2" w:space="0"/>
              <w:right w:val="single" w:color="auto" w:sz="2" w:space="0"/>
            </w:tcBorders>
            <w:vAlign w:val="center"/>
          </w:tcPr>
          <w:p w14:paraId="52FC5E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30.70%</w:t>
            </w:r>
          </w:p>
        </w:tc>
        <w:tc>
          <w:tcPr>
            <w:tcW w:w="876" w:type="dxa"/>
            <w:tcBorders>
              <w:top w:val="single" w:color="auto" w:sz="2" w:space="0"/>
              <w:left w:val="single" w:color="auto" w:sz="2" w:space="0"/>
              <w:bottom w:val="single" w:color="auto" w:sz="2" w:space="0"/>
              <w:right w:val="single" w:color="auto" w:sz="2" w:space="0"/>
            </w:tcBorders>
            <w:vAlign w:val="center"/>
          </w:tcPr>
          <w:p w14:paraId="50CC1C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32,279.93</w:t>
            </w:r>
          </w:p>
        </w:tc>
        <w:tc>
          <w:tcPr>
            <w:tcW w:w="876" w:type="dxa"/>
            <w:tcBorders>
              <w:top w:val="single" w:color="auto" w:sz="2" w:space="0"/>
              <w:left w:val="single" w:color="auto" w:sz="2" w:space="0"/>
              <w:bottom w:val="single" w:color="auto" w:sz="2" w:space="0"/>
              <w:right w:val="single" w:color="auto" w:sz="2" w:space="0"/>
            </w:tcBorders>
            <w:vAlign w:val="center"/>
          </w:tcPr>
          <w:p w14:paraId="00E02B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5.46%</w:t>
            </w:r>
          </w:p>
        </w:tc>
        <w:tc>
          <w:tcPr>
            <w:tcW w:w="876" w:type="dxa"/>
            <w:tcBorders>
              <w:top w:val="single" w:color="auto" w:sz="2" w:space="0"/>
              <w:left w:val="single" w:color="auto" w:sz="2" w:space="0"/>
              <w:bottom w:val="single" w:color="auto" w:sz="2" w:space="0"/>
              <w:right w:val="single" w:color="auto" w:sz="2" w:space="0"/>
            </w:tcBorders>
            <w:vAlign w:val="center"/>
          </w:tcPr>
          <w:p w14:paraId="40221A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558,598.76</w:t>
            </w:r>
          </w:p>
        </w:tc>
        <w:tc>
          <w:tcPr>
            <w:tcW w:w="876" w:type="dxa"/>
            <w:tcBorders>
              <w:top w:val="single" w:color="auto" w:sz="2" w:space="0"/>
              <w:left w:val="single" w:color="auto" w:sz="2" w:space="0"/>
              <w:bottom w:val="single" w:color="auto" w:sz="2" w:space="0"/>
              <w:right w:val="single" w:color="auto" w:sz="2" w:space="0"/>
            </w:tcBorders>
            <w:vAlign w:val="center"/>
          </w:tcPr>
          <w:p w14:paraId="1385D7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562,705.97</w:t>
            </w:r>
          </w:p>
        </w:tc>
        <w:tc>
          <w:tcPr>
            <w:tcW w:w="876" w:type="dxa"/>
            <w:tcBorders>
              <w:top w:val="single" w:color="auto" w:sz="2" w:space="0"/>
              <w:left w:val="single" w:color="auto" w:sz="2" w:space="0"/>
              <w:bottom w:val="single" w:color="auto" w:sz="2" w:space="0"/>
              <w:right w:val="single" w:color="auto" w:sz="2" w:space="0"/>
            </w:tcBorders>
            <w:vAlign w:val="center"/>
          </w:tcPr>
          <w:p w14:paraId="7C0B8E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11.68%</w:t>
            </w:r>
          </w:p>
        </w:tc>
        <w:tc>
          <w:tcPr>
            <w:tcW w:w="876" w:type="dxa"/>
            <w:tcBorders>
              <w:top w:val="single" w:color="auto" w:sz="2" w:space="0"/>
              <w:left w:val="single" w:color="auto" w:sz="2" w:space="0"/>
              <w:bottom w:val="single" w:color="auto" w:sz="2" w:space="0"/>
              <w:right w:val="single" w:color="auto" w:sz="2" w:space="0"/>
            </w:tcBorders>
            <w:vAlign w:val="center"/>
          </w:tcPr>
          <w:p w14:paraId="0C782D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30,871.29</w:t>
            </w:r>
          </w:p>
        </w:tc>
        <w:tc>
          <w:tcPr>
            <w:tcW w:w="876" w:type="dxa"/>
            <w:tcBorders>
              <w:top w:val="single" w:color="auto" w:sz="2" w:space="0"/>
              <w:left w:val="single" w:color="auto" w:sz="2" w:space="0"/>
              <w:bottom w:val="single" w:color="auto" w:sz="2" w:space="0"/>
              <w:right w:val="single" w:color="auto" w:sz="2" w:space="0"/>
            </w:tcBorders>
            <w:vAlign w:val="center"/>
          </w:tcPr>
          <w:p w14:paraId="194B9B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5.49%</w:t>
            </w:r>
          </w:p>
        </w:tc>
        <w:tc>
          <w:tcPr>
            <w:tcW w:w="876" w:type="dxa"/>
            <w:tcBorders>
              <w:top w:val="single" w:color="auto" w:sz="2" w:space="0"/>
              <w:left w:val="single" w:color="auto" w:sz="2" w:space="0"/>
              <w:bottom w:val="single" w:color="auto" w:sz="2" w:space="0"/>
              <w:right w:val="single" w:color="auto" w:sz="2" w:space="0"/>
            </w:tcBorders>
            <w:vAlign w:val="center"/>
          </w:tcPr>
          <w:p w14:paraId="19DFF4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531,834.68</w:t>
            </w:r>
          </w:p>
        </w:tc>
      </w:tr>
      <w:tr w14:paraId="7A180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19CF9C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押金、保证金、员工备用金</w:t>
            </w:r>
          </w:p>
        </w:tc>
        <w:tc>
          <w:tcPr>
            <w:tcW w:w="876" w:type="dxa"/>
            <w:tcBorders>
              <w:top w:val="single" w:color="auto" w:sz="2" w:space="0"/>
              <w:left w:val="single" w:color="auto" w:sz="2" w:space="0"/>
              <w:bottom w:val="single" w:color="auto" w:sz="2" w:space="0"/>
              <w:right w:val="single" w:color="auto" w:sz="2" w:space="0"/>
            </w:tcBorders>
            <w:vAlign w:val="center"/>
          </w:tcPr>
          <w:p w14:paraId="6D8210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833,600.00</w:t>
            </w:r>
          </w:p>
        </w:tc>
        <w:tc>
          <w:tcPr>
            <w:tcW w:w="876" w:type="dxa"/>
            <w:tcBorders>
              <w:top w:val="single" w:color="auto" w:sz="2" w:space="0"/>
              <w:left w:val="single" w:color="auto" w:sz="2" w:space="0"/>
              <w:bottom w:val="single" w:color="auto" w:sz="2" w:space="0"/>
              <w:right w:val="single" w:color="auto" w:sz="2" w:space="0"/>
            </w:tcBorders>
            <w:vAlign w:val="center"/>
          </w:tcPr>
          <w:p w14:paraId="637B88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43.32%</w:t>
            </w:r>
          </w:p>
        </w:tc>
        <w:tc>
          <w:tcPr>
            <w:tcW w:w="876" w:type="dxa"/>
            <w:tcBorders>
              <w:top w:val="single" w:color="auto" w:sz="2" w:space="0"/>
              <w:left w:val="single" w:color="auto" w:sz="2" w:space="0"/>
              <w:bottom w:val="single" w:color="auto" w:sz="2" w:space="0"/>
              <w:right w:val="single" w:color="auto" w:sz="2" w:space="0"/>
            </w:tcBorders>
            <w:vAlign w:val="center"/>
          </w:tcPr>
          <w:p w14:paraId="5D9C37C6">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6F2F22A8">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6896C5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833,600.00</w:t>
            </w:r>
          </w:p>
        </w:tc>
        <w:tc>
          <w:tcPr>
            <w:tcW w:w="876" w:type="dxa"/>
            <w:tcBorders>
              <w:top w:val="single" w:color="auto" w:sz="2" w:space="0"/>
              <w:left w:val="single" w:color="auto" w:sz="2" w:space="0"/>
              <w:bottom w:val="single" w:color="auto" w:sz="2" w:space="0"/>
              <w:right w:val="single" w:color="auto" w:sz="2" w:space="0"/>
            </w:tcBorders>
            <w:vAlign w:val="center"/>
          </w:tcPr>
          <w:p w14:paraId="060C3D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3,755,951.31</w:t>
            </w:r>
          </w:p>
        </w:tc>
        <w:tc>
          <w:tcPr>
            <w:tcW w:w="876" w:type="dxa"/>
            <w:tcBorders>
              <w:top w:val="single" w:color="auto" w:sz="2" w:space="0"/>
              <w:left w:val="single" w:color="auto" w:sz="2" w:space="0"/>
              <w:bottom w:val="single" w:color="auto" w:sz="2" w:space="0"/>
              <w:right w:val="single" w:color="auto" w:sz="2" w:space="0"/>
            </w:tcBorders>
            <w:vAlign w:val="center"/>
          </w:tcPr>
          <w:p w14:paraId="5AF984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77.95%</w:t>
            </w:r>
          </w:p>
        </w:tc>
        <w:tc>
          <w:tcPr>
            <w:tcW w:w="876" w:type="dxa"/>
            <w:tcBorders>
              <w:top w:val="single" w:color="auto" w:sz="2" w:space="0"/>
              <w:left w:val="single" w:color="auto" w:sz="2" w:space="0"/>
              <w:bottom w:val="single" w:color="auto" w:sz="2" w:space="0"/>
              <w:right w:val="single" w:color="auto" w:sz="2" w:space="0"/>
            </w:tcBorders>
            <w:vAlign w:val="center"/>
          </w:tcPr>
          <w:p w14:paraId="67C9728B">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13540D17">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371FF8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3,755,951.31</w:t>
            </w:r>
          </w:p>
        </w:tc>
      </w:tr>
      <w:tr w14:paraId="162A9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54EC00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14:paraId="45F480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1,924,478.69</w:t>
            </w:r>
          </w:p>
        </w:tc>
        <w:tc>
          <w:tcPr>
            <w:tcW w:w="876" w:type="dxa"/>
            <w:tcBorders>
              <w:top w:val="single" w:color="auto" w:sz="2" w:space="0"/>
              <w:left w:val="single" w:color="auto" w:sz="2" w:space="0"/>
              <w:bottom w:val="single" w:color="auto" w:sz="2" w:space="0"/>
              <w:right w:val="single" w:color="auto" w:sz="2" w:space="0"/>
            </w:tcBorders>
            <w:vAlign w:val="center"/>
          </w:tcPr>
          <w:p w14:paraId="0CB13A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672E20B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532,279.93</w:t>
            </w:r>
          </w:p>
        </w:tc>
        <w:tc>
          <w:tcPr>
            <w:tcW w:w="876" w:type="dxa"/>
            <w:tcBorders>
              <w:top w:val="single" w:color="auto" w:sz="2" w:space="0"/>
              <w:left w:val="single" w:color="auto" w:sz="2" w:space="0"/>
              <w:bottom w:val="single" w:color="auto" w:sz="2" w:space="0"/>
              <w:right w:val="single" w:color="auto" w:sz="2" w:space="0"/>
            </w:tcBorders>
            <w:vAlign w:val="center"/>
          </w:tcPr>
          <w:p w14:paraId="75417F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27.66%</w:t>
            </w:r>
          </w:p>
        </w:tc>
        <w:tc>
          <w:tcPr>
            <w:tcW w:w="876" w:type="dxa"/>
            <w:tcBorders>
              <w:top w:val="single" w:color="auto" w:sz="2" w:space="0"/>
              <w:left w:val="single" w:color="auto" w:sz="2" w:space="0"/>
              <w:bottom w:val="single" w:color="auto" w:sz="2" w:space="0"/>
              <w:right w:val="single" w:color="auto" w:sz="2" w:space="0"/>
            </w:tcBorders>
            <w:vAlign w:val="center"/>
          </w:tcPr>
          <w:p w14:paraId="74050E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1,392,198.76</w:t>
            </w:r>
          </w:p>
        </w:tc>
        <w:tc>
          <w:tcPr>
            <w:tcW w:w="876" w:type="dxa"/>
            <w:tcBorders>
              <w:top w:val="single" w:color="auto" w:sz="2" w:space="0"/>
              <w:left w:val="single" w:color="auto" w:sz="2" w:space="0"/>
              <w:bottom w:val="single" w:color="auto" w:sz="2" w:space="0"/>
              <w:right w:val="single" w:color="auto" w:sz="2" w:space="0"/>
            </w:tcBorders>
            <w:vAlign w:val="center"/>
          </w:tcPr>
          <w:p w14:paraId="08AC88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4,818,657.28</w:t>
            </w:r>
          </w:p>
        </w:tc>
        <w:tc>
          <w:tcPr>
            <w:tcW w:w="876" w:type="dxa"/>
            <w:tcBorders>
              <w:top w:val="single" w:color="auto" w:sz="2" w:space="0"/>
              <w:left w:val="single" w:color="auto" w:sz="2" w:space="0"/>
              <w:bottom w:val="single" w:color="auto" w:sz="2" w:space="0"/>
              <w:right w:val="single" w:color="auto" w:sz="2" w:space="0"/>
            </w:tcBorders>
            <w:vAlign w:val="center"/>
          </w:tcPr>
          <w:p w14:paraId="717C07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426080D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530,871.29</w:t>
            </w:r>
          </w:p>
        </w:tc>
        <w:tc>
          <w:tcPr>
            <w:tcW w:w="876" w:type="dxa"/>
            <w:tcBorders>
              <w:top w:val="single" w:color="auto" w:sz="2" w:space="0"/>
              <w:left w:val="single" w:color="auto" w:sz="2" w:space="0"/>
              <w:bottom w:val="single" w:color="auto" w:sz="2" w:space="0"/>
              <w:right w:val="single" w:color="auto" w:sz="2" w:space="0"/>
            </w:tcBorders>
            <w:vAlign w:val="center"/>
          </w:tcPr>
          <w:p w14:paraId="0A99F0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11.02%</w:t>
            </w:r>
          </w:p>
        </w:tc>
        <w:tc>
          <w:tcPr>
            <w:tcW w:w="876" w:type="dxa"/>
            <w:tcBorders>
              <w:top w:val="single" w:color="auto" w:sz="2" w:space="0"/>
              <w:left w:val="single" w:color="auto" w:sz="2" w:space="0"/>
              <w:bottom w:val="single" w:color="auto" w:sz="2" w:space="0"/>
              <w:right w:val="single" w:color="auto" w:sz="2" w:space="0"/>
            </w:tcBorders>
            <w:vAlign w:val="center"/>
          </w:tcPr>
          <w:p w14:paraId="42571F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4,287,785.99</w:t>
            </w:r>
          </w:p>
        </w:tc>
      </w:tr>
    </w:tbl>
    <w:p w14:paraId="44D29B4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按单项计提坏账准备类别名称：</w:t>
      </w:r>
    </w:p>
    <w:p w14:paraId="35DD8D8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73299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C5F6A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829AA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67D1B9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67F4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5A4CA6F">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3DE8A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9C3F9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0B5C79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D1826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05EAE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273774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计提理由</w:t>
            </w:r>
          </w:p>
        </w:tc>
      </w:tr>
      <w:tr w14:paraId="16D4E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747482A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上海观合医药科技股份有限公司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798947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0CAA898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54510A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2AC18E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77B21C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14:paraId="36F2BFD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 预计无法收回</w:t>
            </w:r>
          </w:p>
        </w:tc>
      </w:tr>
      <w:tr w14:paraId="6AC07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57AF8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35FB784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76E231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28559C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65D640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0B11DCD">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0FE8A0E">
            <w:pPr>
              <w:rPr>
                <w:color w:val="auto"/>
              </w:rPr>
            </w:pPr>
          </w:p>
        </w:tc>
      </w:tr>
    </w:tbl>
    <w:p w14:paraId="6B34B1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按组合计提坏账准备类别名称：（1）信用组合</w:t>
      </w:r>
    </w:p>
    <w:p w14:paraId="03D4F31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3474CE0D">
        <w:tblPrEx>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D2016C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B948C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A2F6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3F3A915">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05BAA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5B295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1E609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4552E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70FAC0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699C12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587,998.69</w:t>
            </w:r>
          </w:p>
        </w:tc>
        <w:tc>
          <w:tcPr>
            <w:tcW w:w="2410" w:type="dxa"/>
            <w:tcBorders>
              <w:top w:val="single" w:color="auto" w:sz="2" w:space="0"/>
              <w:left w:val="single" w:color="auto" w:sz="2" w:space="0"/>
              <w:bottom w:val="single" w:color="auto" w:sz="2" w:space="0"/>
              <w:right w:val="single" w:color="auto" w:sz="2" w:space="0"/>
            </w:tcBorders>
            <w:vAlign w:val="center"/>
          </w:tcPr>
          <w:p w14:paraId="03EF60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29,399.93</w:t>
            </w:r>
          </w:p>
        </w:tc>
        <w:tc>
          <w:tcPr>
            <w:tcW w:w="2410" w:type="dxa"/>
            <w:tcBorders>
              <w:top w:val="single" w:color="auto" w:sz="2" w:space="0"/>
              <w:left w:val="single" w:color="auto" w:sz="2" w:space="0"/>
              <w:bottom w:val="single" w:color="auto" w:sz="2" w:space="0"/>
              <w:right w:val="single" w:color="auto" w:sz="2" w:space="0"/>
            </w:tcBorders>
            <w:vAlign w:val="center"/>
          </w:tcPr>
          <w:p w14:paraId="49984A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0E469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E531DC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2410" w:type="dxa"/>
            <w:tcBorders>
              <w:top w:val="single" w:color="auto" w:sz="2" w:space="0"/>
              <w:left w:val="single" w:color="auto" w:sz="2" w:space="0"/>
              <w:bottom w:val="single" w:color="auto" w:sz="2" w:space="0"/>
              <w:right w:val="single" w:color="auto" w:sz="2" w:space="0"/>
            </w:tcBorders>
            <w:vAlign w:val="center"/>
          </w:tcPr>
          <w:p w14:paraId="5E86FCB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02A812A">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609192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w:t>
            </w:r>
          </w:p>
        </w:tc>
      </w:tr>
      <w:tr w14:paraId="3F60B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CD2E86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2410" w:type="dxa"/>
            <w:tcBorders>
              <w:top w:val="single" w:color="auto" w:sz="2" w:space="0"/>
              <w:left w:val="single" w:color="auto" w:sz="2" w:space="0"/>
              <w:bottom w:val="single" w:color="auto" w:sz="2" w:space="0"/>
              <w:right w:val="single" w:color="auto" w:sz="2" w:space="0"/>
            </w:tcBorders>
            <w:vAlign w:val="center"/>
          </w:tcPr>
          <w:p w14:paraId="772299E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629D63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AB4C1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w:t>
            </w:r>
          </w:p>
        </w:tc>
      </w:tr>
      <w:tr w14:paraId="4D7F8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9BF592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2410" w:type="dxa"/>
            <w:tcBorders>
              <w:top w:val="single" w:color="auto" w:sz="2" w:space="0"/>
              <w:left w:val="single" w:color="auto" w:sz="2" w:space="0"/>
              <w:bottom w:val="single" w:color="auto" w:sz="2" w:space="0"/>
              <w:right w:val="single" w:color="auto" w:sz="2" w:space="0"/>
            </w:tcBorders>
            <w:vAlign w:val="center"/>
          </w:tcPr>
          <w:p w14:paraId="7B74D69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062DCE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241FB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w:t>
            </w:r>
          </w:p>
        </w:tc>
      </w:tr>
      <w:tr w14:paraId="27B11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2B5DFD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2410" w:type="dxa"/>
            <w:tcBorders>
              <w:top w:val="single" w:color="auto" w:sz="2" w:space="0"/>
              <w:left w:val="single" w:color="auto" w:sz="2" w:space="0"/>
              <w:bottom w:val="single" w:color="auto" w:sz="2" w:space="0"/>
              <w:right w:val="single" w:color="auto" w:sz="2" w:space="0"/>
            </w:tcBorders>
            <w:vAlign w:val="center"/>
          </w:tcPr>
          <w:p w14:paraId="029A93C0">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0D3CA8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DB05B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w:t>
            </w:r>
          </w:p>
        </w:tc>
      </w:tr>
      <w:tr w14:paraId="2BB0B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9168A0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14F5C5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2,880.00</w:t>
            </w:r>
          </w:p>
        </w:tc>
        <w:tc>
          <w:tcPr>
            <w:tcW w:w="2410" w:type="dxa"/>
            <w:tcBorders>
              <w:top w:val="single" w:color="auto" w:sz="2" w:space="0"/>
              <w:left w:val="single" w:color="auto" w:sz="2" w:space="0"/>
              <w:bottom w:val="single" w:color="auto" w:sz="2" w:space="0"/>
              <w:right w:val="single" w:color="auto" w:sz="2" w:space="0"/>
            </w:tcBorders>
            <w:vAlign w:val="center"/>
          </w:tcPr>
          <w:p w14:paraId="48E1BF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2,880.00</w:t>
            </w:r>
          </w:p>
        </w:tc>
        <w:tc>
          <w:tcPr>
            <w:tcW w:w="2410" w:type="dxa"/>
            <w:tcBorders>
              <w:top w:val="single" w:color="auto" w:sz="2" w:space="0"/>
              <w:left w:val="single" w:color="auto" w:sz="2" w:space="0"/>
              <w:bottom w:val="single" w:color="auto" w:sz="2" w:space="0"/>
              <w:right w:val="single" w:color="auto" w:sz="2" w:space="0"/>
            </w:tcBorders>
            <w:vAlign w:val="center"/>
          </w:tcPr>
          <w:p w14:paraId="4BBEE3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r>
      <w:tr w14:paraId="6B530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F7A5A7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3DD7E0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590,878.69</w:t>
            </w:r>
          </w:p>
        </w:tc>
        <w:tc>
          <w:tcPr>
            <w:tcW w:w="2410" w:type="dxa"/>
            <w:tcBorders>
              <w:top w:val="single" w:color="auto" w:sz="2" w:space="0"/>
              <w:left w:val="single" w:color="auto" w:sz="2" w:space="0"/>
              <w:bottom w:val="single" w:color="auto" w:sz="2" w:space="0"/>
              <w:right w:val="single" w:color="auto" w:sz="2" w:space="0"/>
            </w:tcBorders>
            <w:vAlign w:val="center"/>
          </w:tcPr>
          <w:p w14:paraId="582AA5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32,279.93</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B929D26">
            <w:pPr>
              <w:rPr>
                <w:color w:val="auto"/>
              </w:rPr>
            </w:pPr>
          </w:p>
        </w:tc>
      </w:tr>
    </w:tbl>
    <w:p w14:paraId="6108946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158AF1A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按组合计提坏账准备类别名称：（2）押金、保证金、员工备金组合</w:t>
      </w:r>
    </w:p>
    <w:p w14:paraId="0006FF1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19C49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2EA5CA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0FF5C71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785F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858AAFF">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2DAF9F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4EA27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B77BE7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7792F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665CDE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1年以内（含1年）</w:t>
            </w:r>
          </w:p>
        </w:tc>
        <w:tc>
          <w:tcPr>
            <w:tcW w:w="2410" w:type="dxa"/>
            <w:tcBorders>
              <w:top w:val="single" w:color="auto" w:sz="2" w:space="0"/>
              <w:left w:val="single" w:color="auto" w:sz="2" w:space="0"/>
              <w:bottom w:val="single" w:color="auto" w:sz="2" w:space="0"/>
              <w:right w:val="single" w:color="auto" w:sz="2" w:space="0"/>
            </w:tcBorders>
            <w:vAlign w:val="center"/>
          </w:tcPr>
          <w:p w14:paraId="18C2FA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124,550.00</w:t>
            </w:r>
          </w:p>
        </w:tc>
        <w:tc>
          <w:tcPr>
            <w:tcW w:w="2410" w:type="dxa"/>
            <w:tcBorders>
              <w:top w:val="single" w:color="auto" w:sz="2" w:space="0"/>
              <w:left w:val="single" w:color="auto" w:sz="2" w:space="0"/>
              <w:bottom w:val="single" w:color="auto" w:sz="2" w:space="0"/>
              <w:right w:val="single" w:color="auto" w:sz="2" w:space="0"/>
            </w:tcBorders>
            <w:vAlign w:val="center"/>
          </w:tcPr>
          <w:p w14:paraId="7F700AE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1C69A9C">
            <w:pPr>
              <w:spacing w:before="0" w:after="0" w:line="240" w:lineRule="exact"/>
              <w:jc w:val="right"/>
              <w:rPr>
                <w:rFonts w:ascii="宋体" w:hAnsi="宋体" w:eastAsia="宋体" w:cs="宋体"/>
                <w:color w:val="auto"/>
                <w:sz w:val="18"/>
                <w:szCs w:val="18"/>
              </w:rPr>
            </w:pPr>
          </w:p>
        </w:tc>
      </w:tr>
      <w:tr w14:paraId="02959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409708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2410" w:type="dxa"/>
            <w:tcBorders>
              <w:top w:val="single" w:color="auto" w:sz="2" w:space="0"/>
              <w:left w:val="single" w:color="auto" w:sz="2" w:space="0"/>
              <w:bottom w:val="single" w:color="auto" w:sz="2" w:space="0"/>
              <w:right w:val="single" w:color="auto" w:sz="2" w:space="0"/>
            </w:tcBorders>
            <w:vAlign w:val="center"/>
          </w:tcPr>
          <w:p w14:paraId="10C193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20,200.00</w:t>
            </w:r>
          </w:p>
        </w:tc>
        <w:tc>
          <w:tcPr>
            <w:tcW w:w="2410" w:type="dxa"/>
            <w:tcBorders>
              <w:top w:val="single" w:color="auto" w:sz="2" w:space="0"/>
              <w:left w:val="single" w:color="auto" w:sz="2" w:space="0"/>
              <w:bottom w:val="single" w:color="auto" w:sz="2" w:space="0"/>
              <w:right w:val="single" w:color="auto" w:sz="2" w:space="0"/>
            </w:tcBorders>
            <w:vAlign w:val="center"/>
          </w:tcPr>
          <w:p w14:paraId="4FB5089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57303DA">
            <w:pPr>
              <w:spacing w:before="0" w:after="0" w:line="240" w:lineRule="exact"/>
              <w:jc w:val="right"/>
              <w:rPr>
                <w:rFonts w:ascii="宋体" w:hAnsi="宋体" w:eastAsia="宋体" w:cs="宋体"/>
                <w:color w:val="auto"/>
                <w:sz w:val="18"/>
                <w:szCs w:val="18"/>
              </w:rPr>
            </w:pPr>
          </w:p>
        </w:tc>
      </w:tr>
      <w:tr w14:paraId="114F7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7D86A2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2410" w:type="dxa"/>
            <w:tcBorders>
              <w:top w:val="single" w:color="auto" w:sz="2" w:space="0"/>
              <w:left w:val="single" w:color="auto" w:sz="2" w:space="0"/>
              <w:bottom w:val="single" w:color="auto" w:sz="2" w:space="0"/>
              <w:right w:val="single" w:color="auto" w:sz="2" w:space="0"/>
            </w:tcBorders>
            <w:vAlign w:val="center"/>
          </w:tcPr>
          <w:p w14:paraId="4C14FC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340,000.00</w:t>
            </w:r>
          </w:p>
        </w:tc>
        <w:tc>
          <w:tcPr>
            <w:tcW w:w="2410" w:type="dxa"/>
            <w:tcBorders>
              <w:top w:val="single" w:color="auto" w:sz="2" w:space="0"/>
              <w:left w:val="single" w:color="auto" w:sz="2" w:space="0"/>
              <w:bottom w:val="single" w:color="auto" w:sz="2" w:space="0"/>
              <w:right w:val="single" w:color="auto" w:sz="2" w:space="0"/>
            </w:tcBorders>
            <w:vAlign w:val="center"/>
          </w:tcPr>
          <w:p w14:paraId="6A409E6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48E5B3F">
            <w:pPr>
              <w:spacing w:before="0" w:after="0" w:line="240" w:lineRule="exact"/>
              <w:jc w:val="right"/>
              <w:rPr>
                <w:rFonts w:ascii="宋体" w:hAnsi="宋体" w:eastAsia="宋体" w:cs="宋体"/>
                <w:color w:val="auto"/>
                <w:sz w:val="18"/>
                <w:szCs w:val="18"/>
              </w:rPr>
            </w:pPr>
          </w:p>
        </w:tc>
      </w:tr>
      <w:tr w14:paraId="58DBF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D34231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2410" w:type="dxa"/>
            <w:tcBorders>
              <w:top w:val="single" w:color="auto" w:sz="2" w:space="0"/>
              <w:left w:val="single" w:color="auto" w:sz="2" w:space="0"/>
              <w:bottom w:val="single" w:color="auto" w:sz="2" w:space="0"/>
              <w:right w:val="single" w:color="auto" w:sz="2" w:space="0"/>
            </w:tcBorders>
            <w:vAlign w:val="center"/>
          </w:tcPr>
          <w:p w14:paraId="03EE15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14:paraId="7ABC15D5">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47A757F">
            <w:pPr>
              <w:spacing w:before="0" w:after="0" w:line="240" w:lineRule="exact"/>
              <w:jc w:val="right"/>
              <w:rPr>
                <w:rFonts w:ascii="宋体" w:hAnsi="宋体" w:eastAsia="宋体" w:cs="宋体"/>
                <w:color w:val="auto"/>
                <w:sz w:val="18"/>
                <w:szCs w:val="18"/>
              </w:rPr>
            </w:pPr>
          </w:p>
        </w:tc>
      </w:tr>
      <w:tr w14:paraId="1D203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C09D75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2410" w:type="dxa"/>
            <w:tcBorders>
              <w:top w:val="single" w:color="auto" w:sz="2" w:space="0"/>
              <w:left w:val="single" w:color="auto" w:sz="2" w:space="0"/>
              <w:bottom w:val="single" w:color="auto" w:sz="2" w:space="0"/>
              <w:right w:val="single" w:color="auto" w:sz="2" w:space="0"/>
            </w:tcBorders>
            <w:vAlign w:val="center"/>
          </w:tcPr>
          <w:p w14:paraId="4FD5479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F6A01DE">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51F4F46">
            <w:pPr>
              <w:spacing w:before="0" w:after="0" w:line="240" w:lineRule="exact"/>
              <w:jc w:val="right"/>
              <w:rPr>
                <w:rFonts w:ascii="宋体" w:hAnsi="宋体" w:eastAsia="宋体" w:cs="宋体"/>
                <w:color w:val="auto"/>
                <w:sz w:val="18"/>
                <w:szCs w:val="18"/>
              </w:rPr>
            </w:pPr>
          </w:p>
        </w:tc>
      </w:tr>
      <w:tr w14:paraId="135D7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EE2B9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7D5490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298,850.00</w:t>
            </w:r>
          </w:p>
        </w:tc>
        <w:tc>
          <w:tcPr>
            <w:tcW w:w="2410" w:type="dxa"/>
            <w:tcBorders>
              <w:top w:val="single" w:color="auto" w:sz="2" w:space="0"/>
              <w:left w:val="single" w:color="auto" w:sz="2" w:space="0"/>
              <w:bottom w:val="single" w:color="auto" w:sz="2" w:space="0"/>
              <w:right w:val="single" w:color="auto" w:sz="2" w:space="0"/>
            </w:tcBorders>
            <w:vAlign w:val="center"/>
          </w:tcPr>
          <w:p w14:paraId="21824F9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6C0E09A">
            <w:pPr>
              <w:spacing w:before="0" w:after="0" w:line="240" w:lineRule="exact"/>
              <w:jc w:val="right"/>
              <w:rPr>
                <w:rFonts w:ascii="宋体" w:hAnsi="宋体" w:eastAsia="宋体" w:cs="宋体"/>
                <w:color w:val="auto"/>
                <w:sz w:val="18"/>
                <w:szCs w:val="18"/>
              </w:rPr>
            </w:pPr>
          </w:p>
        </w:tc>
      </w:tr>
      <w:tr w14:paraId="07DDB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6954FD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433DA8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833,600.00</w:t>
            </w:r>
          </w:p>
        </w:tc>
        <w:tc>
          <w:tcPr>
            <w:tcW w:w="2410" w:type="dxa"/>
            <w:tcBorders>
              <w:top w:val="single" w:color="auto" w:sz="2" w:space="0"/>
              <w:left w:val="single" w:color="auto" w:sz="2" w:space="0"/>
              <w:bottom w:val="single" w:color="auto" w:sz="2" w:space="0"/>
              <w:right w:val="single" w:color="auto" w:sz="2" w:space="0"/>
            </w:tcBorders>
            <w:vAlign w:val="center"/>
          </w:tcPr>
          <w:p w14:paraId="3968489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D52E8D9">
            <w:pPr>
              <w:rPr>
                <w:color w:val="auto"/>
              </w:rPr>
            </w:pPr>
          </w:p>
        </w:tc>
      </w:tr>
    </w:tbl>
    <w:p w14:paraId="0863314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0080A96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按预期信用损失一般模型计提坏账准备：</w:t>
      </w:r>
    </w:p>
    <w:p w14:paraId="3028E11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58488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7A218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0E7726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C16E1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307D9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BFD17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7B625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C1A9BB6">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263B5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7B15A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91DCD7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09C0A49">
            <w:pPr>
              <w:rPr>
                <w:color w:val="auto"/>
              </w:rPr>
            </w:pPr>
          </w:p>
        </w:tc>
      </w:tr>
      <w:tr w14:paraId="2C4AC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DF5288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w:t>
            </w:r>
          </w:p>
        </w:tc>
        <w:tc>
          <w:tcPr>
            <w:tcW w:w="1928" w:type="dxa"/>
            <w:tcBorders>
              <w:top w:val="single" w:color="auto" w:sz="2" w:space="0"/>
              <w:left w:val="single" w:color="auto" w:sz="2" w:space="0"/>
              <w:bottom w:val="single" w:color="auto" w:sz="2" w:space="0"/>
              <w:right w:val="single" w:color="auto" w:sz="2" w:space="0"/>
            </w:tcBorders>
            <w:vAlign w:val="center"/>
          </w:tcPr>
          <w:p w14:paraId="3BA7D8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27,991.29</w:t>
            </w:r>
          </w:p>
        </w:tc>
        <w:tc>
          <w:tcPr>
            <w:tcW w:w="1928" w:type="dxa"/>
            <w:tcBorders>
              <w:top w:val="single" w:color="auto" w:sz="2" w:space="0"/>
              <w:left w:val="single" w:color="auto" w:sz="2" w:space="0"/>
              <w:bottom w:val="single" w:color="auto" w:sz="2" w:space="0"/>
              <w:right w:val="single" w:color="auto" w:sz="2" w:space="0"/>
            </w:tcBorders>
            <w:vAlign w:val="center"/>
          </w:tcPr>
          <w:p w14:paraId="2BF66D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w:t>
            </w:r>
          </w:p>
        </w:tc>
        <w:tc>
          <w:tcPr>
            <w:tcW w:w="1928" w:type="dxa"/>
            <w:tcBorders>
              <w:top w:val="single" w:color="auto" w:sz="2" w:space="0"/>
              <w:left w:val="single" w:color="auto" w:sz="2" w:space="0"/>
              <w:bottom w:val="single" w:color="auto" w:sz="2" w:space="0"/>
              <w:right w:val="single" w:color="auto" w:sz="2" w:space="0"/>
            </w:tcBorders>
            <w:vAlign w:val="center"/>
          </w:tcPr>
          <w:p w14:paraId="58C00F8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502,380.00</w:t>
            </w:r>
          </w:p>
        </w:tc>
        <w:tc>
          <w:tcPr>
            <w:tcW w:w="1928" w:type="dxa"/>
            <w:tcBorders>
              <w:top w:val="single" w:color="auto" w:sz="2" w:space="0"/>
              <w:left w:val="single" w:color="auto" w:sz="2" w:space="0"/>
              <w:bottom w:val="single" w:color="auto" w:sz="2" w:space="0"/>
              <w:right w:val="single" w:color="auto" w:sz="2" w:space="0"/>
            </w:tcBorders>
            <w:vAlign w:val="center"/>
          </w:tcPr>
          <w:p w14:paraId="3F276A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530,871.29</w:t>
            </w:r>
          </w:p>
        </w:tc>
      </w:tr>
      <w:tr w14:paraId="54B4F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D3EA1B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B0D323B">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8E33B7C">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D9B7109">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4411355">
            <w:pPr>
              <w:rPr>
                <w:color w:val="auto"/>
              </w:rPr>
            </w:pPr>
          </w:p>
        </w:tc>
      </w:tr>
      <w:tr w14:paraId="55D15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D19B6C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14:paraId="506990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2,046.86</w:t>
            </w:r>
          </w:p>
        </w:tc>
        <w:tc>
          <w:tcPr>
            <w:tcW w:w="1928" w:type="dxa"/>
            <w:tcBorders>
              <w:top w:val="single" w:color="auto" w:sz="2" w:space="0"/>
              <w:left w:val="single" w:color="auto" w:sz="2" w:space="0"/>
              <w:bottom w:val="single" w:color="auto" w:sz="2" w:space="0"/>
              <w:right w:val="single" w:color="auto" w:sz="2" w:space="0"/>
            </w:tcBorders>
            <w:vAlign w:val="center"/>
          </w:tcPr>
          <w:p w14:paraId="7D7AC33A">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CC66801">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C4E46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2,046.86</w:t>
            </w:r>
          </w:p>
        </w:tc>
      </w:tr>
      <w:tr w14:paraId="486F0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F5D4E6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本期转回</w:t>
            </w:r>
          </w:p>
        </w:tc>
        <w:tc>
          <w:tcPr>
            <w:tcW w:w="1928" w:type="dxa"/>
            <w:tcBorders>
              <w:top w:val="single" w:color="auto" w:sz="2" w:space="0"/>
              <w:left w:val="single" w:color="auto" w:sz="2" w:space="0"/>
              <w:bottom w:val="single" w:color="auto" w:sz="2" w:space="0"/>
              <w:right w:val="single" w:color="auto" w:sz="2" w:space="0"/>
            </w:tcBorders>
            <w:vAlign w:val="center"/>
          </w:tcPr>
          <w:p w14:paraId="642FBE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638.22</w:t>
            </w:r>
          </w:p>
        </w:tc>
        <w:tc>
          <w:tcPr>
            <w:tcW w:w="1928" w:type="dxa"/>
            <w:tcBorders>
              <w:top w:val="single" w:color="auto" w:sz="2" w:space="0"/>
              <w:left w:val="single" w:color="auto" w:sz="2" w:space="0"/>
              <w:bottom w:val="single" w:color="auto" w:sz="2" w:space="0"/>
              <w:right w:val="single" w:color="auto" w:sz="2" w:space="0"/>
            </w:tcBorders>
            <w:vAlign w:val="center"/>
          </w:tcPr>
          <w:p w14:paraId="2F55D59F">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0F0DDA9D">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6FB8F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638.22</w:t>
            </w:r>
          </w:p>
        </w:tc>
      </w:tr>
      <w:tr w14:paraId="0761F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C8D42C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2025年6月30日余额</w:t>
            </w:r>
          </w:p>
        </w:tc>
        <w:tc>
          <w:tcPr>
            <w:tcW w:w="1928" w:type="dxa"/>
            <w:tcBorders>
              <w:top w:val="single" w:color="auto" w:sz="2" w:space="0"/>
              <w:left w:val="single" w:color="auto" w:sz="2" w:space="0"/>
              <w:bottom w:val="single" w:color="auto" w:sz="2" w:space="0"/>
              <w:right w:val="single" w:color="auto" w:sz="2" w:space="0"/>
            </w:tcBorders>
            <w:vAlign w:val="center"/>
          </w:tcPr>
          <w:p w14:paraId="02F666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29,399.93</w:t>
            </w:r>
          </w:p>
        </w:tc>
        <w:tc>
          <w:tcPr>
            <w:tcW w:w="1928" w:type="dxa"/>
            <w:tcBorders>
              <w:top w:val="single" w:color="auto" w:sz="2" w:space="0"/>
              <w:left w:val="single" w:color="auto" w:sz="2" w:space="0"/>
              <w:bottom w:val="single" w:color="auto" w:sz="2" w:space="0"/>
              <w:right w:val="single" w:color="auto" w:sz="2" w:space="0"/>
            </w:tcBorders>
            <w:vAlign w:val="center"/>
          </w:tcPr>
          <w:p w14:paraId="384BCF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w:t>
            </w:r>
          </w:p>
        </w:tc>
        <w:tc>
          <w:tcPr>
            <w:tcW w:w="1928" w:type="dxa"/>
            <w:tcBorders>
              <w:top w:val="single" w:color="auto" w:sz="2" w:space="0"/>
              <w:left w:val="single" w:color="auto" w:sz="2" w:space="0"/>
              <w:bottom w:val="single" w:color="auto" w:sz="2" w:space="0"/>
              <w:right w:val="single" w:color="auto" w:sz="2" w:space="0"/>
            </w:tcBorders>
            <w:vAlign w:val="center"/>
          </w:tcPr>
          <w:p w14:paraId="5F7AD6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502,380.00</w:t>
            </w:r>
          </w:p>
        </w:tc>
        <w:tc>
          <w:tcPr>
            <w:tcW w:w="1928" w:type="dxa"/>
            <w:tcBorders>
              <w:top w:val="single" w:color="auto" w:sz="2" w:space="0"/>
              <w:left w:val="single" w:color="auto" w:sz="2" w:space="0"/>
              <w:bottom w:val="single" w:color="auto" w:sz="2" w:space="0"/>
              <w:right w:val="single" w:color="auto" w:sz="2" w:space="0"/>
            </w:tcBorders>
            <w:vAlign w:val="center"/>
          </w:tcPr>
          <w:p w14:paraId="6979741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532,279.93</w:t>
            </w:r>
          </w:p>
        </w:tc>
      </w:tr>
    </w:tbl>
    <w:p w14:paraId="441161C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各阶段划分依据和坏账准备计提比例</w:t>
      </w:r>
    </w:p>
    <w:p w14:paraId="36BAC22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损失准备本期变动金额重大的账面余额变动情况</w:t>
      </w:r>
    </w:p>
    <w:p w14:paraId="5D116F0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BC6643A">
      <w:pPr>
        <w:keepNext/>
        <w:keepLines/>
        <w:spacing w:before="300" w:after="300" w:line="280" w:lineRule="exact"/>
        <w:jc w:val="left"/>
        <w:outlineLvl w:val="4"/>
        <w:rPr>
          <w:rFonts w:ascii="宋体" w:hAnsi="宋体" w:eastAsia="宋体" w:cs="宋体"/>
          <w:b/>
          <w:bCs/>
          <w:color w:val="auto"/>
          <w:sz w:val="21"/>
          <w:szCs w:val="21"/>
        </w:rPr>
      </w:pPr>
      <w:bookmarkStart w:id="126" w:name="_Toc989102"/>
      <w:r>
        <w:rPr>
          <w:rFonts w:ascii="宋体" w:hAnsi="宋体" w:eastAsia="宋体" w:cs="宋体"/>
          <w:b/>
          <w:bCs/>
          <w:color w:val="auto"/>
          <w:sz w:val="21"/>
          <w:szCs w:val="21"/>
        </w:rPr>
        <w:t>4）本期计提、收回或转回的坏账准备情况</w:t>
      </w:r>
      <w:bookmarkEnd w:id="126"/>
    </w:p>
    <w:p w14:paraId="46C2718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本期计提坏账准备情况：</w:t>
      </w:r>
    </w:p>
    <w:p w14:paraId="3FA353A0">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01AFA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2D25B2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9B854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1EBB62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BA39A9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7C65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F68CD0D">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876D792">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A0025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0FAA1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F087B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F9F7E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B8D5B4A">
            <w:pPr>
              <w:rPr>
                <w:color w:val="auto"/>
              </w:rPr>
            </w:pPr>
          </w:p>
        </w:tc>
      </w:tr>
      <w:tr w14:paraId="75558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14F972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14:paraId="2E8D9E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377" w:type="dxa"/>
            <w:tcBorders>
              <w:top w:val="single" w:color="auto" w:sz="2" w:space="0"/>
              <w:left w:val="single" w:color="auto" w:sz="2" w:space="0"/>
              <w:bottom w:val="single" w:color="auto" w:sz="2" w:space="0"/>
              <w:right w:val="single" w:color="auto" w:sz="2" w:space="0"/>
            </w:tcBorders>
            <w:vAlign w:val="center"/>
          </w:tcPr>
          <w:p w14:paraId="598BDE8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65777B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401802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1F4F58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77B9B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r>
      <w:tr w14:paraId="4C5D1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C55765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按组合计提预期信用损失的其他应收款</w:t>
            </w:r>
          </w:p>
        </w:tc>
        <w:tc>
          <w:tcPr>
            <w:tcW w:w="1377" w:type="dxa"/>
            <w:tcBorders>
              <w:top w:val="single" w:color="auto" w:sz="2" w:space="0"/>
              <w:left w:val="single" w:color="auto" w:sz="2" w:space="0"/>
              <w:bottom w:val="single" w:color="auto" w:sz="2" w:space="0"/>
              <w:right w:val="single" w:color="auto" w:sz="2" w:space="0"/>
            </w:tcBorders>
            <w:vAlign w:val="center"/>
          </w:tcPr>
          <w:p w14:paraId="08B02E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30,871.29</w:t>
            </w:r>
          </w:p>
        </w:tc>
        <w:tc>
          <w:tcPr>
            <w:tcW w:w="1377" w:type="dxa"/>
            <w:tcBorders>
              <w:top w:val="single" w:color="auto" w:sz="2" w:space="0"/>
              <w:left w:val="single" w:color="auto" w:sz="2" w:space="0"/>
              <w:bottom w:val="single" w:color="auto" w:sz="2" w:space="0"/>
              <w:right w:val="single" w:color="auto" w:sz="2" w:space="0"/>
            </w:tcBorders>
            <w:vAlign w:val="center"/>
          </w:tcPr>
          <w:p w14:paraId="08C7A5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2,046.86</w:t>
            </w:r>
          </w:p>
        </w:tc>
        <w:tc>
          <w:tcPr>
            <w:tcW w:w="1377" w:type="dxa"/>
            <w:tcBorders>
              <w:top w:val="single" w:color="auto" w:sz="2" w:space="0"/>
              <w:left w:val="single" w:color="auto" w:sz="2" w:space="0"/>
              <w:bottom w:val="single" w:color="auto" w:sz="2" w:space="0"/>
              <w:right w:val="single" w:color="auto" w:sz="2" w:space="0"/>
            </w:tcBorders>
            <w:vAlign w:val="center"/>
          </w:tcPr>
          <w:p w14:paraId="5944F0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638.22</w:t>
            </w:r>
          </w:p>
        </w:tc>
        <w:tc>
          <w:tcPr>
            <w:tcW w:w="1377" w:type="dxa"/>
            <w:tcBorders>
              <w:top w:val="single" w:color="auto" w:sz="2" w:space="0"/>
              <w:left w:val="single" w:color="auto" w:sz="2" w:space="0"/>
              <w:bottom w:val="single" w:color="auto" w:sz="2" w:space="0"/>
              <w:right w:val="single" w:color="auto" w:sz="2" w:space="0"/>
            </w:tcBorders>
            <w:vAlign w:val="center"/>
          </w:tcPr>
          <w:p w14:paraId="518CB5C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5F37C8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77B6C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32,279.93</w:t>
            </w:r>
          </w:p>
        </w:tc>
      </w:tr>
      <w:tr w14:paraId="30152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AC9456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21DA2C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530,871.29</w:t>
            </w:r>
          </w:p>
        </w:tc>
        <w:tc>
          <w:tcPr>
            <w:tcW w:w="1377" w:type="dxa"/>
            <w:tcBorders>
              <w:top w:val="single" w:color="auto" w:sz="2" w:space="0"/>
              <w:left w:val="single" w:color="auto" w:sz="2" w:space="0"/>
              <w:bottom w:val="single" w:color="auto" w:sz="2" w:space="0"/>
              <w:right w:val="single" w:color="auto" w:sz="2" w:space="0"/>
            </w:tcBorders>
            <w:vAlign w:val="center"/>
          </w:tcPr>
          <w:p w14:paraId="0557FE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2,046.86</w:t>
            </w:r>
          </w:p>
        </w:tc>
        <w:tc>
          <w:tcPr>
            <w:tcW w:w="1377" w:type="dxa"/>
            <w:tcBorders>
              <w:top w:val="single" w:color="auto" w:sz="2" w:space="0"/>
              <w:left w:val="single" w:color="auto" w:sz="2" w:space="0"/>
              <w:bottom w:val="single" w:color="auto" w:sz="2" w:space="0"/>
              <w:right w:val="single" w:color="auto" w:sz="2" w:space="0"/>
            </w:tcBorders>
            <w:vAlign w:val="center"/>
          </w:tcPr>
          <w:p w14:paraId="176A67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638.22</w:t>
            </w:r>
          </w:p>
        </w:tc>
        <w:tc>
          <w:tcPr>
            <w:tcW w:w="1377" w:type="dxa"/>
            <w:tcBorders>
              <w:top w:val="single" w:color="auto" w:sz="2" w:space="0"/>
              <w:left w:val="single" w:color="auto" w:sz="2" w:space="0"/>
              <w:bottom w:val="single" w:color="auto" w:sz="2" w:space="0"/>
              <w:right w:val="single" w:color="auto" w:sz="2" w:space="0"/>
            </w:tcBorders>
            <w:vAlign w:val="center"/>
          </w:tcPr>
          <w:p w14:paraId="49CC351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9433EF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39184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532,279.93</w:t>
            </w:r>
          </w:p>
        </w:tc>
      </w:tr>
    </w:tbl>
    <w:p w14:paraId="576F92A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其中本期坏账准备转回或收回金额重要的：</w:t>
      </w:r>
    </w:p>
    <w:p w14:paraId="023D48AB">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CCCE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20399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541B47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FFFDF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5FD541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23D11F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632CAC80">
      <w:pPr>
        <w:keepNext/>
        <w:keepLines/>
        <w:spacing w:before="300" w:after="300" w:line="280" w:lineRule="exact"/>
        <w:jc w:val="left"/>
        <w:outlineLvl w:val="4"/>
        <w:rPr>
          <w:rFonts w:ascii="宋体" w:hAnsi="宋体" w:eastAsia="宋体" w:cs="宋体"/>
          <w:b/>
          <w:bCs/>
          <w:color w:val="auto"/>
          <w:sz w:val="21"/>
          <w:szCs w:val="21"/>
        </w:rPr>
      </w:pPr>
      <w:bookmarkStart w:id="127" w:name="_Toc989103"/>
      <w:r>
        <w:rPr>
          <w:rFonts w:ascii="宋体" w:hAnsi="宋体" w:eastAsia="宋体" w:cs="宋体"/>
          <w:b/>
          <w:bCs/>
          <w:color w:val="auto"/>
          <w:sz w:val="21"/>
          <w:szCs w:val="21"/>
        </w:rPr>
        <w:t>5）本期实际核销的其他应收款情况</w:t>
      </w:r>
      <w:bookmarkEnd w:id="127"/>
    </w:p>
    <w:p w14:paraId="063DA9C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42ECE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87BD3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2704F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18FE2FF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其中重要的其他应收款核销情况：</w:t>
      </w:r>
    </w:p>
    <w:p w14:paraId="50DCC8D3">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5678F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A6728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D6CA66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4D0E5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DCAE81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C2235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4F6EE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0E885CF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其他应收款核销说明：</w:t>
      </w:r>
    </w:p>
    <w:p w14:paraId="6773DAA0">
      <w:pPr>
        <w:keepNext/>
        <w:keepLines/>
        <w:spacing w:before="300" w:after="300" w:line="280" w:lineRule="exact"/>
        <w:jc w:val="left"/>
        <w:outlineLvl w:val="4"/>
        <w:rPr>
          <w:rFonts w:ascii="宋体" w:hAnsi="宋体" w:eastAsia="宋体" w:cs="宋体"/>
          <w:b/>
          <w:bCs/>
          <w:color w:val="auto"/>
          <w:sz w:val="21"/>
          <w:szCs w:val="21"/>
        </w:rPr>
      </w:pPr>
      <w:bookmarkStart w:id="128" w:name="_Toc989104"/>
      <w:r>
        <w:rPr>
          <w:rFonts w:ascii="宋体" w:hAnsi="宋体" w:eastAsia="宋体" w:cs="宋体"/>
          <w:b/>
          <w:bCs/>
          <w:color w:val="auto"/>
          <w:sz w:val="21"/>
          <w:szCs w:val="21"/>
        </w:rPr>
        <w:t>6）按欠款方归集的期末余额前五名的其他应收款情况</w:t>
      </w:r>
      <w:bookmarkEnd w:id="128"/>
    </w:p>
    <w:p w14:paraId="12B0021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52C2A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884BA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65A814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832C7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836A8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DBE96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CC3AC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坏账准备期末余额</w:t>
            </w:r>
          </w:p>
        </w:tc>
      </w:tr>
      <w:tr w14:paraId="43392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3B9ACCE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上海观合医药科技股份有限公司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18477CA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14:paraId="1CDBF1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606" w:type="dxa"/>
            <w:tcBorders>
              <w:top w:val="single" w:color="auto" w:sz="2" w:space="0"/>
              <w:left w:val="single" w:color="auto" w:sz="2" w:space="0"/>
              <w:bottom w:val="single" w:color="auto" w:sz="2" w:space="0"/>
              <w:right w:val="single" w:color="auto" w:sz="2" w:space="0"/>
            </w:tcBorders>
            <w:vAlign w:val="center"/>
          </w:tcPr>
          <w:p w14:paraId="5283072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1606" w:type="dxa"/>
            <w:tcBorders>
              <w:top w:val="single" w:color="auto" w:sz="2" w:space="0"/>
              <w:left w:val="single" w:color="auto" w:sz="2" w:space="0"/>
              <w:bottom w:val="single" w:color="auto" w:sz="2" w:space="0"/>
              <w:right w:val="single" w:color="auto" w:sz="2" w:space="0"/>
            </w:tcBorders>
            <w:vAlign w:val="center"/>
          </w:tcPr>
          <w:p w14:paraId="4500A0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25.98%</w:t>
            </w:r>
          </w:p>
        </w:tc>
        <w:tc>
          <w:tcPr>
            <w:tcW w:w="1606" w:type="dxa"/>
            <w:tcBorders>
              <w:top w:val="single" w:color="auto" w:sz="2" w:space="0"/>
              <w:left w:val="single" w:color="auto" w:sz="2" w:space="0"/>
              <w:bottom w:val="single" w:color="auto" w:sz="2" w:space="0"/>
              <w:right w:val="single" w:color="auto" w:sz="2" w:space="0"/>
            </w:tcBorders>
            <w:vAlign w:val="center"/>
          </w:tcPr>
          <w:p w14:paraId="5B0E96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r>
      <w:tr w14:paraId="6FB0D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38E59B7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广州空港阿里健康大药房有限公司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3A85267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14:paraId="68BCAF4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330,000.00</w:t>
            </w:r>
          </w:p>
        </w:tc>
        <w:tc>
          <w:tcPr>
            <w:tcW w:w="1606" w:type="dxa"/>
            <w:tcBorders>
              <w:top w:val="single" w:color="auto" w:sz="2" w:space="0"/>
              <w:left w:val="single" w:color="auto" w:sz="2" w:space="0"/>
              <w:bottom w:val="single" w:color="auto" w:sz="2" w:space="0"/>
              <w:right w:val="single" w:color="auto" w:sz="2" w:space="0"/>
            </w:tcBorders>
            <w:vAlign w:val="center"/>
          </w:tcPr>
          <w:p w14:paraId="55060DB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1606" w:type="dxa"/>
            <w:tcBorders>
              <w:top w:val="single" w:color="auto" w:sz="2" w:space="0"/>
              <w:left w:val="single" w:color="auto" w:sz="2" w:space="0"/>
              <w:bottom w:val="single" w:color="auto" w:sz="2" w:space="0"/>
              <w:right w:val="single" w:color="auto" w:sz="2" w:space="0"/>
            </w:tcBorders>
            <w:vAlign w:val="center"/>
          </w:tcPr>
          <w:p w14:paraId="795940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17.15%</w:t>
            </w:r>
          </w:p>
        </w:tc>
        <w:tc>
          <w:tcPr>
            <w:tcW w:w="1606" w:type="dxa"/>
            <w:tcBorders>
              <w:top w:val="single" w:color="auto" w:sz="2" w:space="0"/>
              <w:left w:val="single" w:color="auto" w:sz="2" w:space="0"/>
              <w:bottom w:val="single" w:color="auto" w:sz="2" w:space="0"/>
              <w:right w:val="single" w:color="auto" w:sz="2" w:space="0"/>
            </w:tcBorders>
            <w:vAlign w:val="center"/>
          </w:tcPr>
          <w:p w14:paraId="4C4E5600">
            <w:pPr>
              <w:spacing w:before="0" w:after="0" w:line="240" w:lineRule="exact"/>
              <w:jc w:val="right"/>
              <w:rPr>
                <w:rFonts w:ascii="宋体" w:hAnsi="宋体" w:eastAsia="宋体" w:cs="宋体"/>
                <w:color w:val="auto"/>
                <w:sz w:val="18"/>
                <w:szCs w:val="18"/>
              </w:rPr>
            </w:pPr>
          </w:p>
        </w:tc>
      </w:tr>
      <w:tr w14:paraId="30849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3F7296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镇江华润燃气有限公司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1B7BECC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14:paraId="4CB6ED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174,000.00</w:t>
            </w:r>
          </w:p>
        </w:tc>
        <w:tc>
          <w:tcPr>
            <w:tcW w:w="1606" w:type="dxa"/>
            <w:tcBorders>
              <w:top w:val="single" w:color="auto" w:sz="2" w:space="0"/>
              <w:left w:val="single" w:color="auto" w:sz="2" w:space="0"/>
              <w:bottom w:val="single" w:color="auto" w:sz="2" w:space="0"/>
              <w:right w:val="single" w:color="auto" w:sz="2" w:space="0"/>
            </w:tcBorders>
            <w:vAlign w:val="center"/>
          </w:tcPr>
          <w:p w14:paraId="7B9954D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14:paraId="3FCEFC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9.04%</w:t>
            </w:r>
          </w:p>
        </w:tc>
        <w:tc>
          <w:tcPr>
            <w:tcW w:w="1606" w:type="dxa"/>
            <w:tcBorders>
              <w:top w:val="single" w:color="auto" w:sz="2" w:space="0"/>
              <w:left w:val="single" w:color="auto" w:sz="2" w:space="0"/>
              <w:bottom w:val="single" w:color="auto" w:sz="2" w:space="0"/>
              <w:right w:val="single" w:color="auto" w:sz="2" w:space="0"/>
            </w:tcBorders>
            <w:vAlign w:val="center"/>
          </w:tcPr>
          <w:p w14:paraId="3DF5FF16">
            <w:pPr>
              <w:spacing w:before="0" w:after="0" w:line="240" w:lineRule="exact"/>
              <w:jc w:val="right"/>
              <w:rPr>
                <w:rFonts w:ascii="宋体" w:hAnsi="宋体" w:eastAsia="宋体" w:cs="宋体"/>
                <w:color w:val="auto"/>
                <w:sz w:val="18"/>
                <w:szCs w:val="18"/>
              </w:rPr>
            </w:pPr>
          </w:p>
        </w:tc>
      </w:tr>
      <w:tr w14:paraId="3D164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D91564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京东大药房(天津)有限公司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17AFDC1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14:paraId="609B9B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w:t>
            </w:r>
          </w:p>
        </w:tc>
        <w:tc>
          <w:tcPr>
            <w:tcW w:w="1606" w:type="dxa"/>
            <w:tcBorders>
              <w:top w:val="single" w:color="auto" w:sz="2" w:space="0"/>
              <w:left w:val="single" w:color="auto" w:sz="2" w:space="0"/>
              <w:bottom w:val="single" w:color="auto" w:sz="2" w:space="0"/>
              <w:right w:val="single" w:color="auto" w:sz="2" w:space="0"/>
            </w:tcBorders>
            <w:vAlign w:val="center"/>
          </w:tcPr>
          <w:p w14:paraId="384565D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1年内</w:t>
            </w:r>
          </w:p>
        </w:tc>
        <w:tc>
          <w:tcPr>
            <w:tcW w:w="1606" w:type="dxa"/>
            <w:tcBorders>
              <w:top w:val="single" w:color="auto" w:sz="2" w:space="0"/>
              <w:left w:val="single" w:color="auto" w:sz="2" w:space="0"/>
              <w:bottom w:val="single" w:color="auto" w:sz="2" w:space="0"/>
              <w:right w:val="single" w:color="auto" w:sz="2" w:space="0"/>
            </w:tcBorders>
            <w:vAlign w:val="center"/>
          </w:tcPr>
          <w:p w14:paraId="432569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5.20%</w:t>
            </w:r>
          </w:p>
        </w:tc>
        <w:tc>
          <w:tcPr>
            <w:tcW w:w="1606" w:type="dxa"/>
            <w:tcBorders>
              <w:top w:val="single" w:color="auto" w:sz="2" w:space="0"/>
              <w:left w:val="single" w:color="auto" w:sz="2" w:space="0"/>
              <w:bottom w:val="single" w:color="auto" w:sz="2" w:space="0"/>
              <w:right w:val="single" w:color="auto" w:sz="2" w:space="0"/>
            </w:tcBorders>
            <w:vAlign w:val="center"/>
          </w:tcPr>
          <w:p w14:paraId="636D91AC">
            <w:pPr>
              <w:spacing w:before="0" w:after="0" w:line="240" w:lineRule="exact"/>
              <w:jc w:val="right"/>
              <w:rPr>
                <w:rFonts w:ascii="宋体" w:hAnsi="宋体" w:eastAsia="宋体" w:cs="宋体"/>
                <w:color w:val="auto"/>
                <w:sz w:val="18"/>
                <w:szCs w:val="18"/>
              </w:rPr>
            </w:pPr>
          </w:p>
        </w:tc>
      </w:tr>
      <w:tr w14:paraId="5C3C0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8A3EFC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福州高新区中节能物业管理有限公司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1DE6C0D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押金</w:t>
            </w:r>
          </w:p>
        </w:tc>
        <w:tc>
          <w:tcPr>
            <w:tcW w:w="1606" w:type="dxa"/>
            <w:tcBorders>
              <w:top w:val="single" w:color="auto" w:sz="2" w:space="0"/>
              <w:left w:val="single" w:color="auto" w:sz="2" w:space="0"/>
              <w:bottom w:val="single" w:color="auto" w:sz="2" w:space="0"/>
              <w:right w:val="single" w:color="auto" w:sz="2" w:space="0"/>
            </w:tcBorders>
            <w:vAlign w:val="center"/>
          </w:tcPr>
          <w:p w14:paraId="028881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14:paraId="0E237AE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1606" w:type="dxa"/>
            <w:tcBorders>
              <w:top w:val="single" w:color="auto" w:sz="2" w:space="0"/>
              <w:left w:val="single" w:color="auto" w:sz="2" w:space="0"/>
              <w:bottom w:val="single" w:color="auto" w:sz="2" w:space="0"/>
              <w:right w:val="single" w:color="auto" w:sz="2" w:space="0"/>
            </w:tcBorders>
            <w:vAlign w:val="center"/>
          </w:tcPr>
          <w:p w14:paraId="4408F0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2.60%</w:t>
            </w:r>
          </w:p>
        </w:tc>
        <w:tc>
          <w:tcPr>
            <w:tcW w:w="1606" w:type="dxa"/>
            <w:tcBorders>
              <w:top w:val="single" w:color="auto" w:sz="2" w:space="0"/>
              <w:left w:val="single" w:color="auto" w:sz="2" w:space="0"/>
              <w:bottom w:val="single" w:color="auto" w:sz="2" w:space="0"/>
              <w:right w:val="single" w:color="auto" w:sz="2" w:space="0"/>
            </w:tcBorders>
            <w:vAlign w:val="center"/>
          </w:tcPr>
          <w:p w14:paraId="07C5760A">
            <w:pPr>
              <w:spacing w:before="0" w:after="0" w:line="240" w:lineRule="exact"/>
              <w:jc w:val="right"/>
              <w:rPr>
                <w:rFonts w:ascii="宋体" w:hAnsi="宋体" w:eastAsia="宋体" w:cs="宋体"/>
                <w:color w:val="auto"/>
                <w:sz w:val="18"/>
                <w:szCs w:val="18"/>
              </w:rPr>
            </w:pPr>
          </w:p>
        </w:tc>
      </w:tr>
      <w:tr w14:paraId="759AD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FA3E4F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302A7B9">
            <w:pPr>
              <w:rPr>
                <w:color w:val="auto"/>
              </w:rPr>
            </w:pPr>
          </w:p>
        </w:tc>
        <w:tc>
          <w:tcPr>
            <w:tcW w:w="1606" w:type="dxa"/>
            <w:tcBorders>
              <w:top w:val="single" w:color="auto" w:sz="2" w:space="0"/>
              <w:left w:val="single" w:color="auto" w:sz="2" w:space="0"/>
              <w:bottom w:val="single" w:color="auto" w:sz="2" w:space="0"/>
              <w:right w:val="single" w:color="auto" w:sz="2" w:space="0"/>
            </w:tcBorders>
            <w:vAlign w:val="center"/>
          </w:tcPr>
          <w:p w14:paraId="67E3B7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1,154,000.00</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780ED5E">
            <w:pPr>
              <w:rPr>
                <w:color w:val="auto"/>
              </w:rPr>
            </w:pPr>
          </w:p>
        </w:tc>
        <w:tc>
          <w:tcPr>
            <w:tcW w:w="1606" w:type="dxa"/>
            <w:tcBorders>
              <w:top w:val="single" w:color="auto" w:sz="2" w:space="0"/>
              <w:left w:val="single" w:color="auto" w:sz="2" w:space="0"/>
              <w:bottom w:val="single" w:color="auto" w:sz="2" w:space="0"/>
              <w:right w:val="single" w:color="auto" w:sz="2" w:space="0"/>
            </w:tcBorders>
            <w:vAlign w:val="center"/>
          </w:tcPr>
          <w:p w14:paraId="1E4B7BD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59.96%</w:t>
            </w:r>
          </w:p>
        </w:tc>
        <w:tc>
          <w:tcPr>
            <w:tcW w:w="1606" w:type="dxa"/>
            <w:tcBorders>
              <w:top w:val="single" w:color="auto" w:sz="2" w:space="0"/>
              <w:left w:val="single" w:color="auto" w:sz="2" w:space="0"/>
              <w:bottom w:val="single" w:color="auto" w:sz="2" w:space="0"/>
              <w:right w:val="single" w:color="auto" w:sz="2" w:space="0"/>
            </w:tcBorders>
            <w:vAlign w:val="center"/>
          </w:tcPr>
          <w:p w14:paraId="435CDF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r>
    </w:tbl>
    <w:p w14:paraId="5E7CCCB4">
      <w:pPr>
        <w:keepNext/>
        <w:keepLines/>
        <w:spacing w:before="300" w:after="300" w:line="280" w:lineRule="exact"/>
        <w:jc w:val="left"/>
        <w:outlineLvl w:val="4"/>
        <w:rPr>
          <w:rFonts w:ascii="宋体" w:hAnsi="宋体" w:eastAsia="宋体" w:cs="宋体"/>
          <w:b/>
          <w:bCs/>
          <w:color w:val="auto"/>
          <w:sz w:val="21"/>
          <w:szCs w:val="21"/>
        </w:rPr>
      </w:pPr>
      <w:bookmarkStart w:id="129" w:name="_Toc989105"/>
      <w:r>
        <w:rPr>
          <w:rFonts w:ascii="宋体" w:hAnsi="宋体" w:eastAsia="宋体" w:cs="宋体"/>
          <w:b/>
          <w:bCs/>
          <w:color w:val="auto"/>
          <w:sz w:val="21"/>
          <w:szCs w:val="21"/>
        </w:rPr>
        <w:t>7）因资金集中管理而列报于其他应收款</w:t>
      </w:r>
      <w:bookmarkEnd w:id="129"/>
    </w:p>
    <w:p w14:paraId="7963C0D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p w14:paraId="7318793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F7BA67A">
      <w:pPr>
        <w:keepNext/>
        <w:keepLines/>
        <w:spacing w:before="300" w:after="300" w:line="280" w:lineRule="exact"/>
        <w:jc w:val="left"/>
        <w:outlineLvl w:val="2"/>
        <w:rPr>
          <w:rFonts w:ascii="宋体" w:hAnsi="宋体" w:eastAsia="宋体" w:cs="宋体"/>
          <w:b/>
          <w:bCs/>
          <w:color w:val="auto"/>
          <w:sz w:val="21"/>
          <w:szCs w:val="21"/>
        </w:rPr>
      </w:pPr>
      <w:bookmarkStart w:id="130" w:name="_Toc989106"/>
      <w:r>
        <w:rPr>
          <w:rFonts w:ascii="宋体" w:hAnsi="宋体" w:eastAsia="宋体" w:cs="宋体"/>
          <w:b/>
          <w:bCs/>
          <w:color w:val="auto"/>
          <w:sz w:val="21"/>
          <w:szCs w:val="21"/>
        </w:rPr>
        <w:t>9、预付款项</w:t>
      </w:r>
      <w:bookmarkEnd w:id="130"/>
    </w:p>
    <w:p w14:paraId="683891FC">
      <w:pPr>
        <w:keepNext/>
        <w:keepLines/>
        <w:spacing w:before="300" w:after="300" w:line="280" w:lineRule="exact"/>
        <w:jc w:val="left"/>
        <w:outlineLvl w:val="3"/>
        <w:rPr>
          <w:rFonts w:ascii="宋体" w:hAnsi="宋体" w:eastAsia="宋体" w:cs="宋体"/>
          <w:b/>
          <w:bCs/>
          <w:color w:val="auto"/>
          <w:sz w:val="21"/>
          <w:szCs w:val="21"/>
        </w:rPr>
      </w:pPr>
      <w:bookmarkStart w:id="131" w:name="_Toc989107"/>
      <w:r>
        <w:rPr>
          <w:rFonts w:ascii="宋体" w:hAnsi="宋体" w:eastAsia="宋体" w:cs="宋体"/>
          <w:b/>
          <w:bCs/>
          <w:color w:val="auto"/>
          <w:sz w:val="21"/>
          <w:szCs w:val="21"/>
        </w:rPr>
        <w:t>（1）预付款项按账龄列示</w:t>
      </w:r>
      <w:bookmarkEnd w:id="131"/>
    </w:p>
    <w:p w14:paraId="7AC51FA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68DE6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01A7B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952C0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4736A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2E1F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064EEE4">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15320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E7DA5C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CA047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DF2B7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r>
      <w:tr w14:paraId="13815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2CE52D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14:paraId="68AFC9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2,290,867.53</w:t>
            </w:r>
          </w:p>
        </w:tc>
        <w:tc>
          <w:tcPr>
            <w:tcW w:w="1928" w:type="dxa"/>
            <w:tcBorders>
              <w:top w:val="single" w:color="auto" w:sz="2" w:space="0"/>
              <w:left w:val="single" w:color="auto" w:sz="2" w:space="0"/>
              <w:bottom w:val="single" w:color="auto" w:sz="2" w:space="0"/>
              <w:right w:val="single" w:color="auto" w:sz="2" w:space="0"/>
            </w:tcBorders>
            <w:vAlign w:val="center"/>
          </w:tcPr>
          <w:p w14:paraId="4D4EC7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41.61%</w:t>
            </w:r>
          </w:p>
        </w:tc>
        <w:tc>
          <w:tcPr>
            <w:tcW w:w="1928" w:type="dxa"/>
            <w:tcBorders>
              <w:top w:val="single" w:color="auto" w:sz="2" w:space="0"/>
              <w:left w:val="single" w:color="auto" w:sz="2" w:space="0"/>
              <w:bottom w:val="single" w:color="auto" w:sz="2" w:space="0"/>
              <w:right w:val="single" w:color="auto" w:sz="2" w:space="0"/>
            </w:tcBorders>
            <w:vAlign w:val="center"/>
          </w:tcPr>
          <w:p w14:paraId="0764DA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4,079,413.36</w:t>
            </w:r>
          </w:p>
        </w:tc>
        <w:tc>
          <w:tcPr>
            <w:tcW w:w="1928" w:type="dxa"/>
            <w:tcBorders>
              <w:top w:val="single" w:color="auto" w:sz="2" w:space="0"/>
              <w:left w:val="single" w:color="auto" w:sz="2" w:space="0"/>
              <w:bottom w:val="single" w:color="auto" w:sz="2" w:space="0"/>
              <w:right w:val="single" w:color="auto" w:sz="2" w:space="0"/>
            </w:tcBorders>
            <w:vAlign w:val="center"/>
          </w:tcPr>
          <w:p w14:paraId="64F267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28.41%</w:t>
            </w:r>
          </w:p>
        </w:tc>
      </w:tr>
      <w:tr w14:paraId="39333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00B7C0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1928" w:type="dxa"/>
            <w:tcBorders>
              <w:top w:val="single" w:color="auto" w:sz="2" w:space="0"/>
              <w:left w:val="single" w:color="auto" w:sz="2" w:space="0"/>
              <w:bottom w:val="single" w:color="auto" w:sz="2" w:space="0"/>
              <w:right w:val="single" w:color="auto" w:sz="2" w:space="0"/>
            </w:tcBorders>
            <w:vAlign w:val="center"/>
          </w:tcPr>
          <w:p w14:paraId="3E1733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28,301.89</w:t>
            </w:r>
          </w:p>
        </w:tc>
        <w:tc>
          <w:tcPr>
            <w:tcW w:w="1928" w:type="dxa"/>
            <w:tcBorders>
              <w:top w:val="single" w:color="auto" w:sz="2" w:space="0"/>
              <w:left w:val="single" w:color="auto" w:sz="2" w:space="0"/>
              <w:bottom w:val="single" w:color="auto" w:sz="2" w:space="0"/>
              <w:right w:val="single" w:color="auto" w:sz="2" w:space="0"/>
            </w:tcBorders>
            <w:vAlign w:val="center"/>
          </w:tcPr>
          <w:p w14:paraId="35AE70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0.51%</w:t>
            </w:r>
          </w:p>
        </w:tc>
        <w:tc>
          <w:tcPr>
            <w:tcW w:w="1928" w:type="dxa"/>
            <w:tcBorders>
              <w:top w:val="single" w:color="auto" w:sz="2" w:space="0"/>
              <w:left w:val="single" w:color="auto" w:sz="2" w:space="0"/>
              <w:bottom w:val="single" w:color="auto" w:sz="2" w:space="0"/>
              <w:right w:val="single" w:color="auto" w:sz="2" w:space="0"/>
            </w:tcBorders>
            <w:vAlign w:val="center"/>
          </w:tcPr>
          <w:p w14:paraId="3C2363B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10,003,072.90</w:t>
            </w:r>
          </w:p>
        </w:tc>
        <w:tc>
          <w:tcPr>
            <w:tcW w:w="1928" w:type="dxa"/>
            <w:tcBorders>
              <w:top w:val="single" w:color="auto" w:sz="2" w:space="0"/>
              <w:left w:val="single" w:color="auto" w:sz="2" w:space="0"/>
              <w:bottom w:val="single" w:color="auto" w:sz="2" w:space="0"/>
              <w:right w:val="single" w:color="auto" w:sz="2" w:space="0"/>
            </w:tcBorders>
            <w:vAlign w:val="center"/>
          </w:tcPr>
          <w:p w14:paraId="5B7110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69.65%</w:t>
            </w:r>
          </w:p>
        </w:tc>
      </w:tr>
      <w:tr w14:paraId="7ACA4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D8FF5F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1928" w:type="dxa"/>
            <w:tcBorders>
              <w:top w:val="single" w:color="auto" w:sz="2" w:space="0"/>
              <w:left w:val="single" w:color="auto" w:sz="2" w:space="0"/>
              <w:bottom w:val="single" w:color="auto" w:sz="2" w:space="0"/>
              <w:right w:val="single" w:color="auto" w:sz="2" w:space="0"/>
            </w:tcBorders>
            <w:vAlign w:val="center"/>
          </w:tcPr>
          <w:p w14:paraId="79508B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2,395,865.21</w:t>
            </w:r>
          </w:p>
        </w:tc>
        <w:tc>
          <w:tcPr>
            <w:tcW w:w="1928" w:type="dxa"/>
            <w:tcBorders>
              <w:top w:val="single" w:color="auto" w:sz="2" w:space="0"/>
              <w:left w:val="single" w:color="auto" w:sz="2" w:space="0"/>
              <w:bottom w:val="single" w:color="auto" w:sz="2" w:space="0"/>
              <w:right w:val="single" w:color="auto" w:sz="2" w:space="0"/>
            </w:tcBorders>
            <w:vAlign w:val="center"/>
          </w:tcPr>
          <w:p w14:paraId="6FA5609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43.52%</w:t>
            </w:r>
          </w:p>
        </w:tc>
        <w:tc>
          <w:tcPr>
            <w:tcW w:w="1928" w:type="dxa"/>
            <w:tcBorders>
              <w:top w:val="single" w:color="auto" w:sz="2" w:space="0"/>
              <w:left w:val="single" w:color="auto" w:sz="2" w:space="0"/>
              <w:bottom w:val="single" w:color="auto" w:sz="2" w:space="0"/>
              <w:right w:val="single" w:color="auto" w:sz="2" w:space="0"/>
            </w:tcBorders>
            <w:vAlign w:val="center"/>
          </w:tcPr>
          <w:p w14:paraId="718D7C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229,002.42</w:t>
            </w:r>
          </w:p>
        </w:tc>
        <w:tc>
          <w:tcPr>
            <w:tcW w:w="1928" w:type="dxa"/>
            <w:tcBorders>
              <w:top w:val="single" w:color="auto" w:sz="2" w:space="0"/>
              <w:left w:val="single" w:color="auto" w:sz="2" w:space="0"/>
              <w:bottom w:val="single" w:color="auto" w:sz="2" w:space="0"/>
              <w:right w:val="single" w:color="auto" w:sz="2" w:space="0"/>
            </w:tcBorders>
            <w:vAlign w:val="center"/>
          </w:tcPr>
          <w:p w14:paraId="58C3FB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w:t>
            </w:r>
          </w:p>
        </w:tc>
      </w:tr>
      <w:tr w14:paraId="5BCFA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79DC18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3年以上</w:t>
            </w:r>
          </w:p>
        </w:tc>
        <w:tc>
          <w:tcPr>
            <w:tcW w:w="1928" w:type="dxa"/>
            <w:tcBorders>
              <w:top w:val="single" w:color="auto" w:sz="2" w:space="0"/>
              <w:left w:val="single" w:color="auto" w:sz="2" w:space="0"/>
              <w:bottom w:val="single" w:color="auto" w:sz="2" w:space="0"/>
              <w:right w:val="single" w:color="auto" w:sz="2" w:space="0"/>
            </w:tcBorders>
            <w:vAlign w:val="center"/>
          </w:tcPr>
          <w:p w14:paraId="08FD48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790,326.21</w:t>
            </w:r>
          </w:p>
        </w:tc>
        <w:tc>
          <w:tcPr>
            <w:tcW w:w="1928" w:type="dxa"/>
            <w:tcBorders>
              <w:top w:val="single" w:color="auto" w:sz="2" w:space="0"/>
              <w:left w:val="single" w:color="auto" w:sz="2" w:space="0"/>
              <w:bottom w:val="single" w:color="auto" w:sz="2" w:space="0"/>
              <w:right w:val="single" w:color="auto" w:sz="2" w:space="0"/>
            </w:tcBorders>
            <w:vAlign w:val="center"/>
          </w:tcPr>
          <w:p w14:paraId="52ED46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14.36%</w:t>
            </w:r>
          </w:p>
        </w:tc>
        <w:tc>
          <w:tcPr>
            <w:tcW w:w="1928" w:type="dxa"/>
            <w:tcBorders>
              <w:top w:val="single" w:color="auto" w:sz="2" w:space="0"/>
              <w:left w:val="single" w:color="auto" w:sz="2" w:space="0"/>
              <w:bottom w:val="single" w:color="auto" w:sz="2" w:space="0"/>
              <w:right w:val="single" w:color="auto" w:sz="2" w:space="0"/>
            </w:tcBorders>
            <w:vAlign w:val="center"/>
          </w:tcPr>
          <w:p w14:paraId="00E5B87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49,576.21</w:t>
            </w:r>
          </w:p>
        </w:tc>
        <w:tc>
          <w:tcPr>
            <w:tcW w:w="1928" w:type="dxa"/>
            <w:tcBorders>
              <w:top w:val="single" w:color="auto" w:sz="2" w:space="0"/>
              <w:left w:val="single" w:color="auto" w:sz="2" w:space="0"/>
              <w:bottom w:val="single" w:color="auto" w:sz="2" w:space="0"/>
              <w:right w:val="single" w:color="auto" w:sz="2" w:space="0"/>
            </w:tcBorders>
            <w:vAlign w:val="center"/>
          </w:tcPr>
          <w:p w14:paraId="0E5350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0.35%</w:t>
            </w:r>
          </w:p>
        </w:tc>
      </w:tr>
      <w:tr w14:paraId="1E2E0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85ABD3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48FFBBA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5,505,360.84</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0F84386">
            <w:pPr>
              <w:rPr>
                <w:color w:val="auto"/>
              </w:rPr>
            </w:pPr>
          </w:p>
        </w:tc>
        <w:tc>
          <w:tcPr>
            <w:tcW w:w="1928" w:type="dxa"/>
            <w:tcBorders>
              <w:top w:val="single" w:color="auto" w:sz="2" w:space="0"/>
              <w:left w:val="single" w:color="auto" w:sz="2" w:space="0"/>
              <w:bottom w:val="single" w:color="auto" w:sz="2" w:space="0"/>
              <w:right w:val="single" w:color="auto" w:sz="2" w:space="0"/>
            </w:tcBorders>
            <w:vAlign w:val="center"/>
          </w:tcPr>
          <w:p w14:paraId="3183E4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14,361,064.89</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D90C3B9">
            <w:pPr>
              <w:rPr>
                <w:color w:val="auto"/>
              </w:rPr>
            </w:pPr>
          </w:p>
        </w:tc>
      </w:tr>
    </w:tbl>
    <w:p w14:paraId="1BC4AE3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账龄超过1年且金额重要的预付款项未及时结算原因的说明：</w:t>
      </w:r>
    </w:p>
    <w:tbl>
      <w:tblPr>
        <w:tblStyle w:val="5"/>
        <w:tblW w:w="9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62"/>
        <w:gridCol w:w="1540"/>
        <w:gridCol w:w="1170"/>
        <w:gridCol w:w="4070"/>
      </w:tblGrid>
      <w:tr w14:paraId="2E5F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762"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14:paraId="3BB70224">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w:t>
            </w:r>
          </w:p>
        </w:tc>
        <w:tc>
          <w:tcPr>
            <w:tcW w:w="15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top"/>
          </w:tcPr>
          <w:p w14:paraId="51C78141">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期末余额</w:t>
            </w:r>
          </w:p>
        </w:tc>
        <w:tc>
          <w:tcPr>
            <w:tcW w:w="117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top"/>
          </w:tcPr>
          <w:p w14:paraId="541E45F7">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账龄</w:t>
            </w:r>
          </w:p>
        </w:tc>
        <w:tc>
          <w:tcPr>
            <w:tcW w:w="407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top"/>
          </w:tcPr>
          <w:p w14:paraId="4DECFAE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未及时结算原因</w:t>
            </w:r>
          </w:p>
        </w:tc>
      </w:tr>
      <w:tr w14:paraId="1A25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trPr>
        <w:tc>
          <w:tcPr>
            <w:tcW w:w="276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6ABBE4F">
            <w:pPr>
              <w:keepNext w:val="0"/>
              <w:keepLines w:val="0"/>
              <w:widowControl/>
              <w:suppressLineNumbers w:val="0"/>
              <w:jc w:val="left"/>
              <w:textAlignment w:val="center"/>
              <w:rPr>
                <w:rFonts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宁夏蓝博思化学技术有限公司</w:t>
            </w:r>
          </w:p>
        </w:tc>
        <w:tc>
          <w:tcPr>
            <w:tcW w:w="154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11704F83">
            <w:pPr>
              <w:keepNext w:val="0"/>
              <w:keepLines w:val="0"/>
              <w:widowControl/>
              <w:suppressLineNumbers w:val="0"/>
              <w:jc w:val="righ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2,366,739.00 </w:t>
            </w:r>
          </w:p>
        </w:tc>
        <w:tc>
          <w:tcPr>
            <w:tcW w:w="117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233E3AC5">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2至3年</w:t>
            </w:r>
          </w:p>
        </w:tc>
        <w:tc>
          <w:tcPr>
            <w:tcW w:w="407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722FA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计划换母公司采购，待退款</w:t>
            </w:r>
          </w:p>
        </w:tc>
      </w:tr>
      <w:tr w14:paraId="0C5D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76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24FAF68">
            <w:pPr>
              <w:keepNext w:val="0"/>
              <w:keepLines w:val="0"/>
              <w:widowControl/>
              <w:suppressLineNumbers w:val="0"/>
              <w:jc w:val="lef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北京市天理律师事务所</w:t>
            </w:r>
          </w:p>
        </w:tc>
        <w:tc>
          <w:tcPr>
            <w:tcW w:w="154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2A53CCC8">
            <w:pPr>
              <w:keepNext w:val="0"/>
              <w:keepLines w:val="0"/>
              <w:widowControl/>
              <w:suppressLineNumbers w:val="0"/>
              <w:jc w:val="righ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570,000.00 </w:t>
            </w:r>
          </w:p>
        </w:tc>
        <w:tc>
          <w:tcPr>
            <w:tcW w:w="117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4A573817">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3年以上</w:t>
            </w:r>
          </w:p>
        </w:tc>
        <w:tc>
          <w:tcPr>
            <w:tcW w:w="407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CACAD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待退款</w:t>
            </w:r>
          </w:p>
        </w:tc>
      </w:tr>
      <w:tr w14:paraId="37AB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76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CA14C9C">
            <w:pPr>
              <w:keepNext w:val="0"/>
              <w:keepLines w:val="0"/>
              <w:widowControl/>
              <w:suppressLineNumbers w:val="0"/>
              <w:jc w:val="lef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石家庄鑫富达医药包装有限公司</w:t>
            </w:r>
          </w:p>
        </w:tc>
        <w:tc>
          <w:tcPr>
            <w:tcW w:w="154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67573D4A">
            <w:pPr>
              <w:keepNext w:val="0"/>
              <w:keepLines w:val="0"/>
              <w:widowControl/>
              <w:suppressLineNumbers w:val="0"/>
              <w:jc w:val="righ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170,750.00 </w:t>
            </w:r>
          </w:p>
        </w:tc>
        <w:tc>
          <w:tcPr>
            <w:tcW w:w="1170" w:type="dxa"/>
            <w:tcBorders>
              <w:top w:val="nil"/>
              <w:left w:val="nil"/>
              <w:bottom w:val="single" w:color="auto" w:sz="8" w:space="0"/>
              <w:right w:val="single" w:color="auto" w:sz="8" w:space="0"/>
            </w:tcBorders>
            <w:shd w:val="clear" w:color="auto" w:fill="auto"/>
            <w:tcMar>
              <w:top w:w="10" w:type="dxa"/>
              <w:left w:w="10" w:type="dxa"/>
              <w:right w:w="10" w:type="dxa"/>
            </w:tcMar>
            <w:vAlign w:val="top"/>
          </w:tcPr>
          <w:p w14:paraId="31EFF6AC">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3年以上</w:t>
            </w:r>
          </w:p>
        </w:tc>
        <w:tc>
          <w:tcPr>
            <w:tcW w:w="407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7E0ED34">
            <w:pPr>
              <w:keepNext w:val="0"/>
              <w:keepLines w:val="0"/>
              <w:widowControl/>
              <w:suppressLineNumbers w:val="0"/>
              <w:jc w:val="lef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模具款，未达结算时间</w:t>
            </w:r>
          </w:p>
        </w:tc>
      </w:tr>
    </w:tbl>
    <w:p w14:paraId="6B083612">
      <w:pPr>
        <w:keepNext/>
        <w:keepLines/>
        <w:spacing w:before="300" w:after="300" w:line="280" w:lineRule="exact"/>
        <w:jc w:val="left"/>
        <w:outlineLvl w:val="3"/>
        <w:rPr>
          <w:rFonts w:ascii="宋体" w:hAnsi="宋体" w:eastAsia="宋体" w:cs="宋体"/>
          <w:b/>
          <w:bCs/>
          <w:color w:val="auto"/>
          <w:sz w:val="21"/>
          <w:szCs w:val="21"/>
        </w:rPr>
      </w:pPr>
      <w:bookmarkStart w:id="132" w:name="_Toc989108"/>
      <w:r>
        <w:rPr>
          <w:rFonts w:ascii="宋体" w:hAnsi="宋体" w:eastAsia="宋体" w:cs="宋体"/>
          <w:b/>
          <w:bCs/>
          <w:color w:val="auto"/>
          <w:sz w:val="21"/>
          <w:szCs w:val="21"/>
        </w:rPr>
        <w:t>（2）按预付对象归集的期末余额前五名的预付款情况</w:t>
      </w:r>
      <w:bookmarkEnd w:id="132"/>
    </w:p>
    <w:tbl>
      <w:tblPr>
        <w:tblStyle w:val="5"/>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92"/>
        <w:gridCol w:w="1520"/>
        <w:gridCol w:w="1680"/>
        <w:gridCol w:w="1720"/>
        <w:gridCol w:w="1140"/>
      </w:tblGrid>
      <w:tr w14:paraId="48A3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1"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4A3E47">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8F79258">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期末余额</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396D1CA">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占预付款项总额的比例（</w:t>
            </w:r>
            <w:r>
              <w:rPr>
                <w:rFonts w:hint="default" w:ascii="Times New Roman" w:hAnsi="Times New Roman" w:eastAsia="宋体" w:cs="Times New Roman"/>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789477">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预付款时间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8B401E2">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无结算原因</w:t>
            </w:r>
          </w:p>
        </w:tc>
      </w:tr>
      <w:tr w14:paraId="21D3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1D7C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宁夏蓝博思化学技术有限公司</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35F53E">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2,366,739.00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0193BC1">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42.99%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555C7A8">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至</w:t>
            </w:r>
            <w:r>
              <w:rPr>
                <w:rFonts w:hint="default" w:ascii="Times New Roman" w:hAnsi="Times New Roman" w:eastAsia="宋体" w:cs="Times New Roman"/>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E3FF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按合同预付</w:t>
            </w:r>
          </w:p>
        </w:tc>
      </w:tr>
      <w:tr w14:paraId="4ACC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526C06">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北京市天理律师事务所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4A1D9C">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570,000.00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3D56BE">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618E6B0">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年以上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69FEB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按合同预付</w:t>
            </w:r>
          </w:p>
        </w:tc>
      </w:tr>
      <w:tr w14:paraId="295B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B471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福建瑞泰来医药科技有限公司</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EA9EC4">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400,000.00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40F566">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A153AF">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年内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8B80C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按合同预付</w:t>
            </w:r>
          </w:p>
        </w:tc>
      </w:tr>
      <w:tr w14:paraId="1791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FD65B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石家庄鑫富达医药包装有限公司</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169F01B">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170,750.00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F0EE76">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EE55DC">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3年以上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BADA1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按合同预付</w:t>
            </w:r>
          </w:p>
        </w:tc>
      </w:tr>
      <w:tr w14:paraId="18DF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4F5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福安药业集团重庆博圣制药有限公司</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E6C77E0">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158,792.31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6AB779B">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1E3D753">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年内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5A87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按合同预付</w:t>
            </w:r>
          </w:p>
        </w:tc>
      </w:tr>
      <w:tr w14:paraId="0D19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34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E67461">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4CF7CE">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3,666,281.31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49C091D">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66.59%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A3EB75">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ACF052">
            <w:pPr>
              <w:keepNext w:val="0"/>
              <w:keepLines w:val="0"/>
              <w:widowControl/>
              <w:suppressLineNumbers w:val="0"/>
              <w:jc w:val="left"/>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w:t>
            </w:r>
          </w:p>
        </w:tc>
      </w:tr>
    </w:tbl>
    <w:p w14:paraId="70E62E9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B8F637E">
      <w:pPr>
        <w:keepNext/>
        <w:keepLines/>
        <w:spacing w:before="300" w:after="300" w:line="280" w:lineRule="exact"/>
        <w:jc w:val="left"/>
        <w:outlineLvl w:val="2"/>
        <w:rPr>
          <w:rFonts w:ascii="宋体" w:hAnsi="宋体" w:eastAsia="宋体" w:cs="宋体"/>
          <w:b/>
          <w:bCs/>
          <w:color w:val="auto"/>
          <w:sz w:val="21"/>
          <w:szCs w:val="21"/>
        </w:rPr>
      </w:pPr>
      <w:bookmarkStart w:id="133" w:name="_Toc989109"/>
      <w:r>
        <w:rPr>
          <w:rFonts w:ascii="宋体" w:hAnsi="宋体" w:eastAsia="宋体" w:cs="宋体"/>
          <w:b/>
          <w:bCs/>
          <w:color w:val="auto"/>
          <w:sz w:val="21"/>
          <w:szCs w:val="21"/>
        </w:rPr>
        <w:t>10、存货</w:t>
      </w:r>
      <w:bookmarkEnd w:id="133"/>
    </w:p>
    <w:p w14:paraId="18BFF5D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公司是否需要遵守房地产行业的披露要求</w:t>
      </w:r>
    </w:p>
    <w:p w14:paraId="07307D6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p w14:paraId="22F96256">
      <w:pPr>
        <w:keepNext/>
        <w:keepLines/>
        <w:spacing w:before="300" w:after="300" w:line="280" w:lineRule="exact"/>
        <w:jc w:val="left"/>
        <w:outlineLvl w:val="3"/>
        <w:rPr>
          <w:rFonts w:ascii="宋体" w:hAnsi="宋体" w:eastAsia="宋体" w:cs="宋体"/>
          <w:b/>
          <w:bCs/>
          <w:color w:val="auto"/>
          <w:sz w:val="21"/>
          <w:szCs w:val="21"/>
        </w:rPr>
      </w:pPr>
      <w:bookmarkStart w:id="134" w:name="_Toc989110"/>
      <w:r>
        <w:rPr>
          <w:rFonts w:ascii="宋体" w:hAnsi="宋体" w:eastAsia="宋体" w:cs="宋体"/>
          <w:b/>
          <w:bCs/>
          <w:color w:val="auto"/>
          <w:sz w:val="21"/>
          <w:szCs w:val="21"/>
        </w:rPr>
        <w:t>（1）存货分类</w:t>
      </w:r>
      <w:bookmarkEnd w:id="134"/>
    </w:p>
    <w:p w14:paraId="27B7A54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56EA8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468EBE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32A3F2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000BE47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0B409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60EE4AA">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599E1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5260F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9DDD81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FCF7B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42CC4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D09F36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732B3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58C311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14:paraId="54E249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18,856,263.18</w:t>
            </w:r>
          </w:p>
        </w:tc>
        <w:tc>
          <w:tcPr>
            <w:tcW w:w="1377" w:type="dxa"/>
            <w:tcBorders>
              <w:top w:val="single" w:color="auto" w:sz="2" w:space="0"/>
              <w:left w:val="single" w:color="auto" w:sz="2" w:space="0"/>
              <w:bottom w:val="single" w:color="auto" w:sz="2" w:space="0"/>
              <w:right w:val="single" w:color="auto" w:sz="2" w:space="0"/>
            </w:tcBorders>
            <w:vAlign w:val="center"/>
          </w:tcPr>
          <w:p w14:paraId="37FEE2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216,178.40</w:t>
            </w:r>
          </w:p>
        </w:tc>
        <w:tc>
          <w:tcPr>
            <w:tcW w:w="1377" w:type="dxa"/>
            <w:tcBorders>
              <w:top w:val="single" w:color="auto" w:sz="2" w:space="0"/>
              <w:left w:val="single" w:color="auto" w:sz="2" w:space="0"/>
              <w:bottom w:val="single" w:color="auto" w:sz="2" w:space="0"/>
              <w:right w:val="single" w:color="auto" w:sz="2" w:space="0"/>
            </w:tcBorders>
            <w:vAlign w:val="center"/>
          </w:tcPr>
          <w:p w14:paraId="2791FA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18,640,084.78</w:t>
            </w:r>
          </w:p>
        </w:tc>
        <w:tc>
          <w:tcPr>
            <w:tcW w:w="1377" w:type="dxa"/>
            <w:tcBorders>
              <w:top w:val="single" w:color="auto" w:sz="2" w:space="0"/>
              <w:left w:val="single" w:color="auto" w:sz="2" w:space="0"/>
              <w:bottom w:val="single" w:color="auto" w:sz="2" w:space="0"/>
              <w:right w:val="single" w:color="auto" w:sz="2" w:space="0"/>
            </w:tcBorders>
            <w:vAlign w:val="center"/>
          </w:tcPr>
          <w:p w14:paraId="150854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16,648,511.30</w:t>
            </w:r>
          </w:p>
        </w:tc>
        <w:tc>
          <w:tcPr>
            <w:tcW w:w="1377" w:type="dxa"/>
            <w:tcBorders>
              <w:top w:val="single" w:color="auto" w:sz="2" w:space="0"/>
              <w:left w:val="single" w:color="auto" w:sz="2" w:space="0"/>
              <w:bottom w:val="single" w:color="auto" w:sz="2" w:space="0"/>
              <w:right w:val="single" w:color="auto" w:sz="2" w:space="0"/>
            </w:tcBorders>
            <w:vAlign w:val="center"/>
          </w:tcPr>
          <w:p w14:paraId="6872EE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333,256.49</w:t>
            </w:r>
          </w:p>
        </w:tc>
        <w:tc>
          <w:tcPr>
            <w:tcW w:w="1377" w:type="dxa"/>
            <w:tcBorders>
              <w:top w:val="single" w:color="auto" w:sz="2" w:space="0"/>
              <w:left w:val="single" w:color="auto" w:sz="2" w:space="0"/>
              <w:bottom w:val="single" w:color="auto" w:sz="2" w:space="0"/>
              <w:right w:val="single" w:color="auto" w:sz="2" w:space="0"/>
            </w:tcBorders>
            <w:vAlign w:val="center"/>
          </w:tcPr>
          <w:p w14:paraId="3998F1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16,315,254.81</w:t>
            </w:r>
          </w:p>
        </w:tc>
      </w:tr>
      <w:tr w14:paraId="1734F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C1C978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在产品</w:t>
            </w:r>
          </w:p>
        </w:tc>
        <w:tc>
          <w:tcPr>
            <w:tcW w:w="1377" w:type="dxa"/>
            <w:tcBorders>
              <w:top w:val="single" w:color="auto" w:sz="2" w:space="0"/>
              <w:left w:val="single" w:color="auto" w:sz="2" w:space="0"/>
              <w:bottom w:val="single" w:color="auto" w:sz="2" w:space="0"/>
              <w:right w:val="single" w:color="auto" w:sz="2" w:space="0"/>
            </w:tcBorders>
            <w:vAlign w:val="center"/>
          </w:tcPr>
          <w:p w14:paraId="53B411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16,986,393.40</w:t>
            </w:r>
          </w:p>
        </w:tc>
        <w:tc>
          <w:tcPr>
            <w:tcW w:w="1377" w:type="dxa"/>
            <w:tcBorders>
              <w:top w:val="single" w:color="auto" w:sz="2" w:space="0"/>
              <w:left w:val="single" w:color="auto" w:sz="2" w:space="0"/>
              <w:bottom w:val="single" w:color="auto" w:sz="2" w:space="0"/>
              <w:right w:val="single" w:color="auto" w:sz="2" w:space="0"/>
            </w:tcBorders>
            <w:vAlign w:val="center"/>
          </w:tcPr>
          <w:p w14:paraId="2475BF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71,545.61</w:t>
            </w:r>
          </w:p>
        </w:tc>
        <w:tc>
          <w:tcPr>
            <w:tcW w:w="1377" w:type="dxa"/>
            <w:tcBorders>
              <w:top w:val="single" w:color="auto" w:sz="2" w:space="0"/>
              <w:left w:val="single" w:color="auto" w:sz="2" w:space="0"/>
              <w:bottom w:val="single" w:color="auto" w:sz="2" w:space="0"/>
              <w:right w:val="single" w:color="auto" w:sz="2" w:space="0"/>
            </w:tcBorders>
            <w:vAlign w:val="center"/>
          </w:tcPr>
          <w:p w14:paraId="4238C8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16,914,847.79</w:t>
            </w:r>
          </w:p>
        </w:tc>
        <w:tc>
          <w:tcPr>
            <w:tcW w:w="1377" w:type="dxa"/>
            <w:tcBorders>
              <w:top w:val="single" w:color="auto" w:sz="2" w:space="0"/>
              <w:left w:val="single" w:color="auto" w:sz="2" w:space="0"/>
              <w:bottom w:val="single" w:color="auto" w:sz="2" w:space="0"/>
              <w:right w:val="single" w:color="auto" w:sz="2" w:space="0"/>
            </w:tcBorders>
            <w:vAlign w:val="center"/>
          </w:tcPr>
          <w:p w14:paraId="611390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16,818,491.99</w:t>
            </w:r>
          </w:p>
        </w:tc>
        <w:tc>
          <w:tcPr>
            <w:tcW w:w="1377" w:type="dxa"/>
            <w:tcBorders>
              <w:top w:val="single" w:color="auto" w:sz="2" w:space="0"/>
              <w:left w:val="single" w:color="auto" w:sz="2" w:space="0"/>
              <w:bottom w:val="single" w:color="auto" w:sz="2" w:space="0"/>
              <w:right w:val="single" w:color="auto" w:sz="2" w:space="0"/>
            </w:tcBorders>
            <w:vAlign w:val="center"/>
          </w:tcPr>
          <w:p w14:paraId="12476F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27,368.07</w:t>
            </w:r>
          </w:p>
        </w:tc>
        <w:tc>
          <w:tcPr>
            <w:tcW w:w="1377" w:type="dxa"/>
            <w:tcBorders>
              <w:top w:val="single" w:color="auto" w:sz="2" w:space="0"/>
              <w:left w:val="single" w:color="auto" w:sz="2" w:space="0"/>
              <w:bottom w:val="single" w:color="auto" w:sz="2" w:space="0"/>
              <w:right w:val="single" w:color="auto" w:sz="2" w:space="0"/>
            </w:tcBorders>
            <w:vAlign w:val="center"/>
          </w:tcPr>
          <w:p w14:paraId="5AC0A7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16,791,123.92</w:t>
            </w:r>
          </w:p>
        </w:tc>
      </w:tr>
      <w:tr w14:paraId="6C76C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2AED22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14:paraId="7E5A581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22,084,687.88</w:t>
            </w:r>
          </w:p>
        </w:tc>
        <w:tc>
          <w:tcPr>
            <w:tcW w:w="1377" w:type="dxa"/>
            <w:tcBorders>
              <w:top w:val="single" w:color="auto" w:sz="2" w:space="0"/>
              <w:left w:val="single" w:color="auto" w:sz="2" w:space="0"/>
              <w:bottom w:val="single" w:color="auto" w:sz="2" w:space="0"/>
              <w:right w:val="single" w:color="auto" w:sz="2" w:space="0"/>
            </w:tcBorders>
            <w:vAlign w:val="center"/>
          </w:tcPr>
          <w:p w14:paraId="72CAB3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5,388,127.05</w:t>
            </w:r>
          </w:p>
        </w:tc>
        <w:tc>
          <w:tcPr>
            <w:tcW w:w="1377" w:type="dxa"/>
            <w:tcBorders>
              <w:top w:val="single" w:color="auto" w:sz="2" w:space="0"/>
              <w:left w:val="single" w:color="auto" w:sz="2" w:space="0"/>
              <w:bottom w:val="single" w:color="auto" w:sz="2" w:space="0"/>
              <w:right w:val="single" w:color="auto" w:sz="2" w:space="0"/>
            </w:tcBorders>
            <w:vAlign w:val="center"/>
          </w:tcPr>
          <w:p w14:paraId="28CDDD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16,696,560.83</w:t>
            </w:r>
          </w:p>
        </w:tc>
        <w:tc>
          <w:tcPr>
            <w:tcW w:w="1377" w:type="dxa"/>
            <w:tcBorders>
              <w:top w:val="single" w:color="auto" w:sz="2" w:space="0"/>
              <w:left w:val="single" w:color="auto" w:sz="2" w:space="0"/>
              <w:bottom w:val="single" w:color="auto" w:sz="2" w:space="0"/>
              <w:right w:val="single" w:color="auto" w:sz="2" w:space="0"/>
            </w:tcBorders>
            <w:vAlign w:val="center"/>
          </w:tcPr>
          <w:p w14:paraId="5453CD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54,604,239.45</w:t>
            </w:r>
          </w:p>
        </w:tc>
        <w:tc>
          <w:tcPr>
            <w:tcW w:w="1377" w:type="dxa"/>
            <w:tcBorders>
              <w:top w:val="single" w:color="auto" w:sz="2" w:space="0"/>
              <w:left w:val="single" w:color="auto" w:sz="2" w:space="0"/>
              <w:bottom w:val="single" w:color="auto" w:sz="2" w:space="0"/>
              <w:right w:val="single" w:color="auto" w:sz="2" w:space="0"/>
            </w:tcBorders>
            <w:vAlign w:val="center"/>
          </w:tcPr>
          <w:p w14:paraId="651FD32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32,987,863.92</w:t>
            </w:r>
          </w:p>
        </w:tc>
        <w:tc>
          <w:tcPr>
            <w:tcW w:w="1377" w:type="dxa"/>
            <w:tcBorders>
              <w:top w:val="single" w:color="auto" w:sz="2" w:space="0"/>
              <w:left w:val="single" w:color="auto" w:sz="2" w:space="0"/>
              <w:bottom w:val="single" w:color="auto" w:sz="2" w:space="0"/>
              <w:right w:val="single" w:color="auto" w:sz="2" w:space="0"/>
            </w:tcBorders>
            <w:vAlign w:val="center"/>
          </w:tcPr>
          <w:p w14:paraId="666FC4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21,616,375.53</w:t>
            </w:r>
          </w:p>
        </w:tc>
      </w:tr>
      <w:tr w14:paraId="33BC9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489BBE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发出商品</w:t>
            </w:r>
          </w:p>
        </w:tc>
        <w:tc>
          <w:tcPr>
            <w:tcW w:w="1377" w:type="dxa"/>
            <w:tcBorders>
              <w:top w:val="single" w:color="auto" w:sz="2" w:space="0"/>
              <w:left w:val="single" w:color="auto" w:sz="2" w:space="0"/>
              <w:bottom w:val="single" w:color="auto" w:sz="2" w:space="0"/>
              <w:right w:val="single" w:color="auto" w:sz="2" w:space="0"/>
            </w:tcBorders>
            <w:vAlign w:val="center"/>
          </w:tcPr>
          <w:p w14:paraId="0ADBB3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3,404,527.75</w:t>
            </w:r>
          </w:p>
        </w:tc>
        <w:tc>
          <w:tcPr>
            <w:tcW w:w="1377" w:type="dxa"/>
            <w:tcBorders>
              <w:top w:val="single" w:color="auto" w:sz="2" w:space="0"/>
              <w:left w:val="single" w:color="auto" w:sz="2" w:space="0"/>
              <w:bottom w:val="single" w:color="auto" w:sz="2" w:space="0"/>
              <w:right w:val="single" w:color="auto" w:sz="2" w:space="0"/>
            </w:tcBorders>
            <w:vAlign w:val="center"/>
          </w:tcPr>
          <w:p w14:paraId="0D2F9EC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83E57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3,404,527.75</w:t>
            </w:r>
          </w:p>
        </w:tc>
        <w:tc>
          <w:tcPr>
            <w:tcW w:w="1377" w:type="dxa"/>
            <w:tcBorders>
              <w:top w:val="single" w:color="auto" w:sz="2" w:space="0"/>
              <w:left w:val="single" w:color="auto" w:sz="2" w:space="0"/>
              <w:bottom w:val="single" w:color="auto" w:sz="2" w:space="0"/>
              <w:right w:val="single" w:color="auto" w:sz="2" w:space="0"/>
            </w:tcBorders>
            <w:vAlign w:val="center"/>
          </w:tcPr>
          <w:p w14:paraId="1D3D92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739,774.21</w:t>
            </w:r>
          </w:p>
        </w:tc>
        <w:tc>
          <w:tcPr>
            <w:tcW w:w="1377" w:type="dxa"/>
            <w:tcBorders>
              <w:top w:val="single" w:color="auto" w:sz="2" w:space="0"/>
              <w:left w:val="single" w:color="auto" w:sz="2" w:space="0"/>
              <w:bottom w:val="single" w:color="auto" w:sz="2" w:space="0"/>
              <w:right w:val="single" w:color="auto" w:sz="2" w:space="0"/>
            </w:tcBorders>
            <w:vAlign w:val="center"/>
          </w:tcPr>
          <w:p w14:paraId="2703B98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291F4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739,774.21</w:t>
            </w:r>
          </w:p>
        </w:tc>
      </w:tr>
      <w:tr w14:paraId="2DE4C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997F7A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周转材料</w:t>
            </w:r>
          </w:p>
        </w:tc>
        <w:tc>
          <w:tcPr>
            <w:tcW w:w="1377" w:type="dxa"/>
            <w:tcBorders>
              <w:top w:val="single" w:color="auto" w:sz="2" w:space="0"/>
              <w:left w:val="single" w:color="auto" w:sz="2" w:space="0"/>
              <w:bottom w:val="single" w:color="auto" w:sz="2" w:space="0"/>
              <w:right w:val="single" w:color="auto" w:sz="2" w:space="0"/>
            </w:tcBorders>
            <w:vAlign w:val="center"/>
          </w:tcPr>
          <w:p w14:paraId="0A0F1F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5,496,703.18</w:t>
            </w:r>
          </w:p>
        </w:tc>
        <w:tc>
          <w:tcPr>
            <w:tcW w:w="1377" w:type="dxa"/>
            <w:tcBorders>
              <w:top w:val="single" w:color="auto" w:sz="2" w:space="0"/>
              <w:left w:val="single" w:color="auto" w:sz="2" w:space="0"/>
              <w:bottom w:val="single" w:color="auto" w:sz="2" w:space="0"/>
              <w:right w:val="single" w:color="auto" w:sz="2" w:space="0"/>
            </w:tcBorders>
            <w:vAlign w:val="center"/>
          </w:tcPr>
          <w:p w14:paraId="7C48DB1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FBBA5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5,496,703.18</w:t>
            </w:r>
          </w:p>
        </w:tc>
        <w:tc>
          <w:tcPr>
            <w:tcW w:w="1377" w:type="dxa"/>
            <w:tcBorders>
              <w:top w:val="single" w:color="auto" w:sz="2" w:space="0"/>
              <w:left w:val="single" w:color="auto" w:sz="2" w:space="0"/>
              <w:bottom w:val="single" w:color="auto" w:sz="2" w:space="0"/>
              <w:right w:val="single" w:color="auto" w:sz="2" w:space="0"/>
            </w:tcBorders>
            <w:vAlign w:val="center"/>
          </w:tcPr>
          <w:p w14:paraId="3431A8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5,041,630.53</w:t>
            </w:r>
          </w:p>
        </w:tc>
        <w:tc>
          <w:tcPr>
            <w:tcW w:w="1377" w:type="dxa"/>
            <w:tcBorders>
              <w:top w:val="single" w:color="auto" w:sz="2" w:space="0"/>
              <w:left w:val="single" w:color="auto" w:sz="2" w:space="0"/>
              <w:bottom w:val="single" w:color="auto" w:sz="2" w:space="0"/>
              <w:right w:val="single" w:color="auto" w:sz="2" w:space="0"/>
            </w:tcBorders>
            <w:vAlign w:val="center"/>
          </w:tcPr>
          <w:p w14:paraId="5D014A2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1026F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5,041,630.53</w:t>
            </w:r>
          </w:p>
        </w:tc>
      </w:tr>
      <w:tr w14:paraId="526FC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278191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半成品</w:t>
            </w:r>
          </w:p>
        </w:tc>
        <w:tc>
          <w:tcPr>
            <w:tcW w:w="1377" w:type="dxa"/>
            <w:tcBorders>
              <w:top w:val="single" w:color="auto" w:sz="2" w:space="0"/>
              <w:left w:val="single" w:color="auto" w:sz="2" w:space="0"/>
              <w:bottom w:val="single" w:color="auto" w:sz="2" w:space="0"/>
              <w:right w:val="single" w:color="auto" w:sz="2" w:space="0"/>
            </w:tcBorders>
            <w:vAlign w:val="center"/>
          </w:tcPr>
          <w:p w14:paraId="3F0424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79,786,184.41</w:t>
            </w:r>
          </w:p>
        </w:tc>
        <w:tc>
          <w:tcPr>
            <w:tcW w:w="1377" w:type="dxa"/>
            <w:tcBorders>
              <w:top w:val="single" w:color="auto" w:sz="2" w:space="0"/>
              <w:left w:val="single" w:color="auto" w:sz="2" w:space="0"/>
              <w:bottom w:val="single" w:color="auto" w:sz="2" w:space="0"/>
              <w:right w:val="single" w:color="auto" w:sz="2" w:space="0"/>
            </w:tcBorders>
            <w:vAlign w:val="center"/>
          </w:tcPr>
          <w:p w14:paraId="48CADD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796,677.74</w:t>
            </w:r>
          </w:p>
        </w:tc>
        <w:tc>
          <w:tcPr>
            <w:tcW w:w="1377" w:type="dxa"/>
            <w:tcBorders>
              <w:top w:val="single" w:color="auto" w:sz="2" w:space="0"/>
              <w:left w:val="single" w:color="auto" w:sz="2" w:space="0"/>
              <w:bottom w:val="single" w:color="auto" w:sz="2" w:space="0"/>
              <w:right w:val="single" w:color="auto" w:sz="2" w:space="0"/>
            </w:tcBorders>
            <w:vAlign w:val="center"/>
          </w:tcPr>
          <w:p w14:paraId="5AACE6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78,989,506.67</w:t>
            </w:r>
          </w:p>
        </w:tc>
        <w:tc>
          <w:tcPr>
            <w:tcW w:w="1377" w:type="dxa"/>
            <w:tcBorders>
              <w:top w:val="single" w:color="auto" w:sz="2" w:space="0"/>
              <w:left w:val="single" w:color="auto" w:sz="2" w:space="0"/>
              <w:bottom w:val="single" w:color="auto" w:sz="2" w:space="0"/>
              <w:right w:val="single" w:color="auto" w:sz="2" w:space="0"/>
            </w:tcBorders>
            <w:vAlign w:val="center"/>
          </w:tcPr>
          <w:p w14:paraId="70B9F5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13,164,942.90</w:t>
            </w:r>
          </w:p>
        </w:tc>
        <w:tc>
          <w:tcPr>
            <w:tcW w:w="1377" w:type="dxa"/>
            <w:tcBorders>
              <w:top w:val="single" w:color="auto" w:sz="2" w:space="0"/>
              <w:left w:val="single" w:color="auto" w:sz="2" w:space="0"/>
              <w:bottom w:val="single" w:color="auto" w:sz="2" w:space="0"/>
              <w:right w:val="single" w:color="auto" w:sz="2" w:space="0"/>
            </w:tcBorders>
            <w:vAlign w:val="center"/>
          </w:tcPr>
          <w:p w14:paraId="197480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69,855.13</w:t>
            </w:r>
          </w:p>
        </w:tc>
        <w:tc>
          <w:tcPr>
            <w:tcW w:w="1377" w:type="dxa"/>
            <w:tcBorders>
              <w:top w:val="single" w:color="auto" w:sz="2" w:space="0"/>
              <w:left w:val="single" w:color="auto" w:sz="2" w:space="0"/>
              <w:bottom w:val="single" w:color="auto" w:sz="2" w:space="0"/>
              <w:right w:val="single" w:color="auto" w:sz="2" w:space="0"/>
            </w:tcBorders>
            <w:vAlign w:val="center"/>
          </w:tcPr>
          <w:p w14:paraId="6078B3D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13,095,087.77</w:t>
            </w:r>
          </w:p>
        </w:tc>
      </w:tr>
      <w:tr w14:paraId="14B32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A318CF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在途物资</w:t>
            </w:r>
          </w:p>
        </w:tc>
        <w:tc>
          <w:tcPr>
            <w:tcW w:w="1377" w:type="dxa"/>
            <w:tcBorders>
              <w:top w:val="single" w:color="auto" w:sz="2" w:space="0"/>
              <w:left w:val="single" w:color="auto" w:sz="2" w:space="0"/>
              <w:bottom w:val="single" w:color="auto" w:sz="2" w:space="0"/>
              <w:right w:val="single" w:color="auto" w:sz="2" w:space="0"/>
            </w:tcBorders>
            <w:vAlign w:val="center"/>
          </w:tcPr>
          <w:p w14:paraId="7A5839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4,485,879.39</w:t>
            </w:r>
          </w:p>
        </w:tc>
        <w:tc>
          <w:tcPr>
            <w:tcW w:w="1377" w:type="dxa"/>
            <w:tcBorders>
              <w:top w:val="single" w:color="auto" w:sz="2" w:space="0"/>
              <w:left w:val="single" w:color="auto" w:sz="2" w:space="0"/>
              <w:bottom w:val="single" w:color="auto" w:sz="2" w:space="0"/>
              <w:right w:val="single" w:color="auto" w:sz="2" w:space="0"/>
            </w:tcBorders>
            <w:vAlign w:val="center"/>
          </w:tcPr>
          <w:p w14:paraId="2532A63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8D984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4,485,879.39</w:t>
            </w:r>
          </w:p>
        </w:tc>
        <w:tc>
          <w:tcPr>
            <w:tcW w:w="1377" w:type="dxa"/>
            <w:tcBorders>
              <w:top w:val="single" w:color="auto" w:sz="2" w:space="0"/>
              <w:left w:val="single" w:color="auto" w:sz="2" w:space="0"/>
              <w:bottom w:val="single" w:color="auto" w:sz="2" w:space="0"/>
              <w:right w:val="single" w:color="auto" w:sz="2" w:space="0"/>
            </w:tcBorders>
            <w:vAlign w:val="center"/>
          </w:tcPr>
          <w:p w14:paraId="0DCC7A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36,822,798.07</w:t>
            </w:r>
          </w:p>
        </w:tc>
        <w:tc>
          <w:tcPr>
            <w:tcW w:w="1377" w:type="dxa"/>
            <w:tcBorders>
              <w:top w:val="single" w:color="auto" w:sz="2" w:space="0"/>
              <w:left w:val="single" w:color="auto" w:sz="2" w:space="0"/>
              <w:bottom w:val="single" w:color="auto" w:sz="2" w:space="0"/>
              <w:right w:val="single" w:color="auto" w:sz="2" w:space="0"/>
            </w:tcBorders>
            <w:vAlign w:val="center"/>
          </w:tcPr>
          <w:p w14:paraId="329D838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CB412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36,822,798.07</w:t>
            </w:r>
          </w:p>
        </w:tc>
      </w:tr>
      <w:tr w14:paraId="41DFB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7249E1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服务成本</w:t>
            </w:r>
          </w:p>
        </w:tc>
        <w:tc>
          <w:tcPr>
            <w:tcW w:w="1377" w:type="dxa"/>
            <w:tcBorders>
              <w:top w:val="single" w:color="auto" w:sz="2" w:space="0"/>
              <w:left w:val="single" w:color="auto" w:sz="2" w:space="0"/>
              <w:bottom w:val="single" w:color="auto" w:sz="2" w:space="0"/>
              <w:right w:val="single" w:color="auto" w:sz="2" w:space="0"/>
            </w:tcBorders>
            <w:vAlign w:val="center"/>
          </w:tcPr>
          <w:p w14:paraId="49902B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2,472,125.44</w:t>
            </w:r>
          </w:p>
        </w:tc>
        <w:tc>
          <w:tcPr>
            <w:tcW w:w="1377" w:type="dxa"/>
            <w:tcBorders>
              <w:top w:val="single" w:color="auto" w:sz="2" w:space="0"/>
              <w:left w:val="single" w:color="auto" w:sz="2" w:space="0"/>
              <w:bottom w:val="single" w:color="auto" w:sz="2" w:space="0"/>
              <w:right w:val="single" w:color="auto" w:sz="2" w:space="0"/>
            </w:tcBorders>
            <w:vAlign w:val="center"/>
          </w:tcPr>
          <w:p w14:paraId="07EE498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B32FD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2,472,125.44</w:t>
            </w:r>
          </w:p>
        </w:tc>
        <w:tc>
          <w:tcPr>
            <w:tcW w:w="1377" w:type="dxa"/>
            <w:tcBorders>
              <w:top w:val="single" w:color="auto" w:sz="2" w:space="0"/>
              <w:left w:val="single" w:color="auto" w:sz="2" w:space="0"/>
              <w:bottom w:val="single" w:color="auto" w:sz="2" w:space="0"/>
              <w:right w:val="single" w:color="auto" w:sz="2" w:space="0"/>
            </w:tcBorders>
            <w:vAlign w:val="center"/>
          </w:tcPr>
          <w:p w14:paraId="108F76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776,240.53</w:t>
            </w:r>
          </w:p>
        </w:tc>
        <w:tc>
          <w:tcPr>
            <w:tcW w:w="1377" w:type="dxa"/>
            <w:tcBorders>
              <w:top w:val="single" w:color="auto" w:sz="2" w:space="0"/>
              <w:left w:val="single" w:color="auto" w:sz="2" w:space="0"/>
              <w:bottom w:val="single" w:color="auto" w:sz="2" w:space="0"/>
              <w:right w:val="single" w:color="auto" w:sz="2" w:space="0"/>
            </w:tcBorders>
            <w:vAlign w:val="center"/>
          </w:tcPr>
          <w:p w14:paraId="473A910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A4BB0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776,240.53</w:t>
            </w:r>
          </w:p>
        </w:tc>
      </w:tr>
      <w:tr w14:paraId="0F1F6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1F8C94E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委托加工物资</w:t>
            </w:r>
          </w:p>
        </w:tc>
        <w:tc>
          <w:tcPr>
            <w:tcW w:w="1377" w:type="dxa"/>
            <w:tcBorders>
              <w:top w:val="single" w:color="auto" w:sz="2" w:space="0"/>
              <w:left w:val="single" w:color="auto" w:sz="2" w:space="0"/>
              <w:bottom w:val="single" w:color="auto" w:sz="2" w:space="0"/>
              <w:right w:val="single" w:color="auto" w:sz="2" w:space="0"/>
            </w:tcBorders>
            <w:vAlign w:val="center"/>
          </w:tcPr>
          <w:p w14:paraId="440A7E2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586A79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77A976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058CC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3,276,874.12</w:t>
            </w:r>
          </w:p>
        </w:tc>
        <w:tc>
          <w:tcPr>
            <w:tcW w:w="1377" w:type="dxa"/>
            <w:tcBorders>
              <w:top w:val="single" w:color="auto" w:sz="2" w:space="0"/>
              <w:left w:val="single" w:color="auto" w:sz="2" w:space="0"/>
              <w:bottom w:val="single" w:color="auto" w:sz="2" w:space="0"/>
              <w:right w:val="single" w:color="auto" w:sz="2" w:space="0"/>
            </w:tcBorders>
            <w:vAlign w:val="center"/>
          </w:tcPr>
          <w:p w14:paraId="540D29C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A8086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3,276,874.12</w:t>
            </w:r>
          </w:p>
        </w:tc>
      </w:tr>
      <w:tr w14:paraId="092F8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E140F3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16BC8C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153,572,764.63</w:t>
            </w:r>
          </w:p>
        </w:tc>
        <w:tc>
          <w:tcPr>
            <w:tcW w:w="1377" w:type="dxa"/>
            <w:tcBorders>
              <w:top w:val="single" w:color="auto" w:sz="2" w:space="0"/>
              <w:left w:val="single" w:color="auto" w:sz="2" w:space="0"/>
              <w:bottom w:val="single" w:color="auto" w:sz="2" w:space="0"/>
              <w:right w:val="single" w:color="auto" w:sz="2" w:space="0"/>
            </w:tcBorders>
            <w:vAlign w:val="center"/>
          </w:tcPr>
          <w:p w14:paraId="585F17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6,472,528.80</w:t>
            </w:r>
          </w:p>
        </w:tc>
        <w:tc>
          <w:tcPr>
            <w:tcW w:w="1377" w:type="dxa"/>
            <w:tcBorders>
              <w:top w:val="single" w:color="auto" w:sz="2" w:space="0"/>
              <w:left w:val="single" w:color="auto" w:sz="2" w:space="0"/>
              <w:bottom w:val="single" w:color="auto" w:sz="2" w:space="0"/>
              <w:right w:val="single" w:color="auto" w:sz="2" w:space="0"/>
            </w:tcBorders>
            <w:vAlign w:val="center"/>
          </w:tcPr>
          <w:p w14:paraId="4EF8E9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147,100,235.83</w:t>
            </w:r>
          </w:p>
        </w:tc>
        <w:tc>
          <w:tcPr>
            <w:tcW w:w="1377" w:type="dxa"/>
            <w:tcBorders>
              <w:top w:val="single" w:color="auto" w:sz="2" w:space="0"/>
              <w:left w:val="single" w:color="auto" w:sz="2" w:space="0"/>
              <w:bottom w:val="single" w:color="auto" w:sz="2" w:space="0"/>
              <w:right w:val="single" w:color="auto" w:sz="2" w:space="0"/>
            </w:tcBorders>
            <w:vAlign w:val="center"/>
          </w:tcPr>
          <w:p w14:paraId="3694AC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147,893,503.10</w:t>
            </w:r>
          </w:p>
        </w:tc>
        <w:tc>
          <w:tcPr>
            <w:tcW w:w="1377" w:type="dxa"/>
            <w:tcBorders>
              <w:top w:val="single" w:color="auto" w:sz="2" w:space="0"/>
              <w:left w:val="single" w:color="auto" w:sz="2" w:space="0"/>
              <w:bottom w:val="single" w:color="auto" w:sz="2" w:space="0"/>
              <w:right w:val="single" w:color="auto" w:sz="2" w:space="0"/>
            </w:tcBorders>
            <w:vAlign w:val="center"/>
          </w:tcPr>
          <w:p w14:paraId="686681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33,418,343.61</w:t>
            </w:r>
          </w:p>
        </w:tc>
        <w:tc>
          <w:tcPr>
            <w:tcW w:w="1377" w:type="dxa"/>
            <w:tcBorders>
              <w:top w:val="single" w:color="auto" w:sz="2" w:space="0"/>
              <w:left w:val="single" w:color="auto" w:sz="2" w:space="0"/>
              <w:bottom w:val="single" w:color="auto" w:sz="2" w:space="0"/>
              <w:right w:val="single" w:color="auto" w:sz="2" w:space="0"/>
            </w:tcBorders>
            <w:vAlign w:val="center"/>
          </w:tcPr>
          <w:p w14:paraId="001260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114,475,159.49</w:t>
            </w:r>
          </w:p>
        </w:tc>
      </w:tr>
    </w:tbl>
    <w:p w14:paraId="189497D0">
      <w:pPr>
        <w:keepNext/>
        <w:keepLines/>
        <w:spacing w:before="300" w:after="300" w:line="280" w:lineRule="exact"/>
        <w:jc w:val="left"/>
        <w:outlineLvl w:val="3"/>
        <w:rPr>
          <w:rFonts w:ascii="宋体" w:hAnsi="宋体" w:eastAsia="宋体" w:cs="宋体"/>
          <w:b/>
          <w:bCs/>
          <w:color w:val="auto"/>
          <w:sz w:val="21"/>
          <w:szCs w:val="21"/>
        </w:rPr>
      </w:pPr>
      <w:bookmarkStart w:id="135" w:name="_Toc989111"/>
      <w:r>
        <w:rPr>
          <w:rFonts w:ascii="宋体" w:hAnsi="宋体" w:eastAsia="宋体" w:cs="宋体"/>
          <w:b/>
          <w:bCs/>
          <w:color w:val="auto"/>
          <w:sz w:val="21"/>
          <w:szCs w:val="21"/>
        </w:rPr>
        <w:t>（2）确认为存货的数据资源</w:t>
      </w:r>
      <w:bookmarkEnd w:id="135"/>
    </w:p>
    <w:p w14:paraId="6A1A7FF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4A81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4952F1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49685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外购的数据资源存货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AF712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自行加工的数据资源存货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C852B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其他方式取得的数据资源存货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F14A3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bl>
    <w:p w14:paraId="20B12337">
      <w:pPr>
        <w:spacing w:before="100" w:after="100" w:line="0" w:lineRule="exact"/>
        <w:jc w:val="left"/>
        <w:rPr>
          <w:color w:val="auto"/>
        </w:rPr>
      </w:pPr>
    </w:p>
    <w:p w14:paraId="5FDB4E77">
      <w:pPr>
        <w:keepNext/>
        <w:keepLines/>
        <w:spacing w:before="300" w:after="300" w:line="280" w:lineRule="exact"/>
        <w:jc w:val="left"/>
        <w:outlineLvl w:val="3"/>
        <w:rPr>
          <w:rFonts w:ascii="宋体" w:hAnsi="宋体" w:eastAsia="宋体" w:cs="宋体"/>
          <w:b/>
          <w:bCs/>
          <w:color w:val="auto"/>
          <w:sz w:val="21"/>
          <w:szCs w:val="21"/>
        </w:rPr>
      </w:pPr>
      <w:bookmarkStart w:id="136" w:name="_Toc989112"/>
      <w:r>
        <w:rPr>
          <w:rFonts w:ascii="宋体" w:hAnsi="宋体" w:eastAsia="宋体" w:cs="宋体"/>
          <w:b/>
          <w:bCs/>
          <w:color w:val="auto"/>
          <w:sz w:val="21"/>
          <w:szCs w:val="21"/>
        </w:rPr>
        <w:t>（3）存货跌价准备和合同履约成本减值准备</w:t>
      </w:r>
      <w:bookmarkEnd w:id="136"/>
    </w:p>
    <w:p w14:paraId="29A9587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4B0EB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0D382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85D27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76BC6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14658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EF74C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B93F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FF224CE">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1899FF4">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49599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8B5C6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438C7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ECE06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A75295">
            <w:pPr>
              <w:rPr>
                <w:color w:val="auto"/>
              </w:rPr>
            </w:pPr>
          </w:p>
        </w:tc>
      </w:tr>
      <w:tr w14:paraId="79BE3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AE6F9A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14:paraId="0ED33C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333,256.49</w:t>
            </w:r>
          </w:p>
        </w:tc>
        <w:tc>
          <w:tcPr>
            <w:tcW w:w="1377" w:type="dxa"/>
            <w:tcBorders>
              <w:top w:val="single" w:color="auto" w:sz="2" w:space="0"/>
              <w:left w:val="single" w:color="auto" w:sz="2" w:space="0"/>
              <w:bottom w:val="single" w:color="auto" w:sz="2" w:space="0"/>
              <w:right w:val="single" w:color="auto" w:sz="2" w:space="0"/>
            </w:tcBorders>
            <w:vAlign w:val="center"/>
          </w:tcPr>
          <w:p w14:paraId="2AE783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174,284.82</w:t>
            </w:r>
          </w:p>
        </w:tc>
        <w:tc>
          <w:tcPr>
            <w:tcW w:w="1377" w:type="dxa"/>
            <w:tcBorders>
              <w:top w:val="single" w:color="auto" w:sz="2" w:space="0"/>
              <w:left w:val="single" w:color="auto" w:sz="2" w:space="0"/>
              <w:bottom w:val="single" w:color="auto" w:sz="2" w:space="0"/>
              <w:right w:val="single" w:color="auto" w:sz="2" w:space="0"/>
            </w:tcBorders>
            <w:vAlign w:val="center"/>
          </w:tcPr>
          <w:p w14:paraId="64ABD5A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9CD2B8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291,362.91</w:t>
            </w:r>
          </w:p>
        </w:tc>
        <w:tc>
          <w:tcPr>
            <w:tcW w:w="1377" w:type="dxa"/>
            <w:tcBorders>
              <w:top w:val="single" w:color="auto" w:sz="2" w:space="0"/>
              <w:left w:val="single" w:color="auto" w:sz="2" w:space="0"/>
              <w:bottom w:val="single" w:color="auto" w:sz="2" w:space="0"/>
              <w:right w:val="single" w:color="auto" w:sz="2" w:space="0"/>
            </w:tcBorders>
            <w:vAlign w:val="center"/>
          </w:tcPr>
          <w:p w14:paraId="2E4035A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C48E4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216,178.40</w:t>
            </w:r>
          </w:p>
        </w:tc>
      </w:tr>
      <w:tr w14:paraId="75880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23C0805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库存商品</w:t>
            </w:r>
          </w:p>
        </w:tc>
        <w:tc>
          <w:tcPr>
            <w:tcW w:w="1377" w:type="dxa"/>
            <w:tcBorders>
              <w:top w:val="single" w:color="auto" w:sz="2" w:space="0"/>
              <w:left w:val="single" w:color="auto" w:sz="2" w:space="0"/>
              <w:bottom w:val="single" w:color="auto" w:sz="2" w:space="0"/>
              <w:right w:val="single" w:color="auto" w:sz="2" w:space="0"/>
            </w:tcBorders>
            <w:vAlign w:val="center"/>
          </w:tcPr>
          <w:p w14:paraId="736CE8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32,987,863.92</w:t>
            </w:r>
          </w:p>
        </w:tc>
        <w:tc>
          <w:tcPr>
            <w:tcW w:w="1377" w:type="dxa"/>
            <w:tcBorders>
              <w:top w:val="single" w:color="auto" w:sz="2" w:space="0"/>
              <w:left w:val="single" w:color="auto" w:sz="2" w:space="0"/>
              <w:bottom w:val="single" w:color="auto" w:sz="2" w:space="0"/>
              <w:right w:val="single" w:color="auto" w:sz="2" w:space="0"/>
            </w:tcBorders>
            <w:vAlign w:val="center"/>
          </w:tcPr>
          <w:p w14:paraId="156172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5,463,402.51</w:t>
            </w:r>
          </w:p>
        </w:tc>
        <w:tc>
          <w:tcPr>
            <w:tcW w:w="1377" w:type="dxa"/>
            <w:tcBorders>
              <w:top w:val="single" w:color="auto" w:sz="2" w:space="0"/>
              <w:left w:val="single" w:color="auto" w:sz="2" w:space="0"/>
              <w:bottom w:val="single" w:color="auto" w:sz="2" w:space="0"/>
              <w:right w:val="single" w:color="auto" w:sz="2" w:space="0"/>
            </w:tcBorders>
            <w:vAlign w:val="center"/>
          </w:tcPr>
          <w:p w14:paraId="4D908DE2">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2615E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33,063,139.38</w:t>
            </w:r>
          </w:p>
        </w:tc>
        <w:tc>
          <w:tcPr>
            <w:tcW w:w="1377" w:type="dxa"/>
            <w:tcBorders>
              <w:top w:val="single" w:color="auto" w:sz="2" w:space="0"/>
              <w:left w:val="single" w:color="auto" w:sz="2" w:space="0"/>
              <w:bottom w:val="single" w:color="auto" w:sz="2" w:space="0"/>
              <w:right w:val="single" w:color="auto" w:sz="2" w:space="0"/>
            </w:tcBorders>
            <w:vAlign w:val="center"/>
          </w:tcPr>
          <w:p w14:paraId="6CEAFAC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14088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5,388,127.05</w:t>
            </w:r>
          </w:p>
        </w:tc>
      </w:tr>
      <w:tr w14:paraId="31F54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6213F86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在产品</w:t>
            </w:r>
          </w:p>
        </w:tc>
        <w:tc>
          <w:tcPr>
            <w:tcW w:w="1377" w:type="dxa"/>
            <w:tcBorders>
              <w:top w:val="single" w:color="auto" w:sz="2" w:space="0"/>
              <w:left w:val="single" w:color="auto" w:sz="2" w:space="0"/>
              <w:bottom w:val="single" w:color="auto" w:sz="2" w:space="0"/>
              <w:right w:val="single" w:color="auto" w:sz="2" w:space="0"/>
            </w:tcBorders>
            <w:vAlign w:val="center"/>
          </w:tcPr>
          <w:p w14:paraId="09D427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27,368.07</w:t>
            </w:r>
          </w:p>
        </w:tc>
        <w:tc>
          <w:tcPr>
            <w:tcW w:w="1377" w:type="dxa"/>
            <w:tcBorders>
              <w:top w:val="single" w:color="auto" w:sz="2" w:space="0"/>
              <w:left w:val="single" w:color="auto" w:sz="2" w:space="0"/>
              <w:bottom w:val="single" w:color="auto" w:sz="2" w:space="0"/>
              <w:right w:val="single" w:color="auto" w:sz="2" w:space="0"/>
            </w:tcBorders>
            <w:vAlign w:val="center"/>
          </w:tcPr>
          <w:p w14:paraId="7DB7F7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99,295.75</w:t>
            </w:r>
          </w:p>
        </w:tc>
        <w:tc>
          <w:tcPr>
            <w:tcW w:w="1377" w:type="dxa"/>
            <w:tcBorders>
              <w:top w:val="single" w:color="auto" w:sz="2" w:space="0"/>
              <w:left w:val="single" w:color="auto" w:sz="2" w:space="0"/>
              <w:bottom w:val="single" w:color="auto" w:sz="2" w:space="0"/>
              <w:right w:val="single" w:color="auto" w:sz="2" w:space="0"/>
            </w:tcBorders>
            <w:vAlign w:val="center"/>
          </w:tcPr>
          <w:p w14:paraId="54A46962">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40F7A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55,118.21</w:t>
            </w:r>
          </w:p>
        </w:tc>
        <w:tc>
          <w:tcPr>
            <w:tcW w:w="1377" w:type="dxa"/>
            <w:tcBorders>
              <w:top w:val="single" w:color="auto" w:sz="2" w:space="0"/>
              <w:left w:val="single" w:color="auto" w:sz="2" w:space="0"/>
              <w:bottom w:val="single" w:color="auto" w:sz="2" w:space="0"/>
              <w:right w:val="single" w:color="auto" w:sz="2" w:space="0"/>
            </w:tcBorders>
            <w:vAlign w:val="center"/>
          </w:tcPr>
          <w:p w14:paraId="3D4DA196">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B0643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71,545.61</w:t>
            </w:r>
          </w:p>
        </w:tc>
      </w:tr>
      <w:tr w14:paraId="4DC00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1217B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半成品</w:t>
            </w:r>
          </w:p>
        </w:tc>
        <w:tc>
          <w:tcPr>
            <w:tcW w:w="1377" w:type="dxa"/>
            <w:tcBorders>
              <w:top w:val="single" w:color="auto" w:sz="2" w:space="0"/>
              <w:left w:val="single" w:color="auto" w:sz="2" w:space="0"/>
              <w:bottom w:val="single" w:color="auto" w:sz="2" w:space="0"/>
              <w:right w:val="single" w:color="auto" w:sz="2" w:space="0"/>
            </w:tcBorders>
            <w:vAlign w:val="center"/>
          </w:tcPr>
          <w:p w14:paraId="39DD0EB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69,855.13</w:t>
            </w:r>
          </w:p>
        </w:tc>
        <w:tc>
          <w:tcPr>
            <w:tcW w:w="1377" w:type="dxa"/>
            <w:tcBorders>
              <w:top w:val="single" w:color="auto" w:sz="2" w:space="0"/>
              <w:left w:val="single" w:color="auto" w:sz="2" w:space="0"/>
              <w:bottom w:val="single" w:color="auto" w:sz="2" w:space="0"/>
              <w:right w:val="single" w:color="auto" w:sz="2" w:space="0"/>
            </w:tcBorders>
            <w:vAlign w:val="center"/>
          </w:tcPr>
          <w:p w14:paraId="7F2CA4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796,762.90</w:t>
            </w:r>
          </w:p>
        </w:tc>
        <w:tc>
          <w:tcPr>
            <w:tcW w:w="1377" w:type="dxa"/>
            <w:tcBorders>
              <w:top w:val="single" w:color="auto" w:sz="2" w:space="0"/>
              <w:left w:val="single" w:color="auto" w:sz="2" w:space="0"/>
              <w:bottom w:val="single" w:color="auto" w:sz="2" w:space="0"/>
              <w:right w:val="single" w:color="auto" w:sz="2" w:space="0"/>
            </w:tcBorders>
            <w:vAlign w:val="center"/>
          </w:tcPr>
          <w:p w14:paraId="466DE71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E86AB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69,940.29</w:t>
            </w:r>
          </w:p>
        </w:tc>
        <w:tc>
          <w:tcPr>
            <w:tcW w:w="1377" w:type="dxa"/>
            <w:tcBorders>
              <w:top w:val="single" w:color="auto" w:sz="2" w:space="0"/>
              <w:left w:val="single" w:color="auto" w:sz="2" w:space="0"/>
              <w:bottom w:val="single" w:color="auto" w:sz="2" w:space="0"/>
              <w:right w:val="single" w:color="auto" w:sz="2" w:space="0"/>
            </w:tcBorders>
            <w:vAlign w:val="center"/>
          </w:tcPr>
          <w:p w14:paraId="367BB50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128FC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796,677.74</w:t>
            </w:r>
          </w:p>
        </w:tc>
      </w:tr>
      <w:tr w14:paraId="4D67B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99CA3F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6086CE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33,418,343.61</w:t>
            </w:r>
          </w:p>
        </w:tc>
        <w:tc>
          <w:tcPr>
            <w:tcW w:w="1377" w:type="dxa"/>
            <w:tcBorders>
              <w:top w:val="single" w:color="auto" w:sz="2" w:space="0"/>
              <w:left w:val="single" w:color="auto" w:sz="2" w:space="0"/>
              <w:bottom w:val="single" w:color="auto" w:sz="2" w:space="0"/>
              <w:right w:val="single" w:color="auto" w:sz="2" w:space="0"/>
            </w:tcBorders>
            <w:vAlign w:val="center"/>
          </w:tcPr>
          <w:p w14:paraId="2E11DE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6,533,745.98</w:t>
            </w:r>
          </w:p>
        </w:tc>
        <w:tc>
          <w:tcPr>
            <w:tcW w:w="1377" w:type="dxa"/>
            <w:tcBorders>
              <w:top w:val="single" w:color="auto" w:sz="2" w:space="0"/>
              <w:left w:val="single" w:color="auto" w:sz="2" w:space="0"/>
              <w:bottom w:val="single" w:color="auto" w:sz="2" w:space="0"/>
              <w:right w:val="single" w:color="auto" w:sz="2" w:space="0"/>
            </w:tcBorders>
            <w:vAlign w:val="center"/>
          </w:tcPr>
          <w:p w14:paraId="56183A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14:paraId="1062BF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33,479,560.79</w:t>
            </w:r>
          </w:p>
        </w:tc>
        <w:tc>
          <w:tcPr>
            <w:tcW w:w="1377" w:type="dxa"/>
            <w:tcBorders>
              <w:top w:val="single" w:color="auto" w:sz="2" w:space="0"/>
              <w:left w:val="single" w:color="auto" w:sz="2" w:space="0"/>
              <w:bottom w:val="single" w:color="auto" w:sz="2" w:space="0"/>
              <w:right w:val="single" w:color="auto" w:sz="2" w:space="0"/>
            </w:tcBorders>
            <w:vAlign w:val="center"/>
          </w:tcPr>
          <w:p w14:paraId="5D6C44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14:paraId="4917F4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6,472,528.80</w:t>
            </w:r>
          </w:p>
        </w:tc>
      </w:tr>
    </w:tbl>
    <w:p w14:paraId="2B99A62E">
      <w:pPr>
        <w:spacing w:before="60" w:after="60" w:line="0" w:lineRule="exact"/>
        <w:jc w:val="left"/>
        <w:rPr>
          <w:color w:val="auto"/>
        </w:rPr>
      </w:pPr>
    </w:p>
    <w:p w14:paraId="58DAFB4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按组合计提存货跌价准备</w:t>
      </w:r>
    </w:p>
    <w:p w14:paraId="685B28D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3B0F3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1708A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组合名称</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772AB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5843A15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w:t>
            </w:r>
          </w:p>
        </w:tc>
      </w:tr>
      <w:tr w14:paraId="50348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64892B0">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56E5D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F29D3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2AB30A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跌价准备计提比例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5440E0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12AD4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4255F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跌价准备计提比例</w:t>
            </w:r>
          </w:p>
        </w:tc>
      </w:tr>
    </w:tbl>
    <w:p w14:paraId="4171453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按组合计提存货跌价准备的计提标准</w:t>
      </w:r>
    </w:p>
    <w:p w14:paraId="7F8ECDEF">
      <w:pPr>
        <w:keepNext/>
        <w:keepLines/>
        <w:spacing w:before="300" w:after="300" w:line="280" w:lineRule="exact"/>
        <w:jc w:val="left"/>
        <w:outlineLvl w:val="3"/>
        <w:rPr>
          <w:rFonts w:ascii="宋体" w:hAnsi="宋体" w:eastAsia="宋体" w:cs="宋体"/>
          <w:b/>
          <w:bCs/>
          <w:color w:val="auto"/>
          <w:sz w:val="21"/>
          <w:szCs w:val="21"/>
        </w:rPr>
      </w:pPr>
      <w:bookmarkStart w:id="137" w:name="_Toc989113"/>
      <w:r>
        <w:rPr>
          <w:rFonts w:ascii="宋体" w:hAnsi="宋体" w:eastAsia="宋体" w:cs="宋体"/>
          <w:b/>
          <w:bCs/>
          <w:color w:val="auto"/>
          <w:sz w:val="21"/>
          <w:szCs w:val="21"/>
        </w:rPr>
        <w:t>（4）存货期末余额含有借款费用资本化金额的说明</w:t>
      </w:r>
      <w:bookmarkEnd w:id="137"/>
    </w:p>
    <w:p w14:paraId="56EFE66C">
      <w:pPr>
        <w:keepNext/>
        <w:keepLines/>
        <w:spacing w:before="300" w:after="300" w:line="280" w:lineRule="exact"/>
        <w:jc w:val="left"/>
        <w:outlineLvl w:val="3"/>
        <w:rPr>
          <w:rFonts w:ascii="宋体" w:hAnsi="宋体" w:eastAsia="宋体" w:cs="宋体"/>
          <w:b/>
          <w:bCs/>
          <w:color w:val="auto"/>
          <w:sz w:val="21"/>
          <w:szCs w:val="21"/>
        </w:rPr>
      </w:pPr>
      <w:bookmarkStart w:id="138" w:name="_Toc989114"/>
      <w:r>
        <w:rPr>
          <w:rFonts w:ascii="宋体" w:hAnsi="宋体" w:eastAsia="宋体" w:cs="宋体"/>
          <w:b/>
          <w:bCs/>
          <w:color w:val="auto"/>
          <w:sz w:val="21"/>
          <w:szCs w:val="21"/>
        </w:rPr>
        <w:t>（5）合同履约成本本期摊销金额的说明</w:t>
      </w:r>
      <w:bookmarkEnd w:id="138"/>
    </w:p>
    <w:p w14:paraId="5BF73DBD">
      <w:pPr>
        <w:keepNext/>
        <w:keepLines/>
        <w:spacing w:before="300" w:after="300" w:line="280" w:lineRule="exact"/>
        <w:jc w:val="left"/>
        <w:outlineLvl w:val="2"/>
        <w:rPr>
          <w:rFonts w:ascii="宋体" w:hAnsi="宋体" w:eastAsia="宋体" w:cs="宋体"/>
          <w:b/>
          <w:bCs/>
          <w:color w:val="auto"/>
          <w:sz w:val="21"/>
          <w:szCs w:val="21"/>
        </w:rPr>
      </w:pPr>
      <w:bookmarkStart w:id="139" w:name="_Toc989115"/>
      <w:r>
        <w:rPr>
          <w:rFonts w:ascii="宋体" w:hAnsi="宋体" w:eastAsia="宋体" w:cs="宋体"/>
          <w:b/>
          <w:bCs/>
          <w:color w:val="auto"/>
          <w:sz w:val="21"/>
          <w:szCs w:val="21"/>
        </w:rPr>
        <w:t>11、持有待售资产</w:t>
      </w:r>
      <w:bookmarkEnd w:id="139"/>
    </w:p>
    <w:p w14:paraId="16E416D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415BF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DAAD9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FBF12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FEF11F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88B1A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B0FFF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公允价值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0A876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预计处置费用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3BEF3B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预计处置时间</w:t>
            </w:r>
          </w:p>
        </w:tc>
      </w:tr>
    </w:tbl>
    <w:p w14:paraId="4E503FF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CDA859A">
      <w:pPr>
        <w:keepNext/>
        <w:keepLines/>
        <w:spacing w:before="300" w:after="300" w:line="280" w:lineRule="exact"/>
        <w:jc w:val="left"/>
        <w:outlineLvl w:val="2"/>
        <w:rPr>
          <w:rFonts w:ascii="宋体" w:hAnsi="宋体" w:eastAsia="宋体" w:cs="宋体"/>
          <w:b/>
          <w:bCs/>
          <w:color w:val="auto"/>
          <w:sz w:val="21"/>
          <w:szCs w:val="21"/>
        </w:rPr>
      </w:pPr>
      <w:bookmarkStart w:id="140" w:name="_Toc989116"/>
      <w:r>
        <w:rPr>
          <w:rFonts w:ascii="宋体" w:hAnsi="宋体" w:eastAsia="宋体" w:cs="宋体"/>
          <w:b/>
          <w:bCs/>
          <w:color w:val="auto"/>
          <w:sz w:val="21"/>
          <w:szCs w:val="21"/>
        </w:rPr>
        <w:t>12、一年内到期的非流动资产</w:t>
      </w:r>
      <w:bookmarkEnd w:id="140"/>
    </w:p>
    <w:p w14:paraId="1B6B8F9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2AF7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C606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02D74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9F9A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650F6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1FA9E6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一年内到期的长期待摊费用</w:t>
            </w:r>
          </w:p>
        </w:tc>
        <w:tc>
          <w:tcPr>
            <w:tcW w:w="3213" w:type="dxa"/>
            <w:tcBorders>
              <w:top w:val="single" w:color="auto" w:sz="2" w:space="0"/>
              <w:left w:val="single" w:color="auto" w:sz="2" w:space="0"/>
              <w:bottom w:val="single" w:color="auto" w:sz="2" w:space="0"/>
              <w:right w:val="single" w:color="auto" w:sz="2" w:space="0"/>
            </w:tcBorders>
            <w:vAlign w:val="center"/>
          </w:tcPr>
          <w:p w14:paraId="0F03DEB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78C79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128,301.77</w:t>
            </w:r>
          </w:p>
        </w:tc>
      </w:tr>
      <w:tr w14:paraId="001E6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35B8B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33A8D03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2543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128,301.77</w:t>
            </w:r>
          </w:p>
        </w:tc>
      </w:tr>
    </w:tbl>
    <w:p w14:paraId="3F787E8A">
      <w:pPr>
        <w:keepNext/>
        <w:keepLines/>
        <w:spacing w:before="300" w:after="300" w:line="280" w:lineRule="exact"/>
        <w:jc w:val="left"/>
        <w:outlineLvl w:val="3"/>
        <w:rPr>
          <w:rFonts w:ascii="宋体" w:hAnsi="宋体" w:eastAsia="宋体" w:cs="宋体"/>
          <w:b/>
          <w:bCs/>
          <w:color w:val="auto"/>
          <w:sz w:val="21"/>
          <w:szCs w:val="21"/>
        </w:rPr>
      </w:pPr>
      <w:bookmarkStart w:id="141" w:name="_Toc989117"/>
      <w:r>
        <w:rPr>
          <w:rFonts w:ascii="宋体" w:hAnsi="宋体" w:eastAsia="宋体" w:cs="宋体"/>
          <w:b/>
          <w:bCs/>
          <w:color w:val="auto"/>
          <w:sz w:val="21"/>
          <w:szCs w:val="21"/>
        </w:rPr>
        <w:t>（1）一年内到期的债权投资</w:t>
      </w:r>
      <w:bookmarkEnd w:id="141"/>
    </w:p>
    <w:p w14:paraId="40E7C21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75D85EF">
      <w:pPr>
        <w:keepNext/>
        <w:keepLines/>
        <w:spacing w:before="300" w:after="300" w:line="280" w:lineRule="exact"/>
        <w:jc w:val="left"/>
        <w:outlineLvl w:val="3"/>
        <w:rPr>
          <w:rFonts w:ascii="宋体" w:hAnsi="宋体" w:eastAsia="宋体" w:cs="宋体"/>
          <w:b/>
          <w:bCs/>
          <w:color w:val="auto"/>
          <w:sz w:val="21"/>
          <w:szCs w:val="21"/>
        </w:rPr>
      </w:pPr>
      <w:bookmarkStart w:id="142" w:name="_Toc989118"/>
      <w:r>
        <w:rPr>
          <w:rFonts w:ascii="宋体" w:hAnsi="宋体" w:eastAsia="宋体" w:cs="宋体"/>
          <w:b/>
          <w:bCs/>
          <w:color w:val="auto"/>
          <w:sz w:val="21"/>
          <w:szCs w:val="21"/>
        </w:rPr>
        <w:t>（2）一年内到期的其他债权投资</w:t>
      </w:r>
      <w:bookmarkEnd w:id="142"/>
    </w:p>
    <w:p w14:paraId="17A2B4E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227C521">
      <w:pPr>
        <w:keepNext/>
        <w:keepLines/>
        <w:spacing w:before="300" w:after="300" w:line="280" w:lineRule="exact"/>
        <w:jc w:val="left"/>
        <w:outlineLvl w:val="2"/>
        <w:rPr>
          <w:rFonts w:ascii="宋体" w:hAnsi="宋体" w:eastAsia="宋体" w:cs="宋体"/>
          <w:b/>
          <w:bCs/>
          <w:color w:val="auto"/>
          <w:sz w:val="21"/>
          <w:szCs w:val="21"/>
        </w:rPr>
      </w:pPr>
      <w:bookmarkStart w:id="143" w:name="_Toc989119"/>
      <w:r>
        <w:rPr>
          <w:rFonts w:ascii="宋体" w:hAnsi="宋体" w:eastAsia="宋体" w:cs="宋体"/>
          <w:b/>
          <w:bCs/>
          <w:color w:val="auto"/>
          <w:sz w:val="21"/>
          <w:szCs w:val="21"/>
        </w:rPr>
        <w:t>13、其他流动资产</w:t>
      </w:r>
      <w:bookmarkEnd w:id="143"/>
    </w:p>
    <w:p w14:paraId="224137B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C306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2585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3A95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978B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E4B1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246B88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增值税留抵税额</w:t>
            </w:r>
          </w:p>
        </w:tc>
        <w:tc>
          <w:tcPr>
            <w:tcW w:w="3213" w:type="dxa"/>
            <w:tcBorders>
              <w:top w:val="single" w:color="auto" w:sz="2" w:space="0"/>
              <w:left w:val="single" w:color="auto" w:sz="2" w:space="0"/>
              <w:bottom w:val="single" w:color="auto" w:sz="2" w:space="0"/>
              <w:right w:val="single" w:color="auto" w:sz="2" w:space="0"/>
            </w:tcBorders>
            <w:vAlign w:val="center"/>
          </w:tcPr>
          <w:p w14:paraId="3403BC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27,765,497.53</w:t>
            </w:r>
          </w:p>
        </w:tc>
        <w:tc>
          <w:tcPr>
            <w:tcW w:w="3213" w:type="dxa"/>
            <w:tcBorders>
              <w:top w:val="single" w:color="auto" w:sz="2" w:space="0"/>
              <w:left w:val="single" w:color="auto" w:sz="2" w:space="0"/>
              <w:bottom w:val="single" w:color="auto" w:sz="2" w:space="0"/>
              <w:right w:val="single" w:color="auto" w:sz="2" w:space="0"/>
            </w:tcBorders>
            <w:vAlign w:val="center"/>
          </w:tcPr>
          <w:p w14:paraId="314761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28,298,239.30</w:t>
            </w:r>
          </w:p>
        </w:tc>
      </w:tr>
      <w:tr w14:paraId="652F0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726C3C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待认证进项税额</w:t>
            </w:r>
          </w:p>
        </w:tc>
        <w:tc>
          <w:tcPr>
            <w:tcW w:w="3213" w:type="dxa"/>
            <w:tcBorders>
              <w:top w:val="single" w:color="auto" w:sz="2" w:space="0"/>
              <w:left w:val="single" w:color="auto" w:sz="2" w:space="0"/>
              <w:bottom w:val="single" w:color="auto" w:sz="2" w:space="0"/>
              <w:right w:val="single" w:color="auto" w:sz="2" w:space="0"/>
            </w:tcBorders>
            <w:vAlign w:val="center"/>
          </w:tcPr>
          <w:p w14:paraId="0E503A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30,484,475.98</w:t>
            </w:r>
          </w:p>
        </w:tc>
        <w:tc>
          <w:tcPr>
            <w:tcW w:w="3213" w:type="dxa"/>
            <w:tcBorders>
              <w:top w:val="single" w:color="auto" w:sz="2" w:space="0"/>
              <w:left w:val="single" w:color="auto" w:sz="2" w:space="0"/>
              <w:bottom w:val="single" w:color="auto" w:sz="2" w:space="0"/>
              <w:right w:val="single" w:color="auto" w:sz="2" w:space="0"/>
            </w:tcBorders>
            <w:vAlign w:val="center"/>
          </w:tcPr>
          <w:p w14:paraId="21E78A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30,324,330.17</w:t>
            </w:r>
          </w:p>
        </w:tc>
      </w:tr>
      <w:tr w14:paraId="35375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ABCEA6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待抵扣进项税额</w:t>
            </w:r>
          </w:p>
        </w:tc>
        <w:tc>
          <w:tcPr>
            <w:tcW w:w="3213" w:type="dxa"/>
            <w:tcBorders>
              <w:top w:val="single" w:color="auto" w:sz="2" w:space="0"/>
              <w:left w:val="single" w:color="auto" w:sz="2" w:space="0"/>
              <w:bottom w:val="single" w:color="auto" w:sz="2" w:space="0"/>
              <w:right w:val="single" w:color="auto" w:sz="2" w:space="0"/>
            </w:tcBorders>
            <w:vAlign w:val="center"/>
          </w:tcPr>
          <w:p w14:paraId="641267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328,975.74</w:t>
            </w:r>
          </w:p>
        </w:tc>
        <w:tc>
          <w:tcPr>
            <w:tcW w:w="3213" w:type="dxa"/>
            <w:tcBorders>
              <w:top w:val="single" w:color="auto" w:sz="2" w:space="0"/>
              <w:left w:val="single" w:color="auto" w:sz="2" w:space="0"/>
              <w:bottom w:val="single" w:color="auto" w:sz="2" w:space="0"/>
              <w:right w:val="single" w:color="auto" w:sz="2" w:space="0"/>
            </w:tcBorders>
            <w:vAlign w:val="center"/>
          </w:tcPr>
          <w:p w14:paraId="26A6CC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326,284.31</w:t>
            </w:r>
          </w:p>
        </w:tc>
      </w:tr>
      <w:tr w14:paraId="136C5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AC2BD8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增值税减免税额</w:t>
            </w:r>
          </w:p>
        </w:tc>
        <w:tc>
          <w:tcPr>
            <w:tcW w:w="3213" w:type="dxa"/>
            <w:tcBorders>
              <w:top w:val="single" w:color="auto" w:sz="2" w:space="0"/>
              <w:left w:val="single" w:color="auto" w:sz="2" w:space="0"/>
              <w:bottom w:val="single" w:color="auto" w:sz="2" w:space="0"/>
              <w:right w:val="single" w:color="auto" w:sz="2" w:space="0"/>
            </w:tcBorders>
            <w:vAlign w:val="center"/>
          </w:tcPr>
          <w:p w14:paraId="29834B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6,599.00</w:t>
            </w:r>
          </w:p>
        </w:tc>
        <w:tc>
          <w:tcPr>
            <w:tcW w:w="3213" w:type="dxa"/>
            <w:tcBorders>
              <w:top w:val="single" w:color="auto" w:sz="2" w:space="0"/>
              <w:left w:val="single" w:color="auto" w:sz="2" w:space="0"/>
              <w:bottom w:val="single" w:color="auto" w:sz="2" w:space="0"/>
              <w:right w:val="single" w:color="auto" w:sz="2" w:space="0"/>
            </w:tcBorders>
            <w:vAlign w:val="center"/>
          </w:tcPr>
          <w:p w14:paraId="7CFF66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2,839.00</w:t>
            </w:r>
          </w:p>
        </w:tc>
      </w:tr>
      <w:tr w14:paraId="420B4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09CBB05">
            <w:pPr>
              <w:spacing w:before="0" w:after="0" w:line="240" w:lineRule="exact"/>
              <w:jc w:val="left"/>
              <w:rPr>
                <w:rFonts w:ascii="宋体" w:hAnsi="宋体" w:eastAsia="宋体" w:cs="宋体"/>
                <w:color w:val="auto"/>
                <w:sz w:val="18"/>
                <w:szCs w:val="18"/>
              </w:rPr>
            </w:pPr>
            <w:r>
              <w:rPr>
                <w:rFonts w:hint="eastAsia" w:ascii="宋体" w:hAnsi="宋体" w:cs="宋体"/>
                <w:color w:val="auto"/>
                <w:sz w:val="18"/>
                <w:szCs w:val="18"/>
                <w:lang w:val="en-US" w:eastAsia="zh-CN"/>
              </w:rPr>
              <w:t>待</w:t>
            </w:r>
            <w:r>
              <w:rPr>
                <w:rFonts w:ascii="宋体" w:hAnsi="宋体" w:eastAsia="宋体" w:cs="宋体"/>
                <w:color w:val="auto"/>
                <w:sz w:val="18"/>
                <w:szCs w:val="18"/>
              </w:rPr>
              <w:t>转销销项税额</w:t>
            </w:r>
          </w:p>
        </w:tc>
        <w:tc>
          <w:tcPr>
            <w:tcW w:w="3213" w:type="dxa"/>
            <w:tcBorders>
              <w:top w:val="single" w:color="auto" w:sz="2" w:space="0"/>
              <w:left w:val="single" w:color="auto" w:sz="2" w:space="0"/>
              <w:bottom w:val="single" w:color="auto" w:sz="2" w:space="0"/>
              <w:right w:val="single" w:color="auto" w:sz="2" w:space="0"/>
            </w:tcBorders>
            <w:vAlign w:val="center"/>
          </w:tcPr>
          <w:p w14:paraId="5FE3A41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154,576.18</w:t>
            </w:r>
          </w:p>
        </w:tc>
        <w:tc>
          <w:tcPr>
            <w:tcW w:w="3213" w:type="dxa"/>
            <w:tcBorders>
              <w:top w:val="single" w:color="auto" w:sz="2" w:space="0"/>
              <w:left w:val="single" w:color="auto" w:sz="2" w:space="0"/>
              <w:bottom w:val="single" w:color="auto" w:sz="2" w:space="0"/>
              <w:right w:val="single" w:color="auto" w:sz="2" w:space="0"/>
            </w:tcBorders>
            <w:vAlign w:val="center"/>
          </w:tcPr>
          <w:p w14:paraId="337DA675">
            <w:pPr>
              <w:spacing w:before="0" w:after="0" w:line="240" w:lineRule="exact"/>
              <w:jc w:val="right"/>
              <w:rPr>
                <w:rFonts w:ascii="宋体" w:hAnsi="宋体" w:eastAsia="宋体" w:cs="宋体"/>
                <w:color w:val="auto"/>
                <w:sz w:val="18"/>
                <w:szCs w:val="18"/>
              </w:rPr>
            </w:pPr>
          </w:p>
        </w:tc>
      </w:tr>
      <w:tr w14:paraId="7E137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AC9562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应收退货成本</w:t>
            </w:r>
          </w:p>
        </w:tc>
        <w:tc>
          <w:tcPr>
            <w:tcW w:w="3213" w:type="dxa"/>
            <w:tcBorders>
              <w:top w:val="single" w:color="auto" w:sz="2" w:space="0"/>
              <w:left w:val="single" w:color="auto" w:sz="2" w:space="0"/>
              <w:bottom w:val="single" w:color="auto" w:sz="2" w:space="0"/>
              <w:right w:val="single" w:color="auto" w:sz="2" w:space="0"/>
            </w:tcBorders>
            <w:vAlign w:val="center"/>
          </w:tcPr>
          <w:p w14:paraId="6DB988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1,218,915.36</w:t>
            </w:r>
          </w:p>
        </w:tc>
        <w:tc>
          <w:tcPr>
            <w:tcW w:w="3213" w:type="dxa"/>
            <w:tcBorders>
              <w:top w:val="single" w:color="auto" w:sz="2" w:space="0"/>
              <w:left w:val="single" w:color="auto" w:sz="2" w:space="0"/>
              <w:bottom w:val="single" w:color="auto" w:sz="2" w:space="0"/>
              <w:right w:val="single" w:color="auto" w:sz="2" w:space="0"/>
            </w:tcBorders>
            <w:vAlign w:val="center"/>
          </w:tcPr>
          <w:p w14:paraId="60DED0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713,419.85</w:t>
            </w:r>
          </w:p>
        </w:tc>
      </w:tr>
      <w:tr w14:paraId="29679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90BEC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F631E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59,959,039.79</w:t>
            </w:r>
          </w:p>
        </w:tc>
        <w:tc>
          <w:tcPr>
            <w:tcW w:w="3213" w:type="dxa"/>
            <w:tcBorders>
              <w:top w:val="single" w:color="auto" w:sz="2" w:space="0"/>
              <w:left w:val="single" w:color="auto" w:sz="2" w:space="0"/>
              <w:bottom w:val="single" w:color="auto" w:sz="2" w:space="0"/>
              <w:right w:val="single" w:color="auto" w:sz="2" w:space="0"/>
            </w:tcBorders>
            <w:vAlign w:val="center"/>
          </w:tcPr>
          <w:p w14:paraId="13A9BD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59,665,112.63</w:t>
            </w:r>
          </w:p>
        </w:tc>
      </w:tr>
    </w:tbl>
    <w:p w14:paraId="1DDE851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82736DA">
      <w:pPr>
        <w:keepNext/>
        <w:keepLines/>
        <w:spacing w:before="300" w:after="300" w:line="280" w:lineRule="exact"/>
        <w:jc w:val="left"/>
        <w:outlineLvl w:val="2"/>
        <w:rPr>
          <w:rFonts w:ascii="宋体" w:hAnsi="宋体" w:eastAsia="宋体" w:cs="宋体"/>
          <w:b/>
          <w:bCs/>
          <w:color w:val="auto"/>
          <w:sz w:val="21"/>
          <w:szCs w:val="21"/>
        </w:rPr>
      </w:pPr>
      <w:bookmarkStart w:id="144" w:name="_Toc989120"/>
      <w:r>
        <w:rPr>
          <w:rFonts w:ascii="宋体" w:hAnsi="宋体" w:eastAsia="宋体" w:cs="宋体"/>
          <w:b/>
          <w:bCs/>
          <w:color w:val="auto"/>
          <w:sz w:val="21"/>
          <w:szCs w:val="21"/>
        </w:rPr>
        <w:t>14、债权投资</w:t>
      </w:r>
      <w:bookmarkEnd w:id="144"/>
    </w:p>
    <w:p w14:paraId="08C1BE49">
      <w:pPr>
        <w:keepNext/>
        <w:keepLines/>
        <w:spacing w:before="300" w:after="300" w:line="280" w:lineRule="exact"/>
        <w:jc w:val="left"/>
        <w:outlineLvl w:val="3"/>
        <w:rPr>
          <w:rFonts w:ascii="宋体" w:hAnsi="宋体" w:eastAsia="宋体" w:cs="宋体"/>
          <w:b/>
          <w:bCs/>
          <w:color w:val="auto"/>
          <w:sz w:val="21"/>
          <w:szCs w:val="21"/>
        </w:rPr>
      </w:pPr>
      <w:bookmarkStart w:id="145" w:name="_Toc989121"/>
      <w:r>
        <w:rPr>
          <w:rFonts w:ascii="宋体" w:hAnsi="宋体" w:eastAsia="宋体" w:cs="宋体"/>
          <w:b/>
          <w:bCs/>
          <w:color w:val="auto"/>
          <w:sz w:val="21"/>
          <w:szCs w:val="21"/>
        </w:rPr>
        <w:t>（1）债权投资的情况</w:t>
      </w:r>
      <w:bookmarkEnd w:id="145"/>
    </w:p>
    <w:p w14:paraId="15F4D2E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7EB5C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46503D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453EEF6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61CA2B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DEA5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16B20D5">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E0D5F5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DDA73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27C7A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18713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0BD57E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0CB50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bl>
    <w:p w14:paraId="04860D6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债权投资减值准备本期变动情况</w:t>
      </w:r>
    </w:p>
    <w:p w14:paraId="7F6AAA0E">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A91F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2A96B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E93C2E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10B0B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A150BC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59510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bl>
    <w:p w14:paraId="7F6B6EDC">
      <w:pPr>
        <w:keepNext/>
        <w:keepLines/>
        <w:spacing w:before="300" w:after="300" w:line="280" w:lineRule="exact"/>
        <w:jc w:val="left"/>
        <w:outlineLvl w:val="3"/>
        <w:rPr>
          <w:rFonts w:ascii="宋体" w:hAnsi="宋体" w:eastAsia="宋体" w:cs="宋体"/>
          <w:b/>
          <w:bCs/>
          <w:color w:val="auto"/>
          <w:sz w:val="21"/>
          <w:szCs w:val="21"/>
        </w:rPr>
      </w:pPr>
      <w:bookmarkStart w:id="146" w:name="_Toc989122"/>
      <w:r>
        <w:rPr>
          <w:rFonts w:ascii="宋体" w:hAnsi="宋体" w:eastAsia="宋体" w:cs="宋体"/>
          <w:b/>
          <w:bCs/>
          <w:color w:val="auto"/>
          <w:sz w:val="21"/>
          <w:szCs w:val="21"/>
        </w:rPr>
        <w:t>（2）期末重要的债权投资</w:t>
      </w:r>
      <w:bookmarkEnd w:id="146"/>
    </w:p>
    <w:p w14:paraId="72A1A126">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4291F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0886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债权项目</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77060B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16F8F9B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7E1BE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9DE5188">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2B1A01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0711A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8F0E41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823D7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085DBF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CCF82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DFE36E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C762D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E9724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040217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逾期本金</w:t>
            </w:r>
          </w:p>
        </w:tc>
      </w:tr>
    </w:tbl>
    <w:p w14:paraId="29D881FA">
      <w:pPr>
        <w:keepNext/>
        <w:keepLines/>
        <w:spacing w:before="300" w:after="300" w:line="280" w:lineRule="exact"/>
        <w:jc w:val="left"/>
        <w:outlineLvl w:val="3"/>
        <w:rPr>
          <w:rFonts w:ascii="宋体" w:hAnsi="宋体" w:eastAsia="宋体" w:cs="宋体"/>
          <w:b/>
          <w:bCs/>
          <w:color w:val="auto"/>
          <w:sz w:val="21"/>
          <w:szCs w:val="21"/>
        </w:rPr>
      </w:pPr>
      <w:bookmarkStart w:id="147" w:name="_Toc989123"/>
      <w:r>
        <w:rPr>
          <w:rFonts w:ascii="宋体" w:hAnsi="宋体" w:eastAsia="宋体" w:cs="宋体"/>
          <w:b/>
          <w:bCs/>
          <w:color w:val="auto"/>
          <w:sz w:val="21"/>
          <w:szCs w:val="21"/>
        </w:rPr>
        <w:t>（3）减值准备计提情况</w:t>
      </w:r>
      <w:bookmarkEnd w:id="147"/>
    </w:p>
    <w:p w14:paraId="22D1F3D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8421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9D4F5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C9F93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B07C0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410523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19D0A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64654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ECECB08">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A1F14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572BA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E1FED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F125E60">
            <w:pPr>
              <w:rPr>
                <w:color w:val="auto"/>
              </w:rPr>
            </w:pPr>
          </w:p>
        </w:tc>
      </w:tr>
      <w:tr w14:paraId="1E712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688715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D6237CA">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DB4C0C0">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ED193DB">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855230E">
            <w:pPr>
              <w:rPr>
                <w:color w:val="auto"/>
              </w:rPr>
            </w:pPr>
          </w:p>
        </w:tc>
      </w:tr>
    </w:tbl>
    <w:p w14:paraId="792FDEB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各阶段划分依据和坏账准备计提比例</w:t>
      </w:r>
    </w:p>
    <w:p w14:paraId="308B85C0">
      <w:pPr>
        <w:keepNext/>
        <w:keepLines/>
        <w:spacing w:before="300" w:after="300" w:line="280" w:lineRule="exact"/>
        <w:jc w:val="left"/>
        <w:outlineLvl w:val="3"/>
        <w:rPr>
          <w:rFonts w:ascii="宋体" w:hAnsi="宋体" w:eastAsia="宋体" w:cs="宋体"/>
          <w:b/>
          <w:bCs/>
          <w:color w:val="auto"/>
          <w:sz w:val="21"/>
          <w:szCs w:val="21"/>
        </w:rPr>
      </w:pPr>
      <w:bookmarkStart w:id="148" w:name="_Toc989124"/>
      <w:r>
        <w:rPr>
          <w:rFonts w:ascii="宋体" w:hAnsi="宋体" w:eastAsia="宋体" w:cs="宋体"/>
          <w:b/>
          <w:bCs/>
          <w:color w:val="auto"/>
          <w:sz w:val="21"/>
          <w:szCs w:val="21"/>
        </w:rPr>
        <w:t>（4）本期实际核销的债权投资情况</w:t>
      </w:r>
      <w:bookmarkEnd w:id="148"/>
    </w:p>
    <w:p w14:paraId="68E3A4F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21AAA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DA1F7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75BD87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457A677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其中重要的债权投资核销情况</w:t>
      </w:r>
    </w:p>
    <w:p w14:paraId="02FFC4DA">
      <w:pPr>
        <w:spacing w:before="0" w:after="0" w:line="0" w:lineRule="exact"/>
        <w:jc w:val="left"/>
        <w:rPr>
          <w:color w:val="auto"/>
        </w:rPr>
      </w:pPr>
    </w:p>
    <w:p w14:paraId="6D2025F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债权投资核销说明：</w:t>
      </w:r>
    </w:p>
    <w:p w14:paraId="5C0C1B0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损失准备本期变动金额重大的账面余额变动情况</w:t>
      </w:r>
    </w:p>
    <w:p w14:paraId="6A470E6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EC1DF4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1FF9F9F">
      <w:pPr>
        <w:keepNext/>
        <w:keepLines/>
        <w:spacing w:before="300" w:after="300" w:line="280" w:lineRule="exact"/>
        <w:jc w:val="left"/>
        <w:outlineLvl w:val="2"/>
        <w:rPr>
          <w:rFonts w:ascii="宋体" w:hAnsi="宋体" w:eastAsia="宋体" w:cs="宋体"/>
          <w:b/>
          <w:bCs/>
          <w:color w:val="auto"/>
          <w:sz w:val="21"/>
          <w:szCs w:val="21"/>
        </w:rPr>
      </w:pPr>
      <w:bookmarkStart w:id="149" w:name="_Toc989125"/>
      <w:r>
        <w:rPr>
          <w:rFonts w:ascii="宋体" w:hAnsi="宋体" w:eastAsia="宋体" w:cs="宋体"/>
          <w:b/>
          <w:bCs/>
          <w:color w:val="auto"/>
          <w:sz w:val="21"/>
          <w:szCs w:val="21"/>
        </w:rPr>
        <w:t>15、其他债权投资</w:t>
      </w:r>
      <w:bookmarkEnd w:id="149"/>
    </w:p>
    <w:p w14:paraId="788B8E57">
      <w:pPr>
        <w:keepNext/>
        <w:keepLines/>
        <w:spacing w:before="300" w:after="300" w:line="280" w:lineRule="exact"/>
        <w:jc w:val="left"/>
        <w:outlineLvl w:val="3"/>
        <w:rPr>
          <w:rFonts w:ascii="宋体" w:hAnsi="宋体" w:eastAsia="宋体" w:cs="宋体"/>
          <w:b/>
          <w:bCs/>
          <w:color w:val="auto"/>
          <w:sz w:val="21"/>
          <w:szCs w:val="21"/>
        </w:rPr>
      </w:pPr>
      <w:bookmarkStart w:id="150" w:name="_Toc989126"/>
      <w:r>
        <w:rPr>
          <w:rFonts w:ascii="宋体" w:hAnsi="宋体" w:eastAsia="宋体" w:cs="宋体"/>
          <w:b/>
          <w:bCs/>
          <w:color w:val="auto"/>
          <w:sz w:val="21"/>
          <w:szCs w:val="21"/>
        </w:rPr>
        <w:t>（1）其他债权投资的情况</w:t>
      </w:r>
      <w:bookmarkEnd w:id="150"/>
    </w:p>
    <w:p w14:paraId="079894B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14:paraId="645D0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23B6299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0776F2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6989EF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应计利息</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C9D3C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利息调整</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2ADEB2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50649A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2BDBCFB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2B9C3BB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累计公允价值变动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6FF760F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累计在其他综合收益中确认的减值准备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8B0C0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备注</w:t>
            </w:r>
          </w:p>
        </w:tc>
      </w:tr>
    </w:tbl>
    <w:p w14:paraId="6FC6CCC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其他债权投资减值准备本期变动情况</w:t>
      </w:r>
    </w:p>
    <w:p w14:paraId="5E1AAC3F">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4B28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150F1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F4F777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C58FB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5DF9D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0AB6E5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bl>
    <w:p w14:paraId="1105B6C7">
      <w:pPr>
        <w:keepNext/>
        <w:keepLines/>
        <w:spacing w:before="300" w:after="300" w:line="280" w:lineRule="exact"/>
        <w:jc w:val="left"/>
        <w:outlineLvl w:val="3"/>
        <w:rPr>
          <w:rFonts w:ascii="宋体" w:hAnsi="宋体" w:eastAsia="宋体" w:cs="宋体"/>
          <w:b/>
          <w:bCs/>
          <w:color w:val="auto"/>
          <w:sz w:val="21"/>
          <w:szCs w:val="21"/>
        </w:rPr>
      </w:pPr>
      <w:bookmarkStart w:id="151" w:name="_Toc989127"/>
      <w:r>
        <w:rPr>
          <w:rFonts w:ascii="宋体" w:hAnsi="宋体" w:eastAsia="宋体" w:cs="宋体"/>
          <w:b/>
          <w:bCs/>
          <w:color w:val="auto"/>
          <w:sz w:val="21"/>
          <w:szCs w:val="21"/>
        </w:rPr>
        <w:t>（2）期末重要的其他债权投资</w:t>
      </w:r>
      <w:bookmarkEnd w:id="151"/>
    </w:p>
    <w:p w14:paraId="64AC9938">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7D840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A0D001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其他债权项目</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7BB3FDF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2B3BC4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72838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5FB48F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D28A5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F12D7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8A500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F2006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4D85A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ABFF2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C1FEFF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C4B9E8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409A2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956FBB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逾期本金</w:t>
            </w:r>
          </w:p>
        </w:tc>
      </w:tr>
    </w:tbl>
    <w:p w14:paraId="7918FCB6">
      <w:pPr>
        <w:keepNext/>
        <w:keepLines/>
        <w:spacing w:before="300" w:after="300" w:line="280" w:lineRule="exact"/>
        <w:jc w:val="left"/>
        <w:outlineLvl w:val="3"/>
        <w:rPr>
          <w:rFonts w:ascii="宋体" w:hAnsi="宋体" w:eastAsia="宋体" w:cs="宋体"/>
          <w:b/>
          <w:bCs/>
          <w:color w:val="auto"/>
          <w:sz w:val="21"/>
          <w:szCs w:val="21"/>
        </w:rPr>
      </w:pPr>
      <w:bookmarkStart w:id="152" w:name="_Toc989128"/>
      <w:r>
        <w:rPr>
          <w:rFonts w:ascii="宋体" w:hAnsi="宋体" w:eastAsia="宋体" w:cs="宋体"/>
          <w:b/>
          <w:bCs/>
          <w:color w:val="auto"/>
          <w:sz w:val="21"/>
          <w:szCs w:val="21"/>
        </w:rPr>
        <w:t>（3）减值准备计提情况</w:t>
      </w:r>
      <w:bookmarkEnd w:id="152"/>
    </w:p>
    <w:p w14:paraId="3182D6F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314A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0859F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018C4B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8F3272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706D42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F58AD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39075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A45C89C">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432C6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3E7DA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FD4C7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5E3C68">
            <w:pPr>
              <w:rPr>
                <w:color w:val="auto"/>
              </w:rPr>
            </w:pPr>
          </w:p>
        </w:tc>
      </w:tr>
      <w:tr w14:paraId="6A663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744BD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3B084A">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51166EB">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E25C148">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6E9D172">
            <w:pPr>
              <w:rPr>
                <w:color w:val="auto"/>
              </w:rPr>
            </w:pPr>
          </w:p>
        </w:tc>
      </w:tr>
    </w:tbl>
    <w:p w14:paraId="19FEFB9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各阶段划分依据和坏账准备计提比例</w:t>
      </w:r>
    </w:p>
    <w:p w14:paraId="2510DD57">
      <w:pPr>
        <w:keepNext/>
        <w:keepLines/>
        <w:spacing w:before="300" w:after="300" w:line="280" w:lineRule="exact"/>
        <w:jc w:val="left"/>
        <w:outlineLvl w:val="3"/>
        <w:rPr>
          <w:rFonts w:ascii="宋体" w:hAnsi="宋体" w:eastAsia="宋体" w:cs="宋体"/>
          <w:b/>
          <w:bCs/>
          <w:color w:val="auto"/>
          <w:sz w:val="21"/>
          <w:szCs w:val="21"/>
        </w:rPr>
      </w:pPr>
      <w:bookmarkStart w:id="153" w:name="_Toc989129"/>
      <w:r>
        <w:rPr>
          <w:rFonts w:ascii="宋体" w:hAnsi="宋体" w:eastAsia="宋体" w:cs="宋体"/>
          <w:b/>
          <w:bCs/>
          <w:color w:val="auto"/>
          <w:sz w:val="21"/>
          <w:szCs w:val="21"/>
        </w:rPr>
        <w:t>（4）本期实际核销的其他债权投资情况</w:t>
      </w:r>
      <w:bookmarkEnd w:id="153"/>
    </w:p>
    <w:p w14:paraId="06A4DC8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1AD9D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7FA096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741BB9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19E6B46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其中重要的其他债权投资核销情况</w:t>
      </w:r>
    </w:p>
    <w:p w14:paraId="6409495E">
      <w:pPr>
        <w:spacing w:before="100" w:after="100" w:line="0" w:lineRule="exact"/>
        <w:jc w:val="left"/>
        <w:rPr>
          <w:color w:val="auto"/>
        </w:rPr>
      </w:pPr>
    </w:p>
    <w:p w14:paraId="04E66F2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损失准备本期变动金额重大的账面余额变动情况</w:t>
      </w:r>
    </w:p>
    <w:p w14:paraId="548BBD7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8519E2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AFF8489">
      <w:pPr>
        <w:keepNext/>
        <w:keepLines/>
        <w:spacing w:before="300" w:after="300" w:line="280" w:lineRule="exact"/>
        <w:jc w:val="left"/>
        <w:outlineLvl w:val="2"/>
        <w:rPr>
          <w:rFonts w:ascii="宋体" w:hAnsi="宋体" w:eastAsia="宋体" w:cs="宋体"/>
          <w:b/>
          <w:bCs/>
          <w:color w:val="auto"/>
          <w:sz w:val="21"/>
          <w:szCs w:val="21"/>
        </w:rPr>
      </w:pPr>
      <w:bookmarkStart w:id="154" w:name="_Toc989130"/>
      <w:r>
        <w:rPr>
          <w:rFonts w:ascii="宋体" w:hAnsi="宋体" w:eastAsia="宋体" w:cs="宋体"/>
          <w:b/>
          <w:bCs/>
          <w:color w:val="auto"/>
          <w:sz w:val="21"/>
          <w:szCs w:val="21"/>
        </w:rPr>
        <w:t>16、其他权益工具投资</w:t>
      </w:r>
      <w:bookmarkEnd w:id="154"/>
    </w:p>
    <w:p w14:paraId="4870026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65C37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A943D5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30024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C3562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7C1734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6ADC40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本期末累计计入其他综合收益的利得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6DE4EC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本期末累计计入其他综合收益的损失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94FED0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本期确认的股利收入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650C7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DE794E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指定为以公允价值计量且其变动计入其他综合收益的原因</w:t>
            </w:r>
          </w:p>
        </w:tc>
      </w:tr>
    </w:tbl>
    <w:p w14:paraId="02D64DF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本期存在终止确认</w:t>
      </w:r>
    </w:p>
    <w:p w14:paraId="0D98F4F0">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3E7CB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7D1C16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D8929E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转入留存收益的累计利得</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D31A33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转入留存收益的累计损失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404643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终止确认的原因</w:t>
            </w:r>
          </w:p>
        </w:tc>
      </w:tr>
    </w:tbl>
    <w:p w14:paraId="7341763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分项披露本期非交易性权益工具投资</w:t>
      </w:r>
    </w:p>
    <w:p w14:paraId="0D0F973B">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5D993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87BB1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1F0AA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9AF21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5CC89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78347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078F6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ED4A7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其他综合收益转入留存收益的原因</w:t>
            </w:r>
          </w:p>
        </w:tc>
      </w:tr>
    </w:tbl>
    <w:p w14:paraId="78B76F3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EE8F25F">
      <w:pPr>
        <w:keepNext/>
        <w:keepLines/>
        <w:spacing w:before="300" w:after="300" w:line="280" w:lineRule="exact"/>
        <w:jc w:val="left"/>
        <w:outlineLvl w:val="2"/>
        <w:rPr>
          <w:rFonts w:ascii="宋体" w:hAnsi="宋体" w:eastAsia="宋体" w:cs="宋体"/>
          <w:b/>
          <w:bCs/>
          <w:color w:val="auto"/>
          <w:sz w:val="21"/>
          <w:szCs w:val="21"/>
        </w:rPr>
      </w:pPr>
      <w:bookmarkStart w:id="155" w:name="_Toc989131"/>
      <w:r>
        <w:rPr>
          <w:rFonts w:ascii="宋体" w:hAnsi="宋体" w:eastAsia="宋体" w:cs="宋体"/>
          <w:b/>
          <w:bCs/>
          <w:color w:val="auto"/>
          <w:sz w:val="21"/>
          <w:szCs w:val="21"/>
        </w:rPr>
        <w:t>17、长期应收款</w:t>
      </w:r>
      <w:bookmarkEnd w:id="155"/>
    </w:p>
    <w:p w14:paraId="701EA440">
      <w:pPr>
        <w:keepNext/>
        <w:keepLines/>
        <w:spacing w:before="300" w:after="300" w:line="280" w:lineRule="exact"/>
        <w:jc w:val="left"/>
        <w:outlineLvl w:val="3"/>
        <w:rPr>
          <w:rFonts w:ascii="宋体" w:hAnsi="宋体" w:eastAsia="宋体" w:cs="宋体"/>
          <w:b/>
          <w:bCs/>
          <w:color w:val="auto"/>
          <w:sz w:val="21"/>
          <w:szCs w:val="21"/>
        </w:rPr>
      </w:pPr>
      <w:bookmarkStart w:id="156" w:name="_Toc989132"/>
      <w:r>
        <w:rPr>
          <w:rFonts w:ascii="宋体" w:hAnsi="宋体" w:eastAsia="宋体" w:cs="宋体"/>
          <w:b/>
          <w:bCs/>
          <w:color w:val="auto"/>
          <w:sz w:val="21"/>
          <w:szCs w:val="21"/>
        </w:rPr>
        <w:t>（1）长期应收款情况</w:t>
      </w:r>
      <w:bookmarkEnd w:id="156"/>
    </w:p>
    <w:p w14:paraId="2A91A17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14:paraId="65A3E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4DF6F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470326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0AC02D5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D04C3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折现率区间</w:t>
            </w:r>
          </w:p>
        </w:tc>
      </w:tr>
      <w:tr w14:paraId="13D50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DBAA71B">
            <w:pPr>
              <w:rPr>
                <w:color w:val="auto"/>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44C867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722D6D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4F2C389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5926806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167C3C2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4F41F7C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E4E98F8">
            <w:pPr>
              <w:rPr>
                <w:color w:val="auto"/>
              </w:rPr>
            </w:pPr>
          </w:p>
        </w:tc>
      </w:tr>
    </w:tbl>
    <w:p w14:paraId="09FB2F87">
      <w:pPr>
        <w:keepNext/>
        <w:keepLines/>
        <w:spacing w:before="300" w:after="300" w:line="280" w:lineRule="exact"/>
        <w:jc w:val="left"/>
        <w:outlineLvl w:val="3"/>
        <w:rPr>
          <w:rFonts w:ascii="宋体" w:hAnsi="宋体" w:eastAsia="宋体" w:cs="宋体"/>
          <w:b/>
          <w:bCs/>
          <w:color w:val="auto"/>
          <w:sz w:val="21"/>
          <w:szCs w:val="21"/>
        </w:rPr>
      </w:pPr>
      <w:bookmarkStart w:id="157" w:name="_Toc989133"/>
      <w:r>
        <w:rPr>
          <w:rFonts w:ascii="宋体" w:hAnsi="宋体" w:eastAsia="宋体" w:cs="宋体"/>
          <w:b/>
          <w:bCs/>
          <w:color w:val="auto"/>
          <w:sz w:val="21"/>
          <w:szCs w:val="21"/>
        </w:rPr>
        <w:t>（2）按坏账计提方法分类披露</w:t>
      </w:r>
      <w:bookmarkEnd w:id="157"/>
    </w:p>
    <w:p w14:paraId="24A1414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33E42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056CE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276583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7D36E9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09CE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FA3BB5F">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84605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E10B6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1EAB3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68A0C0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8CDFF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813770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3A44C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42EA08F">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242C0B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3A2D0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0A667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2BDEF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C2CAFBF">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E976EC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64FF9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7128B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0991E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D07B713">
            <w:pPr>
              <w:rPr>
                <w:color w:val="auto"/>
              </w:rPr>
            </w:pPr>
          </w:p>
        </w:tc>
      </w:tr>
      <w:tr w14:paraId="288FA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606AE4E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r w14:paraId="2AA1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5D5764B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bl>
    <w:p w14:paraId="0CBE27F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按预期信用损失一般模型计提坏账准备</w:t>
      </w:r>
    </w:p>
    <w:p w14:paraId="362F62AD">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E7C6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2675F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B17BE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3A251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056A59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FBE07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119BD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BCA91DF">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362CF6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E587A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9E139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1F596DF">
            <w:pPr>
              <w:rPr>
                <w:color w:val="auto"/>
              </w:rPr>
            </w:pPr>
          </w:p>
        </w:tc>
      </w:tr>
      <w:tr w14:paraId="4A696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5C9315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CE7A4CC">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1ACD0DA">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AF2195D">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2D58BC1">
            <w:pPr>
              <w:rPr>
                <w:color w:val="auto"/>
              </w:rPr>
            </w:pPr>
          </w:p>
        </w:tc>
      </w:tr>
    </w:tbl>
    <w:p w14:paraId="262A25C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各阶段划分依据和坏账准备计提比例</w:t>
      </w:r>
    </w:p>
    <w:p w14:paraId="08CB81CE">
      <w:pPr>
        <w:keepNext/>
        <w:keepLines/>
        <w:spacing w:before="300" w:after="300" w:line="280" w:lineRule="exact"/>
        <w:jc w:val="left"/>
        <w:outlineLvl w:val="3"/>
        <w:rPr>
          <w:rFonts w:ascii="宋体" w:hAnsi="宋体" w:eastAsia="宋体" w:cs="宋体"/>
          <w:b/>
          <w:bCs/>
          <w:color w:val="auto"/>
          <w:sz w:val="21"/>
          <w:szCs w:val="21"/>
        </w:rPr>
      </w:pPr>
      <w:bookmarkStart w:id="158" w:name="_Toc989134"/>
      <w:r>
        <w:rPr>
          <w:rFonts w:ascii="宋体" w:hAnsi="宋体" w:eastAsia="宋体" w:cs="宋体"/>
          <w:b/>
          <w:bCs/>
          <w:color w:val="auto"/>
          <w:sz w:val="21"/>
          <w:szCs w:val="21"/>
        </w:rPr>
        <w:t>（3）本期计提、收回或转回的坏账准备的情况</w:t>
      </w:r>
      <w:bookmarkEnd w:id="158"/>
    </w:p>
    <w:p w14:paraId="1D8736F0">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176D6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3EC955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54BD6B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4632371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0D1AF1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083F1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3000F02">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F2AC94D">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124C9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6A138D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4E2B5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4EF21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AA94473">
            <w:pPr>
              <w:rPr>
                <w:color w:val="auto"/>
              </w:rPr>
            </w:pPr>
          </w:p>
        </w:tc>
      </w:tr>
    </w:tbl>
    <w:p w14:paraId="61CED6A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其中本期坏账准备转回或收回金额重要的：</w:t>
      </w:r>
    </w:p>
    <w:p w14:paraId="6776492F">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5CAA4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CBD5C6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1A7BB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03562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A78DA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1C80CF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51C5B67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E3CE47C">
      <w:pPr>
        <w:keepNext/>
        <w:keepLines/>
        <w:spacing w:before="300" w:after="300" w:line="280" w:lineRule="exact"/>
        <w:jc w:val="left"/>
        <w:outlineLvl w:val="3"/>
        <w:rPr>
          <w:rFonts w:ascii="宋体" w:hAnsi="宋体" w:eastAsia="宋体" w:cs="宋体"/>
          <w:b/>
          <w:bCs/>
          <w:color w:val="auto"/>
          <w:sz w:val="21"/>
          <w:szCs w:val="21"/>
        </w:rPr>
      </w:pPr>
      <w:bookmarkStart w:id="159" w:name="_Toc989135"/>
      <w:r>
        <w:rPr>
          <w:rFonts w:ascii="宋体" w:hAnsi="宋体" w:eastAsia="宋体" w:cs="宋体"/>
          <w:b/>
          <w:bCs/>
          <w:color w:val="auto"/>
          <w:sz w:val="21"/>
          <w:szCs w:val="21"/>
        </w:rPr>
        <w:t>（4）本期实际核销的长期应收款情况</w:t>
      </w:r>
      <w:bookmarkEnd w:id="159"/>
    </w:p>
    <w:p w14:paraId="6858CF2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64BC7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3DE6C4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2249D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2B1F0DD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其中重要的长期应收款核销情况：</w:t>
      </w:r>
    </w:p>
    <w:p w14:paraId="5202B54B">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4E866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37D87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9B13E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6D9A8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7F6C60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3D867A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213FC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76D9B9D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长期应收款核销说明：</w:t>
      </w:r>
    </w:p>
    <w:p w14:paraId="00C90D39">
      <w:pPr>
        <w:keepNext/>
        <w:keepLines/>
        <w:spacing w:before="300" w:after="300" w:line="280" w:lineRule="exact"/>
        <w:jc w:val="left"/>
        <w:outlineLvl w:val="2"/>
        <w:rPr>
          <w:rFonts w:ascii="宋体" w:hAnsi="宋体" w:eastAsia="宋体" w:cs="宋体"/>
          <w:b/>
          <w:bCs/>
          <w:color w:val="auto"/>
          <w:sz w:val="21"/>
          <w:szCs w:val="21"/>
        </w:rPr>
      </w:pPr>
      <w:bookmarkStart w:id="160" w:name="_Toc989136"/>
      <w:r>
        <w:rPr>
          <w:rFonts w:ascii="宋体" w:hAnsi="宋体" w:eastAsia="宋体" w:cs="宋体"/>
          <w:b/>
          <w:bCs/>
          <w:color w:val="auto"/>
          <w:sz w:val="21"/>
          <w:szCs w:val="21"/>
        </w:rPr>
        <w:t>18、长期股权投资</w:t>
      </w:r>
      <w:bookmarkEnd w:id="160"/>
    </w:p>
    <w:p w14:paraId="7169EAF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14:paraId="6C32D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721D6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DBDE46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F1478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减值准备期初余额</w:t>
            </w:r>
          </w:p>
        </w:tc>
        <w:tc>
          <w:tcPr>
            <w:tcW w:w="5932"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14:paraId="29158D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673B3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5FBE3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减值准备期末余额</w:t>
            </w:r>
          </w:p>
        </w:tc>
      </w:tr>
      <w:tr w14:paraId="1359F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1FEBBB9">
            <w:pPr>
              <w:rPr>
                <w:color w:val="auto"/>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38DE4A6">
            <w:pPr>
              <w:rPr>
                <w:color w:val="auto"/>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D1CBEF2">
            <w:pPr>
              <w:rPr>
                <w:color w:val="auto"/>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3063A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3579F6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CD473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92F3D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E3630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68C5FC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1C68C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5BFEB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8F806EF">
            <w:pPr>
              <w:rPr>
                <w:color w:val="auto"/>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42831E2">
            <w:pPr>
              <w:rPr>
                <w:color w:val="auto"/>
              </w:rPr>
            </w:pPr>
          </w:p>
        </w:tc>
      </w:tr>
      <w:tr w14:paraId="2158D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5EA2543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一、合营企业</w:t>
            </w:r>
          </w:p>
        </w:tc>
      </w:tr>
      <w:tr w14:paraId="4714B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62EB369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二、联营企业</w:t>
            </w:r>
          </w:p>
        </w:tc>
      </w:tr>
      <w:tr w14:paraId="7BF79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192824A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福建博奥医学检验所有限公司</w:t>
            </w:r>
          </w:p>
        </w:tc>
        <w:tc>
          <w:tcPr>
            <w:tcW w:w="741" w:type="dxa"/>
            <w:tcBorders>
              <w:top w:val="single" w:color="auto" w:sz="2" w:space="0"/>
              <w:left w:val="single" w:color="auto" w:sz="2" w:space="0"/>
              <w:bottom w:val="single" w:color="auto" w:sz="2" w:space="0"/>
              <w:right w:val="single" w:color="auto" w:sz="2" w:space="0"/>
            </w:tcBorders>
            <w:vAlign w:val="center"/>
          </w:tcPr>
          <w:p w14:paraId="5038D6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33,370,813.09</w:t>
            </w:r>
          </w:p>
        </w:tc>
        <w:tc>
          <w:tcPr>
            <w:tcW w:w="741" w:type="dxa"/>
            <w:tcBorders>
              <w:top w:val="single" w:color="auto" w:sz="2" w:space="0"/>
              <w:left w:val="single" w:color="auto" w:sz="2" w:space="0"/>
              <w:bottom w:val="single" w:color="auto" w:sz="2" w:space="0"/>
              <w:right w:val="single" w:color="auto" w:sz="2" w:space="0"/>
            </w:tcBorders>
            <w:vAlign w:val="center"/>
          </w:tcPr>
          <w:p w14:paraId="5F5F914D">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A7021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3E0DC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026D9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-2,719,261.11</w:t>
            </w:r>
          </w:p>
        </w:tc>
        <w:tc>
          <w:tcPr>
            <w:tcW w:w="741" w:type="dxa"/>
            <w:tcBorders>
              <w:top w:val="single" w:color="auto" w:sz="2" w:space="0"/>
              <w:left w:val="single" w:color="auto" w:sz="2" w:space="0"/>
              <w:bottom w:val="single" w:color="auto" w:sz="2" w:space="0"/>
              <w:right w:val="single" w:color="auto" w:sz="2" w:space="0"/>
            </w:tcBorders>
            <w:vAlign w:val="center"/>
          </w:tcPr>
          <w:p w14:paraId="584FC4E0">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116079">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973F6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57014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525FD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A4E0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30,651,551.98</w:t>
            </w:r>
          </w:p>
        </w:tc>
        <w:tc>
          <w:tcPr>
            <w:tcW w:w="741" w:type="dxa"/>
            <w:tcBorders>
              <w:top w:val="single" w:color="auto" w:sz="2" w:space="0"/>
              <w:left w:val="single" w:color="auto" w:sz="2" w:space="0"/>
              <w:bottom w:val="single" w:color="auto" w:sz="2" w:space="0"/>
              <w:right w:val="single" w:color="auto" w:sz="2" w:space="0"/>
            </w:tcBorders>
            <w:vAlign w:val="center"/>
          </w:tcPr>
          <w:p w14:paraId="582EF478">
            <w:pPr>
              <w:spacing w:before="0" w:after="0" w:line="240" w:lineRule="exact"/>
              <w:jc w:val="right"/>
              <w:rPr>
                <w:rFonts w:ascii="宋体" w:hAnsi="宋体" w:eastAsia="宋体" w:cs="宋体"/>
                <w:color w:val="auto"/>
                <w:sz w:val="18"/>
                <w:szCs w:val="18"/>
              </w:rPr>
            </w:pPr>
          </w:p>
        </w:tc>
      </w:tr>
      <w:tr w14:paraId="1D301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0266772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福建广明方医药投资研发中心（有限合伙）</w:t>
            </w:r>
          </w:p>
        </w:tc>
        <w:tc>
          <w:tcPr>
            <w:tcW w:w="741" w:type="dxa"/>
            <w:tcBorders>
              <w:top w:val="single" w:color="auto" w:sz="2" w:space="0"/>
              <w:left w:val="single" w:color="auto" w:sz="2" w:space="0"/>
              <w:bottom w:val="single" w:color="auto" w:sz="2" w:space="0"/>
              <w:right w:val="single" w:color="auto" w:sz="2" w:space="0"/>
            </w:tcBorders>
            <w:vAlign w:val="center"/>
          </w:tcPr>
          <w:p w14:paraId="693B44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40,000,532.62</w:t>
            </w:r>
          </w:p>
        </w:tc>
        <w:tc>
          <w:tcPr>
            <w:tcW w:w="741" w:type="dxa"/>
            <w:tcBorders>
              <w:top w:val="single" w:color="auto" w:sz="2" w:space="0"/>
              <w:left w:val="single" w:color="auto" w:sz="2" w:space="0"/>
              <w:bottom w:val="single" w:color="auto" w:sz="2" w:space="0"/>
              <w:right w:val="single" w:color="auto" w:sz="2" w:space="0"/>
            </w:tcBorders>
            <w:vAlign w:val="center"/>
          </w:tcPr>
          <w:p w14:paraId="75F5CBC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8B9178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AEE70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1CCF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89.00</w:t>
            </w:r>
          </w:p>
        </w:tc>
        <w:tc>
          <w:tcPr>
            <w:tcW w:w="741" w:type="dxa"/>
            <w:tcBorders>
              <w:top w:val="single" w:color="auto" w:sz="2" w:space="0"/>
              <w:left w:val="single" w:color="auto" w:sz="2" w:space="0"/>
              <w:bottom w:val="single" w:color="auto" w:sz="2" w:space="0"/>
              <w:right w:val="single" w:color="auto" w:sz="2" w:space="0"/>
            </w:tcBorders>
            <w:vAlign w:val="center"/>
          </w:tcPr>
          <w:p w14:paraId="11712A5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19B335">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327E7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8E316BD">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50828D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1446F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40,000,621.62</w:t>
            </w:r>
          </w:p>
        </w:tc>
        <w:tc>
          <w:tcPr>
            <w:tcW w:w="741" w:type="dxa"/>
            <w:tcBorders>
              <w:top w:val="single" w:color="auto" w:sz="2" w:space="0"/>
              <w:left w:val="single" w:color="auto" w:sz="2" w:space="0"/>
              <w:bottom w:val="single" w:color="auto" w:sz="2" w:space="0"/>
              <w:right w:val="single" w:color="auto" w:sz="2" w:space="0"/>
            </w:tcBorders>
            <w:vAlign w:val="center"/>
          </w:tcPr>
          <w:p w14:paraId="1DA9C34E">
            <w:pPr>
              <w:spacing w:before="0" w:after="0" w:line="240" w:lineRule="exact"/>
              <w:jc w:val="right"/>
              <w:rPr>
                <w:rFonts w:ascii="宋体" w:hAnsi="宋体" w:eastAsia="宋体" w:cs="宋体"/>
                <w:color w:val="auto"/>
                <w:sz w:val="18"/>
                <w:szCs w:val="18"/>
              </w:rPr>
            </w:pPr>
          </w:p>
        </w:tc>
      </w:tr>
      <w:tr w14:paraId="060C6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2FFAE0B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莆田博奥医学检验有限公司</w:t>
            </w:r>
          </w:p>
        </w:tc>
        <w:tc>
          <w:tcPr>
            <w:tcW w:w="741" w:type="dxa"/>
            <w:tcBorders>
              <w:top w:val="single" w:color="auto" w:sz="2" w:space="0"/>
              <w:left w:val="single" w:color="auto" w:sz="2" w:space="0"/>
              <w:bottom w:val="single" w:color="auto" w:sz="2" w:space="0"/>
              <w:right w:val="single" w:color="auto" w:sz="2" w:space="0"/>
            </w:tcBorders>
            <w:vAlign w:val="center"/>
          </w:tcPr>
          <w:p w14:paraId="4C97BD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6,806,262.10</w:t>
            </w:r>
          </w:p>
        </w:tc>
        <w:tc>
          <w:tcPr>
            <w:tcW w:w="741" w:type="dxa"/>
            <w:tcBorders>
              <w:top w:val="single" w:color="auto" w:sz="2" w:space="0"/>
              <w:left w:val="single" w:color="auto" w:sz="2" w:space="0"/>
              <w:bottom w:val="single" w:color="auto" w:sz="2" w:space="0"/>
              <w:right w:val="single" w:color="auto" w:sz="2" w:space="0"/>
            </w:tcBorders>
            <w:vAlign w:val="center"/>
          </w:tcPr>
          <w:p w14:paraId="4B01FCA0">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7B896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A9B9D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9F2B0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2,329,442.61</w:t>
            </w:r>
          </w:p>
        </w:tc>
        <w:tc>
          <w:tcPr>
            <w:tcW w:w="741" w:type="dxa"/>
            <w:tcBorders>
              <w:top w:val="single" w:color="auto" w:sz="2" w:space="0"/>
              <w:left w:val="single" w:color="auto" w:sz="2" w:space="0"/>
              <w:bottom w:val="single" w:color="auto" w:sz="2" w:space="0"/>
              <w:right w:val="single" w:color="auto" w:sz="2" w:space="0"/>
            </w:tcBorders>
            <w:vAlign w:val="center"/>
          </w:tcPr>
          <w:p w14:paraId="688C6AC7">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6E1BB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E95A90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19DAD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CFE74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939D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9,135,704.71</w:t>
            </w:r>
          </w:p>
        </w:tc>
        <w:tc>
          <w:tcPr>
            <w:tcW w:w="741" w:type="dxa"/>
            <w:tcBorders>
              <w:top w:val="single" w:color="auto" w:sz="2" w:space="0"/>
              <w:left w:val="single" w:color="auto" w:sz="2" w:space="0"/>
              <w:bottom w:val="single" w:color="auto" w:sz="2" w:space="0"/>
              <w:right w:val="single" w:color="auto" w:sz="2" w:space="0"/>
            </w:tcBorders>
            <w:vAlign w:val="center"/>
          </w:tcPr>
          <w:p w14:paraId="3D88C0AC">
            <w:pPr>
              <w:spacing w:before="0" w:after="0" w:line="240" w:lineRule="exact"/>
              <w:jc w:val="right"/>
              <w:rPr>
                <w:rFonts w:ascii="宋体" w:hAnsi="宋体" w:eastAsia="宋体" w:cs="宋体"/>
                <w:color w:val="auto"/>
                <w:sz w:val="18"/>
                <w:szCs w:val="18"/>
              </w:rPr>
            </w:pPr>
          </w:p>
        </w:tc>
      </w:tr>
      <w:tr w14:paraId="65CA8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C259FF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小计</w:t>
            </w:r>
          </w:p>
        </w:tc>
        <w:tc>
          <w:tcPr>
            <w:tcW w:w="741" w:type="dxa"/>
            <w:tcBorders>
              <w:top w:val="single" w:color="auto" w:sz="2" w:space="0"/>
              <w:left w:val="single" w:color="auto" w:sz="2" w:space="0"/>
              <w:bottom w:val="single" w:color="auto" w:sz="2" w:space="0"/>
              <w:right w:val="single" w:color="auto" w:sz="2" w:space="0"/>
            </w:tcBorders>
            <w:vAlign w:val="center"/>
          </w:tcPr>
          <w:p w14:paraId="0C5AC5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c>
          <w:tcPr>
            <w:tcW w:w="741" w:type="dxa"/>
            <w:tcBorders>
              <w:top w:val="single" w:color="auto" w:sz="2" w:space="0"/>
              <w:left w:val="single" w:color="auto" w:sz="2" w:space="0"/>
              <w:bottom w:val="single" w:color="auto" w:sz="2" w:space="0"/>
              <w:right w:val="single" w:color="auto" w:sz="2" w:space="0"/>
            </w:tcBorders>
            <w:vAlign w:val="center"/>
          </w:tcPr>
          <w:p w14:paraId="6A3ACE0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F98412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74084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A9FE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741" w:type="dxa"/>
            <w:tcBorders>
              <w:top w:val="single" w:color="auto" w:sz="2" w:space="0"/>
              <w:left w:val="single" w:color="auto" w:sz="2" w:space="0"/>
              <w:bottom w:val="single" w:color="auto" w:sz="2" w:space="0"/>
              <w:right w:val="single" w:color="auto" w:sz="2" w:space="0"/>
            </w:tcBorders>
            <w:vAlign w:val="center"/>
          </w:tcPr>
          <w:p w14:paraId="08D1FA5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BAE81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73FDA9">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3BDEE0">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E92437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65C8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741" w:type="dxa"/>
            <w:tcBorders>
              <w:top w:val="single" w:color="auto" w:sz="2" w:space="0"/>
              <w:left w:val="single" w:color="auto" w:sz="2" w:space="0"/>
              <w:bottom w:val="single" w:color="auto" w:sz="2" w:space="0"/>
              <w:right w:val="single" w:color="auto" w:sz="2" w:space="0"/>
            </w:tcBorders>
            <w:vAlign w:val="center"/>
          </w:tcPr>
          <w:p w14:paraId="5E305904">
            <w:pPr>
              <w:spacing w:before="0" w:after="0" w:line="240" w:lineRule="exact"/>
              <w:jc w:val="right"/>
              <w:rPr>
                <w:rFonts w:ascii="宋体" w:hAnsi="宋体" w:eastAsia="宋体" w:cs="宋体"/>
                <w:color w:val="auto"/>
                <w:sz w:val="18"/>
                <w:szCs w:val="18"/>
              </w:rPr>
            </w:pPr>
          </w:p>
        </w:tc>
      </w:tr>
      <w:tr w14:paraId="1EB76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DCFCDF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14:paraId="62D5E4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c>
          <w:tcPr>
            <w:tcW w:w="741" w:type="dxa"/>
            <w:tcBorders>
              <w:top w:val="single" w:color="auto" w:sz="2" w:space="0"/>
              <w:left w:val="single" w:color="auto" w:sz="2" w:space="0"/>
              <w:bottom w:val="single" w:color="auto" w:sz="2" w:space="0"/>
              <w:right w:val="single" w:color="auto" w:sz="2" w:space="0"/>
            </w:tcBorders>
            <w:vAlign w:val="center"/>
          </w:tcPr>
          <w:p w14:paraId="1235BD6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73A473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443BE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59625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741" w:type="dxa"/>
            <w:tcBorders>
              <w:top w:val="single" w:color="auto" w:sz="2" w:space="0"/>
              <w:left w:val="single" w:color="auto" w:sz="2" w:space="0"/>
              <w:bottom w:val="single" w:color="auto" w:sz="2" w:space="0"/>
              <w:right w:val="single" w:color="auto" w:sz="2" w:space="0"/>
            </w:tcBorders>
            <w:vAlign w:val="center"/>
          </w:tcPr>
          <w:p w14:paraId="4BF433D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6AF23C9">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62DA3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E9DC7C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20C49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BA9A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741" w:type="dxa"/>
            <w:tcBorders>
              <w:top w:val="single" w:color="auto" w:sz="2" w:space="0"/>
              <w:left w:val="single" w:color="auto" w:sz="2" w:space="0"/>
              <w:bottom w:val="single" w:color="auto" w:sz="2" w:space="0"/>
              <w:right w:val="single" w:color="auto" w:sz="2" w:space="0"/>
            </w:tcBorders>
            <w:vAlign w:val="center"/>
          </w:tcPr>
          <w:p w14:paraId="77C26F4E">
            <w:pPr>
              <w:spacing w:before="0" w:after="0" w:line="240" w:lineRule="exact"/>
              <w:jc w:val="right"/>
              <w:rPr>
                <w:rFonts w:ascii="宋体" w:hAnsi="宋体" w:eastAsia="宋体" w:cs="宋体"/>
                <w:color w:val="auto"/>
                <w:sz w:val="18"/>
                <w:szCs w:val="18"/>
              </w:rPr>
            </w:pPr>
          </w:p>
        </w:tc>
      </w:tr>
    </w:tbl>
    <w:p w14:paraId="5B4BD86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可收回金额按公允价值减去处置费用后的净额确定</w:t>
      </w:r>
    </w:p>
    <w:p w14:paraId="35EE82F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5C1F02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可收回金额按预计未来现金流量的现值确定</w:t>
      </w:r>
    </w:p>
    <w:p w14:paraId="5C41530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F8A7B3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前述信息与以前年度减值测试采用的信息或外部信息明显不一致的差异原因</w:t>
      </w:r>
    </w:p>
    <w:p w14:paraId="57A92F5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公司以前年度减值测试采用信息与当年实际情况明显不一致的差异原因</w:t>
      </w:r>
    </w:p>
    <w:p w14:paraId="30970C3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B8B8A3D">
      <w:pPr>
        <w:keepNext/>
        <w:keepLines/>
        <w:spacing w:before="300" w:after="300" w:line="280" w:lineRule="exact"/>
        <w:jc w:val="left"/>
        <w:outlineLvl w:val="2"/>
        <w:rPr>
          <w:rFonts w:ascii="宋体" w:hAnsi="宋体" w:eastAsia="宋体" w:cs="宋体"/>
          <w:b/>
          <w:bCs/>
          <w:color w:val="auto"/>
          <w:sz w:val="21"/>
          <w:szCs w:val="21"/>
        </w:rPr>
      </w:pPr>
      <w:bookmarkStart w:id="161" w:name="_Toc989137"/>
      <w:r>
        <w:rPr>
          <w:rFonts w:ascii="宋体" w:hAnsi="宋体" w:eastAsia="宋体" w:cs="宋体"/>
          <w:b/>
          <w:bCs/>
          <w:color w:val="auto"/>
          <w:sz w:val="21"/>
          <w:szCs w:val="21"/>
        </w:rPr>
        <w:t>19、其他非流动金融资产</w:t>
      </w:r>
      <w:bookmarkEnd w:id="161"/>
    </w:p>
    <w:p w14:paraId="0DB3E63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D6C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B832A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C670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867A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52CF4E6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C3E98AE">
      <w:pPr>
        <w:keepNext/>
        <w:keepLines/>
        <w:spacing w:before="300" w:after="300" w:line="280" w:lineRule="exact"/>
        <w:jc w:val="left"/>
        <w:outlineLvl w:val="2"/>
        <w:rPr>
          <w:rFonts w:ascii="宋体" w:hAnsi="宋体" w:eastAsia="宋体" w:cs="宋体"/>
          <w:b/>
          <w:bCs/>
          <w:color w:val="auto"/>
          <w:sz w:val="21"/>
          <w:szCs w:val="21"/>
        </w:rPr>
      </w:pPr>
      <w:bookmarkStart w:id="162" w:name="_Toc989138"/>
      <w:r>
        <w:rPr>
          <w:rFonts w:ascii="宋体" w:hAnsi="宋体" w:eastAsia="宋体" w:cs="宋体"/>
          <w:b/>
          <w:bCs/>
          <w:color w:val="auto"/>
          <w:sz w:val="21"/>
          <w:szCs w:val="21"/>
        </w:rPr>
        <w:t>20、投资性房地产</w:t>
      </w:r>
      <w:bookmarkEnd w:id="162"/>
    </w:p>
    <w:p w14:paraId="377CA92F">
      <w:pPr>
        <w:keepNext/>
        <w:keepLines/>
        <w:spacing w:before="300" w:after="300" w:line="280" w:lineRule="exact"/>
        <w:jc w:val="left"/>
        <w:outlineLvl w:val="3"/>
        <w:rPr>
          <w:rFonts w:ascii="宋体" w:hAnsi="宋体" w:eastAsia="宋体" w:cs="宋体"/>
          <w:b/>
          <w:bCs/>
          <w:color w:val="auto"/>
          <w:sz w:val="18"/>
          <w:szCs w:val="18"/>
        </w:rPr>
      </w:pPr>
      <w:bookmarkStart w:id="163" w:name="_Toc989139"/>
      <w:r>
        <w:rPr>
          <w:rFonts w:ascii="宋体" w:hAnsi="宋体" w:eastAsia="宋体" w:cs="宋体"/>
          <w:b/>
          <w:bCs/>
          <w:color w:val="auto"/>
          <w:sz w:val="18"/>
          <w:szCs w:val="18"/>
        </w:rPr>
        <w:t>（1）采用成本计量模式的投资性房地产</w:t>
      </w:r>
      <w:bookmarkEnd w:id="163"/>
    </w:p>
    <w:p w14:paraId="261B4FD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3ADEF7F">
      <w:pPr>
        <w:keepNext/>
        <w:keepLines/>
        <w:spacing w:before="300" w:after="300" w:line="280" w:lineRule="exact"/>
        <w:jc w:val="left"/>
        <w:outlineLvl w:val="3"/>
        <w:rPr>
          <w:rFonts w:ascii="宋体" w:hAnsi="宋体" w:eastAsia="宋体" w:cs="宋体"/>
          <w:b/>
          <w:bCs/>
          <w:color w:val="auto"/>
          <w:sz w:val="18"/>
          <w:szCs w:val="18"/>
        </w:rPr>
      </w:pPr>
      <w:bookmarkStart w:id="164" w:name="_Toc989140"/>
      <w:r>
        <w:rPr>
          <w:rFonts w:ascii="宋体" w:hAnsi="宋体" w:eastAsia="宋体" w:cs="宋体"/>
          <w:b/>
          <w:bCs/>
          <w:color w:val="auto"/>
          <w:sz w:val="18"/>
          <w:szCs w:val="18"/>
        </w:rPr>
        <w:t>（2）采用公允价值计量模式的投资性房地产</w:t>
      </w:r>
      <w:bookmarkEnd w:id="164"/>
    </w:p>
    <w:p w14:paraId="524502B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C30C8AE">
      <w:pPr>
        <w:keepNext/>
        <w:keepLines/>
        <w:spacing w:before="300" w:after="300" w:line="280" w:lineRule="exact"/>
        <w:jc w:val="left"/>
        <w:outlineLvl w:val="3"/>
        <w:rPr>
          <w:rFonts w:ascii="宋体" w:hAnsi="宋体" w:eastAsia="宋体" w:cs="宋体"/>
          <w:b/>
          <w:bCs/>
          <w:color w:val="auto"/>
          <w:sz w:val="18"/>
          <w:szCs w:val="18"/>
        </w:rPr>
      </w:pPr>
      <w:bookmarkStart w:id="165" w:name="_Toc989141"/>
      <w:r>
        <w:rPr>
          <w:rFonts w:ascii="宋体" w:hAnsi="宋体" w:eastAsia="宋体" w:cs="宋体"/>
          <w:b/>
          <w:bCs/>
          <w:color w:val="auto"/>
          <w:sz w:val="18"/>
          <w:szCs w:val="18"/>
        </w:rPr>
        <w:t>（3）转换为投资性房地产并采用公允价值计量</w:t>
      </w:r>
      <w:bookmarkEnd w:id="165"/>
    </w:p>
    <w:p w14:paraId="24C1C1D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2BA1E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530CE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2C11B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转换前核算科目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551340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3BF34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转换理由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619B7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审批程序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B681D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对损益的影响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D4C65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对其他综合收益的影响</w:t>
            </w:r>
          </w:p>
        </w:tc>
      </w:tr>
    </w:tbl>
    <w:p w14:paraId="73544387">
      <w:pPr>
        <w:keepNext/>
        <w:keepLines/>
        <w:spacing w:before="300" w:after="300" w:line="280" w:lineRule="exact"/>
        <w:jc w:val="left"/>
        <w:outlineLvl w:val="3"/>
        <w:rPr>
          <w:rFonts w:ascii="宋体" w:hAnsi="宋体" w:eastAsia="宋体" w:cs="宋体"/>
          <w:b/>
          <w:bCs/>
          <w:color w:val="auto"/>
          <w:sz w:val="18"/>
          <w:szCs w:val="18"/>
        </w:rPr>
      </w:pPr>
      <w:bookmarkStart w:id="166" w:name="_Toc989142"/>
      <w:r>
        <w:rPr>
          <w:rFonts w:ascii="宋体" w:hAnsi="宋体" w:eastAsia="宋体" w:cs="宋体"/>
          <w:b/>
          <w:bCs/>
          <w:color w:val="auto"/>
          <w:sz w:val="18"/>
          <w:szCs w:val="18"/>
        </w:rPr>
        <w:t>（4）未办妥产权证书的投资性房地产情况</w:t>
      </w:r>
      <w:bookmarkEnd w:id="166"/>
    </w:p>
    <w:p w14:paraId="12C3871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D280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7900A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4549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B6F87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未办妥产权证书原因</w:t>
            </w:r>
          </w:p>
        </w:tc>
      </w:tr>
    </w:tbl>
    <w:p w14:paraId="56C747B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F299ECA">
      <w:pPr>
        <w:keepNext/>
        <w:keepLines/>
        <w:spacing w:before="300" w:after="300" w:line="280" w:lineRule="exact"/>
        <w:jc w:val="left"/>
        <w:outlineLvl w:val="2"/>
        <w:rPr>
          <w:rFonts w:ascii="宋体" w:hAnsi="宋体" w:eastAsia="宋体" w:cs="宋体"/>
          <w:b/>
          <w:bCs/>
          <w:color w:val="auto"/>
          <w:sz w:val="21"/>
          <w:szCs w:val="21"/>
        </w:rPr>
      </w:pPr>
      <w:bookmarkStart w:id="167" w:name="_Toc989143"/>
      <w:r>
        <w:rPr>
          <w:rFonts w:ascii="宋体" w:hAnsi="宋体" w:eastAsia="宋体" w:cs="宋体"/>
          <w:b/>
          <w:bCs/>
          <w:color w:val="auto"/>
          <w:sz w:val="21"/>
          <w:szCs w:val="21"/>
        </w:rPr>
        <w:t>21、固定资产</w:t>
      </w:r>
      <w:bookmarkEnd w:id="167"/>
    </w:p>
    <w:p w14:paraId="0D968EB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1561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30D9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A46B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192A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3AE4C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08656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25D438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538,636,873.39</w:t>
            </w:r>
          </w:p>
        </w:tc>
        <w:tc>
          <w:tcPr>
            <w:tcW w:w="3213" w:type="dxa"/>
            <w:tcBorders>
              <w:top w:val="single" w:color="auto" w:sz="2" w:space="0"/>
              <w:left w:val="single" w:color="auto" w:sz="2" w:space="0"/>
              <w:bottom w:val="single" w:color="auto" w:sz="2" w:space="0"/>
              <w:right w:val="single" w:color="auto" w:sz="2" w:space="0"/>
            </w:tcBorders>
            <w:vAlign w:val="center"/>
          </w:tcPr>
          <w:p w14:paraId="512B72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558,261,569.72</w:t>
            </w:r>
          </w:p>
        </w:tc>
      </w:tr>
      <w:tr w14:paraId="575DC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16DEE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79751F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538,636,873.39</w:t>
            </w:r>
          </w:p>
        </w:tc>
        <w:tc>
          <w:tcPr>
            <w:tcW w:w="3213" w:type="dxa"/>
            <w:tcBorders>
              <w:top w:val="single" w:color="auto" w:sz="2" w:space="0"/>
              <w:left w:val="single" w:color="auto" w:sz="2" w:space="0"/>
              <w:bottom w:val="single" w:color="auto" w:sz="2" w:space="0"/>
              <w:right w:val="single" w:color="auto" w:sz="2" w:space="0"/>
            </w:tcBorders>
            <w:vAlign w:val="center"/>
          </w:tcPr>
          <w:p w14:paraId="4B6C33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558,261,569.72</w:t>
            </w:r>
          </w:p>
        </w:tc>
      </w:tr>
    </w:tbl>
    <w:p w14:paraId="56592191">
      <w:pPr>
        <w:keepNext/>
        <w:keepLines/>
        <w:spacing w:before="300" w:after="300" w:line="280" w:lineRule="exact"/>
        <w:jc w:val="left"/>
        <w:outlineLvl w:val="3"/>
        <w:rPr>
          <w:rFonts w:ascii="宋体" w:hAnsi="宋体" w:eastAsia="宋体" w:cs="宋体"/>
          <w:b/>
          <w:bCs/>
          <w:color w:val="auto"/>
          <w:sz w:val="21"/>
          <w:szCs w:val="21"/>
        </w:rPr>
      </w:pPr>
      <w:bookmarkStart w:id="168" w:name="_Toc989144"/>
      <w:r>
        <w:rPr>
          <w:rFonts w:ascii="宋体" w:hAnsi="宋体" w:eastAsia="宋体" w:cs="宋体"/>
          <w:b/>
          <w:bCs/>
          <w:color w:val="auto"/>
          <w:sz w:val="21"/>
          <w:szCs w:val="21"/>
        </w:rPr>
        <w:t>（1）固定资产情况</w:t>
      </w:r>
      <w:bookmarkEnd w:id="168"/>
    </w:p>
    <w:p w14:paraId="5DB87D1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040B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7A837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vAlign w:val="center"/>
          </w:tcPr>
          <w:p w14:paraId="13B97078">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房屋建筑物</w:t>
            </w:r>
          </w:p>
        </w:tc>
        <w:tc>
          <w:tcPr>
            <w:tcW w:w="1606" w:type="dxa"/>
            <w:tcBorders>
              <w:top w:val="single" w:color="auto" w:sz="2" w:space="0"/>
              <w:left w:val="single" w:color="auto" w:sz="2" w:space="0"/>
              <w:bottom w:val="single" w:color="auto" w:sz="2" w:space="0"/>
              <w:right w:val="single" w:color="auto" w:sz="2" w:space="0"/>
            </w:tcBorders>
            <w:vAlign w:val="center"/>
          </w:tcPr>
          <w:p w14:paraId="4C62CDB6">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生产设备</w:t>
            </w:r>
          </w:p>
        </w:tc>
        <w:tc>
          <w:tcPr>
            <w:tcW w:w="1606" w:type="dxa"/>
            <w:tcBorders>
              <w:top w:val="single" w:color="auto" w:sz="2" w:space="0"/>
              <w:left w:val="single" w:color="auto" w:sz="2" w:space="0"/>
              <w:bottom w:val="single" w:color="auto" w:sz="2" w:space="0"/>
              <w:right w:val="single" w:color="auto" w:sz="2" w:space="0"/>
            </w:tcBorders>
            <w:vAlign w:val="center"/>
          </w:tcPr>
          <w:p w14:paraId="6EF8F176">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办公设备</w:t>
            </w:r>
          </w:p>
        </w:tc>
        <w:tc>
          <w:tcPr>
            <w:tcW w:w="1606" w:type="dxa"/>
            <w:tcBorders>
              <w:top w:val="single" w:color="auto" w:sz="2" w:space="0"/>
              <w:left w:val="single" w:color="auto" w:sz="2" w:space="0"/>
              <w:bottom w:val="single" w:color="auto" w:sz="2" w:space="0"/>
              <w:right w:val="single" w:color="auto" w:sz="2" w:space="0"/>
            </w:tcBorders>
            <w:vAlign w:val="center"/>
          </w:tcPr>
          <w:p w14:paraId="4040B06D">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运输设备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88F4C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7D05B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35119E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14:paraId="4519CAB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BB5A59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2CE525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0DABAD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662F828">
            <w:pPr>
              <w:spacing w:before="0" w:after="0" w:line="240" w:lineRule="exact"/>
              <w:jc w:val="right"/>
              <w:rPr>
                <w:rFonts w:ascii="宋体" w:hAnsi="宋体" w:eastAsia="宋体" w:cs="宋体"/>
                <w:color w:val="auto"/>
                <w:sz w:val="18"/>
                <w:szCs w:val="18"/>
              </w:rPr>
            </w:pPr>
          </w:p>
        </w:tc>
      </w:tr>
      <w:tr w14:paraId="61614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2D76610">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14:paraId="2FEB16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565,953,135.16</w:t>
            </w:r>
          </w:p>
        </w:tc>
        <w:tc>
          <w:tcPr>
            <w:tcW w:w="1606" w:type="dxa"/>
            <w:tcBorders>
              <w:top w:val="single" w:color="auto" w:sz="2" w:space="0"/>
              <w:left w:val="single" w:color="auto" w:sz="2" w:space="0"/>
              <w:bottom w:val="single" w:color="auto" w:sz="2" w:space="0"/>
              <w:right w:val="single" w:color="auto" w:sz="2" w:space="0"/>
            </w:tcBorders>
            <w:vAlign w:val="center"/>
          </w:tcPr>
          <w:p w14:paraId="4754D0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242,079,690.61</w:t>
            </w:r>
          </w:p>
        </w:tc>
        <w:tc>
          <w:tcPr>
            <w:tcW w:w="1606" w:type="dxa"/>
            <w:tcBorders>
              <w:top w:val="single" w:color="auto" w:sz="2" w:space="0"/>
              <w:left w:val="single" w:color="auto" w:sz="2" w:space="0"/>
              <w:bottom w:val="single" w:color="auto" w:sz="2" w:space="0"/>
              <w:right w:val="single" w:color="auto" w:sz="2" w:space="0"/>
            </w:tcBorders>
            <w:vAlign w:val="center"/>
          </w:tcPr>
          <w:p w14:paraId="5E9222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21,757,263.15</w:t>
            </w:r>
          </w:p>
        </w:tc>
        <w:tc>
          <w:tcPr>
            <w:tcW w:w="1606" w:type="dxa"/>
            <w:tcBorders>
              <w:top w:val="single" w:color="auto" w:sz="2" w:space="0"/>
              <w:left w:val="single" w:color="auto" w:sz="2" w:space="0"/>
              <w:bottom w:val="single" w:color="auto" w:sz="2" w:space="0"/>
              <w:right w:val="single" w:color="auto" w:sz="2" w:space="0"/>
            </w:tcBorders>
            <w:vAlign w:val="center"/>
          </w:tcPr>
          <w:p w14:paraId="14CF4A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7,716,150.77</w:t>
            </w:r>
          </w:p>
        </w:tc>
        <w:tc>
          <w:tcPr>
            <w:tcW w:w="1606" w:type="dxa"/>
            <w:tcBorders>
              <w:top w:val="single" w:color="auto" w:sz="2" w:space="0"/>
              <w:left w:val="single" w:color="auto" w:sz="2" w:space="0"/>
              <w:bottom w:val="single" w:color="auto" w:sz="2" w:space="0"/>
              <w:right w:val="single" w:color="auto" w:sz="2" w:space="0"/>
            </w:tcBorders>
            <w:vAlign w:val="center"/>
          </w:tcPr>
          <w:p w14:paraId="13A905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837,506,239.69</w:t>
            </w:r>
          </w:p>
        </w:tc>
      </w:tr>
      <w:tr w14:paraId="6DFDE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5780FB9">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14:paraId="4F2F48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-48,080.68</w:t>
            </w:r>
          </w:p>
        </w:tc>
        <w:tc>
          <w:tcPr>
            <w:tcW w:w="1606" w:type="dxa"/>
            <w:tcBorders>
              <w:top w:val="single" w:color="auto" w:sz="2" w:space="0"/>
              <w:left w:val="single" w:color="auto" w:sz="2" w:space="0"/>
              <w:bottom w:val="single" w:color="auto" w:sz="2" w:space="0"/>
              <w:right w:val="single" w:color="auto" w:sz="2" w:space="0"/>
            </w:tcBorders>
            <w:vAlign w:val="center"/>
          </w:tcPr>
          <w:p w14:paraId="22E90B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5,378,700.74</w:t>
            </w:r>
          </w:p>
        </w:tc>
        <w:tc>
          <w:tcPr>
            <w:tcW w:w="1606" w:type="dxa"/>
            <w:tcBorders>
              <w:top w:val="single" w:color="auto" w:sz="2" w:space="0"/>
              <w:left w:val="single" w:color="auto" w:sz="2" w:space="0"/>
              <w:bottom w:val="single" w:color="auto" w:sz="2" w:space="0"/>
              <w:right w:val="single" w:color="auto" w:sz="2" w:space="0"/>
            </w:tcBorders>
            <w:vAlign w:val="center"/>
          </w:tcPr>
          <w:p w14:paraId="33490C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357,017.40</w:t>
            </w:r>
          </w:p>
        </w:tc>
        <w:tc>
          <w:tcPr>
            <w:tcW w:w="1606" w:type="dxa"/>
            <w:tcBorders>
              <w:top w:val="single" w:color="auto" w:sz="2" w:space="0"/>
              <w:left w:val="single" w:color="auto" w:sz="2" w:space="0"/>
              <w:bottom w:val="single" w:color="auto" w:sz="2" w:space="0"/>
              <w:right w:val="single" w:color="auto" w:sz="2" w:space="0"/>
            </w:tcBorders>
            <w:vAlign w:val="center"/>
          </w:tcPr>
          <w:p w14:paraId="382502E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E5C8D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5,687,637.46</w:t>
            </w:r>
          </w:p>
        </w:tc>
      </w:tr>
      <w:tr w14:paraId="4A66B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531F211">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14:paraId="03DBB5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14:paraId="451322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191,415.08</w:t>
            </w:r>
          </w:p>
        </w:tc>
        <w:tc>
          <w:tcPr>
            <w:tcW w:w="1606" w:type="dxa"/>
            <w:tcBorders>
              <w:top w:val="single" w:color="auto" w:sz="2" w:space="0"/>
              <w:left w:val="single" w:color="auto" w:sz="2" w:space="0"/>
              <w:bottom w:val="single" w:color="auto" w:sz="2" w:space="0"/>
              <w:right w:val="single" w:color="auto" w:sz="2" w:space="0"/>
            </w:tcBorders>
            <w:vAlign w:val="center"/>
          </w:tcPr>
          <w:p w14:paraId="11807B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145,245.14</w:t>
            </w:r>
          </w:p>
        </w:tc>
        <w:tc>
          <w:tcPr>
            <w:tcW w:w="1606" w:type="dxa"/>
            <w:tcBorders>
              <w:top w:val="single" w:color="auto" w:sz="2" w:space="0"/>
              <w:left w:val="single" w:color="auto" w:sz="2" w:space="0"/>
              <w:bottom w:val="single" w:color="auto" w:sz="2" w:space="0"/>
              <w:right w:val="single" w:color="auto" w:sz="2" w:space="0"/>
            </w:tcBorders>
            <w:vAlign w:val="center"/>
          </w:tcPr>
          <w:p w14:paraId="59B909A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A65DA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336,660.22</w:t>
            </w:r>
          </w:p>
        </w:tc>
      </w:tr>
      <w:tr w14:paraId="0B81C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DF55421">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14:paraId="40FB14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752,812.88</w:t>
            </w:r>
          </w:p>
        </w:tc>
        <w:tc>
          <w:tcPr>
            <w:tcW w:w="1606" w:type="dxa"/>
            <w:tcBorders>
              <w:top w:val="single" w:color="auto" w:sz="2" w:space="0"/>
              <w:left w:val="single" w:color="auto" w:sz="2" w:space="0"/>
              <w:bottom w:val="single" w:color="auto" w:sz="2" w:space="0"/>
              <w:right w:val="single" w:color="auto" w:sz="2" w:space="0"/>
            </w:tcBorders>
            <w:vAlign w:val="center"/>
          </w:tcPr>
          <w:p w14:paraId="56ECCC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5,187,285.66</w:t>
            </w:r>
          </w:p>
        </w:tc>
        <w:tc>
          <w:tcPr>
            <w:tcW w:w="1606" w:type="dxa"/>
            <w:tcBorders>
              <w:top w:val="single" w:color="auto" w:sz="2" w:space="0"/>
              <w:left w:val="single" w:color="auto" w:sz="2" w:space="0"/>
              <w:bottom w:val="single" w:color="auto" w:sz="2" w:space="0"/>
              <w:right w:val="single" w:color="auto" w:sz="2" w:space="0"/>
            </w:tcBorders>
            <w:vAlign w:val="center"/>
          </w:tcPr>
          <w:p w14:paraId="623BC4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211,772.26</w:t>
            </w:r>
          </w:p>
        </w:tc>
        <w:tc>
          <w:tcPr>
            <w:tcW w:w="1606" w:type="dxa"/>
            <w:tcBorders>
              <w:top w:val="single" w:color="auto" w:sz="2" w:space="0"/>
              <w:left w:val="single" w:color="auto" w:sz="2" w:space="0"/>
              <w:bottom w:val="single" w:color="auto" w:sz="2" w:space="0"/>
              <w:right w:val="single" w:color="auto" w:sz="2" w:space="0"/>
            </w:tcBorders>
            <w:vAlign w:val="center"/>
          </w:tcPr>
          <w:p w14:paraId="0724BAD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C06E4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6,151,870.80</w:t>
            </w:r>
          </w:p>
        </w:tc>
      </w:tr>
      <w:tr w14:paraId="5A443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C7F285E">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14:paraId="21EB8EE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FF7B15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6E2459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CC11B7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773729C">
            <w:pPr>
              <w:spacing w:before="0" w:after="0" w:line="240" w:lineRule="exact"/>
              <w:jc w:val="right"/>
              <w:rPr>
                <w:rFonts w:ascii="宋体" w:hAnsi="宋体" w:eastAsia="宋体" w:cs="宋体"/>
                <w:color w:val="auto"/>
                <w:sz w:val="18"/>
                <w:szCs w:val="18"/>
              </w:rPr>
            </w:pPr>
          </w:p>
        </w:tc>
      </w:tr>
      <w:tr w14:paraId="63882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324ECD12">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9E266A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C9A2330">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24DF6AC">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AFBC6F0">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367DF80">
            <w:pPr>
              <w:spacing w:before="0" w:after="0" w:line="240" w:lineRule="exact"/>
              <w:jc w:val="right"/>
              <w:rPr>
                <w:rFonts w:ascii="宋体" w:hAnsi="宋体" w:eastAsia="宋体" w:cs="宋体"/>
                <w:color w:val="auto"/>
                <w:sz w:val="18"/>
                <w:szCs w:val="18"/>
              </w:rPr>
            </w:pPr>
          </w:p>
        </w:tc>
      </w:tr>
      <w:tr w14:paraId="224CB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C78A565">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14:paraId="5BAB46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144,850.28</w:t>
            </w:r>
          </w:p>
        </w:tc>
        <w:tc>
          <w:tcPr>
            <w:tcW w:w="1606" w:type="dxa"/>
            <w:tcBorders>
              <w:top w:val="single" w:color="auto" w:sz="2" w:space="0"/>
              <w:left w:val="single" w:color="auto" w:sz="2" w:space="0"/>
              <w:bottom w:val="single" w:color="auto" w:sz="2" w:space="0"/>
              <w:right w:val="single" w:color="auto" w:sz="2" w:space="0"/>
            </w:tcBorders>
            <w:vAlign w:val="center"/>
          </w:tcPr>
          <w:p w14:paraId="67363F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4,860,022.49</w:t>
            </w:r>
          </w:p>
        </w:tc>
        <w:tc>
          <w:tcPr>
            <w:tcW w:w="1606" w:type="dxa"/>
            <w:tcBorders>
              <w:top w:val="single" w:color="auto" w:sz="2" w:space="0"/>
              <w:left w:val="single" w:color="auto" w:sz="2" w:space="0"/>
              <w:bottom w:val="single" w:color="auto" w:sz="2" w:space="0"/>
              <w:right w:val="single" w:color="auto" w:sz="2" w:space="0"/>
            </w:tcBorders>
            <w:vAlign w:val="center"/>
          </w:tcPr>
          <w:p w14:paraId="4B96C0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47,919.18</w:t>
            </w:r>
          </w:p>
        </w:tc>
        <w:tc>
          <w:tcPr>
            <w:tcW w:w="1606" w:type="dxa"/>
            <w:tcBorders>
              <w:top w:val="single" w:color="auto" w:sz="2" w:space="0"/>
              <w:left w:val="single" w:color="auto" w:sz="2" w:space="0"/>
              <w:bottom w:val="single" w:color="auto" w:sz="2" w:space="0"/>
              <w:right w:val="single" w:color="auto" w:sz="2" w:space="0"/>
            </w:tcBorders>
            <w:vAlign w:val="center"/>
          </w:tcPr>
          <w:p w14:paraId="4FB9984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5EC40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5,052,791.95</w:t>
            </w:r>
          </w:p>
        </w:tc>
      </w:tr>
      <w:tr w14:paraId="6583A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86A8233">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14:paraId="0E066B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144,850.28</w:t>
            </w:r>
          </w:p>
        </w:tc>
        <w:tc>
          <w:tcPr>
            <w:tcW w:w="1606" w:type="dxa"/>
            <w:tcBorders>
              <w:top w:val="single" w:color="auto" w:sz="2" w:space="0"/>
              <w:left w:val="single" w:color="auto" w:sz="2" w:space="0"/>
              <w:bottom w:val="single" w:color="auto" w:sz="2" w:space="0"/>
              <w:right w:val="single" w:color="auto" w:sz="2" w:space="0"/>
            </w:tcBorders>
            <w:vAlign w:val="center"/>
          </w:tcPr>
          <w:p w14:paraId="302B94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4,860,022.49</w:t>
            </w:r>
          </w:p>
        </w:tc>
        <w:tc>
          <w:tcPr>
            <w:tcW w:w="1606" w:type="dxa"/>
            <w:tcBorders>
              <w:top w:val="single" w:color="auto" w:sz="2" w:space="0"/>
              <w:left w:val="single" w:color="auto" w:sz="2" w:space="0"/>
              <w:bottom w:val="single" w:color="auto" w:sz="2" w:space="0"/>
              <w:right w:val="single" w:color="auto" w:sz="2" w:space="0"/>
            </w:tcBorders>
            <w:vAlign w:val="center"/>
          </w:tcPr>
          <w:p w14:paraId="79BBB1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47,919.18</w:t>
            </w:r>
          </w:p>
        </w:tc>
        <w:tc>
          <w:tcPr>
            <w:tcW w:w="1606" w:type="dxa"/>
            <w:tcBorders>
              <w:top w:val="single" w:color="auto" w:sz="2" w:space="0"/>
              <w:left w:val="single" w:color="auto" w:sz="2" w:space="0"/>
              <w:bottom w:val="single" w:color="auto" w:sz="2" w:space="0"/>
              <w:right w:val="single" w:color="auto" w:sz="2" w:space="0"/>
            </w:tcBorders>
            <w:vAlign w:val="center"/>
          </w:tcPr>
          <w:p w14:paraId="23829E7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42FDB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5,052,791.95</w:t>
            </w:r>
          </w:p>
        </w:tc>
      </w:tr>
      <w:tr w14:paraId="2D917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EAC8527">
            <w:pPr>
              <w:spacing w:before="0" w:after="0" w:line="240" w:lineRule="exact"/>
              <w:ind w:firstLine="720" w:firstLineChars="400"/>
              <w:jc w:val="left"/>
              <w:rPr>
                <w:rFonts w:hint="eastAsia" w:ascii="宋体" w:hAnsi="宋体" w:eastAsia="宋体" w:cs="宋体"/>
                <w:color w:val="auto"/>
                <w:sz w:val="18"/>
                <w:szCs w:val="18"/>
                <w:lang w:eastAsia="zh-CN"/>
              </w:rPr>
            </w:pPr>
            <w:r>
              <w:rPr>
                <w:rFonts w:ascii="宋体" w:hAnsi="宋体" w:eastAsia="宋体" w:cs="宋体"/>
                <w:color w:val="auto"/>
                <w:sz w:val="18"/>
                <w:szCs w:val="18"/>
              </w:rPr>
              <w:t>（</w:t>
            </w:r>
            <w:r>
              <w:rPr>
                <w:rFonts w:hint="eastAsia" w:ascii="宋体" w:hAnsi="宋体" w:cs="宋体"/>
                <w:color w:val="auto"/>
                <w:sz w:val="18"/>
                <w:szCs w:val="18"/>
                <w:lang w:val="en-US" w:eastAsia="zh-CN"/>
              </w:rPr>
              <w:t>2</w:t>
            </w:r>
            <w:r>
              <w:rPr>
                <w:rFonts w:ascii="宋体" w:hAnsi="宋体" w:eastAsia="宋体" w:cs="宋体"/>
                <w:color w:val="auto"/>
                <w:sz w:val="18"/>
                <w:szCs w:val="18"/>
              </w:rPr>
              <w:t>）其他</w:t>
            </w:r>
            <w:r>
              <w:rPr>
                <w:rFonts w:hint="eastAsia" w:ascii="宋体" w:hAnsi="宋体" w:cs="宋体"/>
                <w:color w:val="auto"/>
                <w:sz w:val="18"/>
                <w:szCs w:val="18"/>
                <w:lang w:val="en-US" w:eastAsia="zh-CN"/>
              </w:rPr>
              <w:t>减少</w:t>
            </w:r>
          </w:p>
        </w:tc>
        <w:tc>
          <w:tcPr>
            <w:tcW w:w="1606" w:type="dxa"/>
            <w:tcBorders>
              <w:top w:val="single" w:color="auto" w:sz="2" w:space="0"/>
              <w:left w:val="single" w:color="auto" w:sz="2" w:space="0"/>
              <w:bottom w:val="single" w:color="auto" w:sz="2" w:space="0"/>
              <w:right w:val="single" w:color="auto" w:sz="2" w:space="0"/>
            </w:tcBorders>
            <w:shd w:val="clear" w:color="auto" w:fill="auto"/>
            <w:vAlign w:val="center"/>
          </w:tcPr>
          <w:p w14:paraId="011977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800,893.56</w:t>
            </w:r>
          </w:p>
        </w:tc>
        <w:tc>
          <w:tcPr>
            <w:tcW w:w="1606" w:type="dxa"/>
            <w:tcBorders>
              <w:top w:val="single" w:color="auto" w:sz="2" w:space="0"/>
              <w:left w:val="single" w:color="auto" w:sz="2" w:space="0"/>
              <w:bottom w:val="single" w:color="auto" w:sz="2" w:space="0"/>
              <w:right w:val="single" w:color="auto" w:sz="2" w:space="0"/>
            </w:tcBorders>
            <w:shd w:val="clear" w:color="auto" w:fill="auto"/>
            <w:vAlign w:val="center"/>
          </w:tcPr>
          <w:p w14:paraId="135BD8A3">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auto"/>
            <w:vAlign w:val="center"/>
          </w:tcPr>
          <w:p w14:paraId="5109B29C">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auto"/>
            <w:vAlign w:val="center"/>
          </w:tcPr>
          <w:p w14:paraId="793232F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shd w:val="clear" w:color="auto" w:fill="auto"/>
            <w:vAlign w:val="center"/>
          </w:tcPr>
          <w:p w14:paraId="2D8D57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800,893.56</w:t>
            </w:r>
          </w:p>
        </w:tc>
      </w:tr>
      <w:tr w14:paraId="6CC20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1AAF3A5">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14:paraId="474586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565,760,204.20</w:t>
            </w:r>
          </w:p>
        </w:tc>
        <w:tc>
          <w:tcPr>
            <w:tcW w:w="1606" w:type="dxa"/>
            <w:tcBorders>
              <w:top w:val="single" w:color="auto" w:sz="2" w:space="0"/>
              <w:left w:val="single" w:color="auto" w:sz="2" w:space="0"/>
              <w:bottom w:val="single" w:color="auto" w:sz="2" w:space="0"/>
              <w:right w:val="single" w:color="auto" w:sz="2" w:space="0"/>
            </w:tcBorders>
            <w:vAlign w:val="center"/>
          </w:tcPr>
          <w:p w14:paraId="724BEB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242,598,368.86</w:t>
            </w:r>
          </w:p>
        </w:tc>
        <w:tc>
          <w:tcPr>
            <w:tcW w:w="1606" w:type="dxa"/>
            <w:tcBorders>
              <w:top w:val="single" w:color="auto" w:sz="2" w:space="0"/>
              <w:left w:val="single" w:color="auto" w:sz="2" w:space="0"/>
              <w:bottom w:val="single" w:color="auto" w:sz="2" w:space="0"/>
              <w:right w:val="single" w:color="auto" w:sz="2" w:space="0"/>
            </w:tcBorders>
            <w:vAlign w:val="center"/>
          </w:tcPr>
          <w:p w14:paraId="616C053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22,066,361.37</w:t>
            </w:r>
          </w:p>
        </w:tc>
        <w:tc>
          <w:tcPr>
            <w:tcW w:w="1606" w:type="dxa"/>
            <w:tcBorders>
              <w:top w:val="single" w:color="auto" w:sz="2" w:space="0"/>
              <w:left w:val="single" w:color="auto" w:sz="2" w:space="0"/>
              <w:bottom w:val="single" w:color="auto" w:sz="2" w:space="0"/>
              <w:right w:val="single" w:color="auto" w:sz="2" w:space="0"/>
            </w:tcBorders>
            <w:vAlign w:val="center"/>
          </w:tcPr>
          <w:p w14:paraId="0E08A8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7,716,150.77</w:t>
            </w:r>
          </w:p>
        </w:tc>
        <w:tc>
          <w:tcPr>
            <w:tcW w:w="1606" w:type="dxa"/>
            <w:tcBorders>
              <w:top w:val="single" w:color="auto" w:sz="2" w:space="0"/>
              <w:left w:val="single" w:color="auto" w:sz="2" w:space="0"/>
              <w:bottom w:val="single" w:color="auto" w:sz="2" w:space="0"/>
              <w:right w:val="single" w:color="auto" w:sz="2" w:space="0"/>
            </w:tcBorders>
            <w:vAlign w:val="center"/>
          </w:tcPr>
          <w:p w14:paraId="0DE104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838,141,085.20</w:t>
            </w:r>
          </w:p>
        </w:tc>
      </w:tr>
      <w:tr w14:paraId="3B514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63D60D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14:paraId="50491D6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75101C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85008B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9B37AF8">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899928A">
            <w:pPr>
              <w:spacing w:before="0" w:after="0" w:line="240" w:lineRule="exact"/>
              <w:jc w:val="right"/>
              <w:rPr>
                <w:rFonts w:ascii="宋体" w:hAnsi="宋体" w:eastAsia="宋体" w:cs="宋体"/>
                <w:color w:val="auto"/>
                <w:sz w:val="18"/>
                <w:szCs w:val="18"/>
              </w:rPr>
            </w:pPr>
          </w:p>
        </w:tc>
      </w:tr>
      <w:tr w14:paraId="1D1C7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14D66A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14:paraId="789166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159,807,196.54</w:t>
            </w:r>
          </w:p>
        </w:tc>
        <w:tc>
          <w:tcPr>
            <w:tcW w:w="1606" w:type="dxa"/>
            <w:tcBorders>
              <w:top w:val="single" w:color="auto" w:sz="2" w:space="0"/>
              <w:left w:val="single" w:color="auto" w:sz="2" w:space="0"/>
              <w:bottom w:val="single" w:color="auto" w:sz="2" w:space="0"/>
              <w:right w:val="single" w:color="auto" w:sz="2" w:space="0"/>
            </w:tcBorders>
            <w:vAlign w:val="center"/>
          </w:tcPr>
          <w:p w14:paraId="108254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96,175,378.44</w:t>
            </w:r>
          </w:p>
        </w:tc>
        <w:tc>
          <w:tcPr>
            <w:tcW w:w="1606" w:type="dxa"/>
            <w:tcBorders>
              <w:top w:val="single" w:color="auto" w:sz="2" w:space="0"/>
              <w:left w:val="single" w:color="auto" w:sz="2" w:space="0"/>
              <w:bottom w:val="single" w:color="auto" w:sz="2" w:space="0"/>
              <w:right w:val="single" w:color="auto" w:sz="2" w:space="0"/>
            </w:tcBorders>
            <w:vAlign w:val="center"/>
          </w:tcPr>
          <w:p w14:paraId="190148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12,917,959.24</w:t>
            </w:r>
          </w:p>
        </w:tc>
        <w:tc>
          <w:tcPr>
            <w:tcW w:w="1606" w:type="dxa"/>
            <w:tcBorders>
              <w:top w:val="single" w:color="auto" w:sz="2" w:space="0"/>
              <w:left w:val="single" w:color="auto" w:sz="2" w:space="0"/>
              <w:bottom w:val="single" w:color="auto" w:sz="2" w:space="0"/>
              <w:right w:val="single" w:color="auto" w:sz="2" w:space="0"/>
            </w:tcBorders>
            <w:vAlign w:val="center"/>
          </w:tcPr>
          <w:p w14:paraId="780A46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6,057,848.03</w:t>
            </w:r>
          </w:p>
        </w:tc>
        <w:tc>
          <w:tcPr>
            <w:tcW w:w="1606" w:type="dxa"/>
            <w:tcBorders>
              <w:top w:val="single" w:color="auto" w:sz="2" w:space="0"/>
              <w:left w:val="single" w:color="auto" w:sz="2" w:space="0"/>
              <w:bottom w:val="single" w:color="auto" w:sz="2" w:space="0"/>
              <w:right w:val="single" w:color="auto" w:sz="2" w:space="0"/>
            </w:tcBorders>
            <w:vAlign w:val="center"/>
          </w:tcPr>
          <w:p w14:paraId="04DE6F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274,958,382.25</w:t>
            </w:r>
          </w:p>
        </w:tc>
      </w:tr>
      <w:tr w14:paraId="29777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6C3AAB6">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14:paraId="0134B2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13,908,577.85</w:t>
            </w:r>
          </w:p>
        </w:tc>
        <w:tc>
          <w:tcPr>
            <w:tcW w:w="1606" w:type="dxa"/>
            <w:tcBorders>
              <w:top w:val="single" w:color="auto" w:sz="2" w:space="0"/>
              <w:left w:val="single" w:color="auto" w:sz="2" w:space="0"/>
              <w:bottom w:val="single" w:color="auto" w:sz="2" w:space="0"/>
              <w:right w:val="single" w:color="auto" w:sz="2" w:space="0"/>
            </w:tcBorders>
            <w:vAlign w:val="center"/>
          </w:tcPr>
          <w:p w14:paraId="2E643B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9,501,612.84</w:t>
            </w:r>
          </w:p>
        </w:tc>
        <w:tc>
          <w:tcPr>
            <w:tcW w:w="1606" w:type="dxa"/>
            <w:tcBorders>
              <w:top w:val="single" w:color="auto" w:sz="2" w:space="0"/>
              <w:left w:val="single" w:color="auto" w:sz="2" w:space="0"/>
              <w:bottom w:val="single" w:color="auto" w:sz="2" w:space="0"/>
              <w:right w:val="single" w:color="auto" w:sz="2" w:space="0"/>
            </w:tcBorders>
            <w:vAlign w:val="center"/>
          </w:tcPr>
          <w:p w14:paraId="4C4158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1,462,017.53</w:t>
            </w:r>
          </w:p>
        </w:tc>
        <w:tc>
          <w:tcPr>
            <w:tcW w:w="1606" w:type="dxa"/>
            <w:tcBorders>
              <w:top w:val="single" w:color="auto" w:sz="2" w:space="0"/>
              <w:left w:val="single" w:color="auto" w:sz="2" w:space="0"/>
              <w:bottom w:val="single" w:color="auto" w:sz="2" w:space="0"/>
              <w:right w:val="single" w:color="auto" w:sz="2" w:space="0"/>
            </w:tcBorders>
            <w:vAlign w:val="center"/>
          </w:tcPr>
          <w:p w14:paraId="098319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304,289.97</w:t>
            </w:r>
          </w:p>
        </w:tc>
        <w:tc>
          <w:tcPr>
            <w:tcW w:w="1606" w:type="dxa"/>
            <w:tcBorders>
              <w:top w:val="single" w:color="auto" w:sz="2" w:space="0"/>
              <w:left w:val="single" w:color="auto" w:sz="2" w:space="0"/>
              <w:bottom w:val="single" w:color="auto" w:sz="2" w:space="0"/>
              <w:right w:val="single" w:color="auto" w:sz="2" w:space="0"/>
            </w:tcBorders>
            <w:vAlign w:val="center"/>
          </w:tcPr>
          <w:p w14:paraId="15DA26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25,176,498.19</w:t>
            </w:r>
          </w:p>
        </w:tc>
      </w:tr>
      <w:tr w14:paraId="2194E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71638A0">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14:paraId="09FE3E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13,908,577.85</w:t>
            </w:r>
          </w:p>
        </w:tc>
        <w:tc>
          <w:tcPr>
            <w:tcW w:w="1606" w:type="dxa"/>
            <w:tcBorders>
              <w:top w:val="single" w:color="auto" w:sz="2" w:space="0"/>
              <w:left w:val="single" w:color="auto" w:sz="2" w:space="0"/>
              <w:bottom w:val="single" w:color="auto" w:sz="2" w:space="0"/>
              <w:right w:val="single" w:color="auto" w:sz="2" w:space="0"/>
            </w:tcBorders>
            <w:vAlign w:val="center"/>
          </w:tcPr>
          <w:p w14:paraId="32A9BE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9,501,612.84</w:t>
            </w:r>
          </w:p>
        </w:tc>
        <w:tc>
          <w:tcPr>
            <w:tcW w:w="1606" w:type="dxa"/>
            <w:tcBorders>
              <w:top w:val="single" w:color="auto" w:sz="2" w:space="0"/>
              <w:left w:val="single" w:color="auto" w:sz="2" w:space="0"/>
              <w:bottom w:val="single" w:color="auto" w:sz="2" w:space="0"/>
              <w:right w:val="single" w:color="auto" w:sz="2" w:space="0"/>
            </w:tcBorders>
            <w:vAlign w:val="center"/>
          </w:tcPr>
          <w:p w14:paraId="0CFE8D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1,462,017.53</w:t>
            </w:r>
          </w:p>
        </w:tc>
        <w:tc>
          <w:tcPr>
            <w:tcW w:w="1606" w:type="dxa"/>
            <w:tcBorders>
              <w:top w:val="single" w:color="auto" w:sz="2" w:space="0"/>
              <w:left w:val="single" w:color="auto" w:sz="2" w:space="0"/>
              <w:bottom w:val="single" w:color="auto" w:sz="2" w:space="0"/>
              <w:right w:val="single" w:color="auto" w:sz="2" w:space="0"/>
            </w:tcBorders>
            <w:vAlign w:val="center"/>
          </w:tcPr>
          <w:p w14:paraId="41F264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304,289.97</w:t>
            </w:r>
          </w:p>
        </w:tc>
        <w:tc>
          <w:tcPr>
            <w:tcW w:w="1606" w:type="dxa"/>
            <w:tcBorders>
              <w:top w:val="single" w:color="auto" w:sz="2" w:space="0"/>
              <w:left w:val="single" w:color="auto" w:sz="2" w:space="0"/>
              <w:bottom w:val="single" w:color="auto" w:sz="2" w:space="0"/>
              <w:right w:val="single" w:color="auto" w:sz="2" w:space="0"/>
            </w:tcBorders>
            <w:vAlign w:val="center"/>
          </w:tcPr>
          <w:p w14:paraId="0FC82D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25,176,498.19</w:t>
            </w:r>
          </w:p>
        </w:tc>
      </w:tr>
      <w:tr w14:paraId="3AC46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3326122D">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A19235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4C117F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3628CC4">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22C9FE3">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08EAE16">
            <w:pPr>
              <w:spacing w:before="0" w:after="0" w:line="240" w:lineRule="exact"/>
              <w:jc w:val="right"/>
              <w:rPr>
                <w:rFonts w:ascii="宋体" w:hAnsi="宋体" w:eastAsia="宋体" w:cs="宋体"/>
                <w:color w:val="auto"/>
                <w:sz w:val="18"/>
                <w:szCs w:val="18"/>
              </w:rPr>
            </w:pPr>
          </w:p>
        </w:tc>
      </w:tr>
      <w:tr w14:paraId="5D5CD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7F8881E">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14:paraId="7E4D07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135,200.72</w:t>
            </w:r>
          </w:p>
        </w:tc>
        <w:tc>
          <w:tcPr>
            <w:tcW w:w="1606" w:type="dxa"/>
            <w:tcBorders>
              <w:top w:val="single" w:color="auto" w:sz="2" w:space="0"/>
              <w:left w:val="single" w:color="auto" w:sz="2" w:space="0"/>
              <w:bottom w:val="single" w:color="auto" w:sz="2" w:space="0"/>
              <w:right w:val="single" w:color="auto" w:sz="2" w:space="0"/>
            </w:tcBorders>
            <w:vAlign w:val="center"/>
          </w:tcPr>
          <w:p w14:paraId="336776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4,528,770.79</w:t>
            </w:r>
          </w:p>
        </w:tc>
        <w:tc>
          <w:tcPr>
            <w:tcW w:w="1606" w:type="dxa"/>
            <w:tcBorders>
              <w:top w:val="single" w:color="auto" w:sz="2" w:space="0"/>
              <w:left w:val="single" w:color="auto" w:sz="2" w:space="0"/>
              <w:bottom w:val="single" w:color="auto" w:sz="2" w:space="0"/>
              <w:right w:val="single" w:color="auto" w:sz="2" w:space="0"/>
            </w:tcBorders>
            <w:vAlign w:val="center"/>
          </w:tcPr>
          <w:p w14:paraId="4C9302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45,523.46</w:t>
            </w:r>
          </w:p>
        </w:tc>
        <w:tc>
          <w:tcPr>
            <w:tcW w:w="1606" w:type="dxa"/>
            <w:tcBorders>
              <w:top w:val="single" w:color="auto" w:sz="2" w:space="0"/>
              <w:left w:val="single" w:color="auto" w:sz="2" w:space="0"/>
              <w:bottom w:val="single" w:color="auto" w:sz="2" w:space="0"/>
              <w:right w:val="single" w:color="auto" w:sz="2" w:space="0"/>
            </w:tcBorders>
            <w:vAlign w:val="center"/>
          </w:tcPr>
          <w:p w14:paraId="3D40FAED">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86880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4,709,494.97</w:t>
            </w:r>
          </w:p>
        </w:tc>
      </w:tr>
      <w:tr w14:paraId="07D5F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8494B3C">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14:paraId="55717E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135,200.72</w:t>
            </w:r>
          </w:p>
        </w:tc>
        <w:tc>
          <w:tcPr>
            <w:tcW w:w="1606" w:type="dxa"/>
            <w:tcBorders>
              <w:top w:val="single" w:color="auto" w:sz="2" w:space="0"/>
              <w:left w:val="single" w:color="auto" w:sz="2" w:space="0"/>
              <w:bottom w:val="single" w:color="auto" w:sz="2" w:space="0"/>
              <w:right w:val="single" w:color="auto" w:sz="2" w:space="0"/>
            </w:tcBorders>
            <w:vAlign w:val="center"/>
          </w:tcPr>
          <w:p w14:paraId="043122D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4,528,770.79</w:t>
            </w:r>
          </w:p>
        </w:tc>
        <w:tc>
          <w:tcPr>
            <w:tcW w:w="1606" w:type="dxa"/>
            <w:tcBorders>
              <w:top w:val="single" w:color="auto" w:sz="2" w:space="0"/>
              <w:left w:val="single" w:color="auto" w:sz="2" w:space="0"/>
              <w:bottom w:val="single" w:color="auto" w:sz="2" w:space="0"/>
              <w:right w:val="single" w:color="auto" w:sz="2" w:space="0"/>
            </w:tcBorders>
            <w:vAlign w:val="center"/>
          </w:tcPr>
          <w:p w14:paraId="088484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45,523.46</w:t>
            </w:r>
          </w:p>
        </w:tc>
        <w:tc>
          <w:tcPr>
            <w:tcW w:w="1606" w:type="dxa"/>
            <w:tcBorders>
              <w:top w:val="single" w:color="auto" w:sz="2" w:space="0"/>
              <w:left w:val="single" w:color="auto" w:sz="2" w:space="0"/>
              <w:bottom w:val="single" w:color="auto" w:sz="2" w:space="0"/>
              <w:right w:val="single" w:color="auto" w:sz="2" w:space="0"/>
            </w:tcBorders>
            <w:vAlign w:val="center"/>
          </w:tcPr>
          <w:p w14:paraId="4E41878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1A1B2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4,709,494.97</w:t>
            </w:r>
          </w:p>
        </w:tc>
      </w:tr>
      <w:tr w14:paraId="006A8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AF54597">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9B05FF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0B9317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2C513A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748DFF8">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BF4F55B">
            <w:pPr>
              <w:spacing w:before="0" w:after="0" w:line="240" w:lineRule="exact"/>
              <w:jc w:val="right"/>
              <w:rPr>
                <w:rFonts w:ascii="宋体" w:hAnsi="宋体" w:eastAsia="宋体" w:cs="宋体"/>
                <w:color w:val="auto"/>
                <w:sz w:val="18"/>
                <w:szCs w:val="18"/>
              </w:rPr>
            </w:pPr>
          </w:p>
        </w:tc>
      </w:tr>
      <w:tr w14:paraId="33D7B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756E640">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14:paraId="4972909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173,580,573.67</w:t>
            </w:r>
          </w:p>
        </w:tc>
        <w:tc>
          <w:tcPr>
            <w:tcW w:w="1606" w:type="dxa"/>
            <w:tcBorders>
              <w:top w:val="single" w:color="auto" w:sz="2" w:space="0"/>
              <w:left w:val="single" w:color="auto" w:sz="2" w:space="0"/>
              <w:bottom w:val="single" w:color="auto" w:sz="2" w:space="0"/>
              <w:right w:val="single" w:color="auto" w:sz="2" w:space="0"/>
            </w:tcBorders>
            <w:vAlign w:val="center"/>
          </w:tcPr>
          <w:p w14:paraId="184335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101,148,220.49</w:t>
            </w:r>
          </w:p>
        </w:tc>
        <w:tc>
          <w:tcPr>
            <w:tcW w:w="1606" w:type="dxa"/>
            <w:tcBorders>
              <w:top w:val="single" w:color="auto" w:sz="2" w:space="0"/>
              <w:left w:val="single" w:color="auto" w:sz="2" w:space="0"/>
              <w:bottom w:val="single" w:color="auto" w:sz="2" w:space="0"/>
              <w:right w:val="single" w:color="auto" w:sz="2" w:space="0"/>
            </w:tcBorders>
            <w:vAlign w:val="center"/>
          </w:tcPr>
          <w:p w14:paraId="51F3B4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14,334,453.31</w:t>
            </w:r>
          </w:p>
        </w:tc>
        <w:tc>
          <w:tcPr>
            <w:tcW w:w="1606" w:type="dxa"/>
            <w:tcBorders>
              <w:top w:val="single" w:color="auto" w:sz="2" w:space="0"/>
              <w:left w:val="single" w:color="auto" w:sz="2" w:space="0"/>
              <w:bottom w:val="single" w:color="auto" w:sz="2" w:space="0"/>
              <w:right w:val="single" w:color="auto" w:sz="2" w:space="0"/>
            </w:tcBorders>
            <w:vAlign w:val="center"/>
          </w:tcPr>
          <w:p w14:paraId="5E801F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6,362,138.00</w:t>
            </w:r>
          </w:p>
        </w:tc>
        <w:tc>
          <w:tcPr>
            <w:tcW w:w="1606" w:type="dxa"/>
            <w:tcBorders>
              <w:top w:val="single" w:color="auto" w:sz="2" w:space="0"/>
              <w:left w:val="single" w:color="auto" w:sz="2" w:space="0"/>
              <w:bottom w:val="single" w:color="auto" w:sz="2" w:space="0"/>
              <w:right w:val="single" w:color="auto" w:sz="2" w:space="0"/>
            </w:tcBorders>
            <w:vAlign w:val="center"/>
          </w:tcPr>
          <w:p w14:paraId="0D9E0D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295,425,385.47</w:t>
            </w:r>
          </w:p>
        </w:tc>
      </w:tr>
      <w:tr w14:paraId="3838E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DAA41C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14:paraId="3EFCD2A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FFEFA8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3E90A1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99063F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CA0240B">
            <w:pPr>
              <w:spacing w:before="0" w:after="0" w:line="240" w:lineRule="exact"/>
              <w:jc w:val="right"/>
              <w:rPr>
                <w:rFonts w:ascii="宋体" w:hAnsi="宋体" w:eastAsia="宋体" w:cs="宋体"/>
                <w:color w:val="auto"/>
                <w:sz w:val="18"/>
                <w:szCs w:val="18"/>
              </w:rPr>
            </w:pPr>
          </w:p>
        </w:tc>
      </w:tr>
      <w:tr w14:paraId="6C6D6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A7FFFD3">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14:paraId="6DB416F3">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92195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4,284,982.64</w:t>
            </w:r>
          </w:p>
        </w:tc>
        <w:tc>
          <w:tcPr>
            <w:tcW w:w="1606" w:type="dxa"/>
            <w:tcBorders>
              <w:top w:val="single" w:color="auto" w:sz="2" w:space="0"/>
              <w:left w:val="single" w:color="auto" w:sz="2" w:space="0"/>
              <w:bottom w:val="single" w:color="auto" w:sz="2" w:space="0"/>
              <w:right w:val="single" w:color="auto" w:sz="2" w:space="0"/>
            </w:tcBorders>
            <w:vAlign w:val="center"/>
          </w:tcPr>
          <w:p w14:paraId="2E60D2B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1,305.08</w:t>
            </w:r>
          </w:p>
        </w:tc>
        <w:tc>
          <w:tcPr>
            <w:tcW w:w="1606" w:type="dxa"/>
            <w:tcBorders>
              <w:top w:val="single" w:color="auto" w:sz="2" w:space="0"/>
              <w:left w:val="single" w:color="auto" w:sz="2" w:space="0"/>
              <w:bottom w:val="single" w:color="auto" w:sz="2" w:space="0"/>
              <w:right w:val="single" w:color="auto" w:sz="2" w:space="0"/>
            </w:tcBorders>
            <w:vAlign w:val="center"/>
          </w:tcPr>
          <w:p w14:paraId="12AAFF1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8A67608">
            <w:pPr>
              <w:spacing w:before="0" w:after="0" w:line="240" w:lineRule="exact"/>
              <w:jc w:val="right"/>
              <w:rPr>
                <w:rFonts w:ascii="宋体" w:hAnsi="宋体" w:eastAsia="宋体" w:cs="宋体"/>
                <w:color w:val="auto"/>
                <w:sz w:val="18"/>
                <w:szCs w:val="18"/>
              </w:rPr>
            </w:pPr>
          </w:p>
        </w:tc>
      </w:tr>
      <w:tr w14:paraId="0CF81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98EE7B3">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14:paraId="7245506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6EA1153">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C8F65F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327448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B79D52E">
            <w:pPr>
              <w:spacing w:before="0" w:after="0" w:line="240" w:lineRule="exact"/>
              <w:jc w:val="right"/>
              <w:rPr>
                <w:rFonts w:ascii="宋体" w:hAnsi="宋体" w:eastAsia="宋体" w:cs="宋体"/>
                <w:color w:val="auto"/>
                <w:sz w:val="18"/>
                <w:szCs w:val="18"/>
              </w:rPr>
            </w:pPr>
          </w:p>
        </w:tc>
      </w:tr>
      <w:tr w14:paraId="4A67D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51B2F39">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14:paraId="0D587DE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3259EE1">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8CA1D4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AF3D9D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38E7D2A">
            <w:pPr>
              <w:spacing w:before="0" w:after="0" w:line="240" w:lineRule="exact"/>
              <w:jc w:val="right"/>
              <w:rPr>
                <w:rFonts w:ascii="宋体" w:hAnsi="宋体" w:eastAsia="宋体" w:cs="宋体"/>
                <w:color w:val="auto"/>
                <w:sz w:val="18"/>
                <w:szCs w:val="18"/>
              </w:rPr>
            </w:pPr>
          </w:p>
        </w:tc>
      </w:tr>
      <w:tr w14:paraId="7A0D4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E1ADA15">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ED430E2">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D1BF51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81C9728">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D3F107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A9A1DB1">
            <w:pPr>
              <w:spacing w:before="0" w:after="0" w:line="240" w:lineRule="exact"/>
              <w:jc w:val="right"/>
              <w:rPr>
                <w:rFonts w:ascii="宋体" w:hAnsi="宋体" w:eastAsia="宋体" w:cs="宋体"/>
                <w:color w:val="auto"/>
                <w:sz w:val="18"/>
                <w:szCs w:val="18"/>
              </w:rPr>
            </w:pPr>
          </w:p>
        </w:tc>
      </w:tr>
      <w:tr w14:paraId="34BDD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4B6409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14:paraId="64192F0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DF76B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206,156.30</w:t>
            </w:r>
          </w:p>
        </w:tc>
        <w:tc>
          <w:tcPr>
            <w:tcW w:w="1606" w:type="dxa"/>
            <w:tcBorders>
              <w:top w:val="single" w:color="auto" w:sz="2" w:space="0"/>
              <w:left w:val="single" w:color="auto" w:sz="2" w:space="0"/>
              <w:bottom w:val="single" w:color="auto" w:sz="2" w:space="0"/>
              <w:right w:val="single" w:color="auto" w:sz="2" w:space="0"/>
            </w:tcBorders>
            <w:vAlign w:val="center"/>
          </w:tcPr>
          <w:p w14:paraId="378AE82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1,305.08</w:t>
            </w:r>
          </w:p>
        </w:tc>
        <w:tc>
          <w:tcPr>
            <w:tcW w:w="1606" w:type="dxa"/>
            <w:tcBorders>
              <w:top w:val="single" w:color="auto" w:sz="2" w:space="0"/>
              <w:left w:val="single" w:color="auto" w:sz="2" w:space="0"/>
              <w:bottom w:val="single" w:color="auto" w:sz="2" w:space="0"/>
              <w:right w:val="single" w:color="auto" w:sz="2" w:space="0"/>
            </w:tcBorders>
            <w:vAlign w:val="center"/>
          </w:tcPr>
          <w:p w14:paraId="289B5BD2">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2632ACE">
            <w:pPr>
              <w:spacing w:before="0" w:after="0" w:line="240" w:lineRule="exact"/>
              <w:jc w:val="right"/>
              <w:rPr>
                <w:rFonts w:ascii="宋体" w:hAnsi="宋体" w:eastAsia="宋体" w:cs="宋体"/>
                <w:color w:val="auto"/>
                <w:sz w:val="18"/>
                <w:szCs w:val="18"/>
              </w:rPr>
            </w:pPr>
          </w:p>
        </w:tc>
      </w:tr>
      <w:tr w14:paraId="21104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FA91D7D">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14:paraId="13C5677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E1710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206,156.30</w:t>
            </w:r>
          </w:p>
        </w:tc>
        <w:tc>
          <w:tcPr>
            <w:tcW w:w="1606" w:type="dxa"/>
            <w:tcBorders>
              <w:top w:val="single" w:color="auto" w:sz="2" w:space="0"/>
              <w:left w:val="single" w:color="auto" w:sz="2" w:space="0"/>
              <w:bottom w:val="single" w:color="auto" w:sz="2" w:space="0"/>
              <w:right w:val="single" w:color="auto" w:sz="2" w:space="0"/>
            </w:tcBorders>
            <w:vAlign w:val="center"/>
          </w:tcPr>
          <w:p w14:paraId="27E8CE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1,305.08</w:t>
            </w:r>
          </w:p>
        </w:tc>
        <w:tc>
          <w:tcPr>
            <w:tcW w:w="1606" w:type="dxa"/>
            <w:tcBorders>
              <w:top w:val="single" w:color="auto" w:sz="2" w:space="0"/>
              <w:left w:val="single" w:color="auto" w:sz="2" w:space="0"/>
              <w:bottom w:val="single" w:color="auto" w:sz="2" w:space="0"/>
              <w:right w:val="single" w:color="auto" w:sz="2" w:space="0"/>
            </w:tcBorders>
            <w:vAlign w:val="center"/>
          </w:tcPr>
          <w:p w14:paraId="0573E0A8">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74863F4">
            <w:pPr>
              <w:spacing w:before="0" w:after="0" w:line="240" w:lineRule="exact"/>
              <w:jc w:val="right"/>
              <w:rPr>
                <w:rFonts w:ascii="宋体" w:hAnsi="宋体" w:eastAsia="宋体" w:cs="宋体"/>
                <w:color w:val="auto"/>
                <w:sz w:val="18"/>
                <w:szCs w:val="18"/>
              </w:rPr>
            </w:pPr>
          </w:p>
        </w:tc>
      </w:tr>
      <w:tr w14:paraId="14A16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FD37551">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AD00E65">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6D0C6E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970E1F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7178C44">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7348814">
            <w:pPr>
              <w:spacing w:before="0" w:after="0" w:line="240" w:lineRule="exact"/>
              <w:jc w:val="right"/>
              <w:rPr>
                <w:rFonts w:ascii="宋体" w:hAnsi="宋体" w:eastAsia="宋体" w:cs="宋体"/>
                <w:color w:val="auto"/>
                <w:sz w:val="18"/>
                <w:szCs w:val="18"/>
              </w:rPr>
            </w:pPr>
          </w:p>
        </w:tc>
      </w:tr>
      <w:tr w14:paraId="75F59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ACAD645">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14:paraId="42121D8D">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226CA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4,078,826.34</w:t>
            </w:r>
          </w:p>
        </w:tc>
        <w:tc>
          <w:tcPr>
            <w:tcW w:w="1606" w:type="dxa"/>
            <w:tcBorders>
              <w:top w:val="single" w:color="auto" w:sz="2" w:space="0"/>
              <w:left w:val="single" w:color="auto" w:sz="2" w:space="0"/>
              <w:bottom w:val="single" w:color="auto" w:sz="2" w:space="0"/>
              <w:right w:val="single" w:color="auto" w:sz="2" w:space="0"/>
            </w:tcBorders>
            <w:vAlign w:val="center"/>
          </w:tcPr>
          <w:p w14:paraId="69E8311D">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6BF2C22">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25C02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4,078,826.34</w:t>
            </w:r>
          </w:p>
        </w:tc>
      </w:tr>
      <w:tr w14:paraId="0F35B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F4418F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14:paraId="6FB4DEB0">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53208FD">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AA4B78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D1506B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A02F59E">
            <w:pPr>
              <w:spacing w:before="0" w:after="0" w:line="240" w:lineRule="exact"/>
              <w:jc w:val="right"/>
              <w:rPr>
                <w:rFonts w:ascii="宋体" w:hAnsi="宋体" w:eastAsia="宋体" w:cs="宋体"/>
                <w:color w:val="auto"/>
                <w:sz w:val="18"/>
                <w:szCs w:val="18"/>
              </w:rPr>
            </w:pPr>
          </w:p>
        </w:tc>
      </w:tr>
      <w:tr w14:paraId="0B43A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6A21BC9">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14:paraId="00D317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392,179,630.53</w:t>
            </w:r>
          </w:p>
        </w:tc>
        <w:tc>
          <w:tcPr>
            <w:tcW w:w="1606" w:type="dxa"/>
            <w:tcBorders>
              <w:top w:val="single" w:color="auto" w:sz="2" w:space="0"/>
              <w:left w:val="single" w:color="auto" w:sz="2" w:space="0"/>
              <w:bottom w:val="single" w:color="auto" w:sz="2" w:space="0"/>
              <w:right w:val="single" w:color="auto" w:sz="2" w:space="0"/>
            </w:tcBorders>
            <w:vAlign w:val="center"/>
          </w:tcPr>
          <w:p w14:paraId="70CAEB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137,371,322.03</w:t>
            </w:r>
          </w:p>
        </w:tc>
        <w:tc>
          <w:tcPr>
            <w:tcW w:w="1606" w:type="dxa"/>
            <w:tcBorders>
              <w:top w:val="single" w:color="auto" w:sz="2" w:space="0"/>
              <w:left w:val="single" w:color="auto" w:sz="2" w:space="0"/>
              <w:bottom w:val="single" w:color="auto" w:sz="2" w:space="0"/>
              <w:right w:val="single" w:color="auto" w:sz="2" w:space="0"/>
            </w:tcBorders>
            <w:vAlign w:val="center"/>
          </w:tcPr>
          <w:p w14:paraId="1081E8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7,731,908.06</w:t>
            </w:r>
          </w:p>
        </w:tc>
        <w:tc>
          <w:tcPr>
            <w:tcW w:w="1606" w:type="dxa"/>
            <w:tcBorders>
              <w:top w:val="single" w:color="auto" w:sz="2" w:space="0"/>
              <w:left w:val="single" w:color="auto" w:sz="2" w:space="0"/>
              <w:bottom w:val="single" w:color="auto" w:sz="2" w:space="0"/>
              <w:right w:val="single" w:color="auto" w:sz="2" w:space="0"/>
            </w:tcBorders>
            <w:vAlign w:val="center"/>
          </w:tcPr>
          <w:p w14:paraId="26959B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1,354,012.77</w:t>
            </w:r>
          </w:p>
        </w:tc>
        <w:tc>
          <w:tcPr>
            <w:tcW w:w="1606" w:type="dxa"/>
            <w:tcBorders>
              <w:top w:val="single" w:color="auto" w:sz="2" w:space="0"/>
              <w:left w:val="single" w:color="auto" w:sz="2" w:space="0"/>
              <w:bottom w:val="single" w:color="auto" w:sz="2" w:space="0"/>
              <w:right w:val="single" w:color="auto" w:sz="2" w:space="0"/>
            </w:tcBorders>
            <w:vAlign w:val="center"/>
          </w:tcPr>
          <w:p w14:paraId="1DFE22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538,636,873.39</w:t>
            </w:r>
          </w:p>
        </w:tc>
      </w:tr>
      <w:tr w14:paraId="56567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57360D5">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14:paraId="2B6581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406,145,938.62</w:t>
            </w:r>
          </w:p>
        </w:tc>
        <w:tc>
          <w:tcPr>
            <w:tcW w:w="1606" w:type="dxa"/>
            <w:tcBorders>
              <w:top w:val="single" w:color="auto" w:sz="2" w:space="0"/>
              <w:left w:val="single" w:color="auto" w:sz="2" w:space="0"/>
              <w:bottom w:val="single" w:color="auto" w:sz="2" w:space="0"/>
              <w:right w:val="single" w:color="auto" w:sz="2" w:space="0"/>
            </w:tcBorders>
            <w:vAlign w:val="center"/>
          </w:tcPr>
          <w:p w14:paraId="6338BE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141,619,329.53</w:t>
            </w:r>
          </w:p>
        </w:tc>
        <w:tc>
          <w:tcPr>
            <w:tcW w:w="1606" w:type="dxa"/>
            <w:tcBorders>
              <w:top w:val="single" w:color="auto" w:sz="2" w:space="0"/>
              <w:left w:val="single" w:color="auto" w:sz="2" w:space="0"/>
              <w:bottom w:val="single" w:color="auto" w:sz="2" w:space="0"/>
              <w:right w:val="single" w:color="auto" w:sz="2" w:space="0"/>
            </w:tcBorders>
            <w:vAlign w:val="center"/>
          </w:tcPr>
          <w:p w14:paraId="720F22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8,837,998.83</w:t>
            </w:r>
          </w:p>
        </w:tc>
        <w:tc>
          <w:tcPr>
            <w:tcW w:w="1606" w:type="dxa"/>
            <w:tcBorders>
              <w:top w:val="single" w:color="auto" w:sz="2" w:space="0"/>
              <w:left w:val="single" w:color="auto" w:sz="2" w:space="0"/>
              <w:bottom w:val="single" w:color="auto" w:sz="2" w:space="0"/>
              <w:right w:val="single" w:color="auto" w:sz="2" w:space="0"/>
            </w:tcBorders>
            <w:vAlign w:val="center"/>
          </w:tcPr>
          <w:p w14:paraId="08861C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1,658,302.74</w:t>
            </w:r>
          </w:p>
        </w:tc>
        <w:tc>
          <w:tcPr>
            <w:tcW w:w="1606" w:type="dxa"/>
            <w:tcBorders>
              <w:top w:val="single" w:color="auto" w:sz="2" w:space="0"/>
              <w:left w:val="single" w:color="auto" w:sz="2" w:space="0"/>
              <w:bottom w:val="single" w:color="auto" w:sz="2" w:space="0"/>
              <w:right w:val="single" w:color="auto" w:sz="2" w:space="0"/>
            </w:tcBorders>
            <w:vAlign w:val="center"/>
          </w:tcPr>
          <w:p w14:paraId="1569F0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558,261,569.72</w:t>
            </w:r>
          </w:p>
        </w:tc>
      </w:tr>
    </w:tbl>
    <w:p w14:paraId="1750FE8F">
      <w:pPr>
        <w:keepNext/>
        <w:keepLines/>
        <w:spacing w:before="300" w:after="300" w:line="280" w:lineRule="exact"/>
        <w:jc w:val="left"/>
        <w:outlineLvl w:val="3"/>
        <w:rPr>
          <w:rFonts w:ascii="宋体" w:hAnsi="宋体" w:eastAsia="宋体" w:cs="宋体"/>
          <w:b/>
          <w:bCs/>
          <w:color w:val="auto"/>
          <w:sz w:val="21"/>
          <w:szCs w:val="21"/>
        </w:rPr>
      </w:pPr>
      <w:bookmarkStart w:id="169" w:name="_Toc989145"/>
      <w:r>
        <w:rPr>
          <w:rFonts w:ascii="宋体" w:hAnsi="宋体" w:eastAsia="宋体" w:cs="宋体"/>
          <w:b/>
          <w:bCs/>
          <w:color w:val="auto"/>
          <w:sz w:val="21"/>
          <w:szCs w:val="21"/>
        </w:rPr>
        <w:t>（2）暂时闲置的固定资产情况</w:t>
      </w:r>
      <w:bookmarkEnd w:id="169"/>
    </w:p>
    <w:p w14:paraId="41619A3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4C3BA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32C8C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36337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26A46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33F316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D7AEBD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BA287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备注</w:t>
            </w:r>
          </w:p>
        </w:tc>
      </w:tr>
      <w:tr w14:paraId="44F12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0DBB45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14:paraId="5CC660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41,643,248.69</w:t>
            </w:r>
          </w:p>
        </w:tc>
        <w:tc>
          <w:tcPr>
            <w:tcW w:w="1606" w:type="dxa"/>
            <w:tcBorders>
              <w:top w:val="single" w:color="auto" w:sz="2" w:space="0"/>
              <w:left w:val="single" w:color="auto" w:sz="2" w:space="0"/>
              <w:bottom w:val="single" w:color="auto" w:sz="2" w:space="0"/>
              <w:right w:val="single" w:color="auto" w:sz="2" w:space="0"/>
            </w:tcBorders>
            <w:vAlign w:val="center"/>
          </w:tcPr>
          <w:p w14:paraId="6E8D43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6,360,974.74</w:t>
            </w:r>
          </w:p>
        </w:tc>
        <w:tc>
          <w:tcPr>
            <w:tcW w:w="1606" w:type="dxa"/>
            <w:tcBorders>
              <w:top w:val="single" w:color="auto" w:sz="2" w:space="0"/>
              <w:left w:val="single" w:color="auto" w:sz="2" w:space="0"/>
              <w:bottom w:val="single" w:color="auto" w:sz="2" w:space="0"/>
              <w:right w:val="single" w:color="auto" w:sz="2" w:space="0"/>
            </w:tcBorders>
            <w:vAlign w:val="center"/>
          </w:tcPr>
          <w:p w14:paraId="4C4308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4,078,826.34</w:t>
            </w:r>
          </w:p>
        </w:tc>
        <w:tc>
          <w:tcPr>
            <w:tcW w:w="1606" w:type="dxa"/>
            <w:tcBorders>
              <w:top w:val="single" w:color="auto" w:sz="2" w:space="0"/>
              <w:left w:val="single" w:color="auto" w:sz="2" w:space="0"/>
              <w:bottom w:val="single" w:color="auto" w:sz="2" w:space="0"/>
              <w:right w:val="single" w:color="auto" w:sz="2" w:space="0"/>
            </w:tcBorders>
            <w:vAlign w:val="center"/>
          </w:tcPr>
          <w:p w14:paraId="197901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31,203,447.61</w:t>
            </w:r>
          </w:p>
        </w:tc>
        <w:tc>
          <w:tcPr>
            <w:tcW w:w="1606" w:type="dxa"/>
            <w:tcBorders>
              <w:top w:val="single" w:color="auto" w:sz="2" w:space="0"/>
              <w:left w:val="single" w:color="auto" w:sz="2" w:space="0"/>
              <w:bottom w:val="single" w:color="auto" w:sz="2" w:space="0"/>
              <w:right w:val="single" w:color="auto" w:sz="2" w:space="0"/>
            </w:tcBorders>
            <w:vAlign w:val="center"/>
          </w:tcPr>
          <w:p w14:paraId="3B617295">
            <w:pPr>
              <w:spacing w:before="0" w:after="0" w:line="240" w:lineRule="exact"/>
              <w:jc w:val="left"/>
              <w:rPr>
                <w:rFonts w:ascii="宋体" w:hAnsi="宋体" w:eastAsia="宋体" w:cs="宋体"/>
                <w:color w:val="auto"/>
                <w:sz w:val="18"/>
                <w:szCs w:val="18"/>
              </w:rPr>
            </w:pPr>
          </w:p>
        </w:tc>
      </w:tr>
      <w:tr w14:paraId="2602C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8E5816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办公设备</w:t>
            </w:r>
          </w:p>
        </w:tc>
        <w:tc>
          <w:tcPr>
            <w:tcW w:w="1606" w:type="dxa"/>
            <w:tcBorders>
              <w:top w:val="single" w:color="auto" w:sz="2" w:space="0"/>
              <w:left w:val="single" w:color="auto" w:sz="2" w:space="0"/>
              <w:bottom w:val="single" w:color="auto" w:sz="2" w:space="0"/>
              <w:right w:val="single" w:color="auto" w:sz="2" w:space="0"/>
            </w:tcBorders>
            <w:vAlign w:val="center"/>
          </w:tcPr>
          <w:p w14:paraId="31D740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511.11</w:t>
            </w:r>
          </w:p>
        </w:tc>
        <w:tc>
          <w:tcPr>
            <w:tcW w:w="1606" w:type="dxa"/>
            <w:tcBorders>
              <w:top w:val="single" w:color="auto" w:sz="2" w:space="0"/>
              <w:left w:val="single" w:color="auto" w:sz="2" w:space="0"/>
              <w:bottom w:val="single" w:color="auto" w:sz="2" w:space="0"/>
              <w:right w:val="single" w:color="auto" w:sz="2" w:space="0"/>
            </w:tcBorders>
            <w:vAlign w:val="center"/>
          </w:tcPr>
          <w:p w14:paraId="796CFC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485.55</w:t>
            </w:r>
          </w:p>
        </w:tc>
        <w:tc>
          <w:tcPr>
            <w:tcW w:w="1606" w:type="dxa"/>
            <w:tcBorders>
              <w:top w:val="single" w:color="auto" w:sz="2" w:space="0"/>
              <w:left w:val="single" w:color="auto" w:sz="2" w:space="0"/>
              <w:bottom w:val="single" w:color="auto" w:sz="2" w:space="0"/>
              <w:right w:val="single" w:color="auto" w:sz="2" w:space="0"/>
            </w:tcBorders>
            <w:vAlign w:val="center"/>
          </w:tcPr>
          <w:p w14:paraId="2264E3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606" w:type="dxa"/>
            <w:tcBorders>
              <w:top w:val="single" w:color="auto" w:sz="2" w:space="0"/>
              <w:left w:val="single" w:color="auto" w:sz="2" w:space="0"/>
              <w:bottom w:val="single" w:color="auto" w:sz="2" w:space="0"/>
              <w:right w:val="single" w:color="auto" w:sz="2" w:space="0"/>
            </w:tcBorders>
            <w:vAlign w:val="center"/>
          </w:tcPr>
          <w:p w14:paraId="01F633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25.56</w:t>
            </w:r>
          </w:p>
        </w:tc>
        <w:tc>
          <w:tcPr>
            <w:tcW w:w="1606" w:type="dxa"/>
            <w:tcBorders>
              <w:top w:val="single" w:color="auto" w:sz="2" w:space="0"/>
              <w:left w:val="single" w:color="auto" w:sz="2" w:space="0"/>
              <w:bottom w:val="single" w:color="auto" w:sz="2" w:space="0"/>
              <w:right w:val="single" w:color="auto" w:sz="2" w:space="0"/>
            </w:tcBorders>
            <w:vAlign w:val="center"/>
          </w:tcPr>
          <w:p w14:paraId="7134D48C">
            <w:pPr>
              <w:spacing w:before="0" w:after="0" w:line="240" w:lineRule="exact"/>
              <w:jc w:val="left"/>
              <w:rPr>
                <w:rFonts w:ascii="宋体" w:hAnsi="宋体" w:eastAsia="宋体" w:cs="宋体"/>
                <w:color w:val="auto"/>
                <w:sz w:val="18"/>
                <w:szCs w:val="18"/>
              </w:rPr>
            </w:pPr>
          </w:p>
        </w:tc>
      </w:tr>
      <w:tr w14:paraId="53E92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A7CF36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14:paraId="6B03C6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41,643,759.80</w:t>
            </w:r>
          </w:p>
        </w:tc>
        <w:tc>
          <w:tcPr>
            <w:tcW w:w="1606" w:type="dxa"/>
            <w:tcBorders>
              <w:top w:val="single" w:color="auto" w:sz="2" w:space="0"/>
              <w:left w:val="single" w:color="auto" w:sz="2" w:space="0"/>
              <w:bottom w:val="single" w:color="auto" w:sz="2" w:space="0"/>
              <w:right w:val="single" w:color="auto" w:sz="2" w:space="0"/>
            </w:tcBorders>
            <w:vAlign w:val="center"/>
          </w:tcPr>
          <w:p w14:paraId="7D74FE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6,361,460.29</w:t>
            </w:r>
          </w:p>
        </w:tc>
        <w:tc>
          <w:tcPr>
            <w:tcW w:w="1606" w:type="dxa"/>
            <w:tcBorders>
              <w:top w:val="single" w:color="auto" w:sz="2" w:space="0"/>
              <w:left w:val="single" w:color="auto" w:sz="2" w:space="0"/>
              <w:bottom w:val="single" w:color="auto" w:sz="2" w:space="0"/>
              <w:right w:val="single" w:color="auto" w:sz="2" w:space="0"/>
            </w:tcBorders>
            <w:vAlign w:val="center"/>
          </w:tcPr>
          <w:p w14:paraId="429A3D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4,078,826.34</w:t>
            </w:r>
          </w:p>
        </w:tc>
        <w:tc>
          <w:tcPr>
            <w:tcW w:w="1606" w:type="dxa"/>
            <w:tcBorders>
              <w:top w:val="single" w:color="auto" w:sz="2" w:space="0"/>
              <w:left w:val="single" w:color="auto" w:sz="2" w:space="0"/>
              <w:bottom w:val="single" w:color="auto" w:sz="2" w:space="0"/>
              <w:right w:val="single" w:color="auto" w:sz="2" w:space="0"/>
            </w:tcBorders>
            <w:vAlign w:val="center"/>
          </w:tcPr>
          <w:p w14:paraId="09B709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31,203,473.17</w:t>
            </w:r>
          </w:p>
        </w:tc>
        <w:tc>
          <w:tcPr>
            <w:tcW w:w="1606" w:type="dxa"/>
            <w:tcBorders>
              <w:top w:val="single" w:color="auto" w:sz="2" w:space="0"/>
              <w:left w:val="single" w:color="auto" w:sz="2" w:space="0"/>
              <w:bottom w:val="single" w:color="auto" w:sz="2" w:space="0"/>
              <w:right w:val="single" w:color="auto" w:sz="2" w:space="0"/>
            </w:tcBorders>
            <w:vAlign w:val="center"/>
          </w:tcPr>
          <w:p w14:paraId="3E60CE49">
            <w:pPr>
              <w:spacing w:before="0" w:after="0" w:line="240" w:lineRule="exact"/>
              <w:jc w:val="left"/>
              <w:rPr>
                <w:rFonts w:ascii="宋体" w:hAnsi="宋体" w:eastAsia="宋体" w:cs="宋体"/>
                <w:color w:val="auto"/>
                <w:sz w:val="18"/>
                <w:szCs w:val="18"/>
              </w:rPr>
            </w:pPr>
          </w:p>
        </w:tc>
      </w:tr>
    </w:tbl>
    <w:p w14:paraId="184AA571">
      <w:pPr>
        <w:keepNext/>
        <w:keepLines/>
        <w:spacing w:before="300" w:after="300" w:line="280" w:lineRule="exact"/>
        <w:jc w:val="left"/>
        <w:outlineLvl w:val="3"/>
        <w:rPr>
          <w:rFonts w:ascii="宋体" w:hAnsi="宋体" w:eastAsia="宋体" w:cs="宋体"/>
          <w:b/>
          <w:bCs/>
          <w:color w:val="auto"/>
          <w:sz w:val="21"/>
          <w:szCs w:val="21"/>
        </w:rPr>
      </w:pPr>
      <w:bookmarkStart w:id="170" w:name="_Toc989146"/>
      <w:r>
        <w:rPr>
          <w:rFonts w:ascii="宋体" w:hAnsi="宋体" w:eastAsia="宋体" w:cs="宋体"/>
          <w:b/>
          <w:bCs/>
          <w:color w:val="auto"/>
          <w:sz w:val="21"/>
          <w:szCs w:val="21"/>
        </w:rPr>
        <w:t>（3）通过经营租赁租出的固定资产</w:t>
      </w:r>
      <w:bookmarkEnd w:id="170"/>
    </w:p>
    <w:p w14:paraId="57E16C8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04CD2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B0D72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4512A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期末账面价值</w:t>
            </w:r>
          </w:p>
        </w:tc>
      </w:tr>
      <w:tr w14:paraId="5AC02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2BD3FDC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房屋及建筑物</w:t>
            </w:r>
          </w:p>
        </w:tc>
        <w:tc>
          <w:tcPr>
            <w:tcW w:w="4820" w:type="dxa"/>
            <w:tcBorders>
              <w:top w:val="single" w:color="auto" w:sz="2" w:space="0"/>
              <w:left w:val="single" w:color="auto" w:sz="2" w:space="0"/>
              <w:bottom w:val="single" w:color="auto" w:sz="2" w:space="0"/>
              <w:right w:val="single" w:color="auto" w:sz="2" w:space="0"/>
            </w:tcBorders>
            <w:vAlign w:val="center"/>
          </w:tcPr>
          <w:p w14:paraId="2BA74D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42,486,026.86</w:t>
            </w:r>
          </w:p>
        </w:tc>
      </w:tr>
    </w:tbl>
    <w:p w14:paraId="69BA035A">
      <w:pPr>
        <w:keepNext/>
        <w:keepLines/>
        <w:spacing w:before="300" w:after="300" w:line="280" w:lineRule="exact"/>
        <w:jc w:val="left"/>
        <w:outlineLvl w:val="3"/>
        <w:rPr>
          <w:rFonts w:ascii="宋体" w:hAnsi="宋体" w:eastAsia="宋体" w:cs="宋体"/>
          <w:b/>
          <w:bCs/>
          <w:color w:val="auto"/>
          <w:sz w:val="21"/>
          <w:szCs w:val="21"/>
        </w:rPr>
      </w:pPr>
      <w:bookmarkStart w:id="171" w:name="_Toc989147"/>
      <w:r>
        <w:rPr>
          <w:rFonts w:ascii="宋体" w:hAnsi="宋体" w:eastAsia="宋体" w:cs="宋体"/>
          <w:b/>
          <w:bCs/>
          <w:color w:val="auto"/>
          <w:sz w:val="21"/>
          <w:szCs w:val="21"/>
        </w:rPr>
        <w:t>（4）未办妥产权证书的固定资产情况</w:t>
      </w:r>
      <w:bookmarkEnd w:id="171"/>
    </w:p>
    <w:p w14:paraId="0B6792C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2F48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99BA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5D096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3945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未办妥产权证书的原因</w:t>
            </w:r>
          </w:p>
        </w:tc>
      </w:tr>
    </w:tbl>
    <w:p w14:paraId="37C48C8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F71BEFC">
      <w:pPr>
        <w:pStyle w:val="4"/>
        <w:keepNext w:val="0"/>
        <w:keepLines w:val="0"/>
        <w:widowControl/>
        <w:suppressLineNumbers w:val="0"/>
        <w:spacing w:line="360" w:lineRule="auto"/>
        <w:ind w:left="420" w:right="0"/>
        <w:rPr>
          <w:rFonts w:hint="default" w:ascii="Times New Roman" w:hAnsi="Times New Roman" w:cs="Times New Roman"/>
          <w:color w:val="auto"/>
          <w:sz w:val="24"/>
          <w:szCs w:val="24"/>
        </w:rPr>
      </w:pPr>
      <w:r>
        <w:rPr>
          <w:rFonts w:hint="eastAsia" w:ascii="宋体" w:hAnsi="宋体" w:eastAsia="宋体" w:cs="宋体"/>
          <w:color w:val="auto"/>
          <w:sz w:val="21"/>
          <w:szCs w:val="21"/>
        </w:rPr>
        <w:t>经营租赁未来五年收款额：</w:t>
      </w:r>
    </w:p>
    <w:tbl>
      <w:tblPr>
        <w:tblStyle w:val="5"/>
        <w:tblW w:w="9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02"/>
        <w:gridCol w:w="3300"/>
        <w:gridCol w:w="4250"/>
      </w:tblGrid>
      <w:tr w14:paraId="4BBF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4A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剩余租赁年限</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9E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期末余额</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7FF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期初余额</w:t>
            </w:r>
          </w:p>
        </w:tc>
      </w:tr>
      <w:tr w14:paraId="777D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51B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1年以内</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76105369">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5,473,225.32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D32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4,833,025.32</w:t>
            </w:r>
          </w:p>
        </w:tc>
      </w:tr>
      <w:tr w14:paraId="4D63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365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1-2年</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6A1633DD">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5,367,265.80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6A67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4,836,640.50</w:t>
            </w:r>
          </w:p>
        </w:tc>
      </w:tr>
      <w:tr w14:paraId="28E6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DF6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2-3年</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3494D53F">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4,208,686.04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346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4,181,686.04</w:t>
            </w:r>
          </w:p>
        </w:tc>
      </w:tr>
      <w:tr w14:paraId="1E30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2A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3-4年</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5BD5C781">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3,792,008.92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3A7D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3,715,557.12</w:t>
            </w:r>
          </w:p>
        </w:tc>
      </w:tr>
      <w:tr w14:paraId="79B0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D2D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4-5年</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4B4BA5EF">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3,853,170.36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936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3,853,170.36</w:t>
            </w:r>
          </w:p>
        </w:tc>
      </w:tr>
      <w:tr w14:paraId="41DF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238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5年以上</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4E6D837C">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13,785,236.76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253F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15,390,724.41</w:t>
            </w:r>
          </w:p>
        </w:tc>
      </w:tr>
      <w:tr w14:paraId="2285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2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9E9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14:paraId="503C6DA4">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36,479,593.20 </w:t>
            </w:r>
          </w:p>
        </w:tc>
        <w:tc>
          <w:tcPr>
            <w:tcW w:w="4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194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36,810,803.75</w:t>
            </w:r>
          </w:p>
        </w:tc>
      </w:tr>
    </w:tbl>
    <w:p w14:paraId="3DC21796">
      <w:pPr>
        <w:keepNext/>
        <w:keepLines/>
        <w:spacing w:before="300" w:after="300" w:line="280" w:lineRule="exact"/>
        <w:jc w:val="left"/>
        <w:outlineLvl w:val="3"/>
        <w:rPr>
          <w:rFonts w:ascii="宋体" w:hAnsi="宋体" w:eastAsia="宋体" w:cs="宋体"/>
          <w:b/>
          <w:bCs/>
          <w:color w:val="auto"/>
          <w:sz w:val="21"/>
          <w:szCs w:val="21"/>
        </w:rPr>
      </w:pPr>
      <w:bookmarkStart w:id="172" w:name="_Toc989148"/>
      <w:r>
        <w:rPr>
          <w:rFonts w:ascii="宋体" w:hAnsi="宋体" w:eastAsia="宋体" w:cs="宋体"/>
          <w:b/>
          <w:bCs/>
          <w:color w:val="auto"/>
          <w:sz w:val="21"/>
          <w:szCs w:val="21"/>
        </w:rPr>
        <w:t>（5）固定资产的减值测试情况</w:t>
      </w:r>
      <w:bookmarkEnd w:id="172"/>
    </w:p>
    <w:p w14:paraId="14EC1D9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5DD6CC8C">
      <w:pPr>
        <w:keepNext/>
        <w:keepLines/>
        <w:spacing w:before="300" w:after="300" w:line="280" w:lineRule="exact"/>
        <w:jc w:val="left"/>
        <w:outlineLvl w:val="3"/>
        <w:rPr>
          <w:rFonts w:ascii="宋体" w:hAnsi="宋体" w:eastAsia="宋体" w:cs="宋体"/>
          <w:b/>
          <w:bCs/>
          <w:color w:val="auto"/>
          <w:sz w:val="21"/>
          <w:szCs w:val="21"/>
        </w:rPr>
      </w:pPr>
      <w:bookmarkStart w:id="173" w:name="_Toc989149"/>
      <w:r>
        <w:rPr>
          <w:rFonts w:ascii="宋体" w:hAnsi="宋体" w:eastAsia="宋体" w:cs="宋体"/>
          <w:b/>
          <w:bCs/>
          <w:color w:val="auto"/>
          <w:sz w:val="21"/>
          <w:szCs w:val="21"/>
        </w:rPr>
        <w:t>（6）固定资产清理</w:t>
      </w:r>
      <w:bookmarkEnd w:id="173"/>
    </w:p>
    <w:p w14:paraId="64E1A9F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B832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112B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1D270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7E8BC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1B51720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1E7FA8F">
      <w:pPr>
        <w:keepNext/>
        <w:keepLines/>
        <w:spacing w:before="300" w:after="300" w:line="280" w:lineRule="exact"/>
        <w:jc w:val="left"/>
        <w:outlineLvl w:val="2"/>
        <w:rPr>
          <w:rFonts w:ascii="宋体" w:hAnsi="宋体" w:eastAsia="宋体" w:cs="宋体"/>
          <w:b/>
          <w:bCs/>
          <w:color w:val="auto"/>
          <w:sz w:val="21"/>
          <w:szCs w:val="21"/>
        </w:rPr>
      </w:pPr>
      <w:bookmarkStart w:id="174" w:name="_Toc989150"/>
      <w:r>
        <w:rPr>
          <w:rFonts w:ascii="宋体" w:hAnsi="宋体" w:eastAsia="宋体" w:cs="宋体"/>
          <w:b/>
          <w:bCs/>
          <w:color w:val="auto"/>
          <w:sz w:val="21"/>
          <w:szCs w:val="21"/>
        </w:rPr>
        <w:t>22、在建工程</w:t>
      </w:r>
      <w:bookmarkEnd w:id="174"/>
    </w:p>
    <w:p w14:paraId="2C29F71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228B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A8D0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E6D4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FCD7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C72F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403A3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14:paraId="3F0CC6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23,405,870.17</w:t>
            </w:r>
          </w:p>
        </w:tc>
        <w:tc>
          <w:tcPr>
            <w:tcW w:w="3213" w:type="dxa"/>
            <w:tcBorders>
              <w:top w:val="single" w:color="auto" w:sz="2" w:space="0"/>
              <w:left w:val="single" w:color="auto" w:sz="2" w:space="0"/>
              <w:bottom w:val="single" w:color="auto" w:sz="2" w:space="0"/>
              <w:right w:val="single" w:color="auto" w:sz="2" w:space="0"/>
            </w:tcBorders>
            <w:vAlign w:val="center"/>
          </w:tcPr>
          <w:p w14:paraId="527C19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29,763,197.65</w:t>
            </w:r>
          </w:p>
        </w:tc>
      </w:tr>
      <w:tr w14:paraId="491D6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079D1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2EE72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23,405,870.17</w:t>
            </w:r>
          </w:p>
        </w:tc>
        <w:tc>
          <w:tcPr>
            <w:tcW w:w="3213" w:type="dxa"/>
            <w:tcBorders>
              <w:top w:val="single" w:color="auto" w:sz="2" w:space="0"/>
              <w:left w:val="single" w:color="auto" w:sz="2" w:space="0"/>
              <w:bottom w:val="single" w:color="auto" w:sz="2" w:space="0"/>
              <w:right w:val="single" w:color="auto" w:sz="2" w:space="0"/>
            </w:tcBorders>
            <w:vAlign w:val="center"/>
          </w:tcPr>
          <w:p w14:paraId="434C4A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29,763,197.65</w:t>
            </w:r>
          </w:p>
        </w:tc>
      </w:tr>
    </w:tbl>
    <w:p w14:paraId="47638BF6">
      <w:pPr>
        <w:keepNext/>
        <w:keepLines/>
        <w:spacing w:before="300" w:after="300" w:line="280" w:lineRule="exact"/>
        <w:jc w:val="left"/>
        <w:outlineLvl w:val="3"/>
        <w:rPr>
          <w:rFonts w:ascii="宋体" w:hAnsi="宋体" w:eastAsia="宋体" w:cs="宋体"/>
          <w:b/>
          <w:bCs/>
          <w:color w:val="auto"/>
          <w:sz w:val="21"/>
          <w:szCs w:val="21"/>
        </w:rPr>
      </w:pPr>
      <w:bookmarkStart w:id="175" w:name="_Toc989151"/>
      <w:r>
        <w:rPr>
          <w:rFonts w:ascii="宋体" w:hAnsi="宋体" w:eastAsia="宋体" w:cs="宋体"/>
          <w:b/>
          <w:bCs/>
          <w:color w:val="auto"/>
          <w:sz w:val="21"/>
          <w:szCs w:val="21"/>
        </w:rPr>
        <w:t>（1）在建工程情况</w:t>
      </w:r>
      <w:bookmarkEnd w:id="175"/>
    </w:p>
    <w:p w14:paraId="52DA1EA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26805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88ACD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259221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F63E5A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00AE5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E19D50F">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6DE72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85F91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A4237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124BC5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4A359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E4DE9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3E285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69B8903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金塘雨水强排池</w:t>
            </w:r>
          </w:p>
        </w:tc>
        <w:tc>
          <w:tcPr>
            <w:tcW w:w="1377" w:type="dxa"/>
            <w:tcBorders>
              <w:top w:val="single" w:color="auto" w:sz="2" w:space="0"/>
              <w:left w:val="single" w:color="auto" w:sz="2" w:space="0"/>
              <w:bottom w:val="single" w:color="auto" w:sz="2" w:space="0"/>
              <w:right w:val="single" w:color="auto" w:sz="2" w:space="0"/>
            </w:tcBorders>
            <w:vAlign w:val="center"/>
          </w:tcPr>
          <w:p w14:paraId="721674D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E6DE06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1A7037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139E4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455,351.10</w:t>
            </w:r>
          </w:p>
        </w:tc>
        <w:tc>
          <w:tcPr>
            <w:tcW w:w="1377" w:type="dxa"/>
            <w:tcBorders>
              <w:top w:val="single" w:color="auto" w:sz="2" w:space="0"/>
              <w:left w:val="single" w:color="auto" w:sz="2" w:space="0"/>
              <w:bottom w:val="single" w:color="auto" w:sz="2" w:space="0"/>
              <w:right w:val="single" w:color="auto" w:sz="2" w:space="0"/>
            </w:tcBorders>
            <w:vAlign w:val="center"/>
          </w:tcPr>
          <w:p w14:paraId="3CAFC8C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5504E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455,351.10</w:t>
            </w:r>
          </w:p>
        </w:tc>
      </w:tr>
      <w:tr w14:paraId="76A1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05C691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待安装设备</w:t>
            </w:r>
          </w:p>
        </w:tc>
        <w:tc>
          <w:tcPr>
            <w:tcW w:w="1377" w:type="dxa"/>
            <w:tcBorders>
              <w:top w:val="single" w:color="auto" w:sz="2" w:space="0"/>
              <w:left w:val="single" w:color="auto" w:sz="2" w:space="0"/>
              <w:bottom w:val="single" w:color="auto" w:sz="2" w:space="0"/>
              <w:right w:val="single" w:color="auto" w:sz="2" w:space="0"/>
            </w:tcBorders>
            <w:vAlign w:val="center"/>
          </w:tcPr>
          <w:p w14:paraId="6CAFC1B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0D7FB8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812DBF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DAA1B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5,033,096.33</w:t>
            </w:r>
          </w:p>
        </w:tc>
        <w:tc>
          <w:tcPr>
            <w:tcW w:w="1377" w:type="dxa"/>
            <w:tcBorders>
              <w:top w:val="single" w:color="auto" w:sz="2" w:space="0"/>
              <w:left w:val="single" w:color="auto" w:sz="2" w:space="0"/>
              <w:bottom w:val="single" w:color="auto" w:sz="2" w:space="0"/>
              <w:right w:val="single" w:color="auto" w:sz="2" w:space="0"/>
            </w:tcBorders>
            <w:vAlign w:val="center"/>
          </w:tcPr>
          <w:p w14:paraId="101A3DD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CE58D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5,033,096.33</w:t>
            </w:r>
          </w:p>
        </w:tc>
      </w:tr>
      <w:tr w14:paraId="5D1BD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28376FF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中药传统名方产业化项目</w:t>
            </w:r>
          </w:p>
        </w:tc>
        <w:tc>
          <w:tcPr>
            <w:tcW w:w="1377" w:type="dxa"/>
            <w:tcBorders>
              <w:top w:val="single" w:color="auto" w:sz="2" w:space="0"/>
              <w:left w:val="single" w:color="auto" w:sz="2" w:space="0"/>
              <w:bottom w:val="single" w:color="auto" w:sz="2" w:space="0"/>
              <w:right w:val="single" w:color="auto" w:sz="2" w:space="0"/>
            </w:tcBorders>
            <w:vAlign w:val="center"/>
          </w:tcPr>
          <w:p w14:paraId="617870D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99,056.60</w:t>
            </w:r>
          </w:p>
        </w:tc>
        <w:tc>
          <w:tcPr>
            <w:tcW w:w="1377" w:type="dxa"/>
            <w:tcBorders>
              <w:top w:val="single" w:color="auto" w:sz="2" w:space="0"/>
              <w:left w:val="single" w:color="auto" w:sz="2" w:space="0"/>
              <w:bottom w:val="single" w:color="auto" w:sz="2" w:space="0"/>
              <w:right w:val="single" w:color="auto" w:sz="2" w:space="0"/>
            </w:tcBorders>
            <w:vAlign w:val="center"/>
          </w:tcPr>
          <w:p w14:paraId="63EFB9E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668BF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99,056.60</w:t>
            </w:r>
          </w:p>
        </w:tc>
        <w:tc>
          <w:tcPr>
            <w:tcW w:w="1377" w:type="dxa"/>
            <w:tcBorders>
              <w:top w:val="single" w:color="auto" w:sz="2" w:space="0"/>
              <w:left w:val="single" w:color="auto" w:sz="2" w:space="0"/>
              <w:bottom w:val="single" w:color="auto" w:sz="2" w:space="0"/>
              <w:right w:val="single" w:color="auto" w:sz="2" w:space="0"/>
            </w:tcBorders>
            <w:vAlign w:val="center"/>
          </w:tcPr>
          <w:p w14:paraId="4877667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022030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AEBB959">
            <w:pPr>
              <w:spacing w:before="0" w:after="0" w:line="240" w:lineRule="exact"/>
              <w:jc w:val="right"/>
              <w:rPr>
                <w:rFonts w:ascii="宋体" w:hAnsi="宋体" w:eastAsia="宋体" w:cs="宋体"/>
                <w:color w:val="auto"/>
                <w:sz w:val="18"/>
                <w:szCs w:val="18"/>
              </w:rPr>
            </w:pPr>
          </w:p>
        </w:tc>
      </w:tr>
      <w:tr w14:paraId="38FB2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6AAA7CD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柘荣国际制剂产业化项目</w:t>
            </w:r>
          </w:p>
        </w:tc>
        <w:tc>
          <w:tcPr>
            <w:tcW w:w="1377" w:type="dxa"/>
            <w:tcBorders>
              <w:top w:val="single" w:color="auto" w:sz="2" w:space="0"/>
              <w:left w:val="single" w:color="auto" w:sz="2" w:space="0"/>
              <w:bottom w:val="single" w:color="auto" w:sz="2" w:space="0"/>
              <w:right w:val="single" w:color="auto" w:sz="2" w:space="0"/>
            </w:tcBorders>
            <w:vAlign w:val="center"/>
          </w:tcPr>
          <w:p w14:paraId="60799DE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6EB7A9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24757A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8E9EE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753,982.92</w:t>
            </w:r>
          </w:p>
        </w:tc>
        <w:tc>
          <w:tcPr>
            <w:tcW w:w="1377" w:type="dxa"/>
            <w:tcBorders>
              <w:top w:val="single" w:color="auto" w:sz="2" w:space="0"/>
              <w:left w:val="single" w:color="auto" w:sz="2" w:space="0"/>
              <w:bottom w:val="single" w:color="auto" w:sz="2" w:space="0"/>
              <w:right w:val="single" w:color="auto" w:sz="2" w:space="0"/>
            </w:tcBorders>
            <w:vAlign w:val="center"/>
          </w:tcPr>
          <w:p w14:paraId="15FD7B7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72457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753,982.92</w:t>
            </w:r>
          </w:p>
        </w:tc>
      </w:tr>
      <w:tr w14:paraId="6ABA0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72AB47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固体制剂车间二期工程</w:t>
            </w:r>
          </w:p>
        </w:tc>
        <w:tc>
          <w:tcPr>
            <w:tcW w:w="1377" w:type="dxa"/>
            <w:tcBorders>
              <w:top w:val="single" w:color="auto" w:sz="2" w:space="0"/>
              <w:left w:val="single" w:color="auto" w:sz="2" w:space="0"/>
              <w:bottom w:val="single" w:color="auto" w:sz="2" w:space="0"/>
              <w:right w:val="single" w:color="auto" w:sz="2" w:space="0"/>
            </w:tcBorders>
            <w:vAlign w:val="center"/>
          </w:tcPr>
          <w:p w14:paraId="51CD68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23,297,379.61</w:t>
            </w:r>
          </w:p>
        </w:tc>
        <w:tc>
          <w:tcPr>
            <w:tcW w:w="1377" w:type="dxa"/>
            <w:tcBorders>
              <w:top w:val="single" w:color="auto" w:sz="2" w:space="0"/>
              <w:left w:val="single" w:color="auto" w:sz="2" w:space="0"/>
              <w:bottom w:val="single" w:color="auto" w:sz="2" w:space="0"/>
              <w:right w:val="single" w:color="auto" w:sz="2" w:space="0"/>
            </w:tcBorders>
            <w:vAlign w:val="center"/>
          </w:tcPr>
          <w:p w14:paraId="0A542AF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42DE6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23,297,379.61</w:t>
            </w:r>
          </w:p>
        </w:tc>
        <w:tc>
          <w:tcPr>
            <w:tcW w:w="1377" w:type="dxa"/>
            <w:tcBorders>
              <w:top w:val="single" w:color="auto" w:sz="2" w:space="0"/>
              <w:left w:val="single" w:color="auto" w:sz="2" w:space="0"/>
              <w:bottom w:val="single" w:color="auto" w:sz="2" w:space="0"/>
              <w:right w:val="single" w:color="auto" w:sz="2" w:space="0"/>
            </w:tcBorders>
            <w:vAlign w:val="center"/>
          </w:tcPr>
          <w:p w14:paraId="3E0B62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23,399,307.00</w:t>
            </w:r>
          </w:p>
        </w:tc>
        <w:tc>
          <w:tcPr>
            <w:tcW w:w="1377" w:type="dxa"/>
            <w:tcBorders>
              <w:top w:val="single" w:color="auto" w:sz="2" w:space="0"/>
              <w:left w:val="single" w:color="auto" w:sz="2" w:space="0"/>
              <w:bottom w:val="single" w:color="auto" w:sz="2" w:space="0"/>
              <w:right w:val="single" w:color="auto" w:sz="2" w:space="0"/>
            </w:tcBorders>
            <w:vAlign w:val="center"/>
          </w:tcPr>
          <w:p w14:paraId="2A36EE9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4AC32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23,399,307.00</w:t>
            </w:r>
          </w:p>
        </w:tc>
      </w:tr>
      <w:tr w14:paraId="637F8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60C2D9F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14:paraId="31BEB9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9,433.96</w:t>
            </w:r>
          </w:p>
        </w:tc>
        <w:tc>
          <w:tcPr>
            <w:tcW w:w="1377" w:type="dxa"/>
            <w:tcBorders>
              <w:top w:val="single" w:color="auto" w:sz="2" w:space="0"/>
              <w:left w:val="single" w:color="auto" w:sz="2" w:space="0"/>
              <w:bottom w:val="single" w:color="auto" w:sz="2" w:space="0"/>
              <w:right w:val="single" w:color="auto" w:sz="2" w:space="0"/>
            </w:tcBorders>
            <w:vAlign w:val="center"/>
          </w:tcPr>
          <w:p w14:paraId="14F9AA4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F9EE6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9,433.96</w:t>
            </w:r>
          </w:p>
        </w:tc>
        <w:tc>
          <w:tcPr>
            <w:tcW w:w="1377" w:type="dxa"/>
            <w:tcBorders>
              <w:top w:val="single" w:color="auto" w:sz="2" w:space="0"/>
              <w:left w:val="single" w:color="auto" w:sz="2" w:space="0"/>
              <w:bottom w:val="single" w:color="auto" w:sz="2" w:space="0"/>
              <w:right w:val="single" w:color="auto" w:sz="2" w:space="0"/>
            </w:tcBorders>
            <w:vAlign w:val="center"/>
          </w:tcPr>
          <w:p w14:paraId="371498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121,460.30</w:t>
            </w:r>
          </w:p>
        </w:tc>
        <w:tc>
          <w:tcPr>
            <w:tcW w:w="1377" w:type="dxa"/>
            <w:tcBorders>
              <w:top w:val="single" w:color="auto" w:sz="2" w:space="0"/>
              <w:left w:val="single" w:color="auto" w:sz="2" w:space="0"/>
              <w:bottom w:val="single" w:color="auto" w:sz="2" w:space="0"/>
              <w:right w:val="single" w:color="auto" w:sz="2" w:space="0"/>
            </w:tcBorders>
            <w:vAlign w:val="center"/>
          </w:tcPr>
          <w:p w14:paraId="45F5DF06">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69578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121,460.30</w:t>
            </w:r>
          </w:p>
        </w:tc>
      </w:tr>
      <w:tr w14:paraId="718A4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9D5A16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4AD7BE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23,405,870.17</w:t>
            </w:r>
          </w:p>
        </w:tc>
        <w:tc>
          <w:tcPr>
            <w:tcW w:w="1377" w:type="dxa"/>
            <w:tcBorders>
              <w:top w:val="single" w:color="auto" w:sz="2" w:space="0"/>
              <w:left w:val="single" w:color="auto" w:sz="2" w:space="0"/>
              <w:bottom w:val="single" w:color="auto" w:sz="2" w:space="0"/>
              <w:right w:val="single" w:color="auto" w:sz="2" w:space="0"/>
            </w:tcBorders>
            <w:vAlign w:val="center"/>
          </w:tcPr>
          <w:p w14:paraId="6AFE28C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D65DD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23,405,870.17</w:t>
            </w:r>
          </w:p>
        </w:tc>
        <w:tc>
          <w:tcPr>
            <w:tcW w:w="1377" w:type="dxa"/>
            <w:tcBorders>
              <w:top w:val="single" w:color="auto" w:sz="2" w:space="0"/>
              <w:left w:val="single" w:color="auto" w:sz="2" w:space="0"/>
              <w:bottom w:val="single" w:color="auto" w:sz="2" w:space="0"/>
              <w:right w:val="single" w:color="auto" w:sz="2" w:space="0"/>
            </w:tcBorders>
            <w:vAlign w:val="center"/>
          </w:tcPr>
          <w:p w14:paraId="66F025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29,763,197.65</w:t>
            </w:r>
          </w:p>
        </w:tc>
        <w:tc>
          <w:tcPr>
            <w:tcW w:w="1377" w:type="dxa"/>
            <w:tcBorders>
              <w:top w:val="single" w:color="auto" w:sz="2" w:space="0"/>
              <w:left w:val="single" w:color="auto" w:sz="2" w:space="0"/>
              <w:bottom w:val="single" w:color="auto" w:sz="2" w:space="0"/>
              <w:right w:val="single" w:color="auto" w:sz="2" w:space="0"/>
            </w:tcBorders>
            <w:vAlign w:val="center"/>
          </w:tcPr>
          <w:p w14:paraId="3C01E85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F168D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29,763,197.65</w:t>
            </w:r>
          </w:p>
        </w:tc>
      </w:tr>
    </w:tbl>
    <w:p w14:paraId="26A3CF67">
      <w:pPr>
        <w:keepNext/>
        <w:keepLines/>
        <w:spacing w:before="300" w:after="300" w:line="280" w:lineRule="exact"/>
        <w:jc w:val="left"/>
        <w:outlineLvl w:val="3"/>
        <w:rPr>
          <w:rFonts w:ascii="宋体" w:hAnsi="宋体" w:eastAsia="宋体" w:cs="宋体"/>
          <w:b/>
          <w:bCs/>
          <w:color w:val="auto"/>
          <w:sz w:val="21"/>
          <w:szCs w:val="21"/>
        </w:rPr>
      </w:pPr>
      <w:bookmarkStart w:id="176" w:name="_Toc989152"/>
      <w:r>
        <w:rPr>
          <w:rFonts w:ascii="宋体" w:hAnsi="宋体" w:eastAsia="宋体" w:cs="宋体"/>
          <w:b/>
          <w:bCs/>
          <w:color w:val="auto"/>
          <w:sz w:val="21"/>
          <w:szCs w:val="21"/>
        </w:rPr>
        <w:t>（2）重要在建工程项目本期变动情况</w:t>
      </w:r>
      <w:bookmarkEnd w:id="176"/>
    </w:p>
    <w:p w14:paraId="3BC9C07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14:paraId="7ACD2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006B2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78504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069F3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6D482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39E11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9258B9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B6BD5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19CD2D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E586B0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92DDB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3477B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B8067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083BBF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资金来源</w:t>
            </w:r>
          </w:p>
        </w:tc>
      </w:tr>
      <w:tr w14:paraId="157FC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704F9A6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待安装设备</w:t>
            </w:r>
          </w:p>
        </w:tc>
        <w:tc>
          <w:tcPr>
            <w:tcW w:w="741" w:type="dxa"/>
            <w:tcBorders>
              <w:top w:val="single" w:color="auto" w:sz="2" w:space="0"/>
              <w:left w:val="single" w:color="auto" w:sz="2" w:space="0"/>
              <w:bottom w:val="single" w:color="auto" w:sz="2" w:space="0"/>
              <w:right w:val="single" w:color="auto" w:sz="2" w:space="0"/>
            </w:tcBorders>
            <w:vAlign w:val="center"/>
          </w:tcPr>
          <w:p w14:paraId="2A4A48C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64B5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5,033,096.33</w:t>
            </w:r>
          </w:p>
        </w:tc>
        <w:tc>
          <w:tcPr>
            <w:tcW w:w="741" w:type="dxa"/>
            <w:tcBorders>
              <w:top w:val="single" w:color="auto" w:sz="2" w:space="0"/>
              <w:left w:val="single" w:color="auto" w:sz="2" w:space="0"/>
              <w:bottom w:val="single" w:color="auto" w:sz="2" w:space="0"/>
              <w:right w:val="single" w:color="auto" w:sz="2" w:space="0"/>
            </w:tcBorders>
            <w:vAlign w:val="center"/>
          </w:tcPr>
          <w:p w14:paraId="5E5EB3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102,565.37</w:t>
            </w:r>
          </w:p>
        </w:tc>
        <w:tc>
          <w:tcPr>
            <w:tcW w:w="741" w:type="dxa"/>
            <w:tcBorders>
              <w:top w:val="single" w:color="auto" w:sz="2" w:space="0"/>
              <w:left w:val="single" w:color="auto" w:sz="2" w:space="0"/>
              <w:bottom w:val="single" w:color="auto" w:sz="2" w:space="0"/>
              <w:right w:val="single" w:color="auto" w:sz="2" w:space="0"/>
            </w:tcBorders>
            <w:vAlign w:val="center"/>
          </w:tcPr>
          <w:p w14:paraId="08E3B8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5,056,910.70</w:t>
            </w:r>
          </w:p>
        </w:tc>
        <w:tc>
          <w:tcPr>
            <w:tcW w:w="741" w:type="dxa"/>
            <w:tcBorders>
              <w:top w:val="single" w:color="auto" w:sz="2" w:space="0"/>
              <w:left w:val="single" w:color="auto" w:sz="2" w:space="0"/>
              <w:bottom w:val="single" w:color="auto" w:sz="2" w:space="0"/>
              <w:right w:val="single" w:color="auto" w:sz="2" w:space="0"/>
            </w:tcBorders>
            <w:vAlign w:val="center"/>
          </w:tcPr>
          <w:p w14:paraId="5288E8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78,751.00</w:t>
            </w:r>
          </w:p>
        </w:tc>
        <w:tc>
          <w:tcPr>
            <w:tcW w:w="741" w:type="dxa"/>
            <w:tcBorders>
              <w:top w:val="single" w:color="auto" w:sz="2" w:space="0"/>
              <w:left w:val="single" w:color="auto" w:sz="2" w:space="0"/>
              <w:bottom w:val="single" w:color="auto" w:sz="2" w:space="0"/>
              <w:right w:val="single" w:color="auto" w:sz="2" w:space="0"/>
            </w:tcBorders>
            <w:vAlign w:val="center"/>
          </w:tcPr>
          <w:p w14:paraId="5EAC367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9E09E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E861BF">
            <w:pPr>
              <w:spacing w:before="0" w:after="0" w:line="240" w:lineRule="exact"/>
              <w:jc w:val="lef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DF1F287">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14AA47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2D46A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EDECFA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r>
      <w:tr w14:paraId="51508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03C650B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柘荣国际制剂产业化项目</w:t>
            </w:r>
          </w:p>
        </w:tc>
        <w:tc>
          <w:tcPr>
            <w:tcW w:w="741" w:type="dxa"/>
            <w:tcBorders>
              <w:top w:val="single" w:color="auto" w:sz="2" w:space="0"/>
              <w:left w:val="single" w:color="auto" w:sz="2" w:space="0"/>
              <w:bottom w:val="single" w:color="auto" w:sz="2" w:space="0"/>
              <w:right w:val="single" w:color="auto" w:sz="2" w:space="0"/>
            </w:tcBorders>
            <w:vAlign w:val="center"/>
          </w:tcPr>
          <w:p w14:paraId="118158E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45CA7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753,982.92</w:t>
            </w:r>
          </w:p>
        </w:tc>
        <w:tc>
          <w:tcPr>
            <w:tcW w:w="741" w:type="dxa"/>
            <w:tcBorders>
              <w:top w:val="single" w:color="auto" w:sz="2" w:space="0"/>
              <w:left w:val="single" w:color="auto" w:sz="2" w:space="0"/>
              <w:bottom w:val="single" w:color="auto" w:sz="2" w:space="0"/>
              <w:right w:val="single" w:color="auto" w:sz="2" w:space="0"/>
            </w:tcBorders>
            <w:vAlign w:val="center"/>
          </w:tcPr>
          <w:p w14:paraId="53231B19">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48A4D5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A2E89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753,982.92</w:t>
            </w:r>
          </w:p>
        </w:tc>
        <w:tc>
          <w:tcPr>
            <w:tcW w:w="741" w:type="dxa"/>
            <w:tcBorders>
              <w:top w:val="single" w:color="auto" w:sz="2" w:space="0"/>
              <w:left w:val="single" w:color="auto" w:sz="2" w:space="0"/>
              <w:bottom w:val="single" w:color="auto" w:sz="2" w:space="0"/>
              <w:right w:val="single" w:color="auto" w:sz="2" w:space="0"/>
            </w:tcBorders>
            <w:vAlign w:val="center"/>
          </w:tcPr>
          <w:p w14:paraId="2EA429E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0B888BD">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2F2E22E">
            <w:pPr>
              <w:spacing w:before="0" w:after="0" w:line="240" w:lineRule="exact"/>
              <w:jc w:val="lef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81BA190">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8C69F67">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6A18BA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627F90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r>
      <w:tr w14:paraId="2F91D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6F8D0E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固体制剂车间二期工程</w:t>
            </w:r>
          </w:p>
        </w:tc>
        <w:tc>
          <w:tcPr>
            <w:tcW w:w="741" w:type="dxa"/>
            <w:tcBorders>
              <w:top w:val="single" w:color="auto" w:sz="2" w:space="0"/>
              <w:left w:val="single" w:color="auto" w:sz="2" w:space="0"/>
              <w:bottom w:val="single" w:color="auto" w:sz="2" w:space="0"/>
              <w:right w:val="single" w:color="auto" w:sz="2" w:space="0"/>
            </w:tcBorders>
            <w:vAlign w:val="center"/>
          </w:tcPr>
          <w:p w14:paraId="2CE0BAC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FB569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23,399,307.00</w:t>
            </w:r>
          </w:p>
        </w:tc>
        <w:tc>
          <w:tcPr>
            <w:tcW w:w="741" w:type="dxa"/>
            <w:tcBorders>
              <w:top w:val="single" w:color="auto" w:sz="2" w:space="0"/>
              <w:left w:val="single" w:color="auto" w:sz="2" w:space="0"/>
              <w:bottom w:val="single" w:color="auto" w:sz="2" w:space="0"/>
              <w:right w:val="single" w:color="auto" w:sz="2" w:space="0"/>
            </w:tcBorders>
            <w:vAlign w:val="center"/>
          </w:tcPr>
          <w:p w14:paraId="5AA9B59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B8F5E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89547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101,927.39</w:t>
            </w:r>
          </w:p>
        </w:tc>
        <w:tc>
          <w:tcPr>
            <w:tcW w:w="741" w:type="dxa"/>
            <w:tcBorders>
              <w:top w:val="single" w:color="auto" w:sz="2" w:space="0"/>
              <w:left w:val="single" w:color="auto" w:sz="2" w:space="0"/>
              <w:bottom w:val="single" w:color="auto" w:sz="2" w:space="0"/>
              <w:right w:val="single" w:color="auto" w:sz="2" w:space="0"/>
            </w:tcBorders>
            <w:vAlign w:val="center"/>
          </w:tcPr>
          <w:p w14:paraId="61F55E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23,297,379.61</w:t>
            </w:r>
          </w:p>
        </w:tc>
        <w:tc>
          <w:tcPr>
            <w:tcW w:w="741" w:type="dxa"/>
            <w:tcBorders>
              <w:top w:val="single" w:color="auto" w:sz="2" w:space="0"/>
              <w:left w:val="single" w:color="auto" w:sz="2" w:space="0"/>
              <w:bottom w:val="single" w:color="auto" w:sz="2" w:space="0"/>
              <w:right w:val="single" w:color="auto" w:sz="2" w:space="0"/>
            </w:tcBorders>
            <w:vAlign w:val="center"/>
          </w:tcPr>
          <w:p w14:paraId="1F3C98F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8A31FAF">
            <w:pPr>
              <w:spacing w:before="0" w:after="0" w:line="240" w:lineRule="exact"/>
              <w:jc w:val="lef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EB0C2D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DC55C1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48D40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CF4CB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r>
      <w:tr w14:paraId="0FDB3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21A0071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金塘雨水强排池</w:t>
            </w:r>
          </w:p>
        </w:tc>
        <w:tc>
          <w:tcPr>
            <w:tcW w:w="741" w:type="dxa"/>
            <w:tcBorders>
              <w:top w:val="single" w:color="auto" w:sz="2" w:space="0"/>
              <w:left w:val="single" w:color="auto" w:sz="2" w:space="0"/>
              <w:bottom w:val="single" w:color="auto" w:sz="2" w:space="0"/>
              <w:right w:val="single" w:color="auto" w:sz="2" w:space="0"/>
            </w:tcBorders>
            <w:vAlign w:val="center"/>
          </w:tcPr>
          <w:p w14:paraId="465FB26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2A4DB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455,351.10</w:t>
            </w:r>
          </w:p>
        </w:tc>
        <w:tc>
          <w:tcPr>
            <w:tcW w:w="741" w:type="dxa"/>
            <w:tcBorders>
              <w:top w:val="single" w:color="auto" w:sz="2" w:space="0"/>
              <w:left w:val="single" w:color="auto" w:sz="2" w:space="0"/>
              <w:bottom w:val="single" w:color="auto" w:sz="2" w:space="0"/>
              <w:right w:val="single" w:color="auto" w:sz="2" w:space="0"/>
            </w:tcBorders>
            <w:vAlign w:val="center"/>
          </w:tcPr>
          <w:p w14:paraId="1C77A5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334,922.11</w:t>
            </w:r>
          </w:p>
        </w:tc>
        <w:tc>
          <w:tcPr>
            <w:tcW w:w="741" w:type="dxa"/>
            <w:tcBorders>
              <w:top w:val="single" w:color="auto" w:sz="2" w:space="0"/>
              <w:left w:val="single" w:color="auto" w:sz="2" w:space="0"/>
              <w:bottom w:val="single" w:color="auto" w:sz="2" w:space="0"/>
              <w:right w:val="single" w:color="auto" w:sz="2" w:space="0"/>
            </w:tcBorders>
            <w:vAlign w:val="center"/>
          </w:tcPr>
          <w:p w14:paraId="379C17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790,273.21</w:t>
            </w:r>
          </w:p>
        </w:tc>
        <w:tc>
          <w:tcPr>
            <w:tcW w:w="741" w:type="dxa"/>
            <w:tcBorders>
              <w:top w:val="single" w:color="auto" w:sz="2" w:space="0"/>
              <w:left w:val="single" w:color="auto" w:sz="2" w:space="0"/>
              <w:bottom w:val="single" w:color="auto" w:sz="2" w:space="0"/>
              <w:right w:val="single" w:color="auto" w:sz="2" w:space="0"/>
            </w:tcBorders>
            <w:vAlign w:val="center"/>
          </w:tcPr>
          <w:p w14:paraId="4053ECE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6EBDE5">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C8834C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720E3B7">
            <w:pPr>
              <w:spacing w:before="0" w:after="0" w:line="240" w:lineRule="exact"/>
              <w:jc w:val="lef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E20EB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3D9BD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C32A3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1B70C7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r>
      <w:tr w14:paraId="4C9F4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78C1F34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741" w:type="dxa"/>
            <w:tcBorders>
              <w:top w:val="single" w:color="auto" w:sz="2" w:space="0"/>
              <w:left w:val="single" w:color="auto" w:sz="2" w:space="0"/>
              <w:bottom w:val="single" w:color="auto" w:sz="2" w:space="0"/>
              <w:right w:val="single" w:color="auto" w:sz="2" w:space="0"/>
            </w:tcBorders>
            <w:vAlign w:val="center"/>
          </w:tcPr>
          <w:p w14:paraId="7EA9B9A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63EB3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121,460.30</w:t>
            </w:r>
          </w:p>
        </w:tc>
        <w:tc>
          <w:tcPr>
            <w:tcW w:w="741" w:type="dxa"/>
            <w:tcBorders>
              <w:top w:val="single" w:color="auto" w:sz="2" w:space="0"/>
              <w:left w:val="single" w:color="auto" w:sz="2" w:space="0"/>
              <w:bottom w:val="single" w:color="auto" w:sz="2" w:space="0"/>
              <w:right w:val="single" w:color="auto" w:sz="2" w:space="0"/>
            </w:tcBorders>
            <w:vAlign w:val="center"/>
          </w:tcPr>
          <w:p w14:paraId="0D0B9F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192,660.55</w:t>
            </w:r>
          </w:p>
        </w:tc>
        <w:tc>
          <w:tcPr>
            <w:tcW w:w="741" w:type="dxa"/>
            <w:tcBorders>
              <w:top w:val="single" w:color="auto" w:sz="2" w:space="0"/>
              <w:left w:val="single" w:color="auto" w:sz="2" w:space="0"/>
              <w:bottom w:val="single" w:color="auto" w:sz="2" w:space="0"/>
              <w:right w:val="single" w:color="auto" w:sz="2" w:space="0"/>
            </w:tcBorders>
            <w:vAlign w:val="center"/>
          </w:tcPr>
          <w:p w14:paraId="658E97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304,686.89</w:t>
            </w:r>
          </w:p>
        </w:tc>
        <w:tc>
          <w:tcPr>
            <w:tcW w:w="741" w:type="dxa"/>
            <w:tcBorders>
              <w:top w:val="single" w:color="auto" w:sz="2" w:space="0"/>
              <w:left w:val="single" w:color="auto" w:sz="2" w:space="0"/>
              <w:bottom w:val="single" w:color="auto" w:sz="2" w:space="0"/>
              <w:right w:val="single" w:color="auto" w:sz="2" w:space="0"/>
            </w:tcBorders>
            <w:vAlign w:val="center"/>
          </w:tcPr>
          <w:p w14:paraId="1493CC3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B339D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9,433.96</w:t>
            </w:r>
          </w:p>
        </w:tc>
        <w:tc>
          <w:tcPr>
            <w:tcW w:w="741" w:type="dxa"/>
            <w:tcBorders>
              <w:top w:val="single" w:color="auto" w:sz="2" w:space="0"/>
              <w:left w:val="single" w:color="auto" w:sz="2" w:space="0"/>
              <w:bottom w:val="single" w:color="auto" w:sz="2" w:space="0"/>
              <w:right w:val="single" w:color="auto" w:sz="2" w:space="0"/>
            </w:tcBorders>
            <w:vAlign w:val="center"/>
          </w:tcPr>
          <w:p w14:paraId="56F9FA2D">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E78C4D1">
            <w:pPr>
              <w:spacing w:before="0" w:after="0" w:line="240" w:lineRule="exact"/>
              <w:jc w:val="lef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527A2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2F5F2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76164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B3C2C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r>
      <w:tr w14:paraId="03A32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9F594B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14:paraId="7FAC60A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EEAA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29,763,197.65</w:t>
            </w:r>
          </w:p>
        </w:tc>
        <w:tc>
          <w:tcPr>
            <w:tcW w:w="741" w:type="dxa"/>
            <w:tcBorders>
              <w:top w:val="single" w:color="auto" w:sz="2" w:space="0"/>
              <w:left w:val="single" w:color="auto" w:sz="2" w:space="0"/>
              <w:bottom w:val="single" w:color="auto" w:sz="2" w:space="0"/>
              <w:right w:val="single" w:color="auto" w:sz="2" w:space="0"/>
            </w:tcBorders>
            <w:vAlign w:val="center"/>
          </w:tcPr>
          <w:p w14:paraId="39BA95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630,148.03</w:t>
            </w:r>
          </w:p>
        </w:tc>
        <w:tc>
          <w:tcPr>
            <w:tcW w:w="741" w:type="dxa"/>
            <w:tcBorders>
              <w:top w:val="single" w:color="auto" w:sz="2" w:space="0"/>
              <w:left w:val="single" w:color="auto" w:sz="2" w:space="0"/>
              <w:bottom w:val="single" w:color="auto" w:sz="2" w:space="0"/>
              <w:right w:val="single" w:color="auto" w:sz="2" w:space="0"/>
            </w:tcBorders>
            <w:vAlign w:val="center"/>
          </w:tcPr>
          <w:p w14:paraId="75B1E89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6,151,870.80</w:t>
            </w:r>
          </w:p>
        </w:tc>
        <w:tc>
          <w:tcPr>
            <w:tcW w:w="741" w:type="dxa"/>
            <w:tcBorders>
              <w:top w:val="single" w:color="auto" w:sz="2" w:space="0"/>
              <w:left w:val="single" w:color="auto" w:sz="2" w:space="0"/>
              <w:bottom w:val="single" w:color="auto" w:sz="2" w:space="0"/>
              <w:right w:val="single" w:color="auto" w:sz="2" w:space="0"/>
            </w:tcBorders>
            <w:vAlign w:val="center"/>
          </w:tcPr>
          <w:p w14:paraId="0CC488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934,661.31</w:t>
            </w:r>
          </w:p>
        </w:tc>
        <w:tc>
          <w:tcPr>
            <w:tcW w:w="741" w:type="dxa"/>
            <w:tcBorders>
              <w:top w:val="single" w:color="auto" w:sz="2" w:space="0"/>
              <w:left w:val="single" w:color="auto" w:sz="2" w:space="0"/>
              <w:bottom w:val="single" w:color="auto" w:sz="2" w:space="0"/>
              <w:right w:val="single" w:color="auto" w:sz="2" w:space="0"/>
            </w:tcBorders>
            <w:vAlign w:val="center"/>
          </w:tcPr>
          <w:p w14:paraId="6F4E2FF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23,306,813.57</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34721B3">
            <w:pPr>
              <w:rPr>
                <w:color w:val="auto"/>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C016696">
            <w:pPr>
              <w:rPr>
                <w:color w:val="auto"/>
              </w:rPr>
            </w:pPr>
          </w:p>
        </w:tc>
        <w:tc>
          <w:tcPr>
            <w:tcW w:w="741" w:type="dxa"/>
            <w:tcBorders>
              <w:top w:val="single" w:color="auto" w:sz="2" w:space="0"/>
              <w:left w:val="single" w:color="auto" w:sz="2" w:space="0"/>
              <w:bottom w:val="single" w:color="auto" w:sz="2" w:space="0"/>
              <w:right w:val="single" w:color="auto" w:sz="2" w:space="0"/>
            </w:tcBorders>
            <w:vAlign w:val="center"/>
          </w:tcPr>
          <w:p w14:paraId="60D51FD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B47F5F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5F4B3C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CE4C240">
            <w:pPr>
              <w:rPr>
                <w:color w:val="auto"/>
              </w:rPr>
            </w:pPr>
          </w:p>
        </w:tc>
      </w:tr>
    </w:tbl>
    <w:p w14:paraId="33B1A0B2">
      <w:pPr>
        <w:keepNext/>
        <w:keepLines/>
        <w:spacing w:before="300" w:after="300" w:line="280" w:lineRule="exact"/>
        <w:jc w:val="left"/>
        <w:outlineLvl w:val="3"/>
        <w:rPr>
          <w:rFonts w:ascii="宋体" w:hAnsi="宋体" w:eastAsia="宋体" w:cs="宋体"/>
          <w:b/>
          <w:bCs/>
          <w:color w:val="auto"/>
          <w:sz w:val="21"/>
          <w:szCs w:val="21"/>
        </w:rPr>
      </w:pPr>
      <w:bookmarkStart w:id="177" w:name="_Toc989153"/>
      <w:r>
        <w:rPr>
          <w:rFonts w:ascii="宋体" w:hAnsi="宋体" w:eastAsia="宋体" w:cs="宋体"/>
          <w:b/>
          <w:bCs/>
          <w:color w:val="auto"/>
          <w:sz w:val="21"/>
          <w:szCs w:val="21"/>
        </w:rPr>
        <w:t>（3）本期计提在建工程减值准备情况</w:t>
      </w:r>
      <w:bookmarkEnd w:id="177"/>
    </w:p>
    <w:p w14:paraId="6E53B1D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145A1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E1EEE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6FB90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A37BC1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BB9DB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A8C2C6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0F562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计提原因</w:t>
            </w:r>
          </w:p>
        </w:tc>
      </w:tr>
    </w:tbl>
    <w:p w14:paraId="37057AC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1DCF538">
      <w:pPr>
        <w:keepNext/>
        <w:keepLines/>
        <w:spacing w:before="300" w:after="300" w:line="280" w:lineRule="exact"/>
        <w:jc w:val="left"/>
        <w:outlineLvl w:val="3"/>
        <w:rPr>
          <w:rFonts w:ascii="宋体" w:hAnsi="宋体" w:eastAsia="宋体" w:cs="宋体"/>
          <w:b/>
          <w:bCs/>
          <w:color w:val="auto"/>
          <w:sz w:val="21"/>
          <w:szCs w:val="21"/>
        </w:rPr>
      </w:pPr>
      <w:bookmarkStart w:id="178" w:name="_Toc989154"/>
      <w:r>
        <w:rPr>
          <w:rFonts w:ascii="宋体" w:hAnsi="宋体" w:eastAsia="宋体" w:cs="宋体"/>
          <w:b/>
          <w:bCs/>
          <w:color w:val="auto"/>
          <w:sz w:val="21"/>
          <w:szCs w:val="21"/>
        </w:rPr>
        <w:t>（4）在建工程的减值测试情况</w:t>
      </w:r>
      <w:bookmarkEnd w:id="178"/>
    </w:p>
    <w:p w14:paraId="7212206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14B7CE4">
      <w:pPr>
        <w:keepNext/>
        <w:keepLines/>
        <w:spacing w:before="300" w:after="300" w:line="280" w:lineRule="exact"/>
        <w:jc w:val="left"/>
        <w:outlineLvl w:val="3"/>
        <w:rPr>
          <w:rFonts w:ascii="宋体" w:hAnsi="宋体" w:eastAsia="宋体" w:cs="宋体"/>
          <w:b/>
          <w:bCs/>
          <w:color w:val="auto"/>
          <w:sz w:val="21"/>
          <w:szCs w:val="21"/>
        </w:rPr>
      </w:pPr>
      <w:bookmarkStart w:id="179" w:name="_Toc989155"/>
      <w:r>
        <w:rPr>
          <w:rFonts w:ascii="宋体" w:hAnsi="宋体" w:eastAsia="宋体" w:cs="宋体"/>
          <w:b/>
          <w:bCs/>
          <w:color w:val="auto"/>
          <w:sz w:val="21"/>
          <w:szCs w:val="21"/>
        </w:rPr>
        <w:t>（5）工程物资</w:t>
      </w:r>
      <w:bookmarkEnd w:id="179"/>
    </w:p>
    <w:p w14:paraId="7D42D5B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2EDD2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C128C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54AA1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5AD757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B084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C055276">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F03C0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D635E2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4F3FF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D345B1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5D72B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54A8B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bl>
    <w:p w14:paraId="09B62C3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63837B1">
      <w:pPr>
        <w:keepNext/>
        <w:keepLines/>
        <w:spacing w:before="300" w:after="300" w:line="280" w:lineRule="exact"/>
        <w:jc w:val="left"/>
        <w:outlineLvl w:val="2"/>
        <w:rPr>
          <w:rFonts w:ascii="宋体" w:hAnsi="宋体" w:eastAsia="宋体" w:cs="宋体"/>
          <w:b/>
          <w:bCs/>
          <w:color w:val="auto"/>
          <w:sz w:val="21"/>
          <w:szCs w:val="21"/>
        </w:rPr>
      </w:pPr>
      <w:bookmarkStart w:id="180" w:name="_Toc989156"/>
      <w:r>
        <w:rPr>
          <w:rFonts w:ascii="宋体" w:hAnsi="宋体" w:eastAsia="宋体" w:cs="宋体"/>
          <w:b/>
          <w:bCs/>
          <w:color w:val="auto"/>
          <w:sz w:val="21"/>
          <w:szCs w:val="21"/>
        </w:rPr>
        <w:t>23、生产性生物资产</w:t>
      </w:r>
      <w:bookmarkEnd w:id="180"/>
    </w:p>
    <w:p w14:paraId="2EA95413">
      <w:pPr>
        <w:keepNext/>
        <w:keepLines/>
        <w:spacing w:before="300" w:after="300" w:line="280" w:lineRule="exact"/>
        <w:jc w:val="left"/>
        <w:outlineLvl w:val="3"/>
        <w:rPr>
          <w:rFonts w:ascii="宋体" w:hAnsi="宋体" w:eastAsia="宋体" w:cs="宋体"/>
          <w:b/>
          <w:bCs/>
          <w:color w:val="auto"/>
          <w:sz w:val="21"/>
          <w:szCs w:val="21"/>
        </w:rPr>
      </w:pPr>
      <w:bookmarkStart w:id="181" w:name="_Toc989157"/>
      <w:r>
        <w:rPr>
          <w:rFonts w:ascii="宋体" w:hAnsi="宋体" w:eastAsia="宋体" w:cs="宋体"/>
          <w:b/>
          <w:bCs/>
          <w:color w:val="auto"/>
          <w:sz w:val="21"/>
          <w:szCs w:val="21"/>
        </w:rPr>
        <w:t>（1）采用成本计量模式的生产性生物资产</w:t>
      </w:r>
      <w:bookmarkEnd w:id="181"/>
    </w:p>
    <w:p w14:paraId="7333718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7111D8ED">
      <w:pPr>
        <w:keepNext/>
        <w:keepLines/>
        <w:spacing w:before="300" w:after="300" w:line="280" w:lineRule="exact"/>
        <w:jc w:val="left"/>
        <w:outlineLvl w:val="3"/>
        <w:rPr>
          <w:rFonts w:ascii="宋体" w:hAnsi="宋体" w:eastAsia="宋体" w:cs="宋体"/>
          <w:b/>
          <w:bCs/>
          <w:color w:val="auto"/>
          <w:sz w:val="21"/>
          <w:szCs w:val="21"/>
        </w:rPr>
      </w:pPr>
      <w:bookmarkStart w:id="182" w:name="_Toc989158"/>
      <w:r>
        <w:rPr>
          <w:rFonts w:ascii="宋体" w:hAnsi="宋体" w:eastAsia="宋体" w:cs="宋体"/>
          <w:b/>
          <w:bCs/>
          <w:color w:val="auto"/>
          <w:sz w:val="21"/>
          <w:szCs w:val="21"/>
        </w:rPr>
        <w:t>（2）采用成本计量模式的生产性生物资产的减值测试情况</w:t>
      </w:r>
      <w:bookmarkEnd w:id="182"/>
    </w:p>
    <w:p w14:paraId="1A8D25F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76467AB5">
      <w:pPr>
        <w:keepNext/>
        <w:keepLines/>
        <w:spacing w:before="300" w:after="300" w:line="280" w:lineRule="exact"/>
        <w:jc w:val="left"/>
        <w:outlineLvl w:val="3"/>
        <w:rPr>
          <w:rFonts w:ascii="宋体" w:hAnsi="宋体" w:eastAsia="宋体" w:cs="宋体"/>
          <w:b/>
          <w:bCs/>
          <w:color w:val="auto"/>
          <w:sz w:val="21"/>
          <w:szCs w:val="21"/>
        </w:rPr>
      </w:pPr>
      <w:bookmarkStart w:id="183" w:name="_Toc989159"/>
      <w:r>
        <w:rPr>
          <w:rFonts w:ascii="宋体" w:hAnsi="宋体" w:eastAsia="宋体" w:cs="宋体"/>
          <w:b/>
          <w:bCs/>
          <w:color w:val="auto"/>
          <w:sz w:val="21"/>
          <w:szCs w:val="21"/>
        </w:rPr>
        <w:t>（3）采用公允价值计量模式的生产性生物资产</w:t>
      </w:r>
      <w:bookmarkEnd w:id="183"/>
    </w:p>
    <w:p w14:paraId="5BD9A76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D2CA6DF">
      <w:pPr>
        <w:keepNext/>
        <w:keepLines/>
        <w:spacing w:before="300" w:after="300" w:line="280" w:lineRule="exact"/>
        <w:jc w:val="left"/>
        <w:outlineLvl w:val="2"/>
        <w:rPr>
          <w:rFonts w:ascii="宋体" w:hAnsi="宋体" w:eastAsia="宋体" w:cs="宋体"/>
          <w:b/>
          <w:bCs/>
          <w:color w:val="auto"/>
          <w:sz w:val="21"/>
          <w:szCs w:val="21"/>
        </w:rPr>
      </w:pPr>
      <w:bookmarkStart w:id="184" w:name="_Toc989160"/>
      <w:r>
        <w:rPr>
          <w:rFonts w:ascii="宋体" w:hAnsi="宋体" w:eastAsia="宋体" w:cs="宋体"/>
          <w:b/>
          <w:bCs/>
          <w:color w:val="auto"/>
          <w:sz w:val="21"/>
          <w:szCs w:val="21"/>
        </w:rPr>
        <w:t>24、油气资产</w:t>
      </w:r>
      <w:bookmarkEnd w:id="184"/>
    </w:p>
    <w:p w14:paraId="6C4D354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A3EA78E">
      <w:pPr>
        <w:keepNext/>
        <w:keepLines/>
        <w:spacing w:before="300" w:after="300" w:line="280" w:lineRule="exact"/>
        <w:jc w:val="left"/>
        <w:outlineLvl w:val="2"/>
        <w:rPr>
          <w:rFonts w:ascii="宋体" w:hAnsi="宋体" w:eastAsia="宋体" w:cs="宋体"/>
          <w:b/>
          <w:bCs/>
          <w:color w:val="auto"/>
          <w:sz w:val="21"/>
          <w:szCs w:val="21"/>
        </w:rPr>
      </w:pPr>
      <w:bookmarkStart w:id="185" w:name="_Toc989161"/>
      <w:r>
        <w:rPr>
          <w:rFonts w:ascii="宋体" w:hAnsi="宋体" w:eastAsia="宋体" w:cs="宋体"/>
          <w:b/>
          <w:bCs/>
          <w:color w:val="auto"/>
          <w:sz w:val="21"/>
          <w:szCs w:val="21"/>
        </w:rPr>
        <w:t>25、使用权资产</w:t>
      </w:r>
      <w:bookmarkEnd w:id="185"/>
    </w:p>
    <w:p w14:paraId="16E021C3">
      <w:pPr>
        <w:keepNext/>
        <w:keepLines/>
        <w:spacing w:before="300" w:after="300" w:line="280" w:lineRule="exact"/>
        <w:jc w:val="left"/>
        <w:outlineLvl w:val="3"/>
        <w:rPr>
          <w:rFonts w:ascii="宋体" w:hAnsi="宋体" w:eastAsia="宋体" w:cs="宋体"/>
          <w:b/>
          <w:bCs/>
          <w:color w:val="auto"/>
          <w:sz w:val="21"/>
          <w:szCs w:val="21"/>
        </w:rPr>
      </w:pPr>
      <w:bookmarkStart w:id="186" w:name="_Toc989162"/>
      <w:r>
        <w:rPr>
          <w:rFonts w:ascii="宋体" w:hAnsi="宋体" w:eastAsia="宋体" w:cs="宋体"/>
          <w:b/>
          <w:bCs/>
          <w:color w:val="auto"/>
          <w:sz w:val="21"/>
          <w:szCs w:val="21"/>
        </w:rPr>
        <w:t>（1）使用权资产情况</w:t>
      </w:r>
      <w:bookmarkEnd w:id="186"/>
    </w:p>
    <w:p w14:paraId="49D550C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7391C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DBA68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vAlign w:val="center"/>
          </w:tcPr>
          <w:p w14:paraId="6D053692">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房屋及建筑物</w:t>
            </w:r>
          </w:p>
        </w:tc>
        <w:tc>
          <w:tcPr>
            <w:tcW w:w="2410" w:type="dxa"/>
            <w:tcBorders>
              <w:top w:val="single" w:color="auto" w:sz="2" w:space="0"/>
              <w:left w:val="single" w:color="auto" w:sz="2" w:space="0"/>
              <w:bottom w:val="single" w:color="auto" w:sz="2" w:space="0"/>
              <w:right w:val="single" w:color="auto" w:sz="2" w:space="0"/>
            </w:tcBorders>
            <w:vAlign w:val="center"/>
          </w:tcPr>
          <w:p w14:paraId="6A746E97">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运输工具</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DDCD45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5CEA7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6F5634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一、账面原值</w:t>
            </w:r>
          </w:p>
        </w:tc>
        <w:tc>
          <w:tcPr>
            <w:tcW w:w="2410" w:type="dxa"/>
            <w:tcBorders>
              <w:top w:val="single" w:color="auto" w:sz="2" w:space="0"/>
              <w:left w:val="single" w:color="auto" w:sz="2" w:space="0"/>
              <w:bottom w:val="single" w:color="auto" w:sz="2" w:space="0"/>
              <w:right w:val="single" w:color="auto" w:sz="2" w:space="0"/>
            </w:tcBorders>
            <w:vAlign w:val="center"/>
          </w:tcPr>
          <w:p w14:paraId="4A5DA09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202CCD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C012BCF">
            <w:pPr>
              <w:spacing w:before="0" w:after="0" w:line="240" w:lineRule="exact"/>
              <w:jc w:val="right"/>
              <w:rPr>
                <w:rFonts w:ascii="宋体" w:hAnsi="宋体" w:eastAsia="宋体" w:cs="宋体"/>
                <w:color w:val="auto"/>
                <w:sz w:val="18"/>
                <w:szCs w:val="18"/>
              </w:rPr>
            </w:pPr>
          </w:p>
        </w:tc>
      </w:tr>
      <w:tr w14:paraId="5C3D8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8689C22">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2410" w:type="dxa"/>
            <w:tcBorders>
              <w:top w:val="single" w:color="auto" w:sz="2" w:space="0"/>
              <w:left w:val="single" w:color="auto" w:sz="2" w:space="0"/>
              <w:bottom w:val="single" w:color="auto" w:sz="2" w:space="0"/>
              <w:right w:val="single" w:color="auto" w:sz="2" w:space="0"/>
            </w:tcBorders>
            <w:vAlign w:val="center"/>
          </w:tcPr>
          <w:p w14:paraId="4BA48A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374,747.31</w:t>
            </w:r>
          </w:p>
        </w:tc>
        <w:tc>
          <w:tcPr>
            <w:tcW w:w="2410" w:type="dxa"/>
            <w:tcBorders>
              <w:top w:val="single" w:color="auto" w:sz="2" w:space="0"/>
              <w:left w:val="single" w:color="auto" w:sz="2" w:space="0"/>
              <w:bottom w:val="single" w:color="auto" w:sz="2" w:space="0"/>
              <w:right w:val="single" w:color="auto" w:sz="2" w:space="0"/>
            </w:tcBorders>
            <w:vAlign w:val="center"/>
          </w:tcPr>
          <w:p w14:paraId="555B13B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416,991.15</w:t>
            </w:r>
          </w:p>
        </w:tc>
        <w:tc>
          <w:tcPr>
            <w:tcW w:w="2410" w:type="dxa"/>
            <w:tcBorders>
              <w:top w:val="single" w:color="auto" w:sz="2" w:space="0"/>
              <w:left w:val="single" w:color="auto" w:sz="2" w:space="0"/>
              <w:bottom w:val="single" w:color="auto" w:sz="2" w:space="0"/>
              <w:right w:val="single" w:color="auto" w:sz="2" w:space="0"/>
            </w:tcBorders>
            <w:vAlign w:val="center"/>
          </w:tcPr>
          <w:p w14:paraId="66F7C4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791,738.46</w:t>
            </w:r>
          </w:p>
        </w:tc>
      </w:tr>
      <w:tr w14:paraId="31A0B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D4D5FEC">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2410" w:type="dxa"/>
            <w:tcBorders>
              <w:top w:val="single" w:color="auto" w:sz="2" w:space="0"/>
              <w:left w:val="single" w:color="auto" w:sz="2" w:space="0"/>
              <w:bottom w:val="single" w:color="auto" w:sz="2" w:space="0"/>
              <w:right w:val="single" w:color="auto" w:sz="2" w:space="0"/>
            </w:tcBorders>
            <w:vAlign w:val="center"/>
          </w:tcPr>
          <w:p w14:paraId="544AF72D">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22786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88,495.58</w:t>
            </w:r>
          </w:p>
        </w:tc>
        <w:tc>
          <w:tcPr>
            <w:tcW w:w="2410" w:type="dxa"/>
            <w:tcBorders>
              <w:top w:val="single" w:color="auto" w:sz="2" w:space="0"/>
              <w:left w:val="single" w:color="auto" w:sz="2" w:space="0"/>
              <w:bottom w:val="single" w:color="auto" w:sz="2" w:space="0"/>
              <w:right w:val="single" w:color="auto" w:sz="2" w:space="0"/>
            </w:tcBorders>
            <w:vAlign w:val="center"/>
          </w:tcPr>
          <w:p w14:paraId="175AED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88,495.58</w:t>
            </w:r>
          </w:p>
        </w:tc>
      </w:tr>
      <w:tr w14:paraId="7D30E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3CAAAC5">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6AE6FE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AD77C5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130D0A6">
            <w:pPr>
              <w:spacing w:before="0" w:after="0" w:line="240" w:lineRule="exact"/>
              <w:jc w:val="right"/>
              <w:rPr>
                <w:rFonts w:ascii="宋体" w:hAnsi="宋体" w:eastAsia="宋体" w:cs="宋体"/>
                <w:color w:val="auto"/>
                <w:sz w:val="18"/>
                <w:szCs w:val="18"/>
              </w:rPr>
            </w:pPr>
          </w:p>
        </w:tc>
      </w:tr>
      <w:tr w14:paraId="2BC74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D1A818A">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2410" w:type="dxa"/>
            <w:tcBorders>
              <w:top w:val="single" w:color="auto" w:sz="2" w:space="0"/>
              <w:left w:val="single" w:color="auto" w:sz="2" w:space="0"/>
              <w:bottom w:val="single" w:color="auto" w:sz="2" w:space="0"/>
              <w:right w:val="single" w:color="auto" w:sz="2" w:space="0"/>
            </w:tcBorders>
            <w:vAlign w:val="center"/>
          </w:tcPr>
          <w:p w14:paraId="14E6087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16B0BF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DAC3732">
            <w:pPr>
              <w:spacing w:before="0" w:after="0" w:line="240" w:lineRule="exact"/>
              <w:jc w:val="right"/>
              <w:rPr>
                <w:rFonts w:ascii="宋体" w:hAnsi="宋体" w:eastAsia="宋体" w:cs="宋体"/>
                <w:color w:val="auto"/>
                <w:sz w:val="18"/>
                <w:szCs w:val="18"/>
              </w:rPr>
            </w:pPr>
          </w:p>
        </w:tc>
      </w:tr>
      <w:tr w14:paraId="6AAF8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9AA98FE">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10C2CD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00E74D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1BCA5BD">
            <w:pPr>
              <w:spacing w:before="0" w:after="0" w:line="240" w:lineRule="exact"/>
              <w:jc w:val="right"/>
              <w:rPr>
                <w:rFonts w:ascii="宋体" w:hAnsi="宋体" w:eastAsia="宋体" w:cs="宋体"/>
                <w:color w:val="auto"/>
                <w:sz w:val="18"/>
                <w:szCs w:val="18"/>
              </w:rPr>
            </w:pPr>
          </w:p>
        </w:tc>
      </w:tr>
      <w:tr w14:paraId="2A08C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D62A13A">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2410" w:type="dxa"/>
            <w:tcBorders>
              <w:top w:val="single" w:color="auto" w:sz="2" w:space="0"/>
              <w:left w:val="single" w:color="auto" w:sz="2" w:space="0"/>
              <w:bottom w:val="single" w:color="auto" w:sz="2" w:space="0"/>
              <w:right w:val="single" w:color="auto" w:sz="2" w:space="0"/>
            </w:tcBorders>
            <w:vAlign w:val="center"/>
          </w:tcPr>
          <w:p w14:paraId="79FCD8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374,747.31</w:t>
            </w:r>
          </w:p>
        </w:tc>
        <w:tc>
          <w:tcPr>
            <w:tcW w:w="2410" w:type="dxa"/>
            <w:tcBorders>
              <w:top w:val="single" w:color="auto" w:sz="2" w:space="0"/>
              <w:left w:val="single" w:color="auto" w:sz="2" w:space="0"/>
              <w:bottom w:val="single" w:color="auto" w:sz="2" w:space="0"/>
              <w:right w:val="single" w:color="auto" w:sz="2" w:space="0"/>
            </w:tcBorders>
            <w:vAlign w:val="center"/>
          </w:tcPr>
          <w:p w14:paraId="6D326F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505,486.73</w:t>
            </w:r>
          </w:p>
        </w:tc>
        <w:tc>
          <w:tcPr>
            <w:tcW w:w="2410" w:type="dxa"/>
            <w:tcBorders>
              <w:top w:val="single" w:color="auto" w:sz="2" w:space="0"/>
              <w:left w:val="single" w:color="auto" w:sz="2" w:space="0"/>
              <w:bottom w:val="single" w:color="auto" w:sz="2" w:space="0"/>
              <w:right w:val="single" w:color="auto" w:sz="2" w:space="0"/>
            </w:tcBorders>
            <w:vAlign w:val="center"/>
          </w:tcPr>
          <w:p w14:paraId="4FD2F2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880,234.04</w:t>
            </w:r>
          </w:p>
        </w:tc>
      </w:tr>
      <w:tr w14:paraId="31F8A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ACE41D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二、累计折旧</w:t>
            </w:r>
          </w:p>
        </w:tc>
        <w:tc>
          <w:tcPr>
            <w:tcW w:w="2410" w:type="dxa"/>
            <w:tcBorders>
              <w:top w:val="single" w:color="auto" w:sz="2" w:space="0"/>
              <w:left w:val="single" w:color="auto" w:sz="2" w:space="0"/>
              <w:bottom w:val="single" w:color="auto" w:sz="2" w:space="0"/>
              <w:right w:val="single" w:color="auto" w:sz="2" w:space="0"/>
            </w:tcBorders>
            <w:vAlign w:val="center"/>
          </w:tcPr>
          <w:p w14:paraId="2F5B15DE">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79204DD">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15BE68C">
            <w:pPr>
              <w:spacing w:before="0" w:after="0" w:line="240" w:lineRule="exact"/>
              <w:jc w:val="right"/>
              <w:rPr>
                <w:rFonts w:ascii="宋体" w:hAnsi="宋体" w:eastAsia="宋体" w:cs="宋体"/>
                <w:color w:val="auto"/>
                <w:sz w:val="18"/>
                <w:szCs w:val="18"/>
              </w:rPr>
            </w:pPr>
          </w:p>
        </w:tc>
      </w:tr>
      <w:tr w14:paraId="6C387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565D849">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2410" w:type="dxa"/>
            <w:tcBorders>
              <w:top w:val="single" w:color="auto" w:sz="2" w:space="0"/>
              <w:left w:val="single" w:color="auto" w:sz="2" w:space="0"/>
              <w:bottom w:val="single" w:color="auto" w:sz="2" w:space="0"/>
              <w:right w:val="single" w:color="auto" w:sz="2" w:space="0"/>
            </w:tcBorders>
            <w:vAlign w:val="center"/>
          </w:tcPr>
          <w:p w14:paraId="680AE9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202,988.19</w:t>
            </w:r>
          </w:p>
        </w:tc>
        <w:tc>
          <w:tcPr>
            <w:tcW w:w="2410" w:type="dxa"/>
            <w:tcBorders>
              <w:top w:val="single" w:color="auto" w:sz="2" w:space="0"/>
              <w:left w:val="single" w:color="auto" w:sz="2" w:space="0"/>
              <w:bottom w:val="single" w:color="auto" w:sz="2" w:space="0"/>
              <w:right w:val="single" w:color="auto" w:sz="2" w:space="0"/>
            </w:tcBorders>
            <w:vAlign w:val="center"/>
          </w:tcPr>
          <w:p w14:paraId="02A1A5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217,994.08</w:t>
            </w:r>
          </w:p>
        </w:tc>
        <w:tc>
          <w:tcPr>
            <w:tcW w:w="2410" w:type="dxa"/>
            <w:tcBorders>
              <w:top w:val="single" w:color="auto" w:sz="2" w:space="0"/>
              <w:left w:val="single" w:color="auto" w:sz="2" w:space="0"/>
              <w:bottom w:val="single" w:color="auto" w:sz="2" w:space="0"/>
              <w:right w:val="single" w:color="auto" w:sz="2" w:space="0"/>
            </w:tcBorders>
            <w:vAlign w:val="center"/>
          </w:tcPr>
          <w:p w14:paraId="4EB9CD1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420,982.27</w:t>
            </w:r>
          </w:p>
        </w:tc>
      </w:tr>
      <w:tr w14:paraId="37506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40E6533">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2410" w:type="dxa"/>
            <w:tcBorders>
              <w:top w:val="single" w:color="auto" w:sz="2" w:space="0"/>
              <w:left w:val="single" w:color="auto" w:sz="2" w:space="0"/>
              <w:bottom w:val="single" w:color="auto" w:sz="2" w:space="0"/>
              <w:right w:val="single" w:color="auto" w:sz="2" w:space="0"/>
            </w:tcBorders>
            <w:vAlign w:val="center"/>
          </w:tcPr>
          <w:p w14:paraId="055A646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93,686.82</w:t>
            </w:r>
          </w:p>
        </w:tc>
        <w:tc>
          <w:tcPr>
            <w:tcW w:w="2410" w:type="dxa"/>
            <w:tcBorders>
              <w:top w:val="single" w:color="auto" w:sz="2" w:space="0"/>
              <w:left w:val="single" w:color="auto" w:sz="2" w:space="0"/>
              <w:bottom w:val="single" w:color="auto" w:sz="2" w:space="0"/>
              <w:right w:val="single" w:color="auto" w:sz="2" w:space="0"/>
            </w:tcBorders>
            <w:vAlign w:val="center"/>
          </w:tcPr>
          <w:p w14:paraId="290DB0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208,495.59</w:t>
            </w:r>
          </w:p>
        </w:tc>
        <w:tc>
          <w:tcPr>
            <w:tcW w:w="2410" w:type="dxa"/>
            <w:tcBorders>
              <w:top w:val="single" w:color="auto" w:sz="2" w:space="0"/>
              <w:left w:val="single" w:color="auto" w:sz="2" w:space="0"/>
              <w:bottom w:val="single" w:color="auto" w:sz="2" w:space="0"/>
              <w:right w:val="single" w:color="auto" w:sz="2" w:space="0"/>
            </w:tcBorders>
            <w:vAlign w:val="center"/>
          </w:tcPr>
          <w:p w14:paraId="6BC93A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302,182.41</w:t>
            </w:r>
          </w:p>
        </w:tc>
      </w:tr>
      <w:tr w14:paraId="3F19F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B6033B6">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（1）计提</w:t>
            </w:r>
          </w:p>
        </w:tc>
        <w:tc>
          <w:tcPr>
            <w:tcW w:w="2410" w:type="dxa"/>
            <w:tcBorders>
              <w:top w:val="single" w:color="auto" w:sz="2" w:space="0"/>
              <w:left w:val="single" w:color="auto" w:sz="2" w:space="0"/>
              <w:bottom w:val="single" w:color="auto" w:sz="2" w:space="0"/>
              <w:right w:val="single" w:color="auto" w:sz="2" w:space="0"/>
            </w:tcBorders>
            <w:vAlign w:val="center"/>
          </w:tcPr>
          <w:p w14:paraId="66E469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93,686.82</w:t>
            </w:r>
          </w:p>
        </w:tc>
        <w:tc>
          <w:tcPr>
            <w:tcW w:w="2410" w:type="dxa"/>
            <w:tcBorders>
              <w:top w:val="single" w:color="auto" w:sz="2" w:space="0"/>
              <w:left w:val="single" w:color="auto" w:sz="2" w:space="0"/>
              <w:bottom w:val="single" w:color="auto" w:sz="2" w:space="0"/>
              <w:right w:val="single" w:color="auto" w:sz="2" w:space="0"/>
            </w:tcBorders>
            <w:vAlign w:val="center"/>
          </w:tcPr>
          <w:p w14:paraId="52F38C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208,495.59</w:t>
            </w:r>
          </w:p>
        </w:tc>
        <w:tc>
          <w:tcPr>
            <w:tcW w:w="2410" w:type="dxa"/>
            <w:tcBorders>
              <w:top w:val="single" w:color="auto" w:sz="2" w:space="0"/>
              <w:left w:val="single" w:color="auto" w:sz="2" w:space="0"/>
              <w:bottom w:val="single" w:color="auto" w:sz="2" w:space="0"/>
              <w:right w:val="single" w:color="auto" w:sz="2" w:space="0"/>
            </w:tcBorders>
            <w:vAlign w:val="center"/>
          </w:tcPr>
          <w:p w14:paraId="407614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302,182.41</w:t>
            </w:r>
          </w:p>
        </w:tc>
      </w:tr>
      <w:tr w14:paraId="282E3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35046FA">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9731705">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6AB6E6D">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6CF0385">
            <w:pPr>
              <w:spacing w:before="0" w:after="0" w:line="240" w:lineRule="exact"/>
              <w:jc w:val="right"/>
              <w:rPr>
                <w:rFonts w:ascii="宋体" w:hAnsi="宋体" w:eastAsia="宋体" w:cs="宋体"/>
                <w:color w:val="auto"/>
                <w:sz w:val="18"/>
                <w:szCs w:val="18"/>
              </w:rPr>
            </w:pPr>
          </w:p>
        </w:tc>
      </w:tr>
      <w:tr w14:paraId="67327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5854FC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2410" w:type="dxa"/>
            <w:tcBorders>
              <w:top w:val="single" w:color="auto" w:sz="2" w:space="0"/>
              <w:left w:val="single" w:color="auto" w:sz="2" w:space="0"/>
              <w:bottom w:val="single" w:color="auto" w:sz="2" w:space="0"/>
              <w:right w:val="single" w:color="auto" w:sz="2" w:space="0"/>
            </w:tcBorders>
            <w:vAlign w:val="center"/>
          </w:tcPr>
          <w:p w14:paraId="3653AFCE">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3471BC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53C9CF4">
            <w:pPr>
              <w:spacing w:before="0" w:after="0" w:line="240" w:lineRule="exact"/>
              <w:jc w:val="right"/>
              <w:rPr>
                <w:rFonts w:ascii="宋体" w:hAnsi="宋体" w:eastAsia="宋体" w:cs="宋体"/>
                <w:color w:val="auto"/>
                <w:sz w:val="18"/>
                <w:szCs w:val="18"/>
              </w:rPr>
            </w:pPr>
          </w:p>
        </w:tc>
      </w:tr>
      <w:tr w14:paraId="3B8B8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4454782">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w:t>
            </w:r>
          </w:p>
        </w:tc>
        <w:tc>
          <w:tcPr>
            <w:tcW w:w="2410" w:type="dxa"/>
            <w:tcBorders>
              <w:top w:val="single" w:color="auto" w:sz="2" w:space="0"/>
              <w:left w:val="single" w:color="auto" w:sz="2" w:space="0"/>
              <w:bottom w:val="single" w:color="auto" w:sz="2" w:space="0"/>
              <w:right w:val="single" w:color="auto" w:sz="2" w:space="0"/>
            </w:tcBorders>
            <w:vAlign w:val="center"/>
          </w:tcPr>
          <w:p w14:paraId="17B462DD">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11ED72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32B7956">
            <w:pPr>
              <w:spacing w:before="0" w:after="0" w:line="240" w:lineRule="exact"/>
              <w:jc w:val="right"/>
              <w:rPr>
                <w:rFonts w:ascii="宋体" w:hAnsi="宋体" w:eastAsia="宋体" w:cs="宋体"/>
                <w:color w:val="auto"/>
                <w:sz w:val="18"/>
                <w:szCs w:val="18"/>
              </w:rPr>
            </w:pPr>
          </w:p>
        </w:tc>
      </w:tr>
      <w:tr w14:paraId="15E0B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885DDAC">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395AB6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D5A8A41">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1A6ABCC">
            <w:pPr>
              <w:spacing w:before="0" w:after="0" w:line="240" w:lineRule="exact"/>
              <w:jc w:val="right"/>
              <w:rPr>
                <w:rFonts w:ascii="宋体" w:hAnsi="宋体" w:eastAsia="宋体" w:cs="宋体"/>
                <w:color w:val="auto"/>
                <w:sz w:val="18"/>
                <w:szCs w:val="18"/>
              </w:rPr>
            </w:pPr>
          </w:p>
        </w:tc>
      </w:tr>
      <w:tr w14:paraId="22A71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E46F010">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2410" w:type="dxa"/>
            <w:tcBorders>
              <w:top w:val="single" w:color="auto" w:sz="2" w:space="0"/>
              <w:left w:val="single" w:color="auto" w:sz="2" w:space="0"/>
              <w:bottom w:val="single" w:color="auto" w:sz="2" w:space="0"/>
              <w:right w:val="single" w:color="auto" w:sz="2" w:space="0"/>
            </w:tcBorders>
            <w:vAlign w:val="center"/>
          </w:tcPr>
          <w:p w14:paraId="6F274A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296,675.01</w:t>
            </w:r>
          </w:p>
        </w:tc>
        <w:tc>
          <w:tcPr>
            <w:tcW w:w="2410" w:type="dxa"/>
            <w:tcBorders>
              <w:top w:val="single" w:color="auto" w:sz="2" w:space="0"/>
              <w:left w:val="single" w:color="auto" w:sz="2" w:space="0"/>
              <w:bottom w:val="single" w:color="auto" w:sz="2" w:space="0"/>
              <w:right w:val="single" w:color="auto" w:sz="2" w:space="0"/>
            </w:tcBorders>
            <w:vAlign w:val="center"/>
          </w:tcPr>
          <w:p w14:paraId="3608CE1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426,489.67</w:t>
            </w:r>
          </w:p>
        </w:tc>
        <w:tc>
          <w:tcPr>
            <w:tcW w:w="2410" w:type="dxa"/>
            <w:tcBorders>
              <w:top w:val="single" w:color="auto" w:sz="2" w:space="0"/>
              <w:left w:val="single" w:color="auto" w:sz="2" w:space="0"/>
              <w:bottom w:val="single" w:color="auto" w:sz="2" w:space="0"/>
              <w:right w:val="single" w:color="auto" w:sz="2" w:space="0"/>
            </w:tcBorders>
            <w:vAlign w:val="center"/>
          </w:tcPr>
          <w:p w14:paraId="30A4F2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723,164.68</w:t>
            </w:r>
          </w:p>
        </w:tc>
      </w:tr>
      <w:tr w14:paraId="5BB30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9CA95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三、减值准备</w:t>
            </w:r>
          </w:p>
        </w:tc>
        <w:tc>
          <w:tcPr>
            <w:tcW w:w="2410" w:type="dxa"/>
            <w:tcBorders>
              <w:top w:val="single" w:color="auto" w:sz="2" w:space="0"/>
              <w:left w:val="single" w:color="auto" w:sz="2" w:space="0"/>
              <w:bottom w:val="single" w:color="auto" w:sz="2" w:space="0"/>
              <w:right w:val="single" w:color="auto" w:sz="2" w:space="0"/>
            </w:tcBorders>
            <w:vAlign w:val="center"/>
          </w:tcPr>
          <w:p w14:paraId="186154F0">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91BA1A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A6F5760">
            <w:pPr>
              <w:spacing w:before="0" w:after="0" w:line="240" w:lineRule="exact"/>
              <w:jc w:val="right"/>
              <w:rPr>
                <w:rFonts w:ascii="宋体" w:hAnsi="宋体" w:eastAsia="宋体" w:cs="宋体"/>
                <w:color w:val="auto"/>
                <w:sz w:val="18"/>
                <w:szCs w:val="18"/>
              </w:rPr>
            </w:pPr>
          </w:p>
        </w:tc>
      </w:tr>
      <w:tr w14:paraId="52E6A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07F25F5">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2410" w:type="dxa"/>
            <w:tcBorders>
              <w:top w:val="single" w:color="auto" w:sz="2" w:space="0"/>
              <w:left w:val="single" w:color="auto" w:sz="2" w:space="0"/>
              <w:bottom w:val="single" w:color="auto" w:sz="2" w:space="0"/>
              <w:right w:val="single" w:color="auto" w:sz="2" w:space="0"/>
            </w:tcBorders>
            <w:vAlign w:val="center"/>
          </w:tcPr>
          <w:p w14:paraId="351FCCE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6B72A5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642F676">
            <w:pPr>
              <w:spacing w:before="0" w:after="0" w:line="240" w:lineRule="exact"/>
              <w:jc w:val="right"/>
              <w:rPr>
                <w:rFonts w:ascii="宋体" w:hAnsi="宋体" w:eastAsia="宋体" w:cs="宋体"/>
                <w:color w:val="auto"/>
                <w:sz w:val="18"/>
                <w:szCs w:val="18"/>
              </w:rPr>
            </w:pPr>
          </w:p>
        </w:tc>
      </w:tr>
      <w:tr w14:paraId="151EB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4AFBBC9">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2410" w:type="dxa"/>
            <w:tcBorders>
              <w:top w:val="single" w:color="auto" w:sz="2" w:space="0"/>
              <w:left w:val="single" w:color="auto" w:sz="2" w:space="0"/>
              <w:bottom w:val="single" w:color="auto" w:sz="2" w:space="0"/>
              <w:right w:val="single" w:color="auto" w:sz="2" w:space="0"/>
            </w:tcBorders>
            <w:vAlign w:val="center"/>
          </w:tcPr>
          <w:p w14:paraId="029B9CF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89B89E9">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376AD28">
            <w:pPr>
              <w:spacing w:before="0" w:after="0" w:line="240" w:lineRule="exact"/>
              <w:jc w:val="right"/>
              <w:rPr>
                <w:rFonts w:ascii="宋体" w:hAnsi="宋体" w:eastAsia="宋体" w:cs="宋体"/>
                <w:color w:val="auto"/>
                <w:sz w:val="18"/>
                <w:szCs w:val="18"/>
              </w:rPr>
            </w:pPr>
          </w:p>
        </w:tc>
      </w:tr>
      <w:tr w14:paraId="1008E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AA20B1E">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（1）计提</w:t>
            </w:r>
          </w:p>
        </w:tc>
        <w:tc>
          <w:tcPr>
            <w:tcW w:w="2410" w:type="dxa"/>
            <w:tcBorders>
              <w:top w:val="single" w:color="auto" w:sz="2" w:space="0"/>
              <w:left w:val="single" w:color="auto" w:sz="2" w:space="0"/>
              <w:bottom w:val="single" w:color="auto" w:sz="2" w:space="0"/>
              <w:right w:val="single" w:color="auto" w:sz="2" w:space="0"/>
            </w:tcBorders>
            <w:vAlign w:val="center"/>
          </w:tcPr>
          <w:p w14:paraId="42EF17A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07E3F4E">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B00EACA">
            <w:pPr>
              <w:spacing w:before="0" w:after="0" w:line="240" w:lineRule="exact"/>
              <w:jc w:val="right"/>
              <w:rPr>
                <w:rFonts w:ascii="宋体" w:hAnsi="宋体" w:eastAsia="宋体" w:cs="宋体"/>
                <w:color w:val="auto"/>
                <w:sz w:val="18"/>
                <w:szCs w:val="18"/>
              </w:rPr>
            </w:pPr>
          </w:p>
        </w:tc>
      </w:tr>
      <w:tr w14:paraId="4E6AC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248BB39">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516B3B1">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01C55D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F4F5F7B">
            <w:pPr>
              <w:spacing w:before="0" w:after="0" w:line="240" w:lineRule="exact"/>
              <w:jc w:val="right"/>
              <w:rPr>
                <w:rFonts w:ascii="宋体" w:hAnsi="宋体" w:eastAsia="宋体" w:cs="宋体"/>
                <w:color w:val="auto"/>
                <w:sz w:val="18"/>
                <w:szCs w:val="18"/>
              </w:rPr>
            </w:pPr>
          </w:p>
        </w:tc>
      </w:tr>
      <w:tr w14:paraId="1FEE8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C380B1D">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2410" w:type="dxa"/>
            <w:tcBorders>
              <w:top w:val="single" w:color="auto" w:sz="2" w:space="0"/>
              <w:left w:val="single" w:color="auto" w:sz="2" w:space="0"/>
              <w:bottom w:val="single" w:color="auto" w:sz="2" w:space="0"/>
              <w:right w:val="single" w:color="auto" w:sz="2" w:space="0"/>
            </w:tcBorders>
            <w:vAlign w:val="center"/>
          </w:tcPr>
          <w:p w14:paraId="2299F9D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756269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2C408D2">
            <w:pPr>
              <w:spacing w:before="0" w:after="0" w:line="240" w:lineRule="exact"/>
              <w:jc w:val="right"/>
              <w:rPr>
                <w:rFonts w:ascii="宋体" w:hAnsi="宋体" w:eastAsia="宋体" w:cs="宋体"/>
                <w:color w:val="auto"/>
                <w:sz w:val="18"/>
                <w:szCs w:val="18"/>
              </w:rPr>
            </w:pPr>
          </w:p>
        </w:tc>
      </w:tr>
      <w:tr w14:paraId="78D77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1BB7E5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w:t>
            </w:r>
          </w:p>
        </w:tc>
        <w:tc>
          <w:tcPr>
            <w:tcW w:w="2410" w:type="dxa"/>
            <w:tcBorders>
              <w:top w:val="single" w:color="auto" w:sz="2" w:space="0"/>
              <w:left w:val="single" w:color="auto" w:sz="2" w:space="0"/>
              <w:bottom w:val="single" w:color="auto" w:sz="2" w:space="0"/>
              <w:right w:val="single" w:color="auto" w:sz="2" w:space="0"/>
            </w:tcBorders>
            <w:vAlign w:val="center"/>
          </w:tcPr>
          <w:p w14:paraId="57D88A25">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6FC486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509E9B0">
            <w:pPr>
              <w:spacing w:before="0" w:after="0" w:line="240" w:lineRule="exact"/>
              <w:jc w:val="right"/>
              <w:rPr>
                <w:rFonts w:ascii="宋体" w:hAnsi="宋体" w:eastAsia="宋体" w:cs="宋体"/>
                <w:color w:val="auto"/>
                <w:sz w:val="18"/>
                <w:szCs w:val="18"/>
              </w:rPr>
            </w:pPr>
          </w:p>
        </w:tc>
      </w:tr>
      <w:tr w14:paraId="7BBE1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D78C28E">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F7989C3">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9E73CB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29E98CC">
            <w:pPr>
              <w:spacing w:before="0" w:after="0" w:line="240" w:lineRule="exact"/>
              <w:jc w:val="right"/>
              <w:rPr>
                <w:rFonts w:ascii="宋体" w:hAnsi="宋体" w:eastAsia="宋体" w:cs="宋体"/>
                <w:color w:val="auto"/>
                <w:sz w:val="18"/>
                <w:szCs w:val="18"/>
              </w:rPr>
            </w:pPr>
          </w:p>
        </w:tc>
      </w:tr>
      <w:tr w14:paraId="43B24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66B3808">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2410" w:type="dxa"/>
            <w:tcBorders>
              <w:top w:val="single" w:color="auto" w:sz="2" w:space="0"/>
              <w:left w:val="single" w:color="auto" w:sz="2" w:space="0"/>
              <w:bottom w:val="single" w:color="auto" w:sz="2" w:space="0"/>
              <w:right w:val="single" w:color="auto" w:sz="2" w:space="0"/>
            </w:tcBorders>
            <w:vAlign w:val="center"/>
          </w:tcPr>
          <w:p w14:paraId="69A994F9">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3214D0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6F14500">
            <w:pPr>
              <w:spacing w:before="0" w:after="0" w:line="240" w:lineRule="exact"/>
              <w:jc w:val="right"/>
              <w:rPr>
                <w:rFonts w:ascii="宋体" w:hAnsi="宋体" w:eastAsia="宋体" w:cs="宋体"/>
                <w:color w:val="auto"/>
                <w:sz w:val="18"/>
                <w:szCs w:val="18"/>
              </w:rPr>
            </w:pPr>
          </w:p>
        </w:tc>
      </w:tr>
      <w:tr w14:paraId="270C3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E87E1C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四、账面价值</w:t>
            </w:r>
          </w:p>
        </w:tc>
        <w:tc>
          <w:tcPr>
            <w:tcW w:w="2410" w:type="dxa"/>
            <w:tcBorders>
              <w:top w:val="single" w:color="auto" w:sz="2" w:space="0"/>
              <w:left w:val="single" w:color="auto" w:sz="2" w:space="0"/>
              <w:bottom w:val="single" w:color="auto" w:sz="2" w:space="0"/>
              <w:right w:val="single" w:color="auto" w:sz="2" w:space="0"/>
            </w:tcBorders>
            <w:vAlign w:val="center"/>
          </w:tcPr>
          <w:p w14:paraId="062E0290">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F55010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CFCCE0D">
            <w:pPr>
              <w:spacing w:before="0" w:after="0" w:line="240" w:lineRule="exact"/>
              <w:jc w:val="right"/>
              <w:rPr>
                <w:rFonts w:ascii="宋体" w:hAnsi="宋体" w:eastAsia="宋体" w:cs="宋体"/>
                <w:color w:val="auto"/>
                <w:sz w:val="18"/>
                <w:szCs w:val="18"/>
              </w:rPr>
            </w:pPr>
          </w:p>
        </w:tc>
      </w:tr>
      <w:tr w14:paraId="70058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DECA655">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1.期末账面价值</w:t>
            </w:r>
          </w:p>
        </w:tc>
        <w:tc>
          <w:tcPr>
            <w:tcW w:w="2410" w:type="dxa"/>
            <w:tcBorders>
              <w:top w:val="single" w:color="auto" w:sz="2" w:space="0"/>
              <w:left w:val="single" w:color="auto" w:sz="2" w:space="0"/>
              <w:bottom w:val="single" w:color="auto" w:sz="2" w:space="0"/>
              <w:right w:val="single" w:color="auto" w:sz="2" w:space="0"/>
            </w:tcBorders>
            <w:vAlign w:val="center"/>
          </w:tcPr>
          <w:p w14:paraId="1581C2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78,072.30</w:t>
            </w:r>
          </w:p>
        </w:tc>
        <w:tc>
          <w:tcPr>
            <w:tcW w:w="2410" w:type="dxa"/>
            <w:tcBorders>
              <w:top w:val="single" w:color="auto" w:sz="2" w:space="0"/>
              <w:left w:val="single" w:color="auto" w:sz="2" w:space="0"/>
              <w:bottom w:val="single" w:color="auto" w:sz="2" w:space="0"/>
              <w:right w:val="single" w:color="auto" w:sz="2" w:space="0"/>
            </w:tcBorders>
            <w:vAlign w:val="center"/>
          </w:tcPr>
          <w:p w14:paraId="15DBA2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78,997.06</w:t>
            </w:r>
          </w:p>
        </w:tc>
        <w:tc>
          <w:tcPr>
            <w:tcW w:w="2410" w:type="dxa"/>
            <w:tcBorders>
              <w:top w:val="single" w:color="auto" w:sz="2" w:space="0"/>
              <w:left w:val="single" w:color="auto" w:sz="2" w:space="0"/>
              <w:bottom w:val="single" w:color="auto" w:sz="2" w:space="0"/>
              <w:right w:val="single" w:color="auto" w:sz="2" w:space="0"/>
            </w:tcBorders>
            <w:vAlign w:val="center"/>
          </w:tcPr>
          <w:p w14:paraId="029266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157,069.36</w:t>
            </w:r>
          </w:p>
        </w:tc>
      </w:tr>
      <w:tr w14:paraId="15668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31DBFE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2.期初账面价值</w:t>
            </w:r>
          </w:p>
        </w:tc>
        <w:tc>
          <w:tcPr>
            <w:tcW w:w="2410" w:type="dxa"/>
            <w:tcBorders>
              <w:top w:val="single" w:color="auto" w:sz="2" w:space="0"/>
              <w:left w:val="single" w:color="auto" w:sz="2" w:space="0"/>
              <w:bottom w:val="single" w:color="auto" w:sz="2" w:space="0"/>
              <w:right w:val="single" w:color="auto" w:sz="2" w:space="0"/>
            </w:tcBorders>
            <w:vAlign w:val="center"/>
          </w:tcPr>
          <w:p w14:paraId="555D35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171,759.12</w:t>
            </w:r>
          </w:p>
        </w:tc>
        <w:tc>
          <w:tcPr>
            <w:tcW w:w="2410" w:type="dxa"/>
            <w:tcBorders>
              <w:top w:val="single" w:color="auto" w:sz="2" w:space="0"/>
              <w:left w:val="single" w:color="auto" w:sz="2" w:space="0"/>
              <w:bottom w:val="single" w:color="auto" w:sz="2" w:space="0"/>
              <w:right w:val="single" w:color="auto" w:sz="2" w:space="0"/>
            </w:tcBorders>
            <w:vAlign w:val="center"/>
          </w:tcPr>
          <w:p w14:paraId="0D850C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198,997.07</w:t>
            </w:r>
          </w:p>
        </w:tc>
        <w:tc>
          <w:tcPr>
            <w:tcW w:w="2410" w:type="dxa"/>
            <w:tcBorders>
              <w:top w:val="single" w:color="auto" w:sz="2" w:space="0"/>
              <w:left w:val="single" w:color="auto" w:sz="2" w:space="0"/>
              <w:bottom w:val="single" w:color="auto" w:sz="2" w:space="0"/>
              <w:right w:val="single" w:color="auto" w:sz="2" w:space="0"/>
            </w:tcBorders>
            <w:vAlign w:val="center"/>
          </w:tcPr>
          <w:p w14:paraId="583B1F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370,756.19</w:t>
            </w:r>
          </w:p>
        </w:tc>
      </w:tr>
    </w:tbl>
    <w:p w14:paraId="3D247380">
      <w:pPr>
        <w:keepNext/>
        <w:keepLines/>
        <w:spacing w:before="300" w:after="300" w:line="280" w:lineRule="exact"/>
        <w:jc w:val="left"/>
        <w:outlineLvl w:val="3"/>
        <w:rPr>
          <w:rFonts w:ascii="宋体" w:hAnsi="宋体" w:eastAsia="宋体" w:cs="宋体"/>
          <w:b/>
          <w:bCs/>
          <w:color w:val="auto"/>
          <w:sz w:val="21"/>
          <w:szCs w:val="21"/>
        </w:rPr>
      </w:pPr>
      <w:bookmarkStart w:id="187" w:name="_Toc989163"/>
      <w:r>
        <w:rPr>
          <w:rFonts w:ascii="宋体" w:hAnsi="宋体" w:eastAsia="宋体" w:cs="宋体"/>
          <w:b/>
          <w:bCs/>
          <w:color w:val="auto"/>
          <w:sz w:val="21"/>
          <w:szCs w:val="21"/>
        </w:rPr>
        <w:t>（2）使用权资产的减值测试情况</w:t>
      </w:r>
      <w:bookmarkEnd w:id="187"/>
    </w:p>
    <w:p w14:paraId="09BCA1B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AEDA877">
      <w:pPr>
        <w:spacing w:before="100" w:after="100" w:line="0" w:lineRule="exact"/>
        <w:jc w:val="left"/>
        <w:rPr>
          <w:color w:val="auto"/>
        </w:rPr>
      </w:pPr>
    </w:p>
    <w:p w14:paraId="2CD7040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204C4B0">
      <w:pPr>
        <w:keepNext/>
        <w:keepLines/>
        <w:spacing w:before="300" w:after="300" w:line="280" w:lineRule="exact"/>
        <w:jc w:val="left"/>
        <w:outlineLvl w:val="2"/>
        <w:rPr>
          <w:rFonts w:ascii="宋体" w:hAnsi="宋体" w:eastAsia="宋体" w:cs="宋体"/>
          <w:b/>
          <w:bCs/>
          <w:color w:val="auto"/>
          <w:sz w:val="21"/>
          <w:szCs w:val="21"/>
        </w:rPr>
      </w:pPr>
      <w:bookmarkStart w:id="188" w:name="_Toc989164"/>
      <w:r>
        <w:rPr>
          <w:rFonts w:ascii="宋体" w:hAnsi="宋体" w:eastAsia="宋体" w:cs="宋体"/>
          <w:b/>
          <w:bCs/>
          <w:color w:val="auto"/>
          <w:sz w:val="21"/>
          <w:szCs w:val="21"/>
        </w:rPr>
        <w:t>26、无形资产</w:t>
      </w:r>
      <w:bookmarkEnd w:id="188"/>
    </w:p>
    <w:p w14:paraId="036A7781">
      <w:pPr>
        <w:keepNext/>
        <w:keepLines/>
        <w:spacing w:before="300" w:after="300" w:line="280" w:lineRule="exact"/>
        <w:jc w:val="left"/>
        <w:outlineLvl w:val="3"/>
        <w:rPr>
          <w:rFonts w:ascii="宋体" w:hAnsi="宋体" w:eastAsia="宋体" w:cs="宋体"/>
          <w:b/>
          <w:bCs/>
          <w:color w:val="auto"/>
          <w:sz w:val="21"/>
          <w:szCs w:val="21"/>
        </w:rPr>
      </w:pPr>
      <w:bookmarkStart w:id="189" w:name="_Toc989165"/>
      <w:r>
        <w:rPr>
          <w:rFonts w:ascii="宋体" w:hAnsi="宋体" w:eastAsia="宋体" w:cs="宋体"/>
          <w:b/>
          <w:bCs/>
          <w:color w:val="auto"/>
          <w:sz w:val="21"/>
          <w:szCs w:val="21"/>
        </w:rPr>
        <w:t>（1）无形资产情况</w:t>
      </w:r>
      <w:bookmarkEnd w:id="189"/>
    </w:p>
    <w:p w14:paraId="7FB2EA6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14:paraId="3E1E2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5E4472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612C44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土地使用权</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5F94196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专利权</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B80DF8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非专利技术</w:t>
            </w:r>
          </w:p>
        </w:tc>
        <w:tc>
          <w:tcPr>
            <w:tcW w:w="964" w:type="dxa"/>
            <w:tcBorders>
              <w:top w:val="single" w:color="auto" w:sz="2" w:space="0"/>
              <w:left w:val="single" w:color="auto" w:sz="2" w:space="0"/>
              <w:bottom w:val="single" w:color="auto" w:sz="2" w:space="0"/>
              <w:right w:val="single" w:color="auto" w:sz="2" w:space="0"/>
            </w:tcBorders>
            <w:vAlign w:val="center"/>
          </w:tcPr>
          <w:p w14:paraId="0718BAA6">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土地使用权</w:t>
            </w:r>
          </w:p>
        </w:tc>
        <w:tc>
          <w:tcPr>
            <w:tcW w:w="964" w:type="dxa"/>
            <w:tcBorders>
              <w:top w:val="single" w:color="auto" w:sz="2" w:space="0"/>
              <w:left w:val="single" w:color="auto" w:sz="2" w:space="0"/>
              <w:bottom w:val="single" w:color="auto" w:sz="2" w:space="0"/>
              <w:right w:val="single" w:color="auto" w:sz="2" w:space="0"/>
            </w:tcBorders>
            <w:vAlign w:val="center"/>
          </w:tcPr>
          <w:p w14:paraId="58BBA628">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商标权</w:t>
            </w:r>
          </w:p>
        </w:tc>
        <w:tc>
          <w:tcPr>
            <w:tcW w:w="964" w:type="dxa"/>
            <w:tcBorders>
              <w:top w:val="single" w:color="auto" w:sz="2" w:space="0"/>
              <w:left w:val="single" w:color="auto" w:sz="2" w:space="0"/>
              <w:bottom w:val="single" w:color="auto" w:sz="2" w:space="0"/>
              <w:right w:val="single" w:color="auto" w:sz="2" w:space="0"/>
            </w:tcBorders>
            <w:vAlign w:val="center"/>
          </w:tcPr>
          <w:p w14:paraId="4356ED25">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专有技术权</w:t>
            </w:r>
          </w:p>
        </w:tc>
        <w:tc>
          <w:tcPr>
            <w:tcW w:w="964" w:type="dxa"/>
            <w:tcBorders>
              <w:top w:val="single" w:color="auto" w:sz="2" w:space="0"/>
              <w:left w:val="single" w:color="auto" w:sz="2" w:space="0"/>
              <w:bottom w:val="single" w:color="auto" w:sz="2" w:space="0"/>
              <w:right w:val="single" w:color="auto" w:sz="2" w:space="0"/>
            </w:tcBorders>
            <w:vAlign w:val="center"/>
          </w:tcPr>
          <w:p w14:paraId="5F6D7497">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办公软件</w:t>
            </w:r>
          </w:p>
        </w:tc>
        <w:tc>
          <w:tcPr>
            <w:tcW w:w="964" w:type="dxa"/>
            <w:tcBorders>
              <w:top w:val="single" w:color="auto" w:sz="2" w:space="0"/>
              <w:left w:val="single" w:color="auto" w:sz="2" w:space="0"/>
              <w:bottom w:val="single" w:color="auto" w:sz="2" w:space="0"/>
              <w:right w:val="single" w:color="auto" w:sz="2" w:space="0"/>
            </w:tcBorders>
            <w:vAlign w:val="center"/>
          </w:tcPr>
          <w:p w14:paraId="6FA21683">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特许权</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2D382D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4A47E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76191F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一、账面原值</w:t>
            </w:r>
          </w:p>
        </w:tc>
        <w:tc>
          <w:tcPr>
            <w:tcW w:w="964" w:type="dxa"/>
            <w:tcBorders>
              <w:top w:val="single" w:color="auto" w:sz="2" w:space="0"/>
              <w:left w:val="single" w:color="auto" w:sz="2" w:space="0"/>
              <w:bottom w:val="single" w:color="auto" w:sz="2" w:space="0"/>
              <w:right w:val="single" w:color="auto" w:sz="2" w:space="0"/>
            </w:tcBorders>
            <w:vAlign w:val="center"/>
          </w:tcPr>
          <w:p w14:paraId="08D3206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BF4362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85509E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3E0414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18640F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6F426A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EFF206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3FDD3D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B25E6AB">
            <w:pPr>
              <w:spacing w:before="0" w:after="0" w:line="240" w:lineRule="exact"/>
              <w:jc w:val="right"/>
              <w:rPr>
                <w:rFonts w:ascii="宋体" w:hAnsi="宋体" w:eastAsia="宋体" w:cs="宋体"/>
                <w:color w:val="auto"/>
                <w:sz w:val="18"/>
                <w:szCs w:val="18"/>
              </w:rPr>
            </w:pPr>
          </w:p>
        </w:tc>
      </w:tr>
      <w:tr w14:paraId="14DC4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79B2339D">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964" w:type="dxa"/>
            <w:tcBorders>
              <w:top w:val="single" w:color="auto" w:sz="2" w:space="0"/>
              <w:left w:val="single" w:color="auto" w:sz="2" w:space="0"/>
              <w:bottom w:val="single" w:color="auto" w:sz="2" w:space="0"/>
              <w:right w:val="single" w:color="auto" w:sz="2" w:space="0"/>
            </w:tcBorders>
            <w:vAlign w:val="center"/>
          </w:tcPr>
          <w:p w14:paraId="6D48D66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2E0069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3F8FA9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16F4C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61,557,794.24</w:t>
            </w:r>
          </w:p>
        </w:tc>
        <w:tc>
          <w:tcPr>
            <w:tcW w:w="964" w:type="dxa"/>
            <w:tcBorders>
              <w:top w:val="single" w:color="auto" w:sz="2" w:space="0"/>
              <w:left w:val="single" w:color="auto" w:sz="2" w:space="0"/>
              <w:bottom w:val="single" w:color="auto" w:sz="2" w:space="0"/>
              <w:right w:val="single" w:color="auto" w:sz="2" w:space="0"/>
            </w:tcBorders>
            <w:vAlign w:val="center"/>
          </w:tcPr>
          <w:p w14:paraId="061B49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790,955.30</w:t>
            </w:r>
          </w:p>
        </w:tc>
        <w:tc>
          <w:tcPr>
            <w:tcW w:w="964" w:type="dxa"/>
            <w:tcBorders>
              <w:top w:val="single" w:color="auto" w:sz="2" w:space="0"/>
              <w:left w:val="single" w:color="auto" w:sz="2" w:space="0"/>
              <w:bottom w:val="single" w:color="auto" w:sz="2" w:space="0"/>
              <w:right w:val="single" w:color="auto" w:sz="2" w:space="0"/>
            </w:tcBorders>
            <w:vAlign w:val="center"/>
          </w:tcPr>
          <w:p w14:paraId="780167B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363,118,878.88</w:t>
            </w:r>
          </w:p>
        </w:tc>
        <w:tc>
          <w:tcPr>
            <w:tcW w:w="964" w:type="dxa"/>
            <w:tcBorders>
              <w:top w:val="single" w:color="auto" w:sz="2" w:space="0"/>
              <w:left w:val="single" w:color="auto" w:sz="2" w:space="0"/>
              <w:bottom w:val="single" w:color="auto" w:sz="2" w:space="0"/>
              <w:right w:val="single" w:color="auto" w:sz="2" w:space="0"/>
            </w:tcBorders>
            <w:vAlign w:val="center"/>
          </w:tcPr>
          <w:p w14:paraId="1369D3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5,118,900.53</w:t>
            </w:r>
          </w:p>
        </w:tc>
        <w:tc>
          <w:tcPr>
            <w:tcW w:w="964" w:type="dxa"/>
            <w:tcBorders>
              <w:top w:val="single" w:color="auto" w:sz="2" w:space="0"/>
              <w:left w:val="single" w:color="auto" w:sz="2" w:space="0"/>
              <w:bottom w:val="single" w:color="auto" w:sz="2" w:space="0"/>
              <w:right w:val="single" w:color="auto" w:sz="2" w:space="0"/>
            </w:tcBorders>
            <w:vAlign w:val="center"/>
          </w:tcPr>
          <w:p w14:paraId="494CEA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468,219.66</w:t>
            </w:r>
          </w:p>
        </w:tc>
        <w:tc>
          <w:tcPr>
            <w:tcW w:w="964" w:type="dxa"/>
            <w:tcBorders>
              <w:top w:val="single" w:color="auto" w:sz="2" w:space="0"/>
              <w:left w:val="single" w:color="auto" w:sz="2" w:space="0"/>
              <w:bottom w:val="single" w:color="auto" w:sz="2" w:space="0"/>
              <w:right w:val="single" w:color="auto" w:sz="2" w:space="0"/>
            </w:tcBorders>
            <w:vAlign w:val="center"/>
          </w:tcPr>
          <w:p w14:paraId="0FDD21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431,054,748.61</w:t>
            </w:r>
          </w:p>
        </w:tc>
      </w:tr>
      <w:tr w14:paraId="6163A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3D3913E">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964" w:type="dxa"/>
            <w:tcBorders>
              <w:top w:val="single" w:color="auto" w:sz="2" w:space="0"/>
              <w:left w:val="single" w:color="auto" w:sz="2" w:space="0"/>
              <w:bottom w:val="single" w:color="auto" w:sz="2" w:space="0"/>
              <w:right w:val="single" w:color="auto" w:sz="2" w:space="0"/>
            </w:tcBorders>
            <w:vAlign w:val="center"/>
          </w:tcPr>
          <w:p w14:paraId="459B7ED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993F6F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0D1026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8D7FF1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D0F68B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25A6E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5,839,838.38</w:t>
            </w:r>
          </w:p>
        </w:tc>
        <w:tc>
          <w:tcPr>
            <w:tcW w:w="964" w:type="dxa"/>
            <w:tcBorders>
              <w:top w:val="single" w:color="auto" w:sz="2" w:space="0"/>
              <w:left w:val="single" w:color="auto" w:sz="2" w:space="0"/>
              <w:bottom w:val="single" w:color="auto" w:sz="2" w:space="0"/>
              <w:right w:val="single" w:color="auto" w:sz="2" w:space="0"/>
            </w:tcBorders>
            <w:vAlign w:val="center"/>
          </w:tcPr>
          <w:p w14:paraId="5DACB43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2BEF35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7A5F1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5,839,838.38</w:t>
            </w:r>
          </w:p>
        </w:tc>
      </w:tr>
      <w:tr w14:paraId="5DE28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265D8FF">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（1）购置</w:t>
            </w:r>
          </w:p>
        </w:tc>
        <w:tc>
          <w:tcPr>
            <w:tcW w:w="964" w:type="dxa"/>
            <w:tcBorders>
              <w:top w:val="single" w:color="auto" w:sz="2" w:space="0"/>
              <w:left w:val="single" w:color="auto" w:sz="2" w:space="0"/>
              <w:bottom w:val="single" w:color="auto" w:sz="2" w:space="0"/>
              <w:right w:val="single" w:color="auto" w:sz="2" w:space="0"/>
            </w:tcBorders>
            <w:vAlign w:val="center"/>
          </w:tcPr>
          <w:p w14:paraId="73B25AA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3319B6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D9E202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C85287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91EAFD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B77F0A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56ABD2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3B75FC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5A73160">
            <w:pPr>
              <w:spacing w:before="0" w:after="0" w:line="240" w:lineRule="exact"/>
              <w:jc w:val="right"/>
              <w:rPr>
                <w:rFonts w:ascii="宋体" w:hAnsi="宋体" w:eastAsia="宋体" w:cs="宋体"/>
                <w:color w:val="auto"/>
                <w:sz w:val="18"/>
                <w:szCs w:val="18"/>
              </w:rPr>
            </w:pPr>
          </w:p>
        </w:tc>
      </w:tr>
      <w:tr w14:paraId="0772F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26DB04A2">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（2）内部研发</w:t>
            </w:r>
          </w:p>
        </w:tc>
        <w:tc>
          <w:tcPr>
            <w:tcW w:w="964" w:type="dxa"/>
            <w:tcBorders>
              <w:top w:val="single" w:color="auto" w:sz="2" w:space="0"/>
              <w:left w:val="single" w:color="auto" w:sz="2" w:space="0"/>
              <w:bottom w:val="single" w:color="auto" w:sz="2" w:space="0"/>
              <w:right w:val="single" w:color="auto" w:sz="2" w:space="0"/>
            </w:tcBorders>
            <w:vAlign w:val="center"/>
          </w:tcPr>
          <w:p w14:paraId="424A794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1A3704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2C84B9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71E1AF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4984E2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709F1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5,839,838.38</w:t>
            </w:r>
          </w:p>
        </w:tc>
        <w:tc>
          <w:tcPr>
            <w:tcW w:w="964" w:type="dxa"/>
            <w:tcBorders>
              <w:top w:val="single" w:color="auto" w:sz="2" w:space="0"/>
              <w:left w:val="single" w:color="auto" w:sz="2" w:space="0"/>
              <w:bottom w:val="single" w:color="auto" w:sz="2" w:space="0"/>
              <w:right w:val="single" w:color="auto" w:sz="2" w:space="0"/>
            </w:tcBorders>
            <w:vAlign w:val="center"/>
          </w:tcPr>
          <w:p w14:paraId="7ADD158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F0673E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A6F0F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5,839,838.38</w:t>
            </w:r>
          </w:p>
        </w:tc>
      </w:tr>
      <w:tr w14:paraId="13C64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090BFD6A">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（3）企业合并增加</w:t>
            </w:r>
          </w:p>
        </w:tc>
        <w:tc>
          <w:tcPr>
            <w:tcW w:w="964" w:type="dxa"/>
            <w:tcBorders>
              <w:top w:val="single" w:color="auto" w:sz="2" w:space="0"/>
              <w:left w:val="single" w:color="auto" w:sz="2" w:space="0"/>
              <w:bottom w:val="single" w:color="auto" w:sz="2" w:space="0"/>
              <w:right w:val="single" w:color="auto" w:sz="2" w:space="0"/>
            </w:tcBorders>
            <w:vAlign w:val="center"/>
          </w:tcPr>
          <w:p w14:paraId="423D28B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DCBC33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402B30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FF2DD3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584C8E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21D901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1B825D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1D0135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C0BA9D4">
            <w:pPr>
              <w:spacing w:before="0" w:after="0" w:line="240" w:lineRule="exact"/>
              <w:jc w:val="right"/>
              <w:rPr>
                <w:rFonts w:ascii="宋体" w:hAnsi="宋体" w:eastAsia="宋体" w:cs="宋体"/>
                <w:color w:val="auto"/>
                <w:sz w:val="18"/>
                <w:szCs w:val="18"/>
              </w:rPr>
            </w:pPr>
          </w:p>
        </w:tc>
      </w:tr>
      <w:tr w14:paraId="627EC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14:paraId="3A0CBD88">
            <w:pPr>
              <w:spacing w:before="0" w:after="0" w:line="240" w:lineRule="exact"/>
              <w:jc w:val="lef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440174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A41188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7C1249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B5F9F9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E2BE4D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C8650C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44706F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760A25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A0CB762">
            <w:pPr>
              <w:spacing w:before="0" w:after="0" w:line="240" w:lineRule="exact"/>
              <w:jc w:val="right"/>
              <w:rPr>
                <w:rFonts w:ascii="宋体" w:hAnsi="宋体" w:eastAsia="宋体" w:cs="宋体"/>
                <w:color w:val="auto"/>
                <w:sz w:val="18"/>
                <w:szCs w:val="18"/>
              </w:rPr>
            </w:pPr>
          </w:p>
        </w:tc>
      </w:tr>
      <w:tr w14:paraId="06AA9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30AE9C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964" w:type="dxa"/>
            <w:tcBorders>
              <w:top w:val="single" w:color="auto" w:sz="2" w:space="0"/>
              <w:left w:val="single" w:color="auto" w:sz="2" w:space="0"/>
              <w:bottom w:val="single" w:color="auto" w:sz="2" w:space="0"/>
              <w:right w:val="single" w:color="auto" w:sz="2" w:space="0"/>
            </w:tcBorders>
            <w:vAlign w:val="center"/>
          </w:tcPr>
          <w:p w14:paraId="2D60571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EEFC3E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F652F4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7066B3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5F2B62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1BBE73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58F98B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240ADD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8860246">
            <w:pPr>
              <w:spacing w:before="0" w:after="0" w:line="240" w:lineRule="exact"/>
              <w:jc w:val="right"/>
              <w:rPr>
                <w:rFonts w:ascii="宋体" w:hAnsi="宋体" w:eastAsia="宋体" w:cs="宋体"/>
                <w:color w:val="auto"/>
                <w:sz w:val="18"/>
                <w:szCs w:val="18"/>
              </w:rPr>
            </w:pPr>
          </w:p>
        </w:tc>
      </w:tr>
      <w:tr w14:paraId="1A2B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79778C15">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w:t>
            </w:r>
          </w:p>
        </w:tc>
        <w:tc>
          <w:tcPr>
            <w:tcW w:w="964" w:type="dxa"/>
            <w:tcBorders>
              <w:top w:val="single" w:color="auto" w:sz="2" w:space="0"/>
              <w:left w:val="single" w:color="auto" w:sz="2" w:space="0"/>
              <w:bottom w:val="single" w:color="auto" w:sz="2" w:space="0"/>
              <w:right w:val="single" w:color="auto" w:sz="2" w:space="0"/>
            </w:tcBorders>
            <w:vAlign w:val="center"/>
          </w:tcPr>
          <w:p w14:paraId="36BC7DA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11D877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EF1E84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D9F9D3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07EEE6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DE74FA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AED626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FC3F07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D14E9F9">
            <w:pPr>
              <w:spacing w:before="0" w:after="0" w:line="240" w:lineRule="exact"/>
              <w:jc w:val="right"/>
              <w:rPr>
                <w:rFonts w:ascii="宋体" w:hAnsi="宋体" w:eastAsia="宋体" w:cs="宋体"/>
                <w:color w:val="auto"/>
                <w:sz w:val="18"/>
                <w:szCs w:val="18"/>
              </w:rPr>
            </w:pPr>
          </w:p>
        </w:tc>
      </w:tr>
      <w:tr w14:paraId="0FF00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14:paraId="5A9A05D3">
            <w:pPr>
              <w:spacing w:before="0" w:after="0" w:line="240" w:lineRule="exact"/>
              <w:jc w:val="lef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49D6AB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733E2A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469F91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FE3EED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450C31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E70684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352CA9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CA6CD3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2CEE5FF">
            <w:pPr>
              <w:spacing w:before="0" w:after="0" w:line="240" w:lineRule="exact"/>
              <w:jc w:val="right"/>
              <w:rPr>
                <w:rFonts w:ascii="宋体" w:hAnsi="宋体" w:eastAsia="宋体" w:cs="宋体"/>
                <w:color w:val="auto"/>
                <w:sz w:val="18"/>
                <w:szCs w:val="18"/>
              </w:rPr>
            </w:pPr>
          </w:p>
        </w:tc>
      </w:tr>
      <w:tr w14:paraId="12D05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C4FBB9B">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964" w:type="dxa"/>
            <w:tcBorders>
              <w:top w:val="single" w:color="auto" w:sz="2" w:space="0"/>
              <w:left w:val="single" w:color="auto" w:sz="2" w:space="0"/>
              <w:bottom w:val="single" w:color="auto" w:sz="2" w:space="0"/>
              <w:right w:val="single" w:color="auto" w:sz="2" w:space="0"/>
            </w:tcBorders>
            <w:vAlign w:val="center"/>
          </w:tcPr>
          <w:p w14:paraId="308E0AF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421353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D997B8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49754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61,557,794.24</w:t>
            </w:r>
          </w:p>
        </w:tc>
        <w:tc>
          <w:tcPr>
            <w:tcW w:w="964" w:type="dxa"/>
            <w:tcBorders>
              <w:top w:val="single" w:color="auto" w:sz="2" w:space="0"/>
              <w:left w:val="single" w:color="auto" w:sz="2" w:space="0"/>
              <w:bottom w:val="single" w:color="auto" w:sz="2" w:space="0"/>
              <w:right w:val="single" w:color="auto" w:sz="2" w:space="0"/>
            </w:tcBorders>
            <w:vAlign w:val="center"/>
          </w:tcPr>
          <w:p w14:paraId="7C2DBE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790,955.30</w:t>
            </w:r>
          </w:p>
        </w:tc>
        <w:tc>
          <w:tcPr>
            <w:tcW w:w="964" w:type="dxa"/>
            <w:tcBorders>
              <w:top w:val="single" w:color="auto" w:sz="2" w:space="0"/>
              <w:left w:val="single" w:color="auto" w:sz="2" w:space="0"/>
              <w:bottom w:val="single" w:color="auto" w:sz="2" w:space="0"/>
              <w:right w:val="single" w:color="auto" w:sz="2" w:space="0"/>
            </w:tcBorders>
            <w:vAlign w:val="center"/>
          </w:tcPr>
          <w:p w14:paraId="32B248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368,958,717.26</w:t>
            </w:r>
          </w:p>
        </w:tc>
        <w:tc>
          <w:tcPr>
            <w:tcW w:w="964" w:type="dxa"/>
            <w:tcBorders>
              <w:top w:val="single" w:color="auto" w:sz="2" w:space="0"/>
              <w:left w:val="single" w:color="auto" w:sz="2" w:space="0"/>
              <w:bottom w:val="single" w:color="auto" w:sz="2" w:space="0"/>
              <w:right w:val="single" w:color="auto" w:sz="2" w:space="0"/>
            </w:tcBorders>
            <w:vAlign w:val="center"/>
          </w:tcPr>
          <w:p w14:paraId="5D4E05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5,118,900.53</w:t>
            </w:r>
          </w:p>
        </w:tc>
        <w:tc>
          <w:tcPr>
            <w:tcW w:w="964" w:type="dxa"/>
            <w:tcBorders>
              <w:top w:val="single" w:color="auto" w:sz="2" w:space="0"/>
              <w:left w:val="single" w:color="auto" w:sz="2" w:space="0"/>
              <w:bottom w:val="single" w:color="auto" w:sz="2" w:space="0"/>
              <w:right w:val="single" w:color="auto" w:sz="2" w:space="0"/>
            </w:tcBorders>
            <w:vAlign w:val="center"/>
          </w:tcPr>
          <w:p w14:paraId="7A858C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468,219.66</w:t>
            </w:r>
          </w:p>
        </w:tc>
        <w:tc>
          <w:tcPr>
            <w:tcW w:w="964" w:type="dxa"/>
            <w:tcBorders>
              <w:top w:val="single" w:color="auto" w:sz="2" w:space="0"/>
              <w:left w:val="single" w:color="auto" w:sz="2" w:space="0"/>
              <w:bottom w:val="single" w:color="auto" w:sz="2" w:space="0"/>
              <w:right w:val="single" w:color="auto" w:sz="2" w:space="0"/>
            </w:tcBorders>
            <w:vAlign w:val="center"/>
          </w:tcPr>
          <w:p w14:paraId="4BC48C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436,894,586.99</w:t>
            </w:r>
          </w:p>
        </w:tc>
      </w:tr>
      <w:tr w14:paraId="37666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ED57B2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二、累计摊销</w:t>
            </w:r>
          </w:p>
        </w:tc>
        <w:tc>
          <w:tcPr>
            <w:tcW w:w="964" w:type="dxa"/>
            <w:tcBorders>
              <w:top w:val="single" w:color="auto" w:sz="2" w:space="0"/>
              <w:left w:val="single" w:color="auto" w:sz="2" w:space="0"/>
              <w:bottom w:val="single" w:color="auto" w:sz="2" w:space="0"/>
              <w:right w:val="single" w:color="auto" w:sz="2" w:space="0"/>
            </w:tcBorders>
            <w:vAlign w:val="center"/>
          </w:tcPr>
          <w:p w14:paraId="3BA375F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DD4E30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52A098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F3FC1D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0081C2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3817B9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6C44DD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BD3EF1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AF50DB3">
            <w:pPr>
              <w:spacing w:before="0" w:after="0" w:line="240" w:lineRule="exact"/>
              <w:jc w:val="right"/>
              <w:rPr>
                <w:rFonts w:ascii="宋体" w:hAnsi="宋体" w:eastAsia="宋体" w:cs="宋体"/>
                <w:color w:val="auto"/>
                <w:sz w:val="18"/>
                <w:szCs w:val="18"/>
              </w:rPr>
            </w:pPr>
          </w:p>
        </w:tc>
      </w:tr>
      <w:tr w14:paraId="173B1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2474097">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964" w:type="dxa"/>
            <w:tcBorders>
              <w:top w:val="single" w:color="auto" w:sz="2" w:space="0"/>
              <w:left w:val="single" w:color="auto" w:sz="2" w:space="0"/>
              <w:bottom w:val="single" w:color="auto" w:sz="2" w:space="0"/>
              <w:right w:val="single" w:color="auto" w:sz="2" w:space="0"/>
            </w:tcBorders>
            <w:vAlign w:val="center"/>
          </w:tcPr>
          <w:p w14:paraId="59BF4EB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C413B1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77D0AA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5A5DE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11,478,112.51</w:t>
            </w:r>
          </w:p>
        </w:tc>
        <w:tc>
          <w:tcPr>
            <w:tcW w:w="964" w:type="dxa"/>
            <w:tcBorders>
              <w:top w:val="single" w:color="auto" w:sz="2" w:space="0"/>
              <w:left w:val="single" w:color="auto" w:sz="2" w:space="0"/>
              <w:bottom w:val="single" w:color="auto" w:sz="2" w:space="0"/>
              <w:right w:val="single" w:color="auto" w:sz="2" w:space="0"/>
            </w:tcBorders>
            <w:vAlign w:val="center"/>
          </w:tcPr>
          <w:p w14:paraId="4E9A6A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663,015.27</w:t>
            </w:r>
          </w:p>
        </w:tc>
        <w:tc>
          <w:tcPr>
            <w:tcW w:w="964" w:type="dxa"/>
            <w:tcBorders>
              <w:top w:val="single" w:color="auto" w:sz="2" w:space="0"/>
              <w:left w:val="single" w:color="auto" w:sz="2" w:space="0"/>
              <w:bottom w:val="single" w:color="auto" w:sz="2" w:space="0"/>
              <w:right w:val="single" w:color="auto" w:sz="2" w:space="0"/>
            </w:tcBorders>
            <w:vAlign w:val="center"/>
          </w:tcPr>
          <w:p w14:paraId="4519EA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150,856,337.43</w:t>
            </w:r>
          </w:p>
        </w:tc>
        <w:tc>
          <w:tcPr>
            <w:tcW w:w="964" w:type="dxa"/>
            <w:tcBorders>
              <w:top w:val="single" w:color="auto" w:sz="2" w:space="0"/>
              <w:left w:val="single" w:color="auto" w:sz="2" w:space="0"/>
              <w:bottom w:val="single" w:color="auto" w:sz="2" w:space="0"/>
              <w:right w:val="single" w:color="auto" w:sz="2" w:space="0"/>
            </w:tcBorders>
            <w:vAlign w:val="center"/>
          </w:tcPr>
          <w:p w14:paraId="1CD9C1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2,911,760.60</w:t>
            </w:r>
          </w:p>
        </w:tc>
        <w:tc>
          <w:tcPr>
            <w:tcW w:w="964" w:type="dxa"/>
            <w:tcBorders>
              <w:top w:val="single" w:color="auto" w:sz="2" w:space="0"/>
              <w:left w:val="single" w:color="auto" w:sz="2" w:space="0"/>
              <w:bottom w:val="single" w:color="auto" w:sz="2" w:space="0"/>
              <w:right w:val="single" w:color="auto" w:sz="2" w:space="0"/>
            </w:tcBorders>
            <w:vAlign w:val="center"/>
          </w:tcPr>
          <w:p w14:paraId="474AB6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229,406.82</w:t>
            </w:r>
          </w:p>
        </w:tc>
        <w:tc>
          <w:tcPr>
            <w:tcW w:w="964" w:type="dxa"/>
            <w:tcBorders>
              <w:top w:val="single" w:color="auto" w:sz="2" w:space="0"/>
              <w:left w:val="single" w:color="auto" w:sz="2" w:space="0"/>
              <w:bottom w:val="single" w:color="auto" w:sz="2" w:space="0"/>
              <w:right w:val="single" w:color="auto" w:sz="2" w:space="0"/>
            </w:tcBorders>
            <w:vAlign w:val="center"/>
          </w:tcPr>
          <w:p w14:paraId="00328B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166,138,632.63</w:t>
            </w:r>
          </w:p>
        </w:tc>
      </w:tr>
      <w:tr w14:paraId="4D81A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06453A6D">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964" w:type="dxa"/>
            <w:tcBorders>
              <w:top w:val="single" w:color="auto" w:sz="2" w:space="0"/>
              <w:left w:val="single" w:color="auto" w:sz="2" w:space="0"/>
              <w:bottom w:val="single" w:color="auto" w:sz="2" w:space="0"/>
              <w:right w:val="single" w:color="auto" w:sz="2" w:space="0"/>
            </w:tcBorders>
            <w:vAlign w:val="center"/>
          </w:tcPr>
          <w:p w14:paraId="6F56356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3BB279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0E2565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67FAC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626,665.92</w:t>
            </w:r>
          </w:p>
        </w:tc>
        <w:tc>
          <w:tcPr>
            <w:tcW w:w="964" w:type="dxa"/>
            <w:tcBorders>
              <w:top w:val="single" w:color="auto" w:sz="2" w:space="0"/>
              <w:left w:val="single" w:color="auto" w:sz="2" w:space="0"/>
              <w:bottom w:val="single" w:color="auto" w:sz="2" w:space="0"/>
              <w:right w:val="single" w:color="auto" w:sz="2" w:space="0"/>
            </w:tcBorders>
            <w:vAlign w:val="center"/>
          </w:tcPr>
          <w:p w14:paraId="16F9D7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42,646.68</w:t>
            </w:r>
          </w:p>
        </w:tc>
        <w:tc>
          <w:tcPr>
            <w:tcW w:w="964" w:type="dxa"/>
            <w:tcBorders>
              <w:top w:val="single" w:color="auto" w:sz="2" w:space="0"/>
              <w:left w:val="single" w:color="auto" w:sz="2" w:space="0"/>
              <w:bottom w:val="single" w:color="auto" w:sz="2" w:space="0"/>
              <w:right w:val="single" w:color="auto" w:sz="2" w:space="0"/>
            </w:tcBorders>
            <w:vAlign w:val="center"/>
          </w:tcPr>
          <w:p w14:paraId="3E8BEE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20,484,178.35</w:t>
            </w:r>
          </w:p>
        </w:tc>
        <w:tc>
          <w:tcPr>
            <w:tcW w:w="964" w:type="dxa"/>
            <w:tcBorders>
              <w:top w:val="single" w:color="auto" w:sz="2" w:space="0"/>
              <w:left w:val="single" w:color="auto" w:sz="2" w:space="0"/>
              <w:bottom w:val="single" w:color="auto" w:sz="2" w:space="0"/>
              <w:right w:val="single" w:color="auto" w:sz="2" w:space="0"/>
            </w:tcBorders>
            <w:vAlign w:val="center"/>
          </w:tcPr>
          <w:p w14:paraId="28A999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251,251.98</w:t>
            </w:r>
          </w:p>
        </w:tc>
        <w:tc>
          <w:tcPr>
            <w:tcW w:w="964" w:type="dxa"/>
            <w:tcBorders>
              <w:top w:val="single" w:color="auto" w:sz="2" w:space="0"/>
              <w:left w:val="single" w:color="auto" w:sz="2" w:space="0"/>
              <w:bottom w:val="single" w:color="auto" w:sz="2" w:space="0"/>
              <w:right w:val="single" w:color="auto" w:sz="2" w:space="0"/>
            </w:tcBorders>
            <w:vAlign w:val="center"/>
          </w:tcPr>
          <w:p w14:paraId="62A226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46,821.96</w:t>
            </w:r>
          </w:p>
        </w:tc>
        <w:tc>
          <w:tcPr>
            <w:tcW w:w="964" w:type="dxa"/>
            <w:tcBorders>
              <w:top w:val="single" w:color="auto" w:sz="2" w:space="0"/>
              <w:left w:val="single" w:color="auto" w:sz="2" w:space="0"/>
              <w:bottom w:val="single" w:color="auto" w:sz="2" w:space="0"/>
              <w:right w:val="single" w:color="auto" w:sz="2" w:space="0"/>
            </w:tcBorders>
            <w:vAlign w:val="center"/>
          </w:tcPr>
          <w:p w14:paraId="29BCD9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21,451,564.89</w:t>
            </w:r>
          </w:p>
        </w:tc>
      </w:tr>
      <w:tr w14:paraId="05092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63DA50B6">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（1）计提</w:t>
            </w:r>
          </w:p>
        </w:tc>
        <w:tc>
          <w:tcPr>
            <w:tcW w:w="964" w:type="dxa"/>
            <w:tcBorders>
              <w:top w:val="single" w:color="auto" w:sz="2" w:space="0"/>
              <w:left w:val="single" w:color="auto" w:sz="2" w:space="0"/>
              <w:bottom w:val="single" w:color="auto" w:sz="2" w:space="0"/>
              <w:right w:val="single" w:color="auto" w:sz="2" w:space="0"/>
            </w:tcBorders>
            <w:vAlign w:val="center"/>
          </w:tcPr>
          <w:p w14:paraId="4539CAD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A0AD0A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D159D1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C8FED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626,665.92</w:t>
            </w:r>
          </w:p>
        </w:tc>
        <w:tc>
          <w:tcPr>
            <w:tcW w:w="964" w:type="dxa"/>
            <w:tcBorders>
              <w:top w:val="single" w:color="auto" w:sz="2" w:space="0"/>
              <w:left w:val="single" w:color="auto" w:sz="2" w:space="0"/>
              <w:bottom w:val="single" w:color="auto" w:sz="2" w:space="0"/>
              <w:right w:val="single" w:color="auto" w:sz="2" w:space="0"/>
            </w:tcBorders>
            <w:vAlign w:val="center"/>
          </w:tcPr>
          <w:p w14:paraId="6639FA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42,646.68</w:t>
            </w:r>
          </w:p>
        </w:tc>
        <w:tc>
          <w:tcPr>
            <w:tcW w:w="964" w:type="dxa"/>
            <w:tcBorders>
              <w:top w:val="single" w:color="auto" w:sz="2" w:space="0"/>
              <w:left w:val="single" w:color="auto" w:sz="2" w:space="0"/>
              <w:bottom w:val="single" w:color="auto" w:sz="2" w:space="0"/>
              <w:right w:val="single" w:color="auto" w:sz="2" w:space="0"/>
            </w:tcBorders>
            <w:vAlign w:val="center"/>
          </w:tcPr>
          <w:p w14:paraId="337908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20,484,178.35</w:t>
            </w:r>
          </w:p>
        </w:tc>
        <w:tc>
          <w:tcPr>
            <w:tcW w:w="964" w:type="dxa"/>
            <w:tcBorders>
              <w:top w:val="single" w:color="auto" w:sz="2" w:space="0"/>
              <w:left w:val="single" w:color="auto" w:sz="2" w:space="0"/>
              <w:bottom w:val="single" w:color="auto" w:sz="2" w:space="0"/>
              <w:right w:val="single" w:color="auto" w:sz="2" w:space="0"/>
            </w:tcBorders>
            <w:vAlign w:val="center"/>
          </w:tcPr>
          <w:p w14:paraId="790BC07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251,251.98</w:t>
            </w:r>
          </w:p>
        </w:tc>
        <w:tc>
          <w:tcPr>
            <w:tcW w:w="964" w:type="dxa"/>
            <w:tcBorders>
              <w:top w:val="single" w:color="auto" w:sz="2" w:space="0"/>
              <w:left w:val="single" w:color="auto" w:sz="2" w:space="0"/>
              <w:bottom w:val="single" w:color="auto" w:sz="2" w:space="0"/>
              <w:right w:val="single" w:color="auto" w:sz="2" w:space="0"/>
            </w:tcBorders>
            <w:vAlign w:val="center"/>
          </w:tcPr>
          <w:p w14:paraId="519ACC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46,821.96</w:t>
            </w:r>
          </w:p>
        </w:tc>
        <w:tc>
          <w:tcPr>
            <w:tcW w:w="964" w:type="dxa"/>
            <w:tcBorders>
              <w:top w:val="single" w:color="auto" w:sz="2" w:space="0"/>
              <w:left w:val="single" w:color="auto" w:sz="2" w:space="0"/>
              <w:bottom w:val="single" w:color="auto" w:sz="2" w:space="0"/>
              <w:right w:val="single" w:color="auto" w:sz="2" w:space="0"/>
            </w:tcBorders>
            <w:vAlign w:val="center"/>
          </w:tcPr>
          <w:p w14:paraId="362F36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21,451,564.89</w:t>
            </w:r>
          </w:p>
        </w:tc>
      </w:tr>
      <w:tr w14:paraId="1F99F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14:paraId="35757EAA">
            <w:pPr>
              <w:spacing w:before="0" w:after="0" w:line="240" w:lineRule="exact"/>
              <w:jc w:val="lef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335906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A6634D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AF4147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A76526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8887EC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933DF8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D389AA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E3AE43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418677D">
            <w:pPr>
              <w:spacing w:before="0" w:after="0" w:line="240" w:lineRule="exact"/>
              <w:jc w:val="right"/>
              <w:rPr>
                <w:rFonts w:ascii="宋体" w:hAnsi="宋体" w:eastAsia="宋体" w:cs="宋体"/>
                <w:color w:val="auto"/>
                <w:sz w:val="18"/>
                <w:szCs w:val="18"/>
              </w:rPr>
            </w:pPr>
          </w:p>
        </w:tc>
      </w:tr>
      <w:tr w14:paraId="68DAA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5587D56B">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964" w:type="dxa"/>
            <w:tcBorders>
              <w:top w:val="single" w:color="auto" w:sz="2" w:space="0"/>
              <w:left w:val="single" w:color="auto" w:sz="2" w:space="0"/>
              <w:bottom w:val="single" w:color="auto" w:sz="2" w:space="0"/>
              <w:right w:val="single" w:color="auto" w:sz="2" w:space="0"/>
            </w:tcBorders>
            <w:vAlign w:val="center"/>
          </w:tcPr>
          <w:p w14:paraId="73EBA0D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DD3B85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FCAA90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DC09E1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81BFAD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E15826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206A48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F0A0A6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B8F47E8">
            <w:pPr>
              <w:spacing w:before="0" w:after="0" w:line="240" w:lineRule="exact"/>
              <w:jc w:val="right"/>
              <w:rPr>
                <w:rFonts w:ascii="宋体" w:hAnsi="宋体" w:eastAsia="宋体" w:cs="宋体"/>
                <w:color w:val="auto"/>
                <w:sz w:val="18"/>
                <w:szCs w:val="18"/>
              </w:rPr>
            </w:pPr>
          </w:p>
        </w:tc>
      </w:tr>
      <w:tr w14:paraId="50A21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87431BE">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w:t>
            </w:r>
          </w:p>
        </w:tc>
        <w:tc>
          <w:tcPr>
            <w:tcW w:w="964" w:type="dxa"/>
            <w:tcBorders>
              <w:top w:val="single" w:color="auto" w:sz="2" w:space="0"/>
              <w:left w:val="single" w:color="auto" w:sz="2" w:space="0"/>
              <w:bottom w:val="single" w:color="auto" w:sz="2" w:space="0"/>
              <w:right w:val="single" w:color="auto" w:sz="2" w:space="0"/>
            </w:tcBorders>
            <w:vAlign w:val="center"/>
          </w:tcPr>
          <w:p w14:paraId="3C04CF4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7A58FB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D4848F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167216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E6B5CC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364CCF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C0DCAC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2D0FC6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41F04AE">
            <w:pPr>
              <w:spacing w:before="0" w:after="0" w:line="240" w:lineRule="exact"/>
              <w:jc w:val="right"/>
              <w:rPr>
                <w:rFonts w:ascii="宋体" w:hAnsi="宋体" w:eastAsia="宋体" w:cs="宋体"/>
                <w:color w:val="auto"/>
                <w:sz w:val="18"/>
                <w:szCs w:val="18"/>
              </w:rPr>
            </w:pPr>
          </w:p>
        </w:tc>
      </w:tr>
      <w:tr w14:paraId="4947D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14:paraId="5D158513">
            <w:pPr>
              <w:spacing w:before="0" w:after="0" w:line="240" w:lineRule="exact"/>
              <w:jc w:val="lef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9EC71F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5277D6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EE4219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4A7DC5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A963A5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B91DED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76D93E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20745B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9717DA1">
            <w:pPr>
              <w:spacing w:before="0" w:after="0" w:line="240" w:lineRule="exact"/>
              <w:jc w:val="right"/>
              <w:rPr>
                <w:rFonts w:ascii="宋体" w:hAnsi="宋体" w:eastAsia="宋体" w:cs="宋体"/>
                <w:color w:val="auto"/>
                <w:sz w:val="18"/>
                <w:szCs w:val="18"/>
              </w:rPr>
            </w:pPr>
          </w:p>
        </w:tc>
      </w:tr>
      <w:tr w14:paraId="280E3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2A17A53">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964" w:type="dxa"/>
            <w:tcBorders>
              <w:top w:val="single" w:color="auto" w:sz="2" w:space="0"/>
              <w:left w:val="single" w:color="auto" w:sz="2" w:space="0"/>
              <w:bottom w:val="single" w:color="auto" w:sz="2" w:space="0"/>
              <w:right w:val="single" w:color="auto" w:sz="2" w:space="0"/>
            </w:tcBorders>
            <w:vAlign w:val="center"/>
          </w:tcPr>
          <w:p w14:paraId="246E2CB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767CF6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B516B4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9B03F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12,104,778.43</w:t>
            </w:r>
          </w:p>
        </w:tc>
        <w:tc>
          <w:tcPr>
            <w:tcW w:w="964" w:type="dxa"/>
            <w:tcBorders>
              <w:top w:val="single" w:color="auto" w:sz="2" w:space="0"/>
              <w:left w:val="single" w:color="auto" w:sz="2" w:space="0"/>
              <w:bottom w:val="single" w:color="auto" w:sz="2" w:space="0"/>
              <w:right w:val="single" w:color="auto" w:sz="2" w:space="0"/>
            </w:tcBorders>
            <w:vAlign w:val="center"/>
          </w:tcPr>
          <w:p w14:paraId="788363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705,661.95</w:t>
            </w:r>
          </w:p>
        </w:tc>
        <w:tc>
          <w:tcPr>
            <w:tcW w:w="964" w:type="dxa"/>
            <w:tcBorders>
              <w:top w:val="single" w:color="auto" w:sz="2" w:space="0"/>
              <w:left w:val="single" w:color="auto" w:sz="2" w:space="0"/>
              <w:bottom w:val="single" w:color="auto" w:sz="2" w:space="0"/>
              <w:right w:val="single" w:color="auto" w:sz="2" w:space="0"/>
            </w:tcBorders>
            <w:vAlign w:val="center"/>
          </w:tcPr>
          <w:p w14:paraId="65B7AD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171,340,515.78</w:t>
            </w:r>
          </w:p>
        </w:tc>
        <w:tc>
          <w:tcPr>
            <w:tcW w:w="964" w:type="dxa"/>
            <w:tcBorders>
              <w:top w:val="single" w:color="auto" w:sz="2" w:space="0"/>
              <w:left w:val="single" w:color="auto" w:sz="2" w:space="0"/>
              <w:bottom w:val="single" w:color="auto" w:sz="2" w:space="0"/>
              <w:right w:val="single" w:color="auto" w:sz="2" w:space="0"/>
            </w:tcBorders>
            <w:vAlign w:val="center"/>
          </w:tcPr>
          <w:p w14:paraId="0E7832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3,163,012.58</w:t>
            </w:r>
          </w:p>
        </w:tc>
        <w:tc>
          <w:tcPr>
            <w:tcW w:w="964" w:type="dxa"/>
            <w:tcBorders>
              <w:top w:val="single" w:color="auto" w:sz="2" w:space="0"/>
              <w:left w:val="single" w:color="auto" w:sz="2" w:space="0"/>
              <w:bottom w:val="single" w:color="auto" w:sz="2" w:space="0"/>
              <w:right w:val="single" w:color="auto" w:sz="2" w:space="0"/>
            </w:tcBorders>
            <w:vAlign w:val="center"/>
          </w:tcPr>
          <w:p w14:paraId="7F7D19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276,228.78</w:t>
            </w:r>
          </w:p>
        </w:tc>
        <w:tc>
          <w:tcPr>
            <w:tcW w:w="964" w:type="dxa"/>
            <w:tcBorders>
              <w:top w:val="single" w:color="auto" w:sz="2" w:space="0"/>
              <w:left w:val="single" w:color="auto" w:sz="2" w:space="0"/>
              <w:bottom w:val="single" w:color="auto" w:sz="2" w:space="0"/>
              <w:right w:val="single" w:color="auto" w:sz="2" w:space="0"/>
            </w:tcBorders>
            <w:vAlign w:val="center"/>
          </w:tcPr>
          <w:p w14:paraId="6AA9491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187,590,197.52</w:t>
            </w:r>
          </w:p>
        </w:tc>
      </w:tr>
      <w:tr w14:paraId="48518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7CA05FF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三、减值准备</w:t>
            </w:r>
          </w:p>
        </w:tc>
        <w:tc>
          <w:tcPr>
            <w:tcW w:w="964" w:type="dxa"/>
            <w:tcBorders>
              <w:top w:val="single" w:color="auto" w:sz="2" w:space="0"/>
              <w:left w:val="single" w:color="auto" w:sz="2" w:space="0"/>
              <w:bottom w:val="single" w:color="auto" w:sz="2" w:space="0"/>
              <w:right w:val="single" w:color="auto" w:sz="2" w:space="0"/>
            </w:tcBorders>
            <w:vAlign w:val="center"/>
          </w:tcPr>
          <w:p w14:paraId="73ADAFA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05683E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324959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1A7AF6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9306CC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4B0E59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D88360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4B27B0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E052A41">
            <w:pPr>
              <w:spacing w:before="0" w:after="0" w:line="240" w:lineRule="exact"/>
              <w:jc w:val="right"/>
              <w:rPr>
                <w:rFonts w:ascii="宋体" w:hAnsi="宋体" w:eastAsia="宋体" w:cs="宋体"/>
                <w:color w:val="auto"/>
                <w:sz w:val="18"/>
                <w:szCs w:val="18"/>
              </w:rPr>
            </w:pPr>
          </w:p>
        </w:tc>
      </w:tr>
      <w:tr w14:paraId="54304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366F906">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1.期初余额</w:t>
            </w:r>
          </w:p>
        </w:tc>
        <w:tc>
          <w:tcPr>
            <w:tcW w:w="964" w:type="dxa"/>
            <w:tcBorders>
              <w:top w:val="single" w:color="auto" w:sz="2" w:space="0"/>
              <w:left w:val="single" w:color="auto" w:sz="2" w:space="0"/>
              <w:bottom w:val="single" w:color="auto" w:sz="2" w:space="0"/>
              <w:right w:val="single" w:color="auto" w:sz="2" w:space="0"/>
            </w:tcBorders>
            <w:vAlign w:val="center"/>
          </w:tcPr>
          <w:p w14:paraId="24DDCA0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8D32DD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6D78EC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B2EB4A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FF22C0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6F2D2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13,260,901.06</w:t>
            </w:r>
          </w:p>
        </w:tc>
        <w:tc>
          <w:tcPr>
            <w:tcW w:w="964" w:type="dxa"/>
            <w:tcBorders>
              <w:top w:val="single" w:color="auto" w:sz="2" w:space="0"/>
              <w:left w:val="single" w:color="auto" w:sz="2" w:space="0"/>
              <w:bottom w:val="single" w:color="auto" w:sz="2" w:space="0"/>
              <w:right w:val="single" w:color="auto" w:sz="2" w:space="0"/>
            </w:tcBorders>
            <w:vAlign w:val="center"/>
          </w:tcPr>
          <w:p w14:paraId="6F78169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1EE486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D1CFB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13,260,901.06</w:t>
            </w:r>
          </w:p>
        </w:tc>
      </w:tr>
      <w:tr w14:paraId="0206E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0491F26C">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2.本期增加金额</w:t>
            </w:r>
          </w:p>
        </w:tc>
        <w:tc>
          <w:tcPr>
            <w:tcW w:w="964" w:type="dxa"/>
            <w:tcBorders>
              <w:top w:val="single" w:color="auto" w:sz="2" w:space="0"/>
              <w:left w:val="single" w:color="auto" w:sz="2" w:space="0"/>
              <w:bottom w:val="single" w:color="auto" w:sz="2" w:space="0"/>
              <w:right w:val="single" w:color="auto" w:sz="2" w:space="0"/>
            </w:tcBorders>
            <w:vAlign w:val="center"/>
          </w:tcPr>
          <w:p w14:paraId="3B802D9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1D8B4C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D532BE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B23BD1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3F1462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994AFB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216BBD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64691F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5542337">
            <w:pPr>
              <w:spacing w:before="0" w:after="0" w:line="240" w:lineRule="exact"/>
              <w:jc w:val="right"/>
              <w:rPr>
                <w:rFonts w:ascii="宋体" w:hAnsi="宋体" w:eastAsia="宋体" w:cs="宋体"/>
                <w:color w:val="auto"/>
                <w:sz w:val="18"/>
                <w:szCs w:val="18"/>
              </w:rPr>
            </w:pPr>
          </w:p>
        </w:tc>
      </w:tr>
      <w:tr w14:paraId="4C5D4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50101C84">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（1）计提</w:t>
            </w:r>
          </w:p>
        </w:tc>
        <w:tc>
          <w:tcPr>
            <w:tcW w:w="964" w:type="dxa"/>
            <w:tcBorders>
              <w:top w:val="single" w:color="auto" w:sz="2" w:space="0"/>
              <w:left w:val="single" w:color="auto" w:sz="2" w:space="0"/>
              <w:bottom w:val="single" w:color="auto" w:sz="2" w:space="0"/>
              <w:right w:val="single" w:color="auto" w:sz="2" w:space="0"/>
            </w:tcBorders>
            <w:vAlign w:val="center"/>
          </w:tcPr>
          <w:p w14:paraId="64D3D6C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CF0BD0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966726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52131E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DA9B57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22098E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07165A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501BDE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70D74DC">
            <w:pPr>
              <w:spacing w:before="0" w:after="0" w:line="240" w:lineRule="exact"/>
              <w:jc w:val="right"/>
              <w:rPr>
                <w:rFonts w:ascii="宋体" w:hAnsi="宋体" w:eastAsia="宋体" w:cs="宋体"/>
                <w:color w:val="auto"/>
                <w:sz w:val="18"/>
                <w:szCs w:val="18"/>
              </w:rPr>
            </w:pPr>
          </w:p>
        </w:tc>
      </w:tr>
      <w:tr w14:paraId="70CBE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14:paraId="2A4FDFDC">
            <w:pPr>
              <w:spacing w:before="0" w:after="0" w:line="240" w:lineRule="exact"/>
              <w:jc w:val="lef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673681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E8F5DD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73BF44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B995AE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C0B975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64FE9B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D8223D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86F153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C5817E3">
            <w:pPr>
              <w:spacing w:before="0" w:after="0" w:line="240" w:lineRule="exact"/>
              <w:jc w:val="right"/>
              <w:rPr>
                <w:rFonts w:ascii="宋体" w:hAnsi="宋体" w:eastAsia="宋体" w:cs="宋体"/>
                <w:color w:val="auto"/>
                <w:sz w:val="18"/>
                <w:szCs w:val="18"/>
              </w:rPr>
            </w:pPr>
          </w:p>
        </w:tc>
      </w:tr>
      <w:tr w14:paraId="1A062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547C031D">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3.本期减少金额</w:t>
            </w:r>
          </w:p>
        </w:tc>
        <w:tc>
          <w:tcPr>
            <w:tcW w:w="964" w:type="dxa"/>
            <w:tcBorders>
              <w:top w:val="single" w:color="auto" w:sz="2" w:space="0"/>
              <w:left w:val="single" w:color="auto" w:sz="2" w:space="0"/>
              <w:bottom w:val="single" w:color="auto" w:sz="2" w:space="0"/>
              <w:right w:val="single" w:color="auto" w:sz="2" w:space="0"/>
            </w:tcBorders>
            <w:vAlign w:val="center"/>
          </w:tcPr>
          <w:p w14:paraId="7787FEF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88035D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EFF9D1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99CF66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F15023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47EB47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EBE182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30120E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D65DC56">
            <w:pPr>
              <w:spacing w:before="0" w:after="0" w:line="240" w:lineRule="exact"/>
              <w:jc w:val="right"/>
              <w:rPr>
                <w:rFonts w:ascii="宋体" w:hAnsi="宋体" w:eastAsia="宋体" w:cs="宋体"/>
                <w:color w:val="auto"/>
                <w:sz w:val="18"/>
                <w:szCs w:val="18"/>
              </w:rPr>
            </w:pPr>
          </w:p>
        </w:tc>
      </w:tr>
      <w:tr w14:paraId="3789E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DAA4132">
            <w:pPr>
              <w:spacing w:before="40" w:after="40" w:line="240" w:lineRule="exact"/>
              <w:ind w:firstLine="720" w:firstLineChars="400"/>
              <w:jc w:val="left"/>
              <w:rPr>
                <w:rFonts w:ascii="宋体" w:hAnsi="宋体" w:eastAsia="宋体" w:cs="宋体"/>
                <w:color w:val="auto"/>
                <w:sz w:val="18"/>
                <w:szCs w:val="18"/>
              </w:rPr>
            </w:pPr>
            <w:r>
              <w:rPr>
                <w:rFonts w:ascii="宋体" w:hAnsi="宋体" w:eastAsia="宋体" w:cs="宋体"/>
                <w:color w:val="auto"/>
                <w:sz w:val="18"/>
                <w:szCs w:val="18"/>
              </w:rPr>
              <w:t>（1）处置</w:t>
            </w:r>
          </w:p>
        </w:tc>
        <w:tc>
          <w:tcPr>
            <w:tcW w:w="964" w:type="dxa"/>
            <w:tcBorders>
              <w:top w:val="single" w:color="auto" w:sz="2" w:space="0"/>
              <w:left w:val="single" w:color="auto" w:sz="2" w:space="0"/>
              <w:bottom w:val="single" w:color="auto" w:sz="2" w:space="0"/>
              <w:right w:val="single" w:color="auto" w:sz="2" w:space="0"/>
            </w:tcBorders>
            <w:vAlign w:val="center"/>
          </w:tcPr>
          <w:p w14:paraId="7163F7E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289162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3E58B0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C9E119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76F5EF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C7E667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6792D9C">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03368DF">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1BE5D27">
            <w:pPr>
              <w:spacing w:before="0" w:after="0" w:line="240" w:lineRule="exact"/>
              <w:jc w:val="right"/>
              <w:rPr>
                <w:rFonts w:ascii="宋体" w:hAnsi="宋体" w:eastAsia="宋体" w:cs="宋体"/>
                <w:color w:val="auto"/>
                <w:sz w:val="18"/>
                <w:szCs w:val="18"/>
              </w:rPr>
            </w:pPr>
          </w:p>
        </w:tc>
      </w:tr>
      <w:tr w14:paraId="1A200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14:paraId="31EEEE1E">
            <w:pPr>
              <w:spacing w:before="0" w:after="0" w:line="240" w:lineRule="exact"/>
              <w:jc w:val="lef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E6EA80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C05FCE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A666344">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16C146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C19EBF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226D7E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AC8D5B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4530E9A">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06AD06A">
            <w:pPr>
              <w:spacing w:before="0" w:after="0" w:line="240" w:lineRule="exact"/>
              <w:jc w:val="right"/>
              <w:rPr>
                <w:rFonts w:ascii="宋体" w:hAnsi="宋体" w:eastAsia="宋体" w:cs="宋体"/>
                <w:color w:val="auto"/>
                <w:sz w:val="18"/>
                <w:szCs w:val="18"/>
              </w:rPr>
            </w:pPr>
          </w:p>
        </w:tc>
      </w:tr>
      <w:tr w14:paraId="151E7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B8E9DDA">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4.期末余额</w:t>
            </w:r>
          </w:p>
        </w:tc>
        <w:tc>
          <w:tcPr>
            <w:tcW w:w="964" w:type="dxa"/>
            <w:tcBorders>
              <w:top w:val="single" w:color="auto" w:sz="2" w:space="0"/>
              <w:left w:val="single" w:color="auto" w:sz="2" w:space="0"/>
              <w:bottom w:val="single" w:color="auto" w:sz="2" w:space="0"/>
              <w:right w:val="single" w:color="auto" w:sz="2" w:space="0"/>
            </w:tcBorders>
            <w:vAlign w:val="center"/>
          </w:tcPr>
          <w:p w14:paraId="6E7F88C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BA3FC6D">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D467F6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B90070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9DCE96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77272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13,260,901.06</w:t>
            </w:r>
          </w:p>
        </w:tc>
        <w:tc>
          <w:tcPr>
            <w:tcW w:w="964" w:type="dxa"/>
            <w:tcBorders>
              <w:top w:val="single" w:color="auto" w:sz="2" w:space="0"/>
              <w:left w:val="single" w:color="auto" w:sz="2" w:space="0"/>
              <w:bottom w:val="single" w:color="auto" w:sz="2" w:space="0"/>
              <w:right w:val="single" w:color="auto" w:sz="2" w:space="0"/>
            </w:tcBorders>
            <w:vAlign w:val="center"/>
          </w:tcPr>
          <w:p w14:paraId="07C9902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7D292D33">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C2BE16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13,260,901.06</w:t>
            </w:r>
          </w:p>
        </w:tc>
      </w:tr>
      <w:tr w14:paraId="500E5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9564D1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四、账面价值</w:t>
            </w:r>
          </w:p>
        </w:tc>
        <w:tc>
          <w:tcPr>
            <w:tcW w:w="964" w:type="dxa"/>
            <w:tcBorders>
              <w:top w:val="single" w:color="auto" w:sz="2" w:space="0"/>
              <w:left w:val="single" w:color="auto" w:sz="2" w:space="0"/>
              <w:bottom w:val="single" w:color="auto" w:sz="2" w:space="0"/>
              <w:right w:val="single" w:color="auto" w:sz="2" w:space="0"/>
            </w:tcBorders>
            <w:vAlign w:val="center"/>
          </w:tcPr>
          <w:p w14:paraId="52A0CDD6">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1CE453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71B6742">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369DBAD0">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A6943A7">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6335ADB">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0116FBA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60C3B43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CA1D5C0">
            <w:pPr>
              <w:spacing w:before="0" w:after="0" w:line="240" w:lineRule="exact"/>
              <w:jc w:val="right"/>
              <w:rPr>
                <w:rFonts w:ascii="宋体" w:hAnsi="宋体" w:eastAsia="宋体" w:cs="宋体"/>
                <w:color w:val="auto"/>
                <w:sz w:val="18"/>
                <w:szCs w:val="18"/>
              </w:rPr>
            </w:pPr>
          </w:p>
        </w:tc>
      </w:tr>
      <w:tr w14:paraId="1AFD6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5DEFD49">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1.期末账面价值</w:t>
            </w:r>
          </w:p>
        </w:tc>
        <w:tc>
          <w:tcPr>
            <w:tcW w:w="964" w:type="dxa"/>
            <w:tcBorders>
              <w:top w:val="single" w:color="auto" w:sz="2" w:space="0"/>
              <w:left w:val="single" w:color="auto" w:sz="2" w:space="0"/>
              <w:bottom w:val="single" w:color="auto" w:sz="2" w:space="0"/>
              <w:right w:val="single" w:color="auto" w:sz="2" w:space="0"/>
            </w:tcBorders>
            <w:vAlign w:val="center"/>
          </w:tcPr>
          <w:p w14:paraId="08928635">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8892E41">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1C375D0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389C4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49,453,015.81</w:t>
            </w:r>
          </w:p>
        </w:tc>
        <w:tc>
          <w:tcPr>
            <w:tcW w:w="964" w:type="dxa"/>
            <w:tcBorders>
              <w:top w:val="single" w:color="auto" w:sz="2" w:space="0"/>
              <w:left w:val="single" w:color="auto" w:sz="2" w:space="0"/>
              <w:bottom w:val="single" w:color="auto" w:sz="2" w:space="0"/>
              <w:right w:val="single" w:color="auto" w:sz="2" w:space="0"/>
            </w:tcBorders>
            <w:vAlign w:val="center"/>
          </w:tcPr>
          <w:p w14:paraId="392F88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85,293.35</w:t>
            </w:r>
          </w:p>
        </w:tc>
        <w:tc>
          <w:tcPr>
            <w:tcW w:w="964" w:type="dxa"/>
            <w:tcBorders>
              <w:top w:val="single" w:color="auto" w:sz="2" w:space="0"/>
              <w:left w:val="single" w:color="auto" w:sz="2" w:space="0"/>
              <w:bottom w:val="single" w:color="auto" w:sz="2" w:space="0"/>
              <w:right w:val="single" w:color="auto" w:sz="2" w:space="0"/>
            </w:tcBorders>
            <w:vAlign w:val="center"/>
          </w:tcPr>
          <w:p w14:paraId="6B7CB7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184,357,300.42</w:t>
            </w:r>
          </w:p>
        </w:tc>
        <w:tc>
          <w:tcPr>
            <w:tcW w:w="964" w:type="dxa"/>
            <w:tcBorders>
              <w:top w:val="single" w:color="auto" w:sz="2" w:space="0"/>
              <w:left w:val="single" w:color="auto" w:sz="2" w:space="0"/>
              <w:bottom w:val="single" w:color="auto" w:sz="2" w:space="0"/>
              <w:right w:val="single" w:color="auto" w:sz="2" w:space="0"/>
            </w:tcBorders>
            <w:vAlign w:val="center"/>
          </w:tcPr>
          <w:p w14:paraId="5C212C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1,955,887.95</w:t>
            </w:r>
          </w:p>
        </w:tc>
        <w:tc>
          <w:tcPr>
            <w:tcW w:w="964" w:type="dxa"/>
            <w:tcBorders>
              <w:top w:val="single" w:color="auto" w:sz="2" w:space="0"/>
              <w:left w:val="single" w:color="auto" w:sz="2" w:space="0"/>
              <w:bottom w:val="single" w:color="auto" w:sz="2" w:space="0"/>
              <w:right w:val="single" w:color="auto" w:sz="2" w:space="0"/>
            </w:tcBorders>
            <w:vAlign w:val="center"/>
          </w:tcPr>
          <w:p w14:paraId="475C10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191,990.88</w:t>
            </w:r>
          </w:p>
        </w:tc>
        <w:tc>
          <w:tcPr>
            <w:tcW w:w="964" w:type="dxa"/>
            <w:tcBorders>
              <w:top w:val="single" w:color="auto" w:sz="2" w:space="0"/>
              <w:left w:val="single" w:color="auto" w:sz="2" w:space="0"/>
              <w:bottom w:val="single" w:color="auto" w:sz="2" w:space="0"/>
              <w:right w:val="single" w:color="auto" w:sz="2" w:space="0"/>
            </w:tcBorders>
            <w:vAlign w:val="center"/>
          </w:tcPr>
          <w:p w14:paraId="66BC74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236,043,488.41</w:t>
            </w:r>
          </w:p>
        </w:tc>
      </w:tr>
      <w:tr w14:paraId="62BDF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0F9DA1D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2.期初账面价值</w:t>
            </w:r>
          </w:p>
        </w:tc>
        <w:tc>
          <w:tcPr>
            <w:tcW w:w="964" w:type="dxa"/>
            <w:tcBorders>
              <w:top w:val="single" w:color="auto" w:sz="2" w:space="0"/>
              <w:left w:val="single" w:color="auto" w:sz="2" w:space="0"/>
              <w:bottom w:val="single" w:color="auto" w:sz="2" w:space="0"/>
              <w:right w:val="single" w:color="auto" w:sz="2" w:space="0"/>
            </w:tcBorders>
            <w:vAlign w:val="center"/>
          </w:tcPr>
          <w:p w14:paraId="55EC4078">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58F55A49">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43E43D7E">
            <w:pPr>
              <w:spacing w:before="0" w:after="0" w:line="240" w:lineRule="exact"/>
              <w:jc w:val="right"/>
              <w:rPr>
                <w:rFonts w:ascii="宋体" w:hAnsi="宋体" w:eastAsia="宋体" w:cs="宋体"/>
                <w:color w:val="auto"/>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14:paraId="2C1AC2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50,079,681.73</w:t>
            </w:r>
          </w:p>
        </w:tc>
        <w:tc>
          <w:tcPr>
            <w:tcW w:w="964" w:type="dxa"/>
            <w:tcBorders>
              <w:top w:val="single" w:color="auto" w:sz="2" w:space="0"/>
              <w:left w:val="single" w:color="auto" w:sz="2" w:space="0"/>
              <w:bottom w:val="single" w:color="auto" w:sz="2" w:space="0"/>
              <w:right w:val="single" w:color="auto" w:sz="2" w:space="0"/>
            </w:tcBorders>
            <w:vAlign w:val="center"/>
          </w:tcPr>
          <w:p w14:paraId="67D15D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127,940.03</w:t>
            </w:r>
          </w:p>
        </w:tc>
        <w:tc>
          <w:tcPr>
            <w:tcW w:w="964" w:type="dxa"/>
            <w:tcBorders>
              <w:top w:val="single" w:color="auto" w:sz="2" w:space="0"/>
              <w:left w:val="single" w:color="auto" w:sz="2" w:space="0"/>
              <w:bottom w:val="single" w:color="auto" w:sz="2" w:space="0"/>
              <w:right w:val="single" w:color="auto" w:sz="2" w:space="0"/>
            </w:tcBorders>
            <w:vAlign w:val="center"/>
          </w:tcPr>
          <w:p w14:paraId="14B110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199,001,640.39</w:t>
            </w:r>
          </w:p>
        </w:tc>
        <w:tc>
          <w:tcPr>
            <w:tcW w:w="964" w:type="dxa"/>
            <w:tcBorders>
              <w:top w:val="single" w:color="auto" w:sz="2" w:space="0"/>
              <w:left w:val="single" w:color="auto" w:sz="2" w:space="0"/>
              <w:bottom w:val="single" w:color="auto" w:sz="2" w:space="0"/>
              <w:right w:val="single" w:color="auto" w:sz="2" w:space="0"/>
            </w:tcBorders>
            <w:vAlign w:val="center"/>
          </w:tcPr>
          <w:p w14:paraId="09D31B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2,207,139.93</w:t>
            </w:r>
          </w:p>
        </w:tc>
        <w:tc>
          <w:tcPr>
            <w:tcW w:w="964" w:type="dxa"/>
            <w:tcBorders>
              <w:top w:val="single" w:color="auto" w:sz="2" w:space="0"/>
              <w:left w:val="single" w:color="auto" w:sz="2" w:space="0"/>
              <w:bottom w:val="single" w:color="auto" w:sz="2" w:space="0"/>
              <w:right w:val="single" w:color="auto" w:sz="2" w:space="0"/>
            </w:tcBorders>
            <w:vAlign w:val="center"/>
          </w:tcPr>
          <w:p w14:paraId="68C7D3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238,812.84</w:t>
            </w:r>
          </w:p>
        </w:tc>
        <w:tc>
          <w:tcPr>
            <w:tcW w:w="964" w:type="dxa"/>
            <w:tcBorders>
              <w:top w:val="single" w:color="auto" w:sz="2" w:space="0"/>
              <w:left w:val="single" w:color="auto" w:sz="2" w:space="0"/>
              <w:bottom w:val="single" w:color="auto" w:sz="2" w:space="0"/>
              <w:right w:val="single" w:color="auto" w:sz="2" w:space="0"/>
            </w:tcBorders>
            <w:vAlign w:val="center"/>
          </w:tcPr>
          <w:p w14:paraId="57452B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251,655,214.92</w:t>
            </w:r>
          </w:p>
        </w:tc>
      </w:tr>
    </w:tbl>
    <w:p w14:paraId="4859767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本期末通过公司内部研发形成的无形资产占无形资产余额的比例69.14%</w:t>
      </w:r>
    </w:p>
    <w:p w14:paraId="3483C629">
      <w:pPr>
        <w:keepNext/>
        <w:keepLines/>
        <w:spacing w:before="300" w:after="300" w:line="280" w:lineRule="exact"/>
        <w:jc w:val="left"/>
        <w:outlineLvl w:val="3"/>
        <w:rPr>
          <w:rFonts w:ascii="宋体" w:hAnsi="宋体" w:eastAsia="宋体" w:cs="宋体"/>
          <w:b/>
          <w:bCs/>
          <w:color w:val="auto"/>
          <w:sz w:val="21"/>
          <w:szCs w:val="21"/>
        </w:rPr>
      </w:pPr>
      <w:bookmarkStart w:id="190" w:name="_Toc989166"/>
      <w:r>
        <w:rPr>
          <w:rFonts w:ascii="宋体" w:hAnsi="宋体" w:eastAsia="宋体" w:cs="宋体"/>
          <w:b/>
          <w:bCs/>
          <w:color w:val="auto"/>
          <w:sz w:val="21"/>
          <w:szCs w:val="21"/>
        </w:rPr>
        <w:t>（2）确认为无形资产的数据资源</w:t>
      </w:r>
      <w:bookmarkEnd w:id="190"/>
    </w:p>
    <w:p w14:paraId="59DD086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8655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E24E4C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2E794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外购的数据资源无形资产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10320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自行开发的数据资源无形资产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3D41CC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其他方式取得的数据资源无形资产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191797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bl>
    <w:p w14:paraId="1CFD055A">
      <w:pPr>
        <w:spacing w:before="100" w:after="100" w:line="0" w:lineRule="exact"/>
        <w:jc w:val="left"/>
        <w:rPr>
          <w:color w:val="auto"/>
        </w:rPr>
      </w:pPr>
    </w:p>
    <w:p w14:paraId="10CE8542">
      <w:pPr>
        <w:keepNext/>
        <w:keepLines/>
        <w:spacing w:before="300" w:after="300" w:line="280" w:lineRule="exact"/>
        <w:jc w:val="left"/>
        <w:outlineLvl w:val="3"/>
        <w:rPr>
          <w:rFonts w:ascii="宋体" w:hAnsi="宋体" w:eastAsia="宋体" w:cs="宋体"/>
          <w:b/>
          <w:bCs/>
          <w:color w:val="auto"/>
          <w:sz w:val="21"/>
          <w:szCs w:val="21"/>
        </w:rPr>
      </w:pPr>
      <w:bookmarkStart w:id="191" w:name="_Toc989167"/>
      <w:r>
        <w:rPr>
          <w:rFonts w:ascii="宋体" w:hAnsi="宋体" w:eastAsia="宋体" w:cs="宋体"/>
          <w:b/>
          <w:bCs/>
          <w:color w:val="auto"/>
          <w:sz w:val="21"/>
          <w:szCs w:val="21"/>
        </w:rPr>
        <w:t>（3）未办妥产权证书的土地使用权情况</w:t>
      </w:r>
      <w:bookmarkEnd w:id="191"/>
    </w:p>
    <w:p w14:paraId="27311EE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4C8C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4EA7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C08B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C0F28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未办妥产权证书的原因</w:t>
            </w:r>
          </w:p>
        </w:tc>
      </w:tr>
    </w:tbl>
    <w:p w14:paraId="47EC598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FC3404E">
      <w:pPr>
        <w:keepNext/>
        <w:keepLines/>
        <w:spacing w:before="300" w:after="300" w:line="280" w:lineRule="exact"/>
        <w:jc w:val="left"/>
        <w:outlineLvl w:val="3"/>
        <w:rPr>
          <w:rFonts w:ascii="宋体" w:hAnsi="宋体" w:eastAsia="宋体" w:cs="宋体"/>
          <w:b/>
          <w:bCs/>
          <w:color w:val="auto"/>
          <w:sz w:val="21"/>
          <w:szCs w:val="21"/>
        </w:rPr>
      </w:pPr>
      <w:bookmarkStart w:id="192" w:name="_Toc989168"/>
      <w:r>
        <w:rPr>
          <w:rFonts w:ascii="宋体" w:hAnsi="宋体" w:eastAsia="宋体" w:cs="宋体"/>
          <w:b/>
          <w:bCs/>
          <w:color w:val="auto"/>
          <w:sz w:val="21"/>
          <w:szCs w:val="21"/>
        </w:rPr>
        <w:t>（4）无形资产的减值测试情况</w:t>
      </w:r>
      <w:bookmarkEnd w:id="192"/>
    </w:p>
    <w:p w14:paraId="6BC0FE6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2D56355">
      <w:pPr>
        <w:keepNext/>
        <w:keepLines/>
        <w:spacing w:before="300" w:after="300" w:line="280" w:lineRule="exact"/>
        <w:jc w:val="left"/>
        <w:outlineLvl w:val="2"/>
        <w:rPr>
          <w:rFonts w:ascii="宋体" w:hAnsi="宋体" w:eastAsia="宋体" w:cs="宋体"/>
          <w:b/>
          <w:bCs/>
          <w:color w:val="auto"/>
          <w:sz w:val="21"/>
          <w:szCs w:val="21"/>
        </w:rPr>
      </w:pPr>
      <w:bookmarkStart w:id="193" w:name="_Toc989169"/>
      <w:r>
        <w:rPr>
          <w:rFonts w:ascii="宋体" w:hAnsi="宋体" w:eastAsia="宋体" w:cs="宋体"/>
          <w:b/>
          <w:bCs/>
          <w:color w:val="auto"/>
          <w:sz w:val="21"/>
          <w:szCs w:val="21"/>
        </w:rPr>
        <w:t>27、商誉</w:t>
      </w:r>
      <w:bookmarkEnd w:id="193"/>
    </w:p>
    <w:p w14:paraId="19E9E1D2">
      <w:pPr>
        <w:keepNext/>
        <w:keepLines/>
        <w:spacing w:before="300" w:after="300" w:line="280" w:lineRule="exact"/>
        <w:jc w:val="left"/>
        <w:outlineLvl w:val="3"/>
        <w:rPr>
          <w:rFonts w:ascii="宋体" w:hAnsi="宋体" w:eastAsia="宋体" w:cs="宋体"/>
          <w:b/>
          <w:bCs/>
          <w:color w:val="auto"/>
          <w:sz w:val="21"/>
          <w:szCs w:val="21"/>
        </w:rPr>
      </w:pPr>
      <w:bookmarkStart w:id="194" w:name="_Toc989170"/>
      <w:r>
        <w:rPr>
          <w:rFonts w:ascii="宋体" w:hAnsi="宋体" w:eastAsia="宋体" w:cs="宋体"/>
          <w:b/>
          <w:bCs/>
          <w:color w:val="auto"/>
          <w:sz w:val="21"/>
          <w:szCs w:val="21"/>
        </w:rPr>
        <w:t>（1）商誉账面原值</w:t>
      </w:r>
      <w:bookmarkEnd w:id="194"/>
    </w:p>
    <w:p w14:paraId="1C19D1C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0F601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12C50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060E6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2DC24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15D35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B58AF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ECEB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14:paraId="5BECA380">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135CD3">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0ECA9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14:paraId="6A6B0A35">
            <w:pPr>
              <w:spacing w:before="0" w:after="0" w:line="240" w:lineRule="exact"/>
              <w:jc w:val="center"/>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DA6CE3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14:paraId="01B1FFD3">
            <w:pPr>
              <w:spacing w:before="0" w:after="0" w:line="240" w:lineRule="exact"/>
              <w:jc w:val="center"/>
              <w:rPr>
                <w:rFonts w:ascii="宋体" w:hAnsi="宋体" w:eastAsia="宋体" w:cs="宋体"/>
                <w:color w:val="auto"/>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90B601C">
            <w:pPr>
              <w:rPr>
                <w:color w:val="auto"/>
              </w:rPr>
            </w:pPr>
          </w:p>
        </w:tc>
      </w:tr>
      <w:tr w14:paraId="65AEF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691D65D4">
            <w:pPr>
              <w:spacing w:before="0" w:after="0" w:line="240" w:lineRule="exact"/>
              <w:jc w:val="left"/>
              <w:rPr>
                <w:rFonts w:ascii="宋体" w:hAnsi="宋体" w:eastAsia="宋体" w:cs="宋体"/>
                <w:color w:val="auto"/>
                <w:sz w:val="18"/>
                <w:szCs w:val="18"/>
              </w:rPr>
            </w:pPr>
            <w:r>
              <w:rPr>
                <w:rFonts w:hint="eastAsia" w:ascii="宋体" w:hAnsi="宋体" w:cs="宋体"/>
                <w:color w:val="auto"/>
                <w:sz w:val="18"/>
                <w:szCs w:val="18"/>
              </w:rPr>
              <w:t>广生堂中兴（江苏）药业有限公司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1952D9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58,968,390.42</w:t>
            </w:r>
          </w:p>
        </w:tc>
        <w:tc>
          <w:tcPr>
            <w:tcW w:w="1377" w:type="dxa"/>
            <w:tcBorders>
              <w:top w:val="single" w:color="auto" w:sz="2" w:space="0"/>
              <w:left w:val="single" w:color="auto" w:sz="2" w:space="0"/>
              <w:bottom w:val="single" w:color="auto" w:sz="2" w:space="0"/>
              <w:right w:val="single" w:color="auto" w:sz="2" w:space="0"/>
            </w:tcBorders>
            <w:vAlign w:val="center"/>
          </w:tcPr>
          <w:p w14:paraId="4BEEB6E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5AF5242">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BBFBF8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D7BE25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25F31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58,968,390.42</w:t>
            </w:r>
          </w:p>
        </w:tc>
      </w:tr>
      <w:tr w14:paraId="194C0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4215AA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3C8DA8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58,968,390.42</w:t>
            </w:r>
          </w:p>
        </w:tc>
        <w:tc>
          <w:tcPr>
            <w:tcW w:w="1377" w:type="dxa"/>
            <w:tcBorders>
              <w:top w:val="single" w:color="auto" w:sz="2" w:space="0"/>
              <w:left w:val="single" w:color="auto" w:sz="2" w:space="0"/>
              <w:bottom w:val="single" w:color="auto" w:sz="2" w:space="0"/>
              <w:right w:val="single" w:color="auto" w:sz="2" w:space="0"/>
            </w:tcBorders>
            <w:vAlign w:val="center"/>
          </w:tcPr>
          <w:p w14:paraId="4D51776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909A8A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CAEAD3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B7A34A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874F5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58,968,390.42</w:t>
            </w:r>
          </w:p>
        </w:tc>
      </w:tr>
    </w:tbl>
    <w:p w14:paraId="6E521B23">
      <w:pPr>
        <w:keepNext/>
        <w:keepLines/>
        <w:spacing w:before="300" w:after="300" w:line="280" w:lineRule="exact"/>
        <w:jc w:val="left"/>
        <w:outlineLvl w:val="3"/>
        <w:rPr>
          <w:rFonts w:ascii="宋体" w:hAnsi="宋体" w:eastAsia="宋体" w:cs="宋体"/>
          <w:b/>
          <w:bCs/>
          <w:color w:val="auto"/>
          <w:sz w:val="21"/>
          <w:szCs w:val="21"/>
        </w:rPr>
      </w:pPr>
      <w:bookmarkStart w:id="195" w:name="_Toc989171"/>
      <w:r>
        <w:rPr>
          <w:rFonts w:ascii="宋体" w:hAnsi="宋体" w:eastAsia="宋体" w:cs="宋体"/>
          <w:b/>
          <w:bCs/>
          <w:color w:val="auto"/>
          <w:sz w:val="21"/>
          <w:szCs w:val="21"/>
        </w:rPr>
        <w:t>（2）商誉减值准备</w:t>
      </w:r>
      <w:bookmarkEnd w:id="195"/>
    </w:p>
    <w:p w14:paraId="775B0C9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64EA3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8275A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57238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1B660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E8C07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481A2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6E67D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14:paraId="4E1A4AA5">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FB8A5E9">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4C797A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vAlign w:val="center"/>
          </w:tcPr>
          <w:p w14:paraId="12D87806">
            <w:pPr>
              <w:spacing w:before="0" w:after="0" w:line="240" w:lineRule="exact"/>
              <w:jc w:val="center"/>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CEFA9F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14:paraId="65F2E2E5">
            <w:pPr>
              <w:spacing w:before="0" w:after="0" w:line="240" w:lineRule="exact"/>
              <w:jc w:val="center"/>
              <w:rPr>
                <w:rFonts w:ascii="宋体" w:hAnsi="宋体" w:eastAsia="宋体" w:cs="宋体"/>
                <w:color w:val="auto"/>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9F97AD6">
            <w:pPr>
              <w:rPr>
                <w:color w:val="auto"/>
              </w:rPr>
            </w:pPr>
          </w:p>
        </w:tc>
      </w:tr>
      <w:tr w14:paraId="30FFC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2E55EA8">
            <w:pPr>
              <w:spacing w:before="0" w:after="0" w:line="240" w:lineRule="exact"/>
              <w:jc w:val="lef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91ED2A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D6E811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5F6181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A2CC1D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837C1C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D7221F1">
            <w:pPr>
              <w:spacing w:before="0" w:after="0" w:line="240" w:lineRule="exact"/>
              <w:jc w:val="right"/>
              <w:rPr>
                <w:rFonts w:ascii="宋体" w:hAnsi="宋体" w:eastAsia="宋体" w:cs="宋体"/>
                <w:color w:val="auto"/>
                <w:sz w:val="18"/>
                <w:szCs w:val="18"/>
              </w:rPr>
            </w:pPr>
          </w:p>
        </w:tc>
      </w:tr>
      <w:tr w14:paraId="03CE6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2C6556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02BAFD9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CA88FD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992C38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46745C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D77E52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5A93B27">
            <w:pPr>
              <w:spacing w:before="0" w:after="0" w:line="240" w:lineRule="exact"/>
              <w:jc w:val="right"/>
              <w:rPr>
                <w:rFonts w:ascii="宋体" w:hAnsi="宋体" w:eastAsia="宋体" w:cs="宋体"/>
                <w:color w:val="auto"/>
                <w:sz w:val="18"/>
                <w:szCs w:val="18"/>
              </w:rPr>
            </w:pPr>
          </w:p>
        </w:tc>
      </w:tr>
    </w:tbl>
    <w:p w14:paraId="16C38473">
      <w:pPr>
        <w:keepNext/>
        <w:keepLines/>
        <w:spacing w:before="300" w:after="300" w:line="280" w:lineRule="exact"/>
        <w:jc w:val="left"/>
        <w:outlineLvl w:val="3"/>
        <w:rPr>
          <w:rFonts w:ascii="宋体" w:hAnsi="宋体" w:eastAsia="宋体" w:cs="宋体"/>
          <w:b/>
          <w:bCs/>
          <w:color w:val="auto"/>
          <w:sz w:val="21"/>
          <w:szCs w:val="21"/>
        </w:rPr>
      </w:pPr>
      <w:bookmarkStart w:id="196" w:name="_Toc989172"/>
      <w:r>
        <w:rPr>
          <w:rFonts w:ascii="宋体" w:hAnsi="宋体" w:eastAsia="宋体" w:cs="宋体"/>
          <w:b/>
          <w:bCs/>
          <w:color w:val="auto"/>
          <w:sz w:val="21"/>
          <w:szCs w:val="21"/>
        </w:rPr>
        <w:t>（3）商誉所在资产组或资产组组合的相关信息</w:t>
      </w:r>
      <w:bookmarkEnd w:id="196"/>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1B1E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0DD49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E7C114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所属资产组或组合的构成及依据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96E9E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所属经营分部及依据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13CB1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是否与以前年度保持一致</w:t>
            </w:r>
          </w:p>
        </w:tc>
      </w:tr>
    </w:tbl>
    <w:p w14:paraId="117D13C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资产组或资产组组合发生变化</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24399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F3D3B8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12276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变化前的构成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973DA9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变化后的构成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E9A50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导致变化的客观事实及依据</w:t>
            </w:r>
          </w:p>
        </w:tc>
      </w:tr>
    </w:tbl>
    <w:p w14:paraId="3F4BBA0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7827488">
      <w:pPr>
        <w:keepNext/>
        <w:keepLines/>
        <w:spacing w:before="300" w:after="300" w:line="280" w:lineRule="exact"/>
        <w:jc w:val="left"/>
        <w:outlineLvl w:val="3"/>
        <w:rPr>
          <w:rFonts w:ascii="宋体" w:hAnsi="宋体" w:eastAsia="宋体" w:cs="宋体"/>
          <w:b/>
          <w:bCs/>
          <w:color w:val="auto"/>
          <w:sz w:val="21"/>
          <w:szCs w:val="21"/>
        </w:rPr>
      </w:pPr>
      <w:bookmarkStart w:id="197" w:name="_Toc989173"/>
      <w:r>
        <w:rPr>
          <w:rFonts w:ascii="宋体" w:hAnsi="宋体" w:eastAsia="宋体" w:cs="宋体"/>
          <w:b/>
          <w:bCs/>
          <w:color w:val="auto"/>
          <w:sz w:val="21"/>
          <w:szCs w:val="21"/>
        </w:rPr>
        <w:t>（4）可收回金额的具体确定方法</w:t>
      </w:r>
      <w:bookmarkEnd w:id="197"/>
    </w:p>
    <w:p w14:paraId="04ADC70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可收回金额按公允价值减去处置费用后的净额确定</w:t>
      </w:r>
    </w:p>
    <w:p w14:paraId="392611B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F974E4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可收回金额按预计未来现金流量的现值确定</w:t>
      </w:r>
    </w:p>
    <w:p w14:paraId="6716691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0674B6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前述信息与以前年度减值测试采用的信息或外部信息明显不一致的差异原因</w:t>
      </w:r>
    </w:p>
    <w:p w14:paraId="642035B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公司以前年度减值测试采用信息与当年实际情况明显不一致的差异原因</w:t>
      </w:r>
    </w:p>
    <w:p w14:paraId="50CD158A">
      <w:pPr>
        <w:keepNext/>
        <w:keepLines/>
        <w:spacing w:before="300" w:after="300" w:line="280" w:lineRule="exact"/>
        <w:jc w:val="left"/>
        <w:outlineLvl w:val="3"/>
        <w:rPr>
          <w:rFonts w:ascii="宋体" w:hAnsi="宋体" w:eastAsia="宋体" w:cs="宋体"/>
          <w:b/>
          <w:bCs/>
          <w:color w:val="auto"/>
          <w:sz w:val="21"/>
          <w:szCs w:val="21"/>
        </w:rPr>
      </w:pPr>
      <w:bookmarkStart w:id="198" w:name="_Toc989174"/>
      <w:r>
        <w:rPr>
          <w:rFonts w:ascii="宋体" w:hAnsi="宋体" w:eastAsia="宋体" w:cs="宋体"/>
          <w:b/>
          <w:bCs/>
          <w:color w:val="auto"/>
          <w:sz w:val="21"/>
          <w:szCs w:val="21"/>
        </w:rPr>
        <w:t>（5）业绩承诺完成及对应商誉减值情况</w:t>
      </w:r>
      <w:bookmarkEnd w:id="198"/>
    </w:p>
    <w:p w14:paraId="6A25CAB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形成商誉时存在业绩承诺且报告期或报告期上一期间处于业绩承诺期内</w:t>
      </w:r>
    </w:p>
    <w:p w14:paraId="328BC6D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C5511C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E1D4EBA">
      <w:pPr>
        <w:keepNext/>
        <w:keepLines/>
        <w:spacing w:before="300" w:after="300" w:line="280" w:lineRule="exact"/>
        <w:jc w:val="left"/>
        <w:outlineLvl w:val="2"/>
        <w:rPr>
          <w:rFonts w:ascii="宋体" w:hAnsi="宋体" w:eastAsia="宋体" w:cs="宋体"/>
          <w:b/>
          <w:bCs/>
          <w:color w:val="auto"/>
          <w:sz w:val="21"/>
          <w:szCs w:val="21"/>
        </w:rPr>
      </w:pPr>
      <w:bookmarkStart w:id="199" w:name="_Toc989175"/>
      <w:r>
        <w:rPr>
          <w:rFonts w:ascii="宋体" w:hAnsi="宋体" w:eastAsia="宋体" w:cs="宋体"/>
          <w:b/>
          <w:bCs/>
          <w:color w:val="auto"/>
          <w:sz w:val="21"/>
          <w:szCs w:val="21"/>
        </w:rPr>
        <w:t>28、长期待摊费用</w:t>
      </w:r>
      <w:bookmarkEnd w:id="199"/>
    </w:p>
    <w:p w14:paraId="07AF45B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10714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292BA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4D31EB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B71AB2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3C473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7C9EF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522BF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A108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B8160E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福州房屋建筑装修</w:t>
            </w:r>
          </w:p>
        </w:tc>
        <w:tc>
          <w:tcPr>
            <w:tcW w:w="1606" w:type="dxa"/>
            <w:tcBorders>
              <w:top w:val="single" w:color="auto" w:sz="2" w:space="0"/>
              <w:left w:val="single" w:color="auto" w:sz="2" w:space="0"/>
              <w:bottom w:val="single" w:color="auto" w:sz="2" w:space="0"/>
              <w:right w:val="single" w:color="auto" w:sz="2" w:space="0"/>
            </w:tcBorders>
            <w:vAlign w:val="center"/>
          </w:tcPr>
          <w:p w14:paraId="606558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28,937,617.10</w:t>
            </w:r>
          </w:p>
        </w:tc>
        <w:tc>
          <w:tcPr>
            <w:tcW w:w="1606" w:type="dxa"/>
            <w:tcBorders>
              <w:top w:val="single" w:color="auto" w:sz="2" w:space="0"/>
              <w:left w:val="single" w:color="auto" w:sz="2" w:space="0"/>
              <w:bottom w:val="single" w:color="auto" w:sz="2" w:space="0"/>
              <w:right w:val="single" w:color="auto" w:sz="2" w:space="0"/>
            </w:tcBorders>
            <w:vAlign w:val="center"/>
          </w:tcPr>
          <w:p w14:paraId="5744C1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449,541.28</w:t>
            </w:r>
          </w:p>
        </w:tc>
        <w:tc>
          <w:tcPr>
            <w:tcW w:w="1606" w:type="dxa"/>
            <w:tcBorders>
              <w:top w:val="single" w:color="auto" w:sz="2" w:space="0"/>
              <w:left w:val="single" w:color="auto" w:sz="2" w:space="0"/>
              <w:bottom w:val="single" w:color="auto" w:sz="2" w:space="0"/>
              <w:right w:val="single" w:color="auto" w:sz="2" w:space="0"/>
            </w:tcBorders>
            <w:vAlign w:val="center"/>
          </w:tcPr>
          <w:p w14:paraId="05E972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1,961,855.92</w:t>
            </w:r>
          </w:p>
        </w:tc>
        <w:tc>
          <w:tcPr>
            <w:tcW w:w="1606" w:type="dxa"/>
            <w:tcBorders>
              <w:top w:val="single" w:color="auto" w:sz="2" w:space="0"/>
              <w:left w:val="single" w:color="auto" w:sz="2" w:space="0"/>
              <w:bottom w:val="single" w:color="auto" w:sz="2" w:space="0"/>
              <w:right w:val="single" w:color="auto" w:sz="2" w:space="0"/>
            </w:tcBorders>
            <w:vAlign w:val="center"/>
          </w:tcPr>
          <w:p w14:paraId="75357E1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ECB8F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27,425,302.46</w:t>
            </w:r>
          </w:p>
        </w:tc>
      </w:tr>
      <w:tr w14:paraId="59376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1967F2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柘荣房屋建筑装修</w:t>
            </w:r>
          </w:p>
        </w:tc>
        <w:tc>
          <w:tcPr>
            <w:tcW w:w="1606" w:type="dxa"/>
            <w:tcBorders>
              <w:top w:val="single" w:color="auto" w:sz="2" w:space="0"/>
              <w:left w:val="single" w:color="auto" w:sz="2" w:space="0"/>
              <w:bottom w:val="single" w:color="auto" w:sz="2" w:space="0"/>
              <w:right w:val="single" w:color="auto" w:sz="2" w:space="0"/>
            </w:tcBorders>
            <w:vAlign w:val="center"/>
          </w:tcPr>
          <w:p w14:paraId="092C64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3,594,668.25</w:t>
            </w:r>
          </w:p>
        </w:tc>
        <w:tc>
          <w:tcPr>
            <w:tcW w:w="1606" w:type="dxa"/>
            <w:tcBorders>
              <w:top w:val="single" w:color="auto" w:sz="2" w:space="0"/>
              <w:left w:val="single" w:color="auto" w:sz="2" w:space="0"/>
              <w:bottom w:val="single" w:color="auto" w:sz="2" w:space="0"/>
              <w:right w:val="single" w:color="auto" w:sz="2" w:space="0"/>
            </w:tcBorders>
            <w:vAlign w:val="center"/>
          </w:tcPr>
          <w:p w14:paraId="07EF1D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82,469.42</w:t>
            </w:r>
          </w:p>
        </w:tc>
        <w:tc>
          <w:tcPr>
            <w:tcW w:w="1606" w:type="dxa"/>
            <w:tcBorders>
              <w:top w:val="single" w:color="auto" w:sz="2" w:space="0"/>
              <w:left w:val="single" w:color="auto" w:sz="2" w:space="0"/>
              <w:bottom w:val="single" w:color="auto" w:sz="2" w:space="0"/>
              <w:right w:val="single" w:color="auto" w:sz="2" w:space="0"/>
            </w:tcBorders>
            <w:vAlign w:val="center"/>
          </w:tcPr>
          <w:p w14:paraId="518C0A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262,976.35</w:t>
            </w:r>
          </w:p>
        </w:tc>
        <w:tc>
          <w:tcPr>
            <w:tcW w:w="1606" w:type="dxa"/>
            <w:tcBorders>
              <w:top w:val="single" w:color="auto" w:sz="2" w:space="0"/>
              <w:left w:val="single" w:color="auto" w:sz="2" w:space="0"/>
              <w:bottom w:val="single" w:color="auto" w:sz="2" w:space="0"/>
              <w:right w:val="single" w:color="auto" w:sz="2" w:space="0"/>
            </w:tcBorders>
            <w:vAlign w:val="center"/>
          </w:tcPr>
          <w:p w14:paraId="03C8605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461FC2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3,414,161.32</w:t>
            </w:r>
          </w:p>
        </w:tc>
      </w:tr>
      <w:tr w14:paraId="0FC8F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1B91544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上海房屋建筑装修</w:t>
            </w:r>
          </w:p>
        </w:tc>
        <w:tc>
          <w:tcPr>
            <w:tcW w:w="1606" w:type="dxa"/>
            <w:tcBorders>
              <w:top w:val="single" w:color="auto" w:sz="2" w:space="0"/>
              <w:left w:val="single" w:color="auto" w:sz="2" w:space="0"/>
              <w:bottom w:val="single" w:color="auto" w:sz="2" w:space="0"/>
              <w:right w:val="single" w:color="auto" w:sz="2" w:space="0"/>
            </w:tcBorders>
            <w:vAlign w:val="center"/>
          </w:tcPr>
          <w:p w14:paraId="11430D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1,980,054.02</w:t>
            </w:r>
          </w:p>
        </w:tc>
        <w:tc>
          <w:tcPr>
            <w:tcW w:w="1606" w:type="dxa"/>
            <w:tcBorders>
              <w:top w:val="single" w:color="auto" w:sz="2" w:space="0"/>
              <w:left w:val="single" w:color="auto" w:sz="2" w:space="0"/>
              <w:bottom w:val="single" w:color="auto" w:sz="2" w:space="0"/>
              <w:right w:val="single" w:color="auto" w:sz="2" w:space="0"/>
            </w:tcBorders>
            <w:vAlign w:val="center"/>
          </w:tcPr>
          <w:p w14:paraId="1D689FB3">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84EC9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191,618.04</w:t>
            </w:r>
          </w:p>
        </w:tc>
        <w:tc>
          <w:tcPr>
            <w:tcW w:w="1606" w:type="dxa"/>
            <w:tcBorders>
              <w:top w:val="single" w:color="auto" w:sz="2" w:space="0"/>
              <w:left w:val="single" w:color="auto" w:sz="2" w:space="0"/>
              <w:bottom w:val="single" w:color="auto" w:sz="2" w:space="0"/>
              <w:right w:val="single" w:color="auto" w:sz="2" w:space="0"/>
            </w:tcBorders>
            <w:vAlign w:val="center"/>
          </w:tcPr>
          <w:p w14:paraId="50E538F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9232E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1,788,435.98</w:t>
            </w:r>
          </w:p>
        </w:tc>
      </w:tr>
      <w:tr w14:paraId="1B485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093C439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金塘房屋建筑装修</w:t>
            </w:r>
          </w:p>
        </w:tc>
        <w:tc>
          <w:tcPr>
            <w:tcW w:w="1606" w:type="dxa"/>
            <w:tcBorders>
              <w:top w:val="single" w:color="auto" w:sz="2" w:space="0"/>
              <w:left w:val="single" w:color="auto" w:sz="2" w:space="0"/>
              <w:bottom w:val="single" w:color="auto" w:sz="2" w:space="0"/>
              <w:right w:val="single" w:color="auto" w:sz="2" w:space="0"/>
            </w:tcBorders>
            <w:vAlign w:val="center"/>
          </w:tcPr>
          <w:p w14:paraId="09D0B0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875,114.34</w:t>
            </w:r>
          </w:p>
        </w:tc>
        <w:tc>
          <w:tcPr>
            <w:tcW w:w="1606" w:type="dxa"/>
            <w:tcBorders>
              <w:top w:val="single" w:color="auto" w:sz="2" w:space="0"/>
              <w:left w:val="single" w:color="auto" w:sz="2" w:space="0"/>
              <w:bottom w:val="single" w:color="auto" w:sz="2" w:space="0"/>
              <w:right w:val="single" w:color="auto" w:sz="2" w:space="0"/>
            </w:tcBorders>
            <w:vAlign w:val="center"/>
          </w:tcPr>
          <w:p w14:paraId="189E355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E2E1E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53,578.44</w:t>
            </w:r>
          </w:p>
        </w:tc>
        <w:tc>
          <w:tcPr>
            <w:tcW w:w="1606" w:type="dxa"/>
            <w:tcBorders>
              <w:top w:val="single" w:color="auto" w:sz="2" w:space="0"/>
              <w:left w:val="single" w:color="auto" w:sz="2" w:space="0"/>
              <w:bottom w:val="single" w:color="auto" w:sz="2" w:space="0"/>
              <w:right w:val="single" w:color="auto" w:sz="2" w:space="0"/>
            </w:tcBorders>
            <w:vAlign w:val="center"/>
          </w:tcPr>
          <w:p w14:paraId="172B74FC">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B641C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821,535.90</w:t>
            </w:r>
          </w:p>
        </w:tc>
      </w:tr>
      <w:tr w14:paraId="0E228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52F6EC4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漳州房屋建筑装修</w:t>
            </w:r>
          </w:p>
        </w:tc>
        <w:tc>
          <w:tcPr>
            <w:tcW w:w="1606" w:type="dxa"/>
            <w:tcBorders>
              <w:top w:val="single" w:color="auto" w:sz="2" w:space="0"/>
              <w:left w:val="single" w:color="auto" w:sz="2" w:space="0"/>
              <w:bottom w:val="single" w:color="auto" w:sz="2" w:space="0"/>
              <w:right w:val="single" w:color="auto" w:sz="2" w:space="0"/>
            </w:tcBorders>
            <w:vAlign w:val="center"/>
          </w:tcPr>
          <w:p w14:paraId="4B7583B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C86B9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78,751.00</w:t>
            </w:r>
          </w:p>
        </w:tc>
        <w:tc>
          <w:tcPr>
            <w:tcW w:w="1606" w:type="dxa"/>
            <w:tcBorders>
              <w:top w:val="single" w:color="auto" w:sz="2" w:space="0"/>
              <w:left w:val="single" w:color="auto" w:sz="2" w:space="0"/>
              <w:bottom w:val="single" w:color="auto" w:sz="2" w:space="0"/>
              <w:right w:val="single" w:color="auto" w:sz="2" w:space="0"/>
            </w:tcBorders>
            <w:vAlign w:val="center"/>
          </w:tcPr>
          <w:p w14:paraId="218323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13,125.18</w:t>
            </w:r>
          </w:p>
        </w:tc>
        <w:tc>
          <w:tcPr>
            <w:tcW w:w="1606" w:type="dxa"/>
            <w:tcBorders>
              <w:top w:val="single" w:color="auto" w:sz="2" w:space="0"/>
              <w:left w:val="single" w:color="auto" w:sz="2" w:space="0"/>
              <w:bottom w:val="single" w:color="auto" w:sz="2" w:space="0"/>
              <w:right w:val="single" w:color="auto" w:sz="2" w:space="0"/>
            </w:tcBorders>
            <w:vAlign w:val="center"/>
          </w:tcPr>
          <w:p w14:paraId="44BCE8CD">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06515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65,625.82</w:t>
            </w:r>
          </w:p>
        </w:tc>
      </w:tr>
      <w:tr w14:paraId="462FC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374E222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合成车间一、二周边电力线路迁移项目</w:t>
            </w:r>
          </w:p>
        </w:tc>
        <w:tc>
          <w:tcPr>
            <w:tcW w:w="1606" w:type="dxa"/>
            <w:tcBorders>
              <w:top w:val="single" w:color="auto" w:sz="2" w:space="0"/>
              <w:left w:val="single" w:color="auto" w:sz="2" w:space="0"/>
              <w:bottom w:val="single" w:color="auto" w:sz="2" w:space="0"/>
              <w:right w:val="single" w:color="auto" w:sz="2" w:space="0"/>
            </w:tcBorders>
            <w:vAlign w:val="center"/>
          </w:tcPr>
          <w:p w14:paraId="3C12AC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1,376,615.12</w:t>
            </w:r>
          </w:p>
        </w:tc>
        <w:tc>
          <w:tcPr>
            <w:tcW w:w="1606" w:type="dxa"/>
            <w:tcBorders>
              <w:top w:val="single" w:color="auto" w:sz="2" w:space="0"/>
              <w:left w:val="single" w:color="auto" w:sz="2" w:space="0"/>
              <w:bottom w:val="single" w:color="auto" w:sz="2" w:space="0"/>
              <w:right w:val="single" w:color="auto" w:sz="2" w:space="0"/>
            </w:tcBorders>
            <w:vAlign w:val="center"/>
          </w:tcPr>
          <w:p w14:paraId="769CB8D6">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A0563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344,153.76</w:t>
            </w:r>
          </w:p>
        </w:tc>
        <w:tc>
          <w:tcPr>
            <w:tcW w:w="1606" w:type="dxa"/>
            <w:tcBorders>
              <w:top w:val="single" w:color="auto" w:sz="2" w:space="0"/>
              <w:left w:val="single" w:color="auto" w:sz="2" w:space="0"/>
              <w:bottom w:val="single" w:color="auto" w:sz="2" w:space="0"/>
              <w:right w:val="single" w:color="auto" w:sz="2" w:space="0"/>
            </w:tcBorders>
            <w:vAlign w:val="center"/>
          </w:tcPr>
          <w:p w14:paraId="641BE7F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621D0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1,032,461.36</w:t>
            </w:r>
          </w:p>
        </w:tc>
      </w:tr>
      <w:tr w14:paraId="4F0E8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1CEDD5A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西宅村委会土地租赁费</w:t>
            </w:r>
          </w:p>
        </w:tc>
        <w:tc>
          <w:tcPr>
            <w:tcW w:w="1606" w:type="dxa"/>
            <w:tcBorders>
              <w:top w:val="single" w:color="auto" w:sz="2" w:space="0"/>
              <w:left w:val="single" w:color="auto" w:sz="2" w:space="0"/>
              <w:bottom w:val="single" w:color="auto" w:sz="2" w:space="0"/>
              <w:right w:val="single" w:color="auto" w:sz="2" w:space="0"/>
            </w:tcBorders>
            <w:vAlign w:val="center"/>
          </w:tcPr>
          <w:p w14:paraId="688138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178,333.75</w:t>
            </w:r>
          </w:p>
        </w:tc>
        <w:tc>
          <w:tcPr>
            <w:tcW w:w="1606" w:type="dxa"/>
            <w:tcBorders>
              <w:top w:val="single" w:color="auto" w:sz="2" w:space="0"/>
              <w:left w:val="single" w:color="auto" w:sz="2" w:space="0"/>
              <w:bottom w:val="single" w:color="auto" w:sz="2" w:space="0"/>
              <w:right w:val="single" w:color="auto" w:sz="2" w:space="0"/>
            </w:tcBorders>
            <w:vAlign w:val="center"/>
          </w:tcPr>
          <w:p w14:paraId="0C31D97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729C48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32,499.96</w:t>
            </w:r>
          </w:p>
        </w:tc>
        <w:tc>
          <w:tcPr>
            <w:tcW w:w="1606" w:type="dxa"/>
            <w:tcBorders>
              <w:top w:val="single" w:color="auto" w:sz="2" w:space="0"/>
              <w:left w:val="single" w:color="auto" w:sz="2" w:space="0"/>
              <w:bottom w:val="single" w:color="auto" w:sz="2" w:space="0"/>
              <w:right w:val="single" w:color="auto" w:sz="2" w:space="0"/>
            </w:tcBorders>
            <w:vAlign w:val="center"/>
          </w:tcPr>
          <w:p w14:paraId="73E7629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BB02C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145,833.79</w:t>
            </w:r>
          </w:p>
        </w:tc>
      </w:tr>
      <w:tr w14:paraId="1B2C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E9C239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14:paraId="498006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36,942,402.58</w:t>
            </w:r>
          </w:p>
        </w:tc>
        <w:tc>
          <w:tcPr>
            <w:tcW w:w="1606" w:type="dxa"/>
            <w:tcBorders>
              <w:top w:val="single" w:color="auto" w:sz="2" w:space="0"/>
              <w:left w:val="single" w:color="auto" w:sz="2" w:space="0"/>
              <w:bottom w:val="single" w:color="auto" w:sz="2" w:space="0"/>
              <w:right w:val="single" w:color="auto" w:sz="2" w:space="0"/>
            </w:tcBorders>
            <w:vAlign w:val="center"/>
          </w:tcPr>
          <w:p w14:paraId="582D11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610,761.70</w:t>
            </w:r>
          </w:p>
        </w:tc>
        <w:tc>
          <w:tcPr>
            <w:tcW w:w="1606" w:type="dxa"/>
            <w:tcBorders>
              <w:top w:val="single" w:color="auto" w:sz="2" w:space="0"/>
              <w:left w:val="single" w:color="auto" w:sz="2" w:space="0"/>
              <w:bottom w:val="single" w:color="auto" w:sz="2" w:space="0"/>
              <w:right w:val="single" w:color="auto" w:sz="2" w:space="0"/>
            </w:tcBorders>
            <w:vAlign w:val="center"/>
          </w:tcPr>
          <w:p w14:paraId="1F64CF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2,859,807.65</w:t>
            </w:r>
          </w:p>
        </w:tc>
        <w:tc>
          <w:tcPr>
            <w:tcW w:w="1606" w:type="dxa"/>
            <w:tcBorders>
              <w:top w:val="single" w:color="auto" w:sz="2" w:space="0"/>
              <w:left w:val="single" w:color="auto" w:sz="2" w:space="0"/>
              <w:bottom w:val="single" w:color="auto" w:sz="2" w:space="0"/>
              <w:right w:val="single" w:color="auto" w:sz="2" w:space="0"/>
            </w:tcBorders>
            <w:vAlign w:val="center"/>
          </w:tcPr>
          <w:p w14:paraId="5D76295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C6DE6E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34,693,356.63</w:t>
            </w:r>
          </w:p>
        </w:tc>
      </w:tr>
    </w:tbl>
    <w:p w14:paraId="0ACEA2C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117111A">
      <w:pPr>
        <w:keepNext/>
        <w:keepLines/>
        <w:spacing w:before="300" w:after="300" w:line="280" w:lineRule="exact"/>
        <w:jc w:val="left"/>
        <w:outlineLvl w:val="2"/>
        <w:rPr>
          <w:rFonts w:ascii="宋体" w:hAnsi="宋体" w:eastAsia="宋体" w:cs="宋体"/>
          <w:b/>
          <w:bCs/>
          <w:color w:val="auto"/>
          <w:sz w:val="21"/>
          <w:szCs w:val="21"/>
        </w:rPr>
      </w:pPr>
      <w:bookmarkStart w:id="200" w:name="_Toc989176"/>
      <w:r>
        <w:rPr>
          <w:rFonts w:ascii="宋体" w:hAnsi="宋体" w:eastAsia="宋体" w:cs="宋体"/>
          <w:b/>
          <w:bCs/>
          <w:color w:val="auto"/>
          <w:sz w:val="21"/>
          <w:szCs w:val="21"/>
        </w:rPr>
        <w:t>29、递延所得税资产/递延所得税负债</w:t>
      </w:r>
      <w:bookmarkEnd w:id="200"/>
    </w:p>
    <w:p w14:paraId="1FC5098A">
      <w:pPr>
        <w:keepNext/>
        <w:keepLines/>
        <w:spacing w:before="300" w:after="300" w:line="280" w:lineRule="exact"/>
        <w:jc w:val="left"/>
        <w:outlineLvl w:val="3"/>
        <w:rPr>
          <w:rFonts w:ascii="宋体" w:hAnsi="宋体" w:eastAsia="宋体" w:cs="宋体"/>
          <w:b/>
          <w:bCs/>
          <w:color w:val="auto"/>
          <w:sz w:val="21"/>
          <w:szCs w:val="21"/>
        </w:rPr>
      </w:pPr>
      <w:bookmarkStart w:id="201" w:name="_Toc989177"/>
      <w:r>
        <w:rPr>
          <w:rFonts w:ascii="宋体" w:hAnsi="宋体" w:eastAsia="宋体" w:cs="宋体"/>
          <w:b/>
          <w:bCs/>
          <w:color w:val="auto"/>
          <w:sz w:val="21"/>
          <w:szCs w:val="21"/>
        </w:rPr>
        <w:t>（1）未经抵销的递延所得税资产</w:t>
      </w:r>
      <w:bookmarkEnd w:id="201"/>
    </w:p>
    <w:p w14:paraId="63EAA51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3C4C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C48F4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4590E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C1F70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6FEBB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8765FB3">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21E8F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6F74C2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C7F5A4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3D183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递延所得税资产</w:t>
            </w:r>
          </w:p>
        </w:tc>
      </w:tr>
      <w:tr w14:paraId="36F05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23141C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14:paraId="4E21EE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3,970,965.49</w:t>
            </w:r>
          </w:p>
        </w:tc>
        <w:tc>
          <w:tcPr>
            <w:tcW w:w="1928" w:type="dxa"/>
            <w:tcBorders>
              <w:top w:val="single" w:color="auto" w:sz="2" w:space="0"/>
              <w:left w:val="single" w:color="auto" w:sz="2" w:space="0"/>
              <w:bottom w:val="single" w:color="auto" w:sz="2" w:space="0"/>
              <w:right w:val="single" w:color="auto" w:sz="2" w:space="0"/>
            </w:tcBorders>
            <w:vAlign w:val="center"/>
          </w:tcPr>
          <w:p w14:paraId="6E2F6C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992,741.38</w:t>
            </w:r>
          </w:p>
        </w:tc>
        <w:tc>
          <w:tcPr>
            <w:tcW w:w="1928" w:type="dxa"/>
            <w:tcBorders>
              <w:top w:val="single" w:color="auto" w:sz="2" w:space="0"/>
              <w:left w:val="single" w:color="auto" w:sz="2" w:space="0"/>
              <w:bottom w:val="single" w:color="auto" w:sz="2" w:space="0"/>
              <w:right w:val="single" w:color="auto" w:sz="2" w:space="0"/>
            </w:tcBorders>
            <w:vAlign w:val="center"/>
          </w:tcPr>
          <w:p w14:paraId="42E497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3,970,965.49</w:t>
            </w:r>
          </w:p>
        </w:tc>
        <w:tc>
          <w:tcPr>
            <w:tcW w:w="1928" w:type="dxa"/>
            <w:tcBorders>
              <w:top w:val="single" w:color="auto" w:sz="2" w:space="0"/>
              <w:left w:val="single" w:color="auto" w:sz="2" w:space="0"/>
              <w:bottom w:val="single" w:color="auto" w:sz="2" w:space="0"/>
              <w:right w:val="single" w:color="auto" w:sz="2" w:space="0"/>
            </w:tcBorders>
            <w:vAlign w:val="center"/>
          </w:tcPr>
          <w:p w14:paraId="5AD587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992,741.38</w:t>
            </w:r>
          </w:p>
        </w:tc>
      </w:tr>
      <w:tr w14:paraId="71334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8CA1E9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14:paraId="18B476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2,403,276.87</w:t>
            </w:r>
          </w:p>
        </w:tc>
        <w:tc>
          <w:tcPr>
            <w:tcW w:w="1928" w:type="dxa"/>
            <w:tcBorders>
              <w:top w:val="single" w:color="auto" w:sz="2" w:space="0"/>
              <w:left w:val="single" w:color="auto" w:sz="2" w:space="0"/>
              <w:bottom w:val="single" w:color="auto" w:sz="2" w:space="0"/>
              <w:right w:val="single" w:color="auto" w:sz="2" w:space="0"/>
            </w:tcBorders>
            <w:vAlign w:val="center"/>
          </w:tcPr>
          <w:p w14:paraId="70B990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366,706.50</w:t>
            </w:r>
          </w:p>
        </w:tc>
        <w:tc>
          <w:tcPr>
            <w:tcW w:w="1928" w:type="dxa"/>
            <w:tcBorders>
              <w:top w:val="single" w:color="auto" w:sz="2" w:space="0"/>
              <w:left w:val="single" w:color="auto" w:sz="2" w:space="0"/>
              <w:bottom w:val="single" w:color="auto" w:sz="2" w:space="0"/>
              <w:right w:val="single" w:color="auto" w:sz="2" w:space="0"/>
            </w:tcBorders>
            <w:vAlign w:val="center"/>
          </w:tcPr>
          <w:p w14:paraId="31103D2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3,038,600.60</w:t>
            </w:r>
          </w:p>
        </w:tc>
        <w:tc>
          <w:tcPr>
            <w:tcW w:w="1928" w:type="dxa"/>
            <w:tcBorders>
              <w:top w:val="single" w:color="auto" w:sz="2" w:space="0"/>
              <w:left w:val="single" w:color="auto" w:sz="2" w:space="0"/>
              <w:bottom w:val="single" w:color="auto" w:sz="2" w:space="0"/>
              <w:right w:val="single" w:color="auto" w:sz="2" w:space="0"/>
            </w:tcBorders>
            <w:vAlign w:val="center"/>
          </w:tcPr>
          <w:p w14:paraId="6CB853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461,207.77</w:t>
            </w:r>
          </w:p>
        </w:tc>
      </w:tr>
      <w:tr w14:paraId="2595C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1652200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租赁负债</w:t>
            </w:r>
          </w:p>
        </w:tc>
        <w:tc>
          <w:tcPr>
            <w:tcW w:w="1928" w:type="dxa"/>
            <w:tcBorders>
              <w:top w:val="single" w:color="auto" w:sz="2" w:space="0"/>
              <w:left w:val="single" w:color="auto" w:sz="2" w:space="0"/>
              <w:bottom w:val="single" w:color="auto" w:sz="2" w:space="0"/>
              <w:right w:val="single" w:color="auto" w:sz="2" w:space="0"/>
            </w:tcBorders>
            <w:vAlign w:val="center"/>
          </w:tcPr>
          <w:p w14:paraId="03F1BEFA">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1AD55E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928" w:type="dxa"/>
            <w:tcBorders>
              <w:top w:val="single" w:color="auto" w:sz="2" w:space="0"/>
              <w:left w:val="single" w:color="auto" w:sz="2" w:space="0"/>
              <w:bottom w:val="single" w:color="auto" w:sz="2" w:space="0"/>
              <w:right w:val="single" w:color="auto" w:sz="2" w:space="0"/>
            </w:tcBorders>
            <w:vAlign w:val="center"/>
          </w:tcPr>
          <w:p w14:paraId="688F5C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95,242.87</w:t>
            </w:r>
          </w:p>
        </w:tc>
        <w:tc>
          <w:tcPr>
            <w:tcW w:w="1928" w:type="dxa"/>
            <w:tcBorders>
              <w:top w:val="single" w:color="auto" w:sz="2" w:space="0"/>
              <w:left w:val="single" w:color="auto" w:sz="2" w:space="0"/>
              <w:bottom w:val="single" w:color="auto" w:sz="2" w:space="0"/>
              <w:right w:val="single" w:color="auto" w:sz="2" w:space="0"/>
            </w:tcBorders>
            <w:vAlign w:val="center"/>
          </w:tcPr>
          <w:p w14:paraId="7E4291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14,286.43</w:t>
            </w:r>
          </w:p>
        </w:tc>
      </w:tr>
      <w:tr w14:paraId="1379D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CAEA5F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070873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6,374,242.36</w:t>
            </w:r>
          </w:p>
        </w:tc>
        <w:tc>
          <w:tcPr>
            <w:tcW w:w="1928" w:type="dxa"/>
            <w:tcBorders>
              <w:top w:val="single" w:color="auto" w:sz="2" w:space="0"/>
              <w:left w:val="single" w:color="auto" w:sz="2" w:space="0"/>
              <w:bottom w:val="single" w:color="auto" w:sz="2" w:space="0"/>
              <w:right w:val="single" w:color="auto" w:sz="2" w:space="0"/>
            </w:tcBorders>
            <w:vAlign w:val="center"/>
          </w:tcPr>
          <w:p w14:paraId="238249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1,359,447.88</w:t>
            </w:r>
          </w:p>
        </w:tc>
        <w:tc>
          <w:tcPr>
            <w:tcW w:w="1928" w:type="dxa"/>
            <w:tcBorders>
              <w:top w:val="single" w:color="auto" w:sz="2" w:space="0"/>
              <w:left w:val="single" w:color="auto" w:sz="2" w:space="0"/>
              <w:bottom w:val="single" w:color="auto" w:sz="2" w:space="0"/>
              <w:right w:val="single" w:color="auto" w:sz="2" w:space="0"/>
            </w:tcBorders>
            <w:vAlign w:val="center"/>
          </w:tcPr>
          <w:p w14:paraId="6AB21B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7,104,808.96</w:t>
            </w:r>
          </w:p>
        </w:tc>
        <w:tc>
          <w:tcPr>
            <w:tcW w:w="1928" w:type="dxa"/>
            <w:tcBorders>
              <w:top w:val="single" w:color="auto" w:sz="2" w:space="0"/>
              <w:left w:val="single" w:color="auto" w:sz="2" w:space="0"/>
              <w:bottom w:val="single" w:color="auto" w:sz="2" w:space="0"/>
              <w:right w:val="single" w:color="auto" w:sz="2" w:space="0"/>
            </w:tcBorders>
            <w:vAlign w:val="center"/>
          </w:tcPr>
          <w:p w14:paraId="782C78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1,468,235.58</w:t>
            </w:r>
          </w:p>
        </w:tc>
      </w:tr>
    </w:tbl>
    <w:p w14:paraId="62F990AF">
      <w:pPr>
        <w:keepNext/>
        <w:keepLines/>
        <w:spacing w:before="300" w:after="300" w:line="280" w:lineRule="exact"/>
        <w:jc w:val="left"/>
        <w:outlineLvl w:val="3"/>
        <w:rPr>
          <w:rFonts w:ascii="宋体" w:hAnsi="宋体" w:eastAsia="宋体" w:cs="宋体"/>
          <w:b/>
          <w:bCs/>
          <w:color w:val="auto"/>
          <w:sz w:val="21"/>
          <w:szCs w:val="21"/>
        </w:rPr>
      </w:pPr>
      <w:bookmarkStart w:id="202" w:name="_Toc989178"/>
      <w:r>
        <w:rPr>
          <w:rFonts w:ascii="宋体" w:hAnsi="宋体" w:eastAsia="宋体" w:cs="宋体"/>
          <w:b/>
          <w:bCs/>
          <w:color w:val="auto"/>
          <w:sz w:val="21"/>
          <w:szCs w:val="21"/>
        </w:rPr>
        <w:t>（2）未经抵销的递延所得税负债</w:t>
      </w:r>
      <w:bookmarkEnd w:id="202"/>
    </w:p>
    <w:p w14:paraId="1111F4E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0724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B022C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4E240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C1BDB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163A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617A8F4">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59374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332A99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F156A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A02ED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递延所得税负债</w:t>
            </w:r>
          </w:p>
        </w:tc>
      </w:tr>
      <w:tr w14:paraId="2FD99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282D58E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14:paraId="4C828F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8,204,886.91</w:t>
            </w:r>
          </w:p>
        </w:tc>
        <w:tc>
          <w:tcPr>
            <w:tcW w:w="1928" w:type="dxa"/>
            <w:tcBorders>
              <w:top w:val="single" w:color="auto" w:sz="2" w:space="0"/>
              <w:left w:val="single" w:color="auto" w:sz="2" w:space="0"/>
              <w:bottom w:val="single" w:color="auto" w:sz="2" w:space="0"/>
              <w:right w:val="single" w:color="auto" w:sz="2" w:space="0"/>
            </w:tcBorders>
            <w:vAlign w:val="center"/>
          </w:tcPr>
          <w:p w14:paraId="33A70A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1,230,733.04</w:t>
            </w:r>
          </w:p>
        </w:tc>
        <w:tc>
          <w:tcPr>
            <w:tcW w:w="1928" w:type="dxa"/>
            <w:tcBorders>
              <w:top w:val="single" w:color="auto" w:sz="2" w:space="0"/>
              <w:left w:val="single" w:color="auto" w:sz="2" w:space="0"/>
              <w:bottom w:val="single" w:color="auto" w:sz="2" w:space="0"/>
              <w:right w:val="single" w:color="auto" w:sz="2" w:space="0"/>
            </w:tcBorders>
            <w:vAlign w:val="center"/>
          </w:tcPr>
          <w:p w14:paraId="40159A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8,457,094.67</w:t>
            </w:r>
          </w:p>
        </w:tc>
        <w:tc>
          <w:tcPr>
            <w:tcW w:w="1928" w:type="dxa"/>
            <w:tcBorders>
              <w:top w:val="single" w:color="auto" w:sz="2" w:space="0"/>
              <w:left w:val="single" w:color="auto" w:sz="2" w:space="0"/>
              <w:bottom w:val="single" w:color="auto" w:sz="2" w:space="0"/>
              <w:right w:val="single" w:color="auto" w:sz="2" w:space="0"/>
            </w:tcBorders>
            <w:vAlign w:val="center"/>
          </w:tcPr>
          <w:p w14:paraId="6134E4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1,268,564.20</w:t>
            </w:r>
          </w:p>
        </w:tc>
      </w:tr>
      <w:tr w14:paraId="00259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3B3CD04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固定资产加速折旧</w:t>
            </w:r>
          </w:p>
        </w:tc>
        <w:tc>
          <w:tcPr>
            <w:tcW w:w="1928" w:type="dxa"/>
            <w:tcBorders>
              <w:top w:val="single" w:color="auto" w:sz="2" w:space="0"/>
              <w:left w:val="single" w:color="auto" w:sz="2" w:space="0"/>
              <w:bottom w:val="single" w:color="auto" w:sz="2" w:space="0"/>
              <w:right w:val="single" w:color="auto" w:sz="2" w:space="0"/>
            </w:tcBorders>
            <w:vAlign w:val="center"/>
          </w:tcPr>
          <w:p w14:paraId="7237FF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4,132,789.44</w:t>
            </w:r>
          </w:p>
        </w:tc>
        <w:tc>
          <w:tcPr>
            <w:tcW w:w="1928" w:type="dxa"/>
            <w:tcBorders>
              <w:top w:val="single" w:color="auto" w:sz="2" w:space="0"/>
              <w:left w:val="single" w:color="auto" w:sz="2" w:space="0"/>
              <w:bottom w:val="single" w:color="auto" w:sz="2" w:space="0"/>
              <w:right w:val="single" w:color="auto" w:sz="2" w:space="0"/>
            </w:tcBorders>
            <w:vAlign w:val="center"/>
          </w:tcPr>
          <w:p w14:paraId="0D4D60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987,762.08</w:t>
            </w:r>
          </w:p>
        </w:tc>
        <w:tc>
          <w:tcPr>
            <w:tcW w:w="1928" w:type="dxa"/>
            <w:tcBorders>
              <w:top w:val="single" w:color="auto" w:sz="2" w:space="0"/>
              <w:left w:val="single" w:color="auto" w:sz="2" w:space="0"/>
              <w:bottom w:val="single" w:color="auto" w:sz="2" w:space="0"/>
              <w:right w:val="single" w:color="auto" w:sz="2" w:space="0"/>
            </w:tcBorders>
            <w:vAlign w:val="center"/>
          </w:tcPr>
          <w:p w14:paraId="5F6DD1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4,132,789.44</w:t>
            </w:r>
          </w:p>
        </w:tc>
        <w:tc>
          <w:tcPr>
            <w:tcW w:w="1928" w:type="dxa"/>
            <w:tcBorders>
              <w:top w:val="single" w:color="auto" w:sz="2" w:space="0"/>
              <w:left w:val="single" w:color="auto" w:sz="2" w:space="0"/>
              <w:bottom w:val="single" w:color="auto" w:sz="2" w:space="0"/>
              <w:right w:val="single" w:color="auto" w:sz="2" w:space="0"/>
            </w:tcBorders>
            <w:vAlign w:val="center"/>
          </w:tcPr>
          <w:p w14:paraId="725D7D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987,762.08</w:t>
            </w:r>
          </w:p>
        </w:tc>
      </w:tr>
      <w:tr w14:paraId="26AA6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7AAA126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使用权资产</w:t>
            </w:r>
          </w:p>
        </w:tc>
        <w:tc>
          <w:tcPr>
            <w:tcW w:w="1928" w:type="dxa"/>
            <w:tcBorders>
              <w:top w:val="single" w:color="auto" w:sz="2" w:space="0"/>
              <w:left w:val="single" w:color="auto" w:sz="2" w:space="0"/>
              <w:bottom w:val="single" w:color="auto" w:sz="2" w:space="0"/>
              <w:right w:val="single" w:color="auto" w:sz="2" w:space="0"/>
            </w:tcBorders>
            <w:vAlign w:val="center"/>
          </w:tcPr>
          <w:p w14:paraId="388A9A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157,069.36</w:t>
            </w:r>
          </w:p>
        </w:tc>
        <w:tc>
          <w:tcPr>
            <w:tcW w:w="1928" w:type="dxa"/>
            <w:tcBorders>
              <w:top w:val="single" w:color="auto" w:sz="2" w:space="0"/>
              <w:left w:val="single" w:color="auto" w:sz="2" w:space="0"/>
              <w:bottom w:val="single" w:color="auto" w:sz="2" w:space="0"/>
              <w:right w:val="single" w:color="auto" w:sz="2" w:space="0"/>
            </w:tcBorders>
            <w:vAlign w:val="center"/>
          </w:tcPr>
          <w:p w14:paraId="2DCB31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24,310.38</w:t>
            </w:r>
          </w:p>
        </w:tc>
        <w:tc>
          <w:tcPr>
            <w:tcW w:w="1928" w:type="dxa"/>
            <w:tcBorders>
              <w:top w:val="single" w:color="auto" w:sz="2" w:space="0"/>
              <w:left w:val="single" w:color="auto" w:sz="2" w:space="0"/>
              <w:bottom w:val="single" w:color="auto" w:sz="2" w:space="0"/>
              <w:right w:val="single" w:color="auto" w:sz="2" w:space="0"/>
            </w:tcBorders>
            <w:vAlign w:val="center"/>
          </w:tcPr>
          <w:p w14:paraId="310C7B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370,756.19</w:t>
            </w:r>
          </w:p>
        </w:tc>
        <w:tc>
          <w:tcPr>
            <w:tcW w:w="1928" w:type="dxa"/>
            <w:tcBorders>
              <w:top w:val="single" w:color="auto" w:sz="2" w:space="0"/>
              <w:left w:val="single" w:color="auto" w:sz="2" w:space="0"/>
              <w:bottom w:val="single" w:color="auto" w:sz="2" w:space="0"/>
              <w:right w:val="single" w:color="auto" w:sz="2" w:space="0"/>
            </w:tcBorders>
            <w:vAlign w:val="center"/>
          </w:tcPr>
          <w:p w14:paraId="442049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60,863.43</w:t>
            </w:r>
          </w:p>
        </w:tc>
      </w:tr>
      <w:tr w14:paraId="64741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4AC2626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免租期</w:t>
            </w:r>
          </w:p>
        </w:tc>
        <w:tc>
          <w:tcPr>
            <w:tcW w:w="1928" w:type="dxa"/>
            <w:tcBorders>
              <w:top w:val="single" w:color="auto" w:sz="2" w:space="0"/>
              <w:left w:val="single" w:color="auto" w:sz="2" w:space="0"/>
              <w:bottom w:val="single" w:color="auto" w:sz="2" w:space="0"/>
              <w:right w:val="single" w:color="auto" w:sz="2" w:space="0"/>
            </w:tcBorders>
            <w:vAlign w:val="center"/>
          </w:tcPr>
          <w:p w14:paraId="7DCDBC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1,731,631.78</w:t>
            </w:r>
          </w:p>
        </w:tc>
        <w:tc>
          <w:tcPr>
            <w:tcW w:w="1928" w:type="dxa"/>
            <w:tcBorders>
              <w:top w:val="single" w:color="auto" w:sz="2" w:space="0"/>
              <w:left w:val="single" w:color="auto" w:sz="2" w:space="0"/>
              <w:bottom w:val="single" w:color="auto" w:sz="2" w:space="0"/>
              <w:right w:val="single" w:color="auto" w:sz="2" w:space="0"/>
            </w:tcBorders>
            <w:vAlign w:val="center"/>
          </w:tcPr>
          <w:p w14:paraId="1A9C808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259,744.77</w:t>
            </w:r>
          </w:p>
        </w:tc>
        <w:tc>
          <w:tcPr>
            <w:tcW w:w="1928" w:type="dxa"/>
            <w:tcBorders>
              <w:top w:val="single" w:color="auto" w:sz="2" w:space="0"/>
              <w:left w:val="single" w:color="auto" w:sz="2" w:space="0"/>
              <w:bottom w:val="single" w:color="auto" w:sz="2" w:space="0"/>
              <w:right w:val="single" w:color="auto" w:sz="2" w:space="0"/>
            </w:tcBorders>
            <w:vAlign w:val="center"/>
          </w:tcPr>
          <w:p w14:paraId="31F924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2,320,768.67</w:t>
            </w:r>
          </w:p>
        </w:tc>
        <w:tc>
          <w:tcPr>
            <w:tcW w:w="1928" w:type="dxa"/>
            <w:tcBorders>
              <w:top w:val="single" w:color="auto" w:sz="2" w:space="0"/>
              <w:left w:val="single" w:color="auto" w:sz="2" w:space="0"/>
              <w:bottom w:val="single" w:color="auto" w:sz="2" w:space="0"/>
              <w:right w:val="single" w:color="auto" w:sz="2" w:space="0"/>
            </w:tcBorders>
            <w:vAlign w:val="center"/>
          </w:tcPr>
          <w:p w14:paraId="5F6DBB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348,115.31</w:t>
            </w:r>
          </w:p>
        </w:tc>
      </w:tr>
      <w:tr w14:paraId="364FF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39488A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3CC417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14,226,377.49</w:t>
            </w:r>
          </w:p>
        </w:tc>
        <w:tc>
          <w:tcPr>
            <w:tcW w:w="1928" w:type="dxa"/>
            <w:tcBorders>
              <w:top w:val="single" w:color="auto" w:sz="2" w:space="0"/>
              <w:left w:val="single" w:color="auto" w:sz="2" w:space="0"/>
              <w:bottom w:val="single" w:color="auto" w:sz="2" w:space="0"/>
              <w:right w:val="single" w:color="auto" w:sz="2" w:space="0"/>
            </w:tcBorders>
            <w:vAlign w:val="center"/>
          </w:tcPr>
          <w:p w14:paraId="50EEBB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2,502,550.27</w:t>
            </w:r>
          </w:p>
        </w:tc>
        <w:tc>
          <w:tcPr>
            <w:tcW w:w="1928" w:type="dxa"/>
            <w:tcBorders>
              <w:top w:val="single" w:color="auto" w:sz="2" w:space="0"/>
              <w:left w:val="single" w:color="auto" w:sz="2" w:space="0"/>
              <w:bottom w:val="single" w:color="auto" w:sz="2" w:space="0"/>
              <w:right w:val="single" w:color="auto" w:sz="2" w:space="0"/>
            </w:tcBorders>
            <w:vAlign w:val="center"/>
          </w:tcPr>
          <w:p w14:paraId="31162A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15,281,408.97</w:t>
            </w:r>
          </w:p>
        </w:tc>
        <w:tc>
          <w:tcPr>
            <w:tcW w:w="1928" w:type="dxa"/>
            <w:tcBorders>
              <w:top w:val="single" w:color="auto" w:sz="2" w:space="0"/>
              <w:left w:val="single" w:color="auto" w:sz="2" w:space="0"/>
              <w:bottom w:val="single" w:color="auto" w:sz="2" w:space="0"/>
              <w:right w:val="single" w:color="auto" w:sz="2" w:space="0"/>
            </w:tcBorders>
            <w:vAlign w:val="center"/>
          </w:tcPr>
          <w:p w14:paraId="0587B7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2,665,305.02</w:t>
            </w:r>
          </w:p>
        </w:tc>
      </w:tr>
    </w:tbl>
    <w:p w14:paraId="1B063503">
      <w:pPr>
        <w:keepNext/>
        <w:keepLines/>
        <w:spacing w:before="300" w:after="300" w:line="280" w:lineRule="exact"/>
        <w:jc w:val="left"/>
        <w:outlineLvl w:val="3"/>
        <w:rPr>
          <w:rFonts w:ascii="宋体" w:hAnsi="宋体" w:eastAsia="宋体" w:cs="宋体"/>
          <w:b/>
          <w:bCs/>
          <w:color w:val="auto"/>
          <w:sz w:val="21"/>
          <w:szCs w:val="21"/>
        </w:rPr>
      </w:pPr>
      <w:bookmarkStart w:id="203" w:name="_Toc989179"/>
      <w:r>
        <w:rPr>
          <w:rFonts w:ascii="宋体" w:hAnsi="宋体" w:eastAsia="宋体" w:cs="宋体"/>
          <w:b/>
          <w:bCs/>
          <w:color w:val="auto"/>
          <w:sz w:val="21"/>
          <w:szCs w:val="21"/>
        </w:rPr>
        <w:t>（3）以抵销后净额列示的递延所得税资产或负债</w:t>
      </w:r>
      <w:bookmarkEnd w:id="203"/>
    </w:p>
    <w:p w14:paraId="3374E5E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B62C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635FE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AB5B3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D5A84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51852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7C105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抵销后递延所得税资产或负债期初余额</w:t>
            </w:r>
          </w:p>
        </w:tc>
      </w:tr>
      <w:tr w14:paraId="35F26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7E89F8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vAlign w:val="center"/>
          </w:tcPr>
          <w:p w14:paraId="073701CD">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15D266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1,359,447.88</w:t>
            </w:r>
          </w:p>
        </w:tc>
        <w:tc>
          <w:tcPr>
            <w:tcW w:w="1928" w:type="dxa"/>
            <w:tcBorders>
              <w:top w:val="single" w:color="auto" w:sz="2" w:space="0"/>
              <w:left w:val="single" w:color="auto" w:sz="2" w:space="0"/>
              <w:bottom w:val="single" w:color="auto" w:sz="2" w:space="0"/>
              <w:right w:val="single" w:color="auto" w:sz="2" w:space="0"/>
            </w:tcBorders>
            <w:vAlign w:val="center"/>
          </w:tcPr>
          <w:p w14:paraId="55A656C0">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B860E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1,468,235.58</w:t>
            </w:r>
          </w:p>
        </w:tc>
      </w:tr>
      <w:tr w14:paraId="46C27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85A1E9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vAlign w:val="center"/>
          </w:tcPr>
          <w:p w14:paraId="0331D0B0">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A0F7C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2,502,550.27</w:t>
            </w:r>
          </w:p>
        </w:tc>
        <w:tc>
          <w:tcPr>
            <w:tcW w:w="1928" w:type="dxa"/>
            <w:tcBorders>
              <w:top w:val="single" w:color="auto" w:sz="2" w:space="0"/>
              <w:left w:val="single" w:color="auto" w:sz="2" w:space="0"/>
              <w:bottom w:val="single" w:color="auto" w:sz="2" w:space="0"/>
              <w:right w:val="single" w:color="auto" w:sz="2" w:space="0"/>
            </w:tcBorders>
            <w:vAlign w:val="center"/>
          </w:tcPr>
          <w:p w14:paraId="7665E4EC">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69337A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2,665,305.02</w:t>
            </w:r>
          </w:p>
        </w:tc>
      </w:tr>
    </w:tbl>
    <w:p w14:paraId="4571B536">
      <w:pPr>
        <w:keepNext/>
        <w:keepLines/>
        <w:spacing w:before="300" w:after="300" w:line="280" w:lineRule="exact"/>
        <w:jc w:val="left"/>
        <w:outlineLvl w:val="3"/>
        <w:rPr>
          <w:rFonts w:ascii="宋体" w:hAnsi="宋体" w:eastAsia="宋体" w:cs="宋体"/>
          <w:b/>
          <w:bCs/>
          <w:color w:val="auto"/>
          <w:sz w:val="21"/>
          <w:szCs w:val="21"/>
        </w:rPr>
      </w:pPr>
      <w:bookmarkStart w:id="204" w:name="_Toc989180"/>
      <w:r>
        <w:rPr>
          <w:rFonts w:ascii="宋体" w:hAnsi="宋体" w:eastAsia="宋体" w:cs="宋体"/>
          <w:b/>
          <w:bCs/>
          <w:color w:val="auto"/>
          <w:sz w:val="21"/>
          <w:szCs w:val="21"/>
        </w:rPr>
        <w:t>（4）未确认递延所得税资产明细</w:t>
      </w:r>
      <w:bookmarkEnd w:id="204"/>
    </w:p>
    <w:p w14:paraId="7FF784E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5831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8D85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5933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89E2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1632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45CB0A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14:paraId="754695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938,985,547.35</w:t>
            </w:r>
          </w:p>
        </w:tc>
        <w:tc>
          <w:tcPr>
            <w:tcW w:w="3213" w:type="dxa"/>
            <w:tcBorders>
              <w:top w:val="single" w:color="auto" w:sz="2" w:space="0"/>
              <w:left w:val="single" w:color="auto" w:sz="2" w:space="0"/>
              <w:bottom w:val="single" w:color="auto" w:sz="2" w:space="0"/>
              <w:right w:val="single" w:color="auto" w:sz="2" w:space="0"/>
            </w:tcBorders>
            <w:vAlign w:val="center"/>
          </w:tcPr>
          <w:p w14:paraId="514DD68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864,095,328.12</w:t>
            </w:r>
          </w:p>
        </w:tc>
      </w:tr>
      <w:tr w14:paraId="647C9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2C3B31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资产减值准备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4E631C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27,946,506.30</w:t>
            </w:r>
          </w:p>
        </w:tc>
        <w:tc>
          <w:tcPr>
            <w:tcW w:w="3213" w:type="dxa"/>
            <w:tcBorders>
              <w:top w:val="single" w:color="auto" w:sz="2" w:space="0"/>
              <w:left w:val="single" w:color="auto" w:sz="2" w:space="0"/>
              <w:bottom w:val="single" w:color="auto" w:sz="2" w:space="0"/>
              <w:right w:val="single" w:color="auto" w:sz="2" w:space="0"/>
            </w:tcBorders>
            <w:vAlign w:val="center"/>
          </w:tcPr>
          <w:p w14:paraId="1426EF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85,353,014.04</w:t>
            </w:r>
          </w:p>
        </w:tc>
      </w:tr>
      <w:tr w14:paraId="7964D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0A5EB5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14:paraId="6C0AC3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41,092,754.95</w:t>
            </w:r>
          </w:p>
        </w:tc>
        <w:tc>
          <w:tcPr>
            <w:tcW w:w="3213" w:type="dxa"/>
            <w:tcBorders>
              <w:top w:val="single" w:color="auto" w:sz="2" w:space="0"/>
              <w:left w:val="single" w:color="auto" w:sz="2" w:space="0"/>
              <w:bottom w:val="single" w:color="auto" w:sz="2" w:space="0"/>
              <w:right w:val="single" w:color="auto" w:sz="2" w:space="0"/>
            </w:tcBorders>
            <w:vAlign w:val="center"/>
          </w:tcPr>
          <w:p w14:paraId="053897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41,907,210.24</w:t>
            </w:r>
          </w:p>
        </w:tc>
      </w:tr>
      <w:tr w14:paraId="0A299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3D94BF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无形资产摊销税会差异</w:t>
            </w:r>
          </w:p>
        </w:tc>
        <w:tc>
          <w:tcPr>
            <w:tcW w:w="3213" w:type="dxa"/>
            <w:tcBorders>
              <w:top w:val="single" w:color="auto" w:sz="2" w:space="0"/>
              <w:left w:val="single" w:color="auto" w:sz="2" w:space="0"/>
              <w:bottom w:val="single" w:color="auto" w:sz="2" w:space="0"/>
              <w:right w:val="single" w:color="auto" w:sz="2" w:space="0"/>
            </w:tcBorders>
            <w:vAlign w:val="center"/>
          </w:tcPr>
          <w:p w14:paraId="2D339C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35,293,389.51</w:t>
            </w:r>
          </w:p>
        </w:tc>
        <w:tc>
          <w:tcPr>
            <w:tcW w:w="3213" w:type="dxa"/>
            <w:tcBorders>
              <w:top w:val="single" w:color="auto" w:sz="2" w:space="0"/>
              <w:left w:val="single" w:color="auto" w:sz="2" w:space="0"/>
              <w:bottom w:val="single" w:color="auto" w:sz="2" w:space="0"/>
              <w:right w:val="single" w:color="auto" w:sz="2" w:space="0"/>
            </w:tcBorders>
            <w:vAlign w:val="center"/>
          </w:tcPr>
          <w:p w14:paraId="40A670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35,293,389.51</w:t>
            </w:r>
          </w:p>
        </w:tc>
      </w:tr>
      <w:tr w14:paraId="32C80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1B09AA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可以结转以后年度税前扣除的公益性捐赠</w:t>
            </w:r>
          </w:p>
        </w:tc>
        <w:tc>
          <w:tcPr>
            <w:tcW w:w="3213" w:type="dxa"/>
            <w:tcBorders>
              <w:top w:val="single" w:color="auto" w:sz="2" w:space="0"/>
              <w:left w:val="single" w:color="auto" w:sz="2" w:space="0"/>
              <w:bottom w:val="single" w:color="auto" w:sz="2" w:space="0"/>
              <w:right w:val="single" w:color="auto" w:sz="2" w:space="0"/>
            </w:tcBorders>
            <w:vAlign w:val="center"/>
          </w:tcPr>
          <w:p w14:paraId="4F062D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5,171,825.01</w:t>
            </w:r>
          </w:p>
        </w:tc>
        <w:tc>
          <w:tcPr>
            <w:tcW w:w="3213" w:type="dxa"/>
            <w:tcBorders>
              <w:top w:val="single" w:color="auto" w:sz="2" w:space="0"/>
              <w:left w:val="single" w:color="auto" w:sz="2" w:space="0"/>
              <w:bottom w:val="single" w:color="auto" w:sz="2" w:space="0"/>
              <w:right w:val="single" w:color="auto" w:sz="2" w:space="0"/>
            </w:tcBorders>
            <w:vAlign w:val="center"/>
          </w:tcPr>
          <w:p w14:paraId="595964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5,011,325.01</w:t>
            </w:r>
          </w:p>
        </w:tc>
      </w:tr>
      <w:tr w14:paraId="02505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31CB58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内部未实现利润</w:t>
            </w:r>
          </w:p>
        </w:tc>
        <w:tc>
          <w:tcPr>
            <w:tcW w:w="3213" w:type="dxa"/>
            <w:tcBorders>
              <w:top w:val="single" w:color="auto" w:sz="2" w:space="0"/>
              <w:left w:val="single" w:color="auto" w:sz="2" w:space="0"/>
              <w:bottom w:val="single" w:color="auto" w:sz="2" w:space="0"/>
              <w:right w:val="single" w:color="auto" w:sz="2" w:space="0"/>
            </w:tcBorders>
            <w:vAlign w:val="center"/>
          </w:tcPr>
          <w:p w14:paraId="7295D6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284,352,659.71</w:t>
            </w:r>
          </w:p>
        </w:tc>
        <w:tc>
          <w:tcPr>
            <w:tcW w:w="3213" w:type="dxa"/>
            <w:tcBorders>
              <w:top w:val="single" w:color="auto" w:sz="2" w:space="0"/>
              <w:left w:val="single" w:color="auto" w:sz="2" w:space="0"/>
              <w:bottom w:val="single" w:color="auto" w:sz="2" w:space="0"/>
              <w:right w:val="single" w:color="auto" w:sz="2" w:space="0"/>
            </w:tcBorders>
            <w:vAlign w:val="center"/>
          </w:tcPr>
          <w:p w14:paraId="18EB95D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285,065,664.82</w:t>
            </w:r>
          </w:p>
        </w:tc>
      </w:tr>
      <w:tr w14:paraId="7DF5F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9533C2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可以结转以后年度税前扣除的广告费和业务宣传费</w:t>
            </w:r>
          </w:p>
        </w:tc>
        <w:tc>
          <w:tcPr>
            <w:tcW w:w="3213" w:type="dxa"/>
            <w:tcBorders>
              <w:top w:val="single" w:color="auto" w:sz="2" w:space="0"/>
              <w:left w:val="single" w:color="auto" w:sz="2" w:space="0"/>
              <w:bottom w:val="single" w:color="auto" w:sz="2" w:space="0"/>
              <w:right w:val="single" w:color="auto" w:sz="2" w:space="0"/>
            </w:tcBorders>
            <w:vAlign w:val="center"/>
          </w:tcPr>
          <w:p w14:paraId="124595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9,105,849.74</w:t>
            </w:r>
          </w:p>
        </w:tc>
        <w:tc>
          <w:tcPr>
            <w:tcW w:w="3213" w:type="dxa"/>
            <w:tcBorders>
              <w:top w:val="single" w:color="auto" w:sz="2" w:space="0"/>
              <w:left w:val="single" w:color="auto" w:sz="2" w:space="0"/>
              <w:bottom w:val="single" w:color="auto" w:sz="2" w:space="0"/>
              <w:right w:val="single" w:color="auto" w:sz="2" w:space="0"/>
            </w:tcBorders>
            <w:vAlign w:val="center"/>
          </w:tcPr>
          <w:p w14:paraId="3FB074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9,105,849.74</w:t>
            </w:r>
          </w:p>
        </w:tc>
      </w:tr>
      <w:tr w14:paraId="63024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55BCC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15B5B0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1,341,948,532.57</w:t>
            </w:r>
          </w:p>
        </w:tc>
        <w:tc>
          <w:tcPr>
            <w:tcW w:w="3213" w:type="dxa"/>
            <w:tcBorders>
              <w:top w:val="single" w:color="auto" w:sz="2" w:space="0"/>
              <w:left w:val="single" w:color="auto" w:sz="2" w:space="0"/>
              <w:bottom w:val="single" w:color="auto" w:sz="2" w:space="0"/>
              <w:right w:val="single" w:color="auto" w:sz="2" w:space="0"/>
            </w:tcBorders>
            <w:vAlign w:val="center"/>
          </w:tcPr>
          <w:p w14:paraId="476616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1,325,831,781.48</w:t>
            </w:r>
          </w:p>
        </w:tc>
      </w:tr>
    </w:tbl>
    <w:p w14:paraId="1F0DEDFA">
      <w:pPr>
        <w:keepNext/>
        <w:keepLines/>
        <w:spacing w:before="300" w:after="300" w:line="280" w:lineRule="exact"/>
        <w:jc w:val="left"/>
        <w:outlineLvl w:val="3"/>
        <w:rPr>
          <w:rFonts w:ascii="宋体" w:hAnsi="宋体" w:eastAsia="宋体" w:cs="宋体"/>
          <w:b/>
          <w:bCs/>
          <w:color w:val="auto"/>
          <w:sz w:val="21"/>
          <w:szCs w:val="21"/>
        </w:rPr>
      </w:pPr>
      <w:bookmarkStart w:id="205" w:name="_Toc989181"/>
      <w:r>
        <w:rPr>
          <w:rFonts w:ascii="宋体" w:hAnsi="宋体" w:eastAsia="宋体" w:cs="宋体"/>
          <w:b/>
          <w:bCs/>
          <w:color w:val="auto"/>
          <w:sz w:val="21"/>
          <w:szCs w:val="21"/>
        </w:rPr>
        <w:t>（5）未确认递延所得税资产的可抵扣亏损将于以下年度到期</w:t>
      </w:r>
      <w:bookmarkEnd w:id="205"/>
    </w:p>
    <w:p w14:paraId="10B64F1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63295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C5BDD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F7EBD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45FAB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E11BCF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备注</w:t>
            </w:r>
          </w:p>
        </w:tc>
      </w:tr>
      <w:tr w14:paraId="1CDA8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B05E4E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2025年度</w:t>
            </w:r>
          </w:p>
        </w:tc>
        <w:tc>
          <w:tcPr>
            <w:tcW w:w="2410" w:type="dxa"/>
            <w:tcBorders>
              <w:top w:val="single" w:color="auto" w:sz="2" w:space="0"/>
              <w:left w:val="single" w:color="auto" w:sz="2" w:space="0"/>
              <w:bottom w:val="single" w:color="auto" w:sz="2" w:space="0"/>
              <w:right w:val="single" w:color="auto" w:sz="2" w:space="0"/>
            </w:tcBorders>
            <w:vAlign w:val="center"/>
          </w:tcPr>
          <w:p w14:paraId="15BB90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36,588,656.65</w:t>
            </w:r>
          </w:p>
        </w:tc>
        <w:tc>
          <w:tcPr>
            <w:tcW w:w="2410" w:type="dxa"/>
            <w:tcBorders>
              <w:top w:val="single" w:color="auto" w:sz="2" w:space="0"/>
              <w:left w:val="single" w:color="auto" w:sz="2" w:space="0"/>
              <w:bottom w:val="single" w:color="auto" w:sz="2" w:space="0"/>
              <w:right w:val="single" w:color="auto" w:sz="2" w:space="0"/>
            </w:tcBorders>
            <w:vAlign w:val="center"/>
          </w:tcPr>
          <w:p w14:paraId="226892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36,588,656.65</w:t>
            </w:r>
          </w:p>
        </w:tc>
        <w:tc>
          <w:tcPr>
            <w:tcW w:w="2410" w:type="dxa"/>
            <w:tcBorders>
              <w:top w:val="single" w:color="auto" w:sz="2" w:space="0"/>
              <w:left w:val="single" w:color="auto" w:sz="2" w:space="0"/>
              <w:bottom w:val="single" w:color="auto" w:sz="2" w:space="0"/>
              <w:right w:val="single" w:color="auto" w:sz="2" w:space="0"/>
            </w:tcBorders>
            <w:vAlign w:val="center"/>
          </w:tcPr>
          <w:p w14:paraId="1276A260">
            <w:pPr>
              <w:spacing w:before="0" w:after="0" w:line="240" w:lineRule="exact"/>
              <w:jc w:val="left"/>
              <w:rPr>
                <w:rFonts w:ascii="宋体" w:hAnsi="宋体" w:eastAsia="宋体" w:cs="宋体"/>
                <w:color w:val="auto"/>
                <w:sz w:val="18"/>
                <w:szCs w:val="18"/>
              </w:rPr>
            </w:pPr>
          </w:p>
        </w:tc>
      </w:tr>
      <w:tr w14:paraId="52E1E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4E7F21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2026年度</w:t>
            </w:r>
          </w:p>
        </w:tc>
        <w:tc>
          <w:tcPr>
            <w:tcW w:w="2410" w:type="dxa"/>
            <w:tcBorders>
              <w:top w:val="single" w:color="auto" w:sz="2" w:space="0"/>
              <w:left w:val="single" w:color="auto" w:sz="2" w:space="0"/>
              <w:bottom w:val="single" w:color="auto" w:sz="2" w:space="0"/>
              <w:right w:val="single" w:color="auto" w:sz="2" w:space="0"/>
            </w:tcBorders>
            <w:vAlign w:val="center"/>
          </w:tcPr>
          <w:p w14:paraId="08625A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132,072,417.90</w:t>
            </w:r>
          </w:p>
        </w:tc>
        <w:tc>
          <w:tcPr>
            <w:tcW w:w="2410" w:type="dxa"/>
            <w:tcBorders>
              <w:top w:val="single" w:color="auto" w:sz="2" w:space="0"/>
              <w:left w:val="single" w:color="auto" w:sz="2" w:space="0"/>
              <w:bottom w:val="single" w:color="auto" w:sz="2" w:space="0"/>
              <w:right w:val="single" w:color="auto" w:sz="2" w:space="0"/>
            </w:tcBorders>
            <w:vAlign w:val="center"/>
          </w:tcPr>
          <w:p w14:paraId="2FA6FC4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132,072,417.90</w:t>
            </w:r>
          </w:p>
        </w:tc>
        <w:tc>
          <w:tcPr>
            <w:tcW w:w="2410" w:type="dxa"/>
            <w:tcBorders>
              <w:top w:val="single" w:color="auto" w:sz="2" w:space="0"/>
              <w:left w:val="single" w:color="auto" w:sz="2" w:space="0"/>
              <w:bottom w:val="single" w:color="auto" w:sz="2" w:space="0"/>
              <w:right w:val="single" w:color="auto" w:sz="2" w:space="0"/>
            </w:tcBorders>
            <w:vAlign w:val="center"/>
          </w:tcPr>
          <w:p w14:paraId="7EF67D7D">
            <w:pPr>
              <w:spacing w:before="0" w:after="0" w:line="240" w:lineRule="exact"/>
              <w:jc w:val="left"/>
              <w:rPr>
                <w:rFonts w:ascii="宋体" w:hAnsi="宋体" w:eastAsia="宋体" w:cs="宋体"/>
                <w:color w:val="auto"/>
                <w:sz w:val="18"/>
                <w:szCs w:val="18"/>
              </w:rPr>
            </w:pPr>
          </w:p>
        </w:tc>
      </w:tr>
      <w:tr w14:paraId="7305A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8D5041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2027年度</w:t>
            </w:r>
          </w:p>
        </w:tc>
        <w:tc>
          <w:tcPr>
            <w:tcW w:w="2410" w:type="dxa"/>
            <w:tcBorders>
              <w:top w:val="single" w:color="auto" w:sz="2" w:space="0"/>
              <w:left w:val="single" w:color="auto" w:sz="2" w:space="0"/>
              <w:bottom w:val="single" w:color="auto" w:sz="2" w:space="0"/>
              <w:right w:val="single" w:color="auto" w:sz="2" w:space="0"/>
            </w:tcBorders>
            <w:vAlign w:val="center"/>
          </w:tcPr>
          <w:p w14:paraId="0F4214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214,878,412.98</w:t>
            </w:r>
          </w:p>
        </w:tc>
        <w:tc>
          <w:tcPr>
            <w:tcW w:w="2410" w:type="dxa"/>
            <w:tcBorders>
              <w:top w:val="single" w:color="auto" w:sz="2" w:space="0"/>
              <w:left w:val="single" w:color="auto" w:sz="2" w:space="0"/>
              <w:bottom w:val="single" w:color="auto" w:sz="2" w:space="0"/>
              <w:right w:val="single" w:color="auto" w:sz="2" w:space="0"/>
            </w:tcBorders>
            <w:vAlign w:val="center"/>
          </w:tcPr>
          <w:p w14:paraId="6F45A3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214,878,412.98</w:t>
            </w:r>
          </w:p>
        </w:tc>
        <w:tc>
          <w:tcPr>
            <w:tcW w:w="2410" w:type="dxa"/>
            <w:tcBorders>
              <w:top w:val="single" w:color="auto" w:sz="2" w:space="0"/>
              <w:left w:val="single" w:color="auto" w:sz="2" w:space="0"/>
              <w:bottom w:val="single" w:color="auto" w:sz="2" w:space="0"/>
              <w:right w:val="single" w:color="auto" w:sz="2" w:space="0"/>
            </w:tcBorders>
            <w:vAlign w:val="center"/>
          </w:tcPr>
          <w:p w14:paraId="40C6F410">
            <w:pPr>
              <w:spacing w:before="0" w:after="0" w:line="240" w:lineRule="exact"/>
              <w:jc w:val="left"/>
              <w:rPr>
                <w:rFonts w:ascii="宋体" w:hAnsi="宋体" w:eastAsia="宋体" w:cs="宋体"/>
                <w:color w:val="auto"/>
                <w:sz w:val="18"/>
                <w:szCs w:val="18"/>
              </w:rPr>
            </w:pPr>
          </w:p>
        </w:tc>
      </w:tr>
      <w:tr w14:paraId="58A0D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1276AC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2028年度</w:t>
            </w:r>
          </w:p>
        </w:tc>
        <w:tc>
          <w:tcPr>
            <w:tcW w:w="2410" w:type="dxa"/>
            <w:tcBorders>
              <w:top w:val="single" w:color="auto" w:sz="2" w:space="0"/>
              <w:left w:val="single" w:color="auto" w:sz="2" w:space="0"/>
              <w:bottom w:val="single" w:color="auto" w:sz="2" w:space="0"/>
              <w:right w:val="single" w:color="auto" w:sz="2" w:space="0"/>
            </w:tcBorders>
            <w:vAlign w:val="center"/>
          </w:tcPr>
          <w:p w14:paraId="54254C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297,246,020.07</w:t>
            </w:r>
          </w:p>
        </w:tc>
        <w:tc>
          <w:tcPr>
            <w:tcW w:w="2410" w:type="dxa"/>
            <w:tcBorders>
              <w:top w:val="single" w:color="auto" w:sz="2" w:space="0"/>
              <w:left w:val="single" w:color="auto" w:sz="2" w:space="0"/>
              <w:bottom w:val="single" w:color="auto" w:sz="2" w:space="0"/>
              <w:right w:val="single" w:color="auto" w:sz="2" w:space="0"/>
            </w:tcBorders>
            <w:vAlign w:val="center"/>
          </w:tcPr>
          <w:p w14:paraId="0F6DBB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297,246,020.07</w:t>
            </w:r>
          </w:p>
        </w:tc>
        <w:tc>
          <w:tcPr>
            <w:tcW w:w="2410" w:type="dxa"/>
            <w:tcBorders>
              <w:top w:val="single" w:color="auto" w:sz="2" w:space="0"/>
              <w:left w:val="single" w:color="auto" w:sz="2" w:space="0"/>
              <w:bottom w:val="single" w:color="auto" w:sz="2" w:space="0"/>
              <w:right w:val="single" w:color="auto" w:sz="2" w:space="0"/>
            </w:tcBorders>
            <w:vAlign w:val="center"/>
          </w:tcPr>
          <w:p w14:paraId="5EFA3309">
            <w:pPr>
              <w:spacing w:before="0" w:after="0" w:line="240" w:lineRule="exact"/>
              <w:jc w:val="left"/>
              <w:rPr>
                <w:rFonts w:ascii="宋体" w:hAnsi="宋体" w:eastAsia="宋体" w:cs="宋体"/>
                <w:color w:val="auto"/>
                <w:sz w:val="18"/>
                <w:szCs w:val="18"/>
              </w:rPr>
            </w:pPr>
          </w:p>
        </w:tc>
      </w:tr>
      <w:tr w14:paraId="3E12C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FE1073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2029年度</w:t>
            </w:r>
          </w:p>
        </w:tc>
        <w:tc>
          <w:tcPr>
            <w:tcW w:w="2410" w:type="dxa"/>
            <w:tcBorders>
              <w:top w:val="single" w:color="auto" w:sz="2" w:space="0"/>
              <w:left w:val="single" w:color="auto" w:sz="2" w:space="0"/>
              <w:bottom w:val="single" w:color="auto" w:sz="2" w:space="0"/>
              <w:right w:val="single" w:color="auto" w:sz="2" w:space="0"/>
            </w:tcBorders>
            <w:vAlign w:val="center"/>
          </w:tcPr>
          <w:p w14:paraId="516444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258,200,039.75</w:t>
            </w:r>
          </w:p>
        </w:tc>
        <w:tc>
          <w:tcPr>
            <w:tcW w:w="2410" w:type="dxa"/>
            <w:tcBorders>
              <w:top w:val="single" w:color="auto" w:sz="2" w:space="0"/>
              <w:left w:val="single" w:color="auto" w:sz="2" w:space="0"/>
              <w:bottom w:val="single" w:color="auto" w:sz="2" w:space="0"/>
              <w:right w:val="single" w:color="auto" w:sz="2" w:space="0"/>
            </w:tcBorders>
            <w:vAlign w:val="center"/>
          </w:tcPr>
          <w:p w14:paraId="1F6987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183,309,820.52</w:t>
            </w:r>
          </w:p>
        </w:tc>
        <w:tc>
          <w:tcPr>
            <w:tcW w:w="2410" w:type="dxa"/>
            <w:tcBorders>
              <w:top w:val="single" w:color="auto" w:sz="2" w:space="0"/>
              <w:left w:val="single" w:color="auto" w:sz="2" w:space="0"/>
              <w:bottom w:val="single" w:color="auto" w:sz="2" w:space="0"/>
              <w:right w:val="single" w:color="auto" w:sz="2" w:space="0"/>
            </w:tcBorders>
            <w:vAlign w:val="center"/>
          </w:tcPr>
          <w:p w14:paraId="3DAA1E88">
            <w:pPr>
              <w:spacing w:before="0" w:after="0" w:line="240" w:lineRule="exact"/>
              <w:jc w:val="left"/>
              <w:rPr>
                <w:rFonts w:ascii="宋体" w:hAnsi="宋体" w:eastAsia="宋体" w:cs="宋体"/>
                <w:color w:val="auto"/>
                <w:sz w:val="18"/>
                <w:szCs w:val="18"/>
              </w:rPr>
            </w:pPr>
          </w:p>
        </w:tc>
      </w:tr>
      <w:tr w14:paraId="39B2F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EFD8A9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1EE8EC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938,985,547.35</w:t>
            </w:r>
          </w:p>
        </w:tc>
        <w:tc>
          <w:tcPr>
            <w:tcW w:w="2410" w:type="dxa"/>
            <w:tcBorders>
              <w:top w:val="single" w:color="auto" w:sz="2" w:space="0"/>
              <w:left w:val="single" w:color="auto" w:sz="2" w:space="0"/>
              <w:bottom w:val="single" w:color="auto" w:sz="2" w:space="0"/>
              <w:right w:val="single" w:color="auto" w:sz="2" w:space="0"/>
            </w:tcBorders>
            <w:vAlign w:val="center"/>
          </w:tcPr>
          <w:p w14:paraId="44D486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864,095,328.12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91A13AA">
            <w:pPr>
              <w:rPr>
                <w:color w:val="auto"/>
              </w:rPr>
            </w:pPr>
          </w:p>
        </w:tc>
      </w:tr>
    </w:tbl>
    <w:p w14:paraId="4DBDDFE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197CE36">
      <w:pPr>
        <w:keepNext/>
        <w:keepLines/>
        <w:spacing w:before="300" w:after="300" w:line="280" w:lineRule="exact"/>
        <w:jc w:val="left"/>
        <w:outlineLvl w:val="2"/>
        <w:rPr>
          <w:rFonts w:ascii="宋体" w:hAnsi="宋体" w:eastAsia="宋体" w:cs="宋体"/>
          <w:b/>
          <w:bCs/>
          <w:color w:val="auto"/>
          <w:sz w:val="21"/>
          <w:szCs w:val="21"/>
        </w:rPr>
      </w:pPr>
      <w:bookmarkStart w:id="206" w:name="_Toc989182"/>
      <w:r>
        <w:rPr>
          <w:rFonts w:ascii="宋体" w:hAnsi="宋体" w:eastAsia="宋体" w:cs="宋体"/>
          <w:b/>
          <w:bCs/>
          <w:color w:val="auto"/>
          <w:sz w:val="21"/>
          <w:szCs w:val="21"/>
        </w:rPr>
        <w:t>30、其他非流动资产</w:t>
      </w:r>
      <w:bookmarkEnd w:id="206"/>
    </w:p>
    <w:p w14:paraId="3F1EC35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7495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F3554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58FC46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07173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6C0C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277A8A3">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83B61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1C511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4D3FF1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927CBF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BA9CF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BD0261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64586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1F70074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预付工程设备款</w:t>
            </w:r>
          </w:p>
        </w:tc>
        <w:tc>
          <w:tcPr>
            <w:tcW w:w="1377" w:type="dxa"/>
            <w:tcBorders>
              <w:top w:val="single" w:color="auto" w:sz="2" w:space="0"/>
              <w:left w:val="single" w:color="auto" w:sz="2" w:space="0"/>
              <w:bottom w:val="single" w:color="auto" w:sz="2" w:space="0"/>
              <w:right w:val="single" w:color="auto" w:sz="2" w:space="0"/>
            </w:tcBorders>
            <w:vAlign w:val="center"/>
          </w:tcPr>
          <w:p w14:paraId="3B560A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126,878.01</w:t>
            </w:r>
          </w:p>
        </w:tc>
        <w:tc>
          <w:tcPr>
            <w:tcW w:w="1377" w:type="dxa"/>
            <w:tcBorders>
              <w:top w:val="single" w:color="auto" w:sz="2" w:space="0"/>
              <w:left w:val="single" w:color="auto" w:sz="2" w:space="0"/>
              <w:bottom w:val="single" w:color="auto" w:sz="2" w:space="0"/>
              <w:right w:val="single" w:color="auto" w:sz="2" w:space="0"/>
            </w:tcBorders>
            <w:vAlign w:val="center"/>
          </w:tcPr>
          <w:p w14:paraId="24F570B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C1A91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126,878.01</w:t>
            </w:r>
          </w:p>
        </w:tc>
        <w:tc>
          <w:tcPr>
            <w:tcW w:w="1377" w:type="dxa"/>
            <w:tcBorders>
              <w:top w:val="single" w:color="auto" w:sz="2" w:space="0"/>
              <w:left w:val="single" w:color="auto" w:sz="2" w:space="0"/>
              <w:bottom w:val="single" w:color="auto" w:sz="2" w:space="0"/>
              <w:right w:val="single" w:color="auto" w:sz="2" w:space="0"/>
            </w:tcBorders>
            <w:vAlign w:val="center"/>
          </w:tcPr>
          <w:p w14:paraId="1A8F81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62,198.72</w:t>
            </w:r>
          </w:p>
        </w:tc>
        <w:tc>
          <w:tcPr>
            <w:tcW w:w="1377" w:type="dxa"/>
            <w:tcBorders>
              <w:top w:val="single" w:color="auto" w:sz="2" w:space="0"/>
              <w:left w:val="single" w:color="auto" w:sz="2" w:space="0"/>
              <w:bottom w:val="single" w:color="auto" w:sz="2" w:space="0"/>
              <w:right w:val="single" w:color="auto" w:sz="2" w:space="0"/>
            </w:tcBorders>
            <w:vAlign w:val="center"/>
          </w:tcPr>
          <w:p w14:paraId="773837E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278B9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62,198.72</w:t>
            </w:r>
          </w:p>
        </w:tc>
      </w:tr>
      <w:tr w14:paraId="460A8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09FAFF9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预付纳税履约保证金</w:t>
            </w:r>
          </w:p>
        </w:tc>
        <w:tc>
          <w:tcPr>
            <w:tcW w:w="1377" w:type="dxa"/>
            <w:tcBorders>
              <w:top w:val="single" w:color="auto" w:sz="2" w:space="0"/>
              <w:left w:val="single" w:color="auto" w:sz="2" w:space="0"/>
              <w:bottom w:val="single" w:color="auto" w:sz="2" w:space="0"/>
              <w:right w:val="single" w:color="auto" w:sz="2" w:space="0"/>
            </w:tcBorders>
            <w:vAlign w:val="center"/>
          </w:tcPr>
          <w:p w14:paraId="64C770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8,000,000.00</w:t>
            </w:r>
          </w:p>
        </w:tc>
        <w:tc>
          <w:tcPr>
            <w:tcW w:w="1377" w:type="dxa"/>
            <w:tcBorders>
              <w:top w:val="single" w:color="auto" w:sz="2" w:space="0"/>
              <w:left w:val="single" w:color="auto" w:sz="2" w:space="0"/>
              <w:bottom w:val="single" w:color="auto" w:sz="2" w:space="0"/>
              <w:right w:val="single" w:color="auto" w:sz="2" w:space="0"/>
            </w:tcBorders>
            <w:vAlign w:val="center"/>
          </w:tcPr>
          <w:p w14:paraId="5F4DD26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374F9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8,000,000.00</w:t>
            </w:r>
          </w:p>
        </w:tc>
        <w:tc>
          <w:tcPr>
            <w:tcW w:w="1377" w:type="dxa"/>
            <w:tcBorders>
              <w:top w:val="single" w:color="auto" w:sz="2" w:space="0"/>
              <w:left w:val="single" w:color="auto" w:sz="2" w:space="0"/>
              <w:bottom w:val="single" w:color="auto" w:sz="2" w:space="0"/>
              <w:right w:val="single" w:color="auto" w:sz="2" w:space="0"/>
            </w:tcBorders>
            <w:vAlign w:val="center"/>
          </w:tcPr>
          <w:p w14:paraId="7B46E2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8,000,000.00</w:t>
            </w:r>
          </w:p>
        </w:tc>
        <w:tc>
          <w:tcPr>
            <w:tcW w:w="1377" w:type="dxa"/>
            <w:tcBorders>
              <w:top w:val="single" w:color="auto" w:sz="2" w:space="0"/>
              <w:left w:val="single" w:color="auto" w:sz="2" w:space="0"/>
              <w:bottom w:val="single" w:color="auto" w:sz="2" w:space="0"/>
              <w:right w:val="single" w:color="auto" w:sz="2" w:space="0"/>
            </w:tcBorders>
            <w:vAlign w:val="center"/>
          </w:tcPr>
          <w:p w14:paraId="4626498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0852A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8,000,000.00</w:t>
            </w:r>
          </w:p>
        </w:tc>
      </w:tr>
      <w:tr w14:paraId="362B3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5A94753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预付专利款</w:t>
            </w:r>
          </w:p>
        </w:tc>
        <w:tc>
          <w:tcPr>
            <w:tcW w:w="1377" w:type="dxa"/>
            <w:tcBorders>
              <w:top w:val="single" w:color="auto" w:sz="2" w:space="0"/>
              <w:left w:val="single" w:color="auto" w:sz="2" w:space="0"/>
              <w:bottom w:val="single" w:color="auto" w:sz="2" w:space="0"/>
              <w:right w:val="single" w:color="auto" w:sz="2" w:space="0"/>
            </w:tcBorders>
            <w:vAlign w:val="center"/>
          </w:tcPr>
          <w:p w14:paraId="25A83E7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1,216,981.13</w:t>
            </w:r>
          </w:p>
        </w:tc>
        <w:tc>
          <w:tcPr>
            <w:tcW w:w="1377" w:type="dxa"/>
            <w:tcBorders>
              <w:top w:val="single" w:color="auto" w:sz="2" w:space="0"/>
              <w:left w:val="single" w:color="auto" w:sz="2" w:space="0"/>
              <w:bottom w:val="single" w:color="auto" w:sz="2" w:space="0"/>
              <w:right w:val="single" w:color="auto" w:sz="2" w:space="0"/>
            </w:tcBorders>
            <w:vAlign w:val="center"/>
          </w:tcPr>
          <w:p w14:paraId="6E1A7F7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5408D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1,216,981.13</w:t>
            </w:r>
          </w:p>
        </w:tc>
        <w:tc>
          <w:tcPr>
            <w:tcW w:w="1377" w:type="dxa"/>
            <w:tcBorders>
              <w:top w:val="single" w:color="auto" w:sz="2" w:space="0"/>
              <w:left w:val="single" w:color="auto" w:sz="2" w:space="0"/>
              <w:bottom w:val="single" w:color="auto" w:sz="2" w:space="0"/>
              <w:right w:val="single" w:color="auto" w:sz="2" w:space="0"/>
            </w:tcBorders>
            <w:vAlign w:val="center"/>
          </w:tcPr>
          <w:p w14:paraId="6A23385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85A202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7A18B8E">
            <w:pPr>
              <w:spacing w:before="0" w:after="0" w:line="240" w:lineRule="exact"/>
              <w:jc w:val="right"/>
              <w:rPr>
                <w:rFonts w:ascii="宋体" w:hAnsi="宋体" w:eastAsia="宋体" w:cs="宋体"/>
                <w:color w:val="auto"/>
                <w:sz w:val="18"/>
                <w:szCs w:val="18"/>
              </w:rPr>
            </w:pPr>
          </w:p>
        </w:tc>
      </w:tr>
      <w:tr w14:paraId="4D845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701981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44B4E0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9,343,859.14</w:t>
            </w:r>
          </w:p>
        </w:tc>
        <w:tc>
          <w:tcPr>
            <w:tcW w:w="1377" w:type="dxa"/>
            <w:tcBorders>
              <w:top w:val="single" w:color="auto" w:sz="2" w:space="0"/>
              <w:left w:val="single" w:color="auto" w:sz="2" w:space="0"/>
              <w:bottom w:val="single" w:color="auto" w:sz="2" w:space="0"/>
              <w:right w:val="single" w:color="auto" w:sz="2" w:space="0"/>
            </w:tcBorders>
            <w:vAlign w:val="center"/>
          </w:tcPr>
          <w:p w14:paraId="199591B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9FB658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9,343,859.14</w:t>
            </w:r>
          </w:p>
        </w:tc>
        <w:tc>
          <w:tcPr>
            <w:tcW w:w="1377" w:type="dxa"/>
            <w:tcBorders>
              <w:top w:val="single" w:color="auto" w:sz="2" w:space="0"/>
              <w:left w:val="single" w:color="auto" w:sz="2" w:space="0"/>
              <w:bottom w:val="single" w:color="auto" w:sz="2" w:space="0"/>
              <w:right w:val="single" w:color="auto" w:sz="2" w:space="0"/>
            </w:tcBorders>
            <w:vAlign w:val="center"/>
          </w:tcPr>
          <w:p w14:paraId="3E95628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8,062,198.72</w:t>
            </w:r>
          </w:p>
        </w:tc>
        <w:tc>
          <w:tcPr>
            <w:tcW w:w="1377" w:type="dxa"/>
            <w:tcBorders>
              <w:top w:val="single" w:color="auto" w:sz="2" w:space="0"/>
              <w:left w:val="single" w:color="auto" w:sz="2" w:space="0"/>
              <w:bottom w:val="single" w:color="auto" w:sz="2" w:space="0"/>
              <w:right w:val="single" w:color="auto" w:sz="2" w:space="0"/>
            </w:tcBorders>
            <w:vAlign w:val="center"/>
          </w:tcPr>
          <w:p w14:paraId="668C94C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741DB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8,062,198.72</w:t>
            </w:r>
          </w:p>
        </w:tc>
      </w:tr>
    </w:tbl>
    <w:p w14:paraId="746620E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8DA90AF">
      <w:pPr>
        <w:keepNext/>
        <w:keepLines/>
        <w:spacing w:before="300" w:after="300" w:line="280" w:lineRule="exact"/>
        <w:jc w:val="left"/>
        <w:outlineLvl w:val="2"/>
        <w:rPr>
          <w:rFonts w:ascii="宋体" w:hAnsi="宋体" w:eastAsia="宋体" w:cs="宋体"/>
          <w:b/>
          <w:bCs/>
          <w:color w:val="auto"/>
          <w:sz w:val="21"/>
          <w:szCs w:val="21"/>
        </w:rPr>
      </w:pPr>
      <w:bookmarkStart w:id="207" w:name="_Toc989183"/>
      <w:r>
        <w:rPr>
          <w:rFonts w:ascii="宋体" w:hAnsi="宋体" w:eastAsia="宋体" w:cs="宋体"/>
          <w:b/>
          <w:bCs/>
          <w:color w:val="auto"/>
          <w:sz w:val="21"/>
          <w:szCs w:val="21"/>
        </w:rPr>
        <w:t>31、所有权或使用权受到限制的资产</w:t>
      </w:r>
      <w:bookmarkEnd w:id="207"/>
    </w:p>
    <w:p w14:paraId="0CB8F57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386E7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E8043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670E747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2B8D93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w:t>
            </w:r>
          </w:p>
        </w:tc>
      </w:tr>
      <w:tr w14:paraId="0EBA0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9B709D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DEF93B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10F4A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934C31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BE679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受限情况</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FDFC3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EF0B7A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897358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30C2F1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受限情况</w:t>
            </w:r>
          </w:p>
        </w:tc>
      </w:tr>
      <w:tr w14:paraId="4DCFE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6CE03C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1071" w:type="dxa"/>
            <w:tcBorders>
              <w:top w:val="single" w:color="auto" w:sz="2" w:space="0"/>
              <w:left w:val="single" w:color="auto" w:sz="2" w:space="0"/>
              <w:bottom w:val="single" w:color="auto" w:sz="2" w:space="0"/>
              <w:right w:val="single" w:color="auto" w:sz="2" w:space="0"/>
            </w:tcBorders>
            <w:vAlign w:val="center"/>
          </w:tcPr>
          <w:p w14:paraId="143029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3,344,608.55</w:t>
            </w:r>
          </w:p>
        </w:tc>
        <w:tc>
          <w:tcPr>
            <w:tcW w:w="1071" w:type="dxa"/>
            <w:tcBorders>
              <w:top w:val="single" w:color="auto" w:sz="2" w:space="0"/>
              <w:left w:val="single" w:color="auto" w:sz="2" w:space="0"/>
              <w:bottom w:val="single" w:color="auto" w:sz="2" w:space="0"/>
              <w:right w:val="single" w:color="auto" w:sz="2" w:space="0"/>
            </w:tcBorders>
            <w:vAlign w:val="center"/>
          </w:tcPr>
          <w:p w14:paraId="04C0C0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3,344,608.55</w:t>
            </w:r>
          </w:p>
        </w:tc>
        <w:tc>
          <w:tcPr>
            <w:tcW w:w="1071" w:type="dxa"/>
            <w:tcBorders>
              <w:top w:val="single" w:color="auto" w:sz="2" w:space="0"/>
              <w:left w:val="single" w:color="auto" w:sz="2" w:space="0"/>
              <w:bottom w:val="single" w:color="auto" w:sz="2" w:space="0"/>
              <w:right w:val="single" w:color="auto" w:sz="2" w:space="0"/>
            </w:tcBorders>
            <w:vAlign w:val="center"/>
          </w:tcPr>
          <w:p w14:paraId="3EA21FD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冻结的银行存款</w:t>
            </w:r>
          </w:p>
        </w:tc>
        <w:tc>
          <w:tcPr>
            <w:tcW w:w="1071" w:type="dxa"/>
            <w:tcBorders>
              <w:top w:val="single" w:color="auto" w:sz="2" w:space="0"/>
              <w:left w:val="single" w:color="auto" w:sz="2" w:space="0"/>
              <w:bottom w:val="single" w:color="auto" w:sz="2" w:space="0"/>
              <w:right w:val="single" w:color="auto" w:sz="2" w:space="0"/>
            </w:tcBorders>
            <w:vAlign w:val="center"/>
          </w:tcPr>
          <w:p w14:paraId="2307BE32">
            <w:pPr>
              <w:spacing w:before="0" w:after="0" w:line="240" w:lineRule="exact"/>
              <w:jc w:val="left"/>
              <w:rPr>
                <w:rFonts w:hint="eastAsia" w:ascii="宋体" w:hAnsi="宋体" w:eastAsia="宋体" w:cs="宋体"/>
                <w:color w:val="auto"/>
                <w:sz w:val="18"/>
                <w:szCs w:val="18"/>
                <w:lang w:val="en-US" w:eastAsia="zh-CN"/>
              </w:rPr>
            </w:pPr>
            <w:r>
              <w:rPr>
                <w:rFonts w:ascii="宋体" w:hAnsi="宋体" w:eastAsia="宋体" w:cs="宋体"/>
                <w:color w:val="auto"/>
                <w:sz w:val="18"/>
                <w:szCs w:val="18"/>
              </w:rPr>
              <w:t>劳务纠纷</w:t>
            </w:r>
            <w:r>
              <w:rPr>
                <w:rFonts w:hint="eastAsia" w:ascii="宋体" w:hAnsi="宋体" w:cs="宋体"/>
                <w:color w:val="auto"/>
                <w:sz w:val="18"/>
                <w:szCs w:val="18"/>
                <w:lang w:val="en-US" w:eastAsia="zh-CN"/>
              </w:rPr>
              <w:t>等</w:t>
            </w:r>
          </w:p>
        </w:tc>
        <w:tc>
          <w:tcPr>
            <w:tcW w:w="1071" w:type="dxa"/>
            <w:tcBorders>
              <w:top w:val="single" w:color="auto" w:sz="2" w:space="0"/>
              <w:left w:val="single" w:color="auto" w:sz="2" w:space="0"/>
              <w:bottom w:val="single" w:color="auto" w:sz="2" w:space="0"/>
              <w:right w:val="single" w:color="auto" w:sz="2" w:space="0"/>
            </w:tcBorders>
            <w:vAlign w:val="center"/>
          </w:tcPr>
          <w:p w14:paraId="2A4AD1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795,608.55</w:t>
            </w:r>
          </w:p>
        </w:tc>
        <w:tc>
          <w:tcPr>
            <w:tcW w:w="1071" w:type="dxa"/>
            <w:tcBorders>
              <w:top w:val="single" w:color="auto" w:sz="2" w:space="0"/>
              <w:left w:val="single" w:color="auto" w:sz="2" w:space="0"/>
              <w:bottom w:val="single" w:color="auto" w:sz="2" w:space="0"/>
              <w:right w:val="single" w:color="auto" w:sz="2" w:space="0"/>
            </w:tcBorders>
            <w:vAlign w:val="center"/>
          </w:tcPr>
          <w:p w14:paraId="4D1F17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795,608.55</w:t>
            </w:r>
          </w:p>
        </w:tc>
        <w:tc>
          <w:tcPr>
            <w:tcW w:w="1071" w:type="dxa"/>
            <w:tcBorders>
              <w:top w:val="single" w:color="auto" w:sz="2" w:space="0"/>
              <w:left w:val="single" w:color="auto" w:sz="2" w:space="0"/>
              <w:bottom w:val="single" w:color="auto" w:sz="2" w:space="0"/>
              <w:right w:val="single" w:color="auto" w:sz="2" w:space="0"/>
            </w:tcBorders>
            <w:vAlign w:val="center"/>
          </w:tcPr>
          <w:p w14:paraId="65B1256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冻结的银行存款</w:t>
            </w:r>
          </w:p>
        </w:tc>
        <w:tc>
          <w:tcPr>
            <w:tcW w:w="1071" w:type="dxa"/>
            <w:tcBorders>
              <w:top w:val="single" w:color="auto" w:sz="2" w:space="0"/>
              <w:left w:val="single" w:color="auto" w:sz="2" w:space="0"/>
              <w:bottom w:val="single" w:color="auto" w:sz="2" w:space="0"/>
              <w:right w:val="single" w:color="auto" w:sz="2" w:space="0"/>
            </w:tcBorders>
            <w:vAlign w:val="center"/>
          </w:tcPr>
          <w:p w14:paraId="479E32C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劳务纠纷</w:t>
            </w:r>
          </w:p>
        </w:tc>
      </w:tr>
      <w:tr w14:paraId="29822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4F62F12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1071" w:type="dxa"/>
            <w:tcBorders>
              <w:top w:val="single" w:color="auto" w:sz="2" w:space="0"/>
              <w:left w:val="single" w:color="auto" w:sz="2" w:space="0"/>
              <w:bottom w:val="single" w:color="auto" w:sz="2" w:space="0"/>
              <w:right w:val="single" w:color="auto" w:sz="2" w:space="0"/>
            </w:tcBorders>
            <w:vAlign w:val="center"/>
          </w:tcPr>
          <w:p w14:paraId="525F31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w:t>
            </w:r>
          </w:p>
        </w:tc>
        <w:tc>
          <w:tcPr>
            <w:tcW w:w="1071" w:type="dxa"/>
            <w:tcBorders>
              <w:top w:val="single" w:color="auto" w:sz="2" w:space="0"/>
              <w:left w:val="single" w:color="auto" w:sz="2" w:space="0"/>
              <w:bottom w:val="single" w:color="auto" w:sz="2" w:space="0"/>
              <w:right w:val="single" w:color="auto" w:sz="2" w:space="0"/>
            </w:tcBorders>
            <w:vAlign w:val="center"/>
          </w:tcPr>
          <w:p w14:paraId="73C3C4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w:t>
            </w:r>
          </w:p>
        </w:tc>
        <w:tc>
          <w:tcPr>
            <w:tcW w:w="1071" w:type="dxa"/>
            <w:tcBorders>
              <w:top w:val="single" w:color="auto" w:sz="2" w:space="0"/>
              <w:left w:val="single" w:color="auto" w:sz="2" w:space="0"/>
              <w:bottom w:val="single" w:color="auto" w:sz="2" w:space="0"/>
              <w:right w:val="single" w:color="auto" w:sz="2" w:space="0"/>
            </w:tcBorders>
            <w:vAlign w:val="center"/>
          </w:tcPr>
          <w:p w14:paraId="4CF197B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其他保证金</w:t>
            </w:r>
          </w:p>
        </w:tc>
        <w:tc>
          <w:tcPr>
            <w:tcW w:w="1071" w:type="dxa"/>
            <w:tcBorders>
              <w:top w:val="single" w:color="auto" w:sz="2" w:space="0"/>
              <w:left w:val="single" w:color="auto" w:sz="2" w:space="0"/>
              <w:bottom w:val="single" w:color="auto" w:sz="2" w:space="0"/>
              <w:right w:val="single" w:color="auto" w:sz="2" w:space="0"/>
            </w:tcBorders>
            <w:vAlign w:val="center"/>
          </w:tcPr>
          <w:p w14:paraId="3C468FE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其他保证金</w:t>
            </w:r>
          </w:p>
        </w:tc>
        <w:tc>
          <w:tcPr>
            <w:tcW w:w="1071" w:type="dxa"/>
            <w:tcBorders>
              <w:top w:val="single" w:color="auto" w:sz="2" w:space="0"/>
              <w:left w:val="single" w:color="auto" w:sz="2" w:space="0"/>
              <w:bottom w:val="single" w:color="auto" w:sz="2" w:space="0"/>
              <w:right w:val="single" w:color="auto" w:sz="2" w:space="0"/>
            </w:tcBorders>
            <w:vAlign w:val="center"/>
          </w:tcPr>
          <w:p w14:paraId="3257A02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w:t>
            </w:r>
          </w:p>
        </w:tc>
        <w:tc>
          <w:tcPr>
            <w:tcW w:w="1071" w:type="dxa"/>
            <w:tcBorders>
              <w:top w:val="single" w:color="auto" w:sz="2" w:space="0"/>
              <w:left w:val="single" w:color="auto" w:sz="2" w:space="0"/>
              <w:bottom w:val="single" w:color="auto" w:sz="2" w:space="0"/>
              <w:right w:val="single" w:color="auto" w:sz="2" w:space="0"/>
            </w:tcBorders>
            <w:vAlign w:val="center"/>
          </w:tcPr>
          <w:p w14:paraId="5C5518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w:t>
            </w:r>
          </w:p>
        </w:tc>
        <w:tc>
          <w:tcPr>
            <w:tcW w:w="1071" w:type="dxa"/>
            <w:tcBorders>
              <w:top w:val="single" w:color="auto" w:sz="2" w:space="0"/>
              <w:left w:val="single" w:color="auto" w:sz="2" w:space="0"/>
              <w:bottom w:val="single" w:color="auto" w:sz="2" w:space="0"/>
              <w:right w:val="single" w:color="auto" w:sz="2" w:space="0"/>
            </w:tcBorders>
            <w:vAlign w:val="center"/>
          </w:tcPr>
          <w:p w14:paraId="2063422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其他保证金</w:t>
            </w:r>
          </w:p>
        </w:tc>
        <w:tc>
          <w:tcPr>
            <w:tcW w:w="1071" w:type="dxa"/>
            <w:tcBorders>
              <w:top w:val="single" w:color="auto" w:sz="2" w:space="0"/>
              <w:left w:val="single" w:color="auto" w:sz="2" w:space="0"/>
              <w:bottom w:val="single" w:color="auto" w:sz="2" w:space="0"/>
              <w:right w:val="single" w:color="auto" w:sz="2" w:space="0"/>
            </w:tcBorders>
            <w:vAlign w:val="center"/>
          </w:tcPr>
          <w:p w14:paraId="58D7B46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其他保证金</w:t>
            </w:r>
          </w:p>
        </w:tc>
      </w:tr>
      <w:tr w14:paraId="682FA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4105DF9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固定资产</w:t>
            </w:r>
          </w:p>
        </w:tc>
        <w:tc>
          <w:tcPr>
            <w:tcW w:w="1071" w:type="dxa"/>
            <w:tcBorders>
              <w:top w:val="single" w:color="auto" w:sz="2" w:space="0"/>
              <w:left w:val="single" w:color="auto" w:sz="2" w:space="0"/>
              <w:bottom w:val="single" w:color="auto" w:sz="2" w:space="0"/>
              <w:right w:val="single" w:color="auto" w:sz="2" w:space="0"/>
            </w:tcBorders>
            <w:vAlign w:val="center"/>
          </w:tcPr>
          <w:p w14:paraId="23FF47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437,249,934.10</w:t>
            </w:r>
          </w:p>
        </w:tc>
        <w:tc>
          <w:tcPr>
            <w:tcW w:w="1071" w:type="dxa"/>
            <w:tcBorders>
              <w:top w:val="single" w:color="auto" w:sz="2" w:space="0"/>
              <w:left w:val="single" w:color="auto" w:sz="2" w:space="0"/>
              <w:bottom w:val="single" w:color="auto" w:sz="2" w:space="0"/>
              <w:right w:val="single" w:color="auto" w:sz="2" w:space="0"/>
            </w:tcBorders>
            <w:vAlign w:val="center"/>
          </w:tcPr>
          <w:p w14:paraId="77647D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286,407,244.09</w:t>
            </w:r>
          </w:p>
        </w:tc>
        <w:tc>
          <w:tcPr>
            <w:tcW w:w="1071" w:type="dxa"/>
            <w:tcBorders>
              <w:top w:val="single" w:color="auto" w:sz="2" w:space="0"/>
              <w:left w:val="single" w:color="auto" w:sz="2" w:space="0"/>
              <w:bottom w:val="single" w:color="auto" w:sz="2" w:space="0"/>
              <w:right w:val="single" w:color="auto" w:sz="2" w:space="0"/>
            </w:tcBorders>
            <w:vAlign w:val="center"/>
          </w:tcPr>
          <w:p w14:paraId="319E48E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14:paraId="7972E25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抵押及保证借款详见五、注释19和注释28</w:t>
            </w:r>
          </w:p>
        </w:tc>
        <w:tc>
          <w:tcPr>
            <w:tcW w:w="1071" w:type="dxa"/>
            <w:tcBorders>
              <w:top w:val="single" w:color="auto" w:sz="2" w:space="0"/>
              <w:left w:val="single" w:color="auto" w:sz="2" w:space="0"/>
              <w:bottom w:val="single" w:color="auto" w:sz="2" w:space="0"/>
              <w:right w:val="single" w:color="auto" w:sz="2" w:space="0"/>
            </w:tcBorders>
            <w:vAlign w:val="center"/>
          </w:tcPr>
          <w:p w14:paraId="526853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438,050,827.65</w:t>
            </w:r>
          </w:p>
        </w:tc>
        <w:tc>
          <w:tcPr>
            <w:tcW w:w="1071" w:type="dxa"/>
            <w:tcBorders>
              <w:top w:val="single" w:color="auto" w:sz="2" w:space="0"/>
              <w:left w:val="single" w:color="auto" w:sz="2" w:space="0"/>
              <w:bottom w:val="single" w:color="auto" w:sz="2" w:space="0"/>
              <w:right w:val="single" w:color="auto" w:sz="2" w:space="0"/>
            </w:tcBorders>
            <w:vAlign w:val="center"/>
          </w:tcPr>
          <w:p w14:paraId="41D455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297,738,092.21</w:t>
            </w:r>
          </w:p>
        </w:tc>
        <w:tc>
          <w:tcPr>
            <w:tcW w:w="1071" w:type="dxa"/>
            <w:tcBorders>
              <w:top w:val="single" w:color="auto" w:sz="2" w:space="0"/>
              <w:left w:val="single" w:color="auto" w:sz="2" w:space="0"/>
              <w:bottom w:val="single" w:color="auto" w:sz="2" w:space="0"/>
              <w:right w:val="single" w:color="auto" w:sz="2" w:space="0"/>
            </w:tcBorders>
            <w:vAlign w:val="center"/>
          </w:tcPr>
          <w:p w14:paraId="7370E8E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14:paraId="2901BD1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抵押及保证借款详见五、注释19和注释28</w:t>
            </w:r>
          </w:p>
        </w:tc>
      </w:tr>
      <w:tr w14:paraId="78A9C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018660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无形资产</w:t>
            </w:r>
          </w:p>
        </w:tc>
        <w:tc>
          <w:tcPr>
            <w:tcW w:w="1071" w:type="dxa"/>
            <w:tcBorders>
              <w:top w:val="single" w:color="auto" w:sz="2" w:space="0"/>
              <w:left w:val="single" w:color="auto" w:sz="2" w:space="0"/>
              <w:bottom w:val="single" w:color="auto" w:sz="2" w:space="0"/>
              <w:right w:val="single" w:color="auto" w:sz="2" w:space="0"/>
            </w:tcBorders>
            <w:vAlign w:val="center"/>
          </w:tcPr>
          <w:p w14:paraId="652485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50,863,701.74</w:t>
            </w:r>
          </w:p>
        </w:tc>
        <w:tc>
          <w:tcPr>
            <w:tcW w:w="1071" w:type="dxa"/>
            <w:tcBorders>
              <w:top w:val="single" w:color="auto" w:sz="2" w:space="0"/>
              <w:left w:val="single" w:color="auto" w:sz="2" w:space="0"/>
              <w:bottom w:val="single" w:color="auto" w:sz="2" w:space="0"/>
              <w:right w:val="single" w:color="auto" w:sz="2" w:space="0"/>
            </w:tcBorders>
            <w:vAlign w:val="center"/>
          </w:tcPr>
          <w:p w14:paraId="5C214F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41,232,194.20</w:t>
            </w:r>
          </w:p>
        </w:tc>
        <w:tc>
          <w:tcPr>
            <w:tcW w:w="1071" w:type="dxa"/>
            <w:tcBorders>
              <w:top w:val="single" w:color="auto" w:sz="2" w:space="0"/>
              <w:left w:val="single" w:color="auto" w:sz="2" w:space="0"/>
              <w:bottom w:val="single" w:color="auto" w:sz="2" w:space="0"/>
              <w:right w:val="single" w:color="auto" w:sz="2" w:space="0"/>
            </w:tcBorders>
            <w:vAlign w:val="center"/>
          </w:tcPr>
          <w:p w14:paraId="2F45E5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14:paraId="51CCFA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抵押及保证借款详见五、注释19和注释28</w:t>
            </w:r>
          </w:p>
        </w:tc>
        <w:tc>
          <w:tcPr>
            <w:tcW w:w="1071" w:type="dxa"/>
            <w:tcBorders>
              <w:top w:val="single" w:color="auto" w:sz="2" w:space="0"/>
              <w:left w:val="single" w:color="auto" w:sz="2" w:space="0"/>
              <w:bottom w:val="single" w:color="auto" w:sz="2" w:space="0"/>
              <w:right w:val="single" w:color="auto" w:sz="2" w:space="0"/>
            </w:tcBorders>
            <w:vAlign w:val="center"/>
          </w:tcPr>
          <w:p w14:paraId="26A4BD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50,863,701.74</w:t>
            </w:r>
          </w:p>
        </w:tc>
        <w:tc>
          <w:tcPr>
            <w:tcW w:w="1071" w:type="dxa"/>
            <w:tcBorders>
              <w:top w:val="single" w:color="auto" w:sz="2" w:space="0"/>
              <w:left w:val="single" w:color="auto" w:sz="2" w:space="0"/>
              <w:bottom w:val="single" w:color="auto" w:sz="2" w:space="0"/>
              <w:right w:val="single" w:color="auto" w:sz="2" w:space="0"/>
            </w:tcBorders>
            <w:vAlign w:val="center"/>
          </w:tcPr>
          <w:p w14:paraId="371276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40,864,939.93</w:t>
            </w:r>
          </w:p>
        </w:tc>
        <w:tc>
          <w:tcPr>
            <w:tcW w:w="1071" w:type="dxa"/>
            <w:tcBorders>
              <w:top w:val="single" w:color="auto" w:sz="2" w:space="0"/>
              <w:left w:val="single" w:color="auto" w:sz="2" w:space="0"/>
              <w:bottom w:val="single" w:color="auto" w:sz="2" w:space="0"/>
              <w:right w:val="single" w:color="auto" w:sz="2" w:space="0"/>
            </w:tcBorders>
            <w:vAlign w:val="center"/>
          </w:tcPr>
          <w:p w14:paraId="3B4E780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w:t>
            </w:r>
          </w:p>
        </w:tc>
        <w:tc>
          <w:tcPr>
            <w:tcW w:w="1071" w:type="dxa"/>
            <w:tcBorders>
              <w:top w:val="single" w:color="auto" w:sz="2" w:space="0"/>
              <w:left w:val="single" w:color="auto" w:sz="2" w:space="0"/>
              <w:bottom w:val="single" w:color="auto" w:sz="2" w:space="0"/>
              <w:right w:val="single" w:color="auto" w:sz="2" w:space="0"/>
            </w:tcBorders>
            <w:vAlign w:val="center"/>
          </w:tcPr>
          <w:p w14:paraId="644658A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抵押及保证借款详见五、注释19和注释28</w:t>
            </w:r>
          </w:p>
        </w:tc>
      </w:tr>
      <w:tr w14:paraId="0173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136903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14:paraId="70D0BC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491,658,244.39</w:t>
            </w:r>
          </w:p>
        </w:tc>
        <w:tc>
          <w:tcPr>
            <w:tcW w:w="1071" w:type="dxa"/>
            <w:tcBorders>
              <w:top w:val="single" w:color="auto" w:sz="2" w:space="0"/>
              <w:left w:val="single" w:color="auto" w:sz="2" w:space="0"/>
              <w:bottom w:val="single" w:color="auto" w:sz="2" w:space="0"/>
              <w:right w:val="single" w:color="auto" w:sz="2" w:space="0"/>
            </w:tcBorders>
            <w:vAlign w:val="center"/>
          </w:tcPr>
          <w:p w14:paraId="70EEFA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331,184,046.84</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00D229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B2D1B56">
            <w:pPr>
              <w:rPr>
                <w:color w:val="auto"/>
              </w:rPr>
            </w:pPr>
          </w:p>
        </w:tc>
        <w:tc>
          <w:tcPr>
            <w:tcW w:w="1071" w:type="dxa"/>
            <w:tcBorders>
              <w:top w:val="single" w:color="auto" w:sz="2" w:space="0"/>
              <w:left w:val="single" w:color="auto" w:sz="2" w:space="0"/>
              <w:bottom w:val="single" w:color="auto" w:sz="2" w:space="0"/>
              <w:right w:val="single" w:color="auto" w:sz="2" w:space="0"/>
            </w:tcBorders>
            <w:vAlign w:val="center"/>
          </w:tcPr>
          <w:p w14:paraId="6FBF4B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489,910,137.94</w:t>
            </w:r>
          </w:p>
        </w:tc>
        <w:tc>
          <w:tcPr>
            <w:tcW w:w="1071" w:type="dxa"/>
            <w:tcBorders>
              <w:top w:val="single" w:color="auto" w:sz="2" w:space="0"/>
              <w:left w:val="single" w:color="auto" w:sz="2" w:space="0"/>
              <w:bottom w:val="single" w:color="auto" w:sz="2" w:space="0"/>
              <w:right w:val="single" w:color="auto" w:sz="2" w:space="0"/>
            </w:tcBorders>
            <w:vAlign w:val="center"/>
          </w:tcPr>
          <w:p w14:paraId="6BB0C2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339,598,640.69</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F84A09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76D1D11">
            <w:pPr>
              <w:rPr>
                <w:color w:val="auto"/>
              </w:rPr>
            </w:pPr>
          </w:p>
        </w:tc>
      </w:tr>
    </w:tbl>
    <w:p w14:paraId="1A3CE85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F8A63E5">
      <w:pPr>
        <w:keepNext/>
        <w:keepLines/>
        <w:spacing w:before="300" w:after="300" w:line="280" w:lineRule="exact"/>
        <w:jc w:val="left"/>
        <w:outlineLvl w:val="2"/>
        <w:rPr>
          <w:rFonts w:ascii="宋体" w:hAnsi="宋体" w:eastAsia="宋体" w:cs="宋体"/>
          <w:b/>
          <w:bCs/>
          <w:color w:val="auto"/>
          <w:sz w:val="21"/>
          <w:szCs w:val="21"/>
        </w:rPr>
      </w:pPr>
      <w:bookmarkStart w:id="208" w:name="_Toc989184"/>
      <w:r>
        <w:rPr>
          <w:rFonts w:ascii="宋体" w:hAnsi="宋体" w:eastAsia="宋体" w:cs="宋体"/>
          <w:b/>
          <w:bCs/>
          <w:color w:val="auto"/>
          <w:sz w:val="21"/>
          <w:szCs w:val="21"/>
        </w:rPr>
        <w:t>32、短期借款</w:t>
      </w:r>
      <w:bookmarkEnd w:id="208"/>
    </w:p>
    <w:p w14:paraId="0717DFA1">
      <w:pPr>
        <w:keepNext/>
        <w:keepLines/>
        <w:spacing w:before="300" w:after="300" w:line="280" w:lineRule="exact"/>
        <w:jc w:val="left"/>
        <w:outlineLvl w:val="3"/>
        <w:rPr>
          <w:rFonts w:ascii="宋体" w:hAnsi="宋体" w:eastAsia="宋体" w:cs="宋体"/>
          <w:b/>
          <w:bCs/>
          <w:color w:val="auto"/>
          <w:sz w:val="21"/>
          <w:szCs w:val="21"/>
        </w:rPr>
      </w:pPr>
      <w:bookmarkStart w:id="209" w:name="_Toc989185"/>
      <w:r>
        <w:rPr>
          <w:rFonts w:ascii="宋体" w:hAnsi="宋体" w:eastAsia="宋体" w:cs="宋体"/>
          <w:b/>
          <w:bCs/>
          <w:color w:val="auto"/>
          <w:sz w:val="21"/>
          <w:szCs w:val="21"/>
        </w:rPr>
        <w:t>（1）短期借款分类</w:t>
      </w:r>
      <w:bookmarkEnd w:id="209"/>
    </w:p>
    <w:p w14:paraId="7B002DF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223B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9C4AB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E96A9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0636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7986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D12639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保证及抵押借款</w:t>
            </w:r>
          </w:p>
        </w:tc>
        <w:tc>
          <w:tcPr>
            <w:tcW w:w="3213" w:type="dxa"/>
            <w:tcBorders>
              <w:top w:val="single" w:color="auto" w:sz="2" w:space="0"/>
              <w:left w:val="single" w:color="auto" w:sz="2" w:space="0"/>
              <w:bottom w:val="single" w:color="auto" w:sz="2" w:space="0"/>
              <w:right w:val="single" w:color="auto" w:sz="2" w:space="0"/>
            </w:tcBorders>
            <w:vAlign w:val="center"/>
          </w:tcPr>
          <w:p w14:paraId="08AC3D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68,000,000.00</w:t>
            </w:r>
          </w:p>
        </w:tc>
        <w:tc>
          <w:tcPr>
            <w:tcW w:w="3213" w:type="dxa"/>
            <w:tcBorders>
              <w:top w:val="single" w:color="auto" w:sz="2" w:space="0"/>
              <w:left w:val="single" w:color="auto" w:sz="2" w:space="0"/>
              <w:bottom w:val="single" w:color="auto" w:sz="2" w:space="0"/>
              <w:right w:val="single" w:color="auto" w:sz="2" w:space="0"/>
            </w:tcBorders>
            <w:vAlign w:val="center"/>
          </w:tcPr>
          <w:p w14:paraId="343237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70,000,000.00</w:t>
            </w:r>
          </w:p>
        </w:tc>
      </w:tr>
      <w:tr w14:paraId="282E1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213E23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抵押借款</w:t>
            </w:r>
          </w:p>
        </w:tc>
        <w:tc>
          <w:tcPr>
            <w:tcW w:w="3213" w:type="dxa"/>
            <w:tcBorders>
              <w:top w:val="single" w:color="auto" w:sz="2" w:space="0"/>
              <w:left w:val="single" w:color="auto" w:sz="2" w:space="0"/>
              <w:bottom w:val="single" w:color="auto" w:sz="2" w:space="0"/>
              <w:right w:val="single" w:color="auto" w:sz="2" w:space="0"/>
            </w:tcBorders>
            <w:vAlign w:val="center"/>
          </w:tcPr>
          <w:p w14:paraId="5127B7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31,000,000.00</w:t>
            </w:r>
          </w:p>
        </w:tc>
        <w:tc>
          <w:tcPr>
            <w:tcW w:w="3213" w:type="dxa"/>
            <w:tcBorders>
              <w:top w:val="single" w:color="auto" w:sz="2" w:space="0"/>
              <w:left w:val="single" w:color="auto" w:sz="2" w:space="0"/>
              <w:bottom w:val="single" w:color="auto" w:sz="2" w:space="0"/>
              <w:right w:val="single" w:color="auto" w:sz="2" w:space="0"/>
            </w:tcBorders>
            <w:vAlign w:val="center"/>
          </w:tcPr>
          <w:p w14:paraId="47CE1B3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24,000,000.00</w:t>
            </w:r>
          </w:p>
        </w:tc>
      </w:tr>
      <w:tr w14:paraId="72C60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FD8703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保证借款</w:t>
            </w:r>
          </w:p>
        </w:tc>
        <w:tc>
          <w:tcPr>
            <w:tcW w:w="3213" w:type="dxa"/>
            <w:tcBorders>
              <w:top w:val="single" w:color="auto" w:sz="2" w:space="0"/>
              <w:left w:val="single" w:color="auto" w:sz="2" w:space="0"/>
              <w:bottom w:val="single" w:color="auto" w:sz="2" w:space="0"/>
              <w:right w:val="single" w:color="auto" w:sz="2" w:space="0"/>
            </w:tcBorders>
            <w:vAlign w:val="center"/>
          </w:tcPr>
          <w:p w14:paraId="5F097C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19,870,000.00</w:t>
            </w:r>
          </w:p>
        </w:tc>
        <w:tc>
          <w:tcPr>
            <w:tcW w:w="3213" w:type="dxa"/>
            <w:tcBorders>
              <w:top w:val="single" w:color="auto" w:sz="2" w:space="0"/>
              <w:left w:val="single" w:color="auto" w:sz="2" w:space="0"/>
              <w:bottom w:val="single" w:color="auto" w:sz="2" w:space="0"/>
              <w:right w:val="single" w:color="auto" w:sz="2" w:space="0"/>
            </w:tcBorders>
            <w:vAlign w:val="center"/>
          </w:tcPr>
          <w:p w14:paraId="58E217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65,000,000.00</w:t>
            </w:r>
          </w:p>
        </w:tc>
      </w:tr>
      <w:tr w14:paraId="52C16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B9BBB3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14:paraId="43A73A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34,000,000.00</w:t>
            </w:r>
          </w:p>
        </w:tc>
        <w:tc>
          <w:tcPr>
            <w:tcW w:w="3213" w:type="dxa"/>
            <w:tcBorders>
              <w:top w:val="single" w:color="auto" w:sz="2" w:space="0"/>
              <w:left w:val="single" w:color="auto" w:sz="2" w:space="0"/>
              <w:bottom w:val="single" w:color="auto" w:sz="2" w:space="0"/>
              <w:right w:val="single" w:color="auto" w:sz="2" w:space="0"/>
            </w:tcBorders>
            <w:vAlign w:val="center"/>
          </w:tcPr>
          <w:p w14:paraId="683234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23,000,000.00</w:t>
            </w:r>
          </w:p>
        </w:tc>
      </w:tr>
      <w:tr w14:paraId="50F8C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C684F8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未到期应付利息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3910422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151,399.03</w:t>
            </w:r>
          </w:p>
        </w:tc>
        <w:tc>
          <w:tcPr>
            <w:tcW w:w="3213" w:type="dxa"/>
            <w:tcBorders>
              <w:top w:val="single" w:color="auto" w:sz="2" w:space="0"/>
              <w:left w:val="single" w:color="auto" w:sz="2" w:space="0"/>
              <w:bottom w:val="single" w:color="auto" w:sz="2" w:space="0"/>
              <w:right w:val="single" w:color="auto" w:sz="2" w:space="0"/>
            </w:tcBorders>
            <w:vAlign w:val="center"/>
          </w:tcPr>
          <w:p w14:paraId="363965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177,991.66</w:t>
            </w:r>
          </w:p>
        </w:tc>
      </w:tr>
      <w:tr w14:paraId="24F70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7E4E2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1F7D8A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153,021,399.03</w:t>
            </w:r>
          </w:p>
        </w:tc>
        <w:tc>
          <w:tcPr>
            <w:tcW w:w="3213" w:type="dxa"/>
            <w:tcBorders>
              <w:top w:val="single" w:color="auto" w:sz="2" w:space="0"/>
              <w:left w:val="single" w:color="auto" w:sz="2" w:space="0"/>
              <w:bottom w:val="single" w:color="auto" w:sz="2" w:space="0"/>
              <w:right w:val="single" w:color="auto" w:sz="2" w:space="0"/>
            </w:tcBorders>
            <w:vAlign w:val="center"/>
          </w:tcPr>
          <w:p w14:paraId="703AC3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182,177,991.66</w:t>
            </w:r>
          </w:p>
        </w:tc>
      </w:tr>
    </w:tbl>
    <w:p w14:paraId="3BB0686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短期借款分类的说明：</w:t>
      </w:r>
    </w:p>
    <w:p w14:paraId="3F1071CD">
      <w:pPr>
        <w:pStyle w:val="4"/>
        <w:keepNext w:val="0"/>
        <w:keepLines w:val="0"/>
        <w:widowControl/>
        <w:suppressLineNumbers w:val="0"/>
        <w:rPr>
          <w:color w:val="auto"/>
        </w:rPr>
      </w:pPr>
      <w:r>
        <w:rPr>
          <w:rFonts w:hint="eastAsia" w:ascii="宋体" w:hAnsi="宋体" w:eastAsia="宋体" w:cs="宋体"/>
          <w:color w:val="auto"/>
          <w:sz w:val="18"/>
          <w:szCs w:val="18"/>
        </w:rPr>
        <w:t>（1）保证及信用借款</w:t>
      </w:r>
    </w:p>
    <w:p w14:paraId="59BEF383">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1、2024年1月，广生堂中兴（江苏）药业有限公司与镇江农商银行三山支行签署了编号为(三山)农商循环借字(2023)第2030号的《流动资金循环借款合同》。合同规定借款额度1000万元，循环借款日期截至2026年11月22日。截止2025年6月30日，借款余额1,000万元。</w:t>
      </w:r>
    </w:p>
    <w:p w14:paraId="792AF07F">
      <w:pPr>
        <w:pStyle w:val="4"/>
        <w:keepNext w:val="0"/>
        <w:keepLines w:val="0"/>
        <w:widowControl/>
        <w:suppressLineNumbers w:val="0"/>
        <w:jc w:val="both"/>
        <w:rPr>
          <w:rFonts w:hint="eastAsia" w:eastAsia="宋体"/>
          <w:color w:val="auto"/>
          <w:sz w:val="18"/>
          <w:szCs w:val="18"/>
          <w:lang w:eastAsia="zh-CN"/>
        </w:rPr>
      </w:pPr>
      <w:r>
        <w:rPr>
          <w:rFonts w:hint="eastAsia" w:ascii="宋体" w:hAnsi="宋体" w:eastAsia="宋体" w:cs="宋体"/>
          <w:color w:val="auto"/>
          <w:sz w:val="18"/>
          <w:szCs w:val="18"/>
        </w:rPr>
        <w:t>2、2024年8月及9月，广生堂中兴（江苏）药业有限公司与南京银行镇江润州支行签署了编号为Ba150882408230001676的《流动资金借款合同》，借款金额为300万元整，编号为Ba150882409240004315的《流动资金借款合同》，借款金额为700万元整</w:t>
      </w:r>
      <w:r>
        <w:rPr>
          <w:rFonts w:hint="eastAsia" w:ascii="宋体" w:hAnsi="宋体" w:cs="宋体"/>
          <w:color w:val="auto"/>
          <w:sz w:val="18"/>
          <w:szCs w:val="18"/>
          <w:lang w:eastAsia="zh-CN"/>
        </w:rPr>
        <w:t>，</w:t>
      </w:r>
      <w:r>
        <w:rPr>
          <w:rFonts w:hint="eastAsia" w:ascii="宋体" w:hAnsi="宋体" w:eastAsia="宋体" w:cs="宋体"/>
          <w:color w:val="auto"/>
          <w:sz w:val="18"/>
          <w:szCs w:val="18"/>
        </w:rPr>
        <w:t>截止2025年6月30日，借款余额1,000万元。</w:t>
      </w:r>
    </w:p>
    <w:p w14:paraId="0FDD9B11">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3、2024年6月，李国平与民生银行股份有限公司福州分行签署了编号为公高保字第DB2400000039775号的《最高额保证合同》，担保的主合同为福建广生堂药业股份有限公司于2024年6月所签订的编号为公授信字第ZH2400000126525号《综合授信合同》，该项下公流贷字第ZX24070000813670号的《流动资金贷款合同》487万元，截止2025年6月30日，借款余额为487万元。 </w:t>
      </w:r>
    </w:p>
    <w:p w14:paraId="5572EAB0">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4、2025年3月，李国平，广生中霖生物科技有限公司与上海浦东发展银行股份有限公司福州闽都分行分别签署了编号为ZB4301202500000081、ZB4301202500000080的《最高额保证合同》，担保的主合同为福建广生堂药业股份有限公司于2025年3月所签订的编号为43032025280025的《流动资金贷款合同》，合同所担保(保证)债权之最高本金余额为人民币2,000万元整，截止2025年6月30日，借款余额为500万元。 </w:t>
      </w:r>
    </w:p>
    <w:p w14:paraId="5E7E0B57">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5、2024年9月，广生堂中兴（江苏）药业有限公司与中国银行股份有限公司镇江丁卯桥支分行签署了编号为460819840D24091101的《流动资金借款合同》，借款金额为600万元整，截止2025年6月30日，借款余额600万元。 </w:t>
      </w:r>
    </w:p>
    <w:p w14:paraId="6C86582D">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6、2025年3月，广生堂中兴（江苏）药业有限公司与兴业银行股份有限公司镇江分行签署了编号为112000825004的《额度授信合同》，授信额度为1,000万元，2025年3月，广生堂中兴（江苏）药业有限公司与兴业银行股份有限公司镇江分行签署了编号为1120108250013的《流动资金借款合同》，截止2025年6月30日，借款余额800万元。 </w:t>
      </w:r>
    </w:p>
    <w:p w14:paraId="09320582">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7、2025年2月，李国平与兴业银行股份有限公司福州分行签署了编号为授HQ2025001-DB1的《保证合同》，担保的主合同为广生中霖生物科技有限公司于2025年2月签</w:t>
      </w:r>
      <w:r>
        <w:rPr>
          <w:rFonts w:hint="eastAsia" w:ascii="宋体" w:hAnsi="宋体" w:cs="宋体"/>
          <w:color w:val="auto"/>
          <w:sz w:val="18"/>
          <w:szCs w:val="18"/>
          <w:lang w:val="en-US" w:eastAsia="zh-CN"/>
        </w:rPr>
        <w:t>订</w:t>
      </w:r>
      <w:r>
        <w:rPr>
          <w:rFonts w:hint="eastAsia" w:ascii="宋体" w:hAnsi="宋体" w:eastAsia="宋体" w:cs="宋体"/>
          <w:color w:val="auto"/>
          <w:sz w:val="18"/>
          <w:szCs w:val="18"/>
        </w:rPr>
        <w:t>的编号为CMISXD2025021700094，编号为CMISXD2025020600032的流动资金借款合同。截止2025年6月30日，借款余额为1,000万元。 </w:t>
      </w:r>
    </w:p>
    <w:p w14:paraId="7E58B918">
      <w:pPr>
        <w:pStyle w:val="4"/>
        <w:keepNext w:val="0"/>
        <w:keepLines w:val="0"/>
        <w:widowControl/>
        <w:suppressLineNumbers w:val="0"/>
        <w:rPr>
          <w:rFonts w:hint="eastAsia" w:eastAsia="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w:t>
      </w:r>
      <w:r>
        <w:rPr>
          <w:rFonts w:hint="eastAsia" w:ascii="宋体" w:hAnsi="宋体" w:eastAsia="宋体" w:cs="宋体"/>
          <w:color w:val="auto"/>
          <w:sz w:val="18"/>
          <w:szCs w:val="18"/>
        </w:rPr>
        <w:t>抵押借款</w:t>
      </w:r>
    </w:p>
    <w:p w14:paraId="18828A4B">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1、2025年4月，李国平与中国银行股份有限公司闽侯分行签署了编号为FJ118202560的《最高额保证合同》，以及公司与中国银行股份有限公司闽侯分行签署了编号为FJ118202559的《最高额抵押合同》，担保债权的最高本金余额为2000万元整，抵押物为坐落于宁德市柘荣县615西路六巷8号1幢、2幢、3幢及土地使用权，房屋所有权证：柘房权证字第09654号，国有土地使用证：柘国用（2011）第4271号。坐落于宁德市柘荣县615西路六巷9号锅炉房、挡雨房、配电房、浴室及厕所、办公楼及服液车间、茶剂车间、中药材处理房、门卫、片剂车间及土地使用权，国有土地使用证：柘房权证字第09656号，国有土地使用证：柘国用（2011）第4272号。截止2025年6月30日，借款余额1,800.00万元。 </w:t>
      </w:r>
    </w:p>
    <w:p w14:paraId="0B27FC46">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2、2024年8月，李国平、公司与兴业银行股份有限公司福州分行签署了编号为授HQ2024057-DB1的《保证合同》以及编号为授HQ2024057-DB2的《抵押合同》，其中保证债权的最高本金余额为10,580万元整，抵押债权最高本金余额为10,580万元。抵押物为柘荣县东源乡洋边村洋边1-6号制剂车间(三)、口服固体制剂车间、质检中心、综合办公楼、口服固体制剂车间(一)、合成车间(二)、化学品仓</w:t>
      </w:r>
      <w:r>
        <w:rPr>
          <w:rFonts w:hint="eastAsia" w:ascii="宋体" w:hAnsi="宋体" w:cs="宋体"/>
          <w:color w:val="auto"/>
          <w:sz w:val="18"/>
          <w:szCs w:val="18"/>
          <w:lang w:val="en-US" w:eastAsia="zh-CN"/>
        </w:rPr>
        <w:t>库</w:t>
      </w:r>
      <w:r>
        <w:rPr>
          <w:rFonts w:hint="eastAsia" w:ascii="宋体" w:hAnsi="宋体" w:eastAsia="宋体" w:cs="宋体"/>
          <w:color w:val="auto"/>
          <w:sz w:val="18"/>
          <w:szCs w:val="18"/>
        </w:rPr>
        <w:t>(三)、提取车间、合成车间(一)、配电室水泵房、机修车间、化学品仓库(一)、化学品仓库(二)、锅炉房(下)、锅炉房(上)、门卫(二)、门卫(一)及土地。截止2025年6月30日，借款余额5,000万元。 </w:t>
      </w:r>
    </w:p>
    <w:p w14:paraId="1346E970">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3、2025年4月，广生堂中兴（江苏）药业有限公司与江苏银行股份有限公司镇江分行签署了编号为DY111225000019的《最高额抵押合同》，抵押物为坐落于镇江市丹徒区冷遹路86号的房屋建筑及土地使用权，证权编号为苏(2016)镇江市不动产权第0033949号，授信期限截止至2028年3月。2025年4月，广生堂中兴（江苏）药业有限公司与江苏银行股份有限公司镇江分行签署了编号为DY111225000020的《最高额抵押合同》，抵押物为设备。授信期限截止至2026年3月。2025年4月，广生堂中兴（江苏）药业有限公司与江苏银行股份有限公司镇江分行签署了编号为JK2024070410090057保、JK2024072910092387保、SX111225002759保的《保证金质押合同》，交付450万元作为质押保证金。2025年6月，广生堂中兴（江苏）药业有限公司与江苏银行股份有限公司镇江分行签署了编号为JK111225000497、JK2025062410134364的《流动资金借款合同》，截至2025年6月30日，借款余额2,200万元整。 </w:t>
      </w:r>
    </w:p>
    <w:p w14:paraId="353003E2">
      <w:pPr>
        <w:pStyle w:val="4"/>
        <w:keepNext w:val="0"/>
        <w:keepLines w:val="0"/>
        <w:widowControl/>
        <w:suppressLineNumbers w:val="0"/>
        <w:jc w:val="both"/>
        <w:rPr>
          <w:color w:val="auto"/>
          <w:sz w:val="18"/>
          <w:szCs w:val="18"/>
        </w:rPr>
      </w:pPr>
      <w:r>
        <w:rPr>
          <w:rFonts w:hint="eastAsia" w:ascii="宋体" w:hAnsi="宋体" w:eastAsia="宋体" w:cs="宋体"/>
          <w:color w:val="auto"/>
          <w:sz w:val="18"/>
          <w:szCs w:val="18"/>
        </w:rPr>
        <w:t>4、2024年2月，广生堂中兴（江苏）药业有限公司与中国工商银行股份有限公司镇江京口支行签署了编号为0110400885-2024年京口（抵）字0024号的《最高额抵押合同》，抵押物为坐落于镇江市丹徒区冷遹路86号的房屋建筑及土地使用权，证权编号为苏(2023)镇江市不动产权第0071839号，2024年2月，广生堂中兴（江苏）药业有限公司与中国工商银行股份有限公司镇江京口支行签署了编号为0110400885-2024年（京口）字00156号的《网贷通循环借款合同》，借款额度为900万元，使用期限截止到2027年2月，截至2025年6月30日，借款余额900万元整。 </w:t>
      </w:r>
    </w:p>
    <w:p w14:paraId="44473DF1">
      <w:pPr>
        <w:keepNext/>
        <w:keepLines/>
        <w:spacing w:before="300" w:after="300" w:line="280" w:lineRule="exact"/>
        <w:jc w:val="left"/>
        <w:outlineLvl w:val="3"/>
        <w:rPr>
          <w:rFonts w:ascii="宋体" w:hAnsi="宋体" w:eastAsia="宋体" w:cs="宋体"/>
          <w:b/>
          <w:bCs/>
          <w:color w:val="auto"/>
          <w:sz w:val="21"/>
          <w:szCs w:val="21"/>
        </w:rPr>
      </w:pPr>
      <w:bookmarkStart w:id="210" w:name="_Toc989186"/>
      <w:r>
        <w:rPr>
          <w:rFonts w:ascii="宋体" w:hAnsi="宋体" w:eastAsia="宋体" w:cs="宋体"/>
          <w:b/>
          <w:bCs/>
          <w:color w:val="auto"/>
          <w:sz w:val="21"/>
          <w:szCs w:val="21"/>
        </w:rPr>
        <w:t>（2）已逾期未偿还的短期借款情况</w:t>
      </w:r>
      <w:bookmarkEnd w:id="210"/>
    </w:p>
    <w:p w14:paraId="197B6D8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本期末已逾期未偿还的短期借款总额为元，其中重要的已逾期未偿还的短期借款情况如下：</w:t>
      </w:r>
    </w:p>
    <w:p w14:paraId="474D985F">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0110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C5C17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FCD93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C978E1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A8DA8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9C41D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逾期利率</w:t>
            </w:r>
          </w:p>
        </w:tc>
      </w:tr>
    </w:tbl>
    <w:p w14:paraId="1D69EEE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5A3F9EE">
      <w:pPr>
        <w:keepNext/>
        <w:keepLines/>
        <w:spacing w:before="300" w:after="300" w:line="280" w:lineRule="exact"/>
        <w:jc w:val="left"/>
        <w:outlineLvl w:val="2"/>
        <w:rPr>
          <w:rFonts w:ascii="宋体" w:hAnsi="宋体" w:eastAsia="宋体" w:cs="宋体"/>
          <w:b/>
          <w:bCs/>
          <w:color w:val="auto"/>
          <w:sz w:val="21"/>
          <w:szCs w:val="21"/>
        </w:rPr>
      </w:pPr>
      <w:bookmarkStart w:id="211" w:name="_Toc989187"/>
      <w:r>
        <w:rPr>
          <w:rFonts w:ascii="宋体" w:hAnsi="宋体" w:eastAsia="宋体" w:cs="宋体"/>
          <w:b/>
          <w:bCs/>
          <w:color w:val="auto"/>
          <w:sz w:val="21"/>
          <w:szCs w:val="21"/>
        </w:rPr>
        <w:t>33、交易性金融负债</w:t>
      </w:r>
      <w:bookmarkEnd w:id="211"/>
    </w:p>
    <w:p w14:paraId="61ACB8D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5BE8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C58C1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243A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7447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CCBE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76C3A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D95C8E">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6F65FF">
            <w:pPr>
              <w:rPr>
                <w:color w:val="auto"/>
              </w:rPr>
            </w:pPr>
          </w:p>
        </w:tc>
      </w:tr>
      <w:tr w14:paraId="3D814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C1B996">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4E528E">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72CDEA">
            <w:pPr>
              <w:rPr>
                <w:color w:val="auto"/>
              </w:rPr>
            </w:pPr>
          </w:p>
        </w:tc>
      </w:tr>
    </w:tbl>
    <w:p w14:paraId="727F034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B0FB0A5">
      <w:pPr>
        <w:keepNext/>
        <w:keepLines/>
        <w:spacing w:before="300" w:after="300" w:line="280" w:lineRule="exact"/>
        <w:jc w:val="left"/>
        <w:outlineLvl w:val="2"/>
        <w:rPr>
          <w:rFonts w:ascii="宋体" w:hAnsi="宋体" w:eastAsia="宋体" w:cs="宋体"/>
          <w:b/>
          <w:bCs/>
          <w:color w:val="auto"/>
          <w:sz w:val="21"/>
          <w:szCs w:val="21"/>
        </w:rPr>
      </w:pPr>
      <w:bookmarkStart w:id="212" w:name="_Toc989188"/>
      <w:r>
        <w:rPr>
          <w:rFonts w:ascii="宋体" w:hAnsi="宋体" w:eastAsia="宋体" w:cs="宋体"/>
          <w:b/>
          <w:bCs/>
          <w:color w:val="auto"/>
          <w:sz w:val="21"/>
          <w:szCs w:val="21"/>
        </w:rPr>
        <w:t>34、衍生金融负债</w:t>
      </w:r>
      <w:bookmarkEnd w:id="212"/>
    </w:p>
    <w:p w14:paraId="548E24F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306D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EEE9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AFEB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CCEA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67886D8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22B6D8F">
      <w:pPr>
        <w:keepNext/>
        <w:keepLines/>
        <w:spacing w:before="300" w:after="300" w:line="280" w:lineRule="exact"/>
        <w:jc w:val="left"/>
        <w:outlineLvl w:val="2"/>
        <w:rPr>
          <w:rFonts w:ascii="宋体" w:hAnsi="宋体" w:eastAsia="宋体" w:cs="宋体"/>
          <w:b/>
          <w:bCs/>
          <w:color w:val="auto"/>
          <w:sz w:val="21"/>
          <w:szCs w:val="21"/>
        </w:rPr>
      </w:pPr>
      <w:bookmarkStart w:id="213" w:name="_Toc989189"/>
      <w:r>
        <w:rPr>
          <w:rFonts w:ascii="宋体" w:hAnsi="宋体" w:eastAsia="宋体" w:cs="宋体"/>
          <w:b/>
          <w:bCs/>
          <w:color w:val="auto"/>
          <w:sz w:val="21"/>
          <w:szCs w:val="21"/>
        </w:rPr>
        <w:t>35、应付票据</w:t>
      </w:r>
      <w:bookmarkEnd w:id="213"/>
    </w:p>
    <w:p w14:paraId="3AAD15B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0347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85F9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8722E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6F52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751FDC4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本期末已到期未支付的应付票据总额为元，到期未付的原因为。</w:t>
      </w:r>
    </w:p>
    <w:p w14:paraId="341E28BA">
      <w:pPr>
        <w:keepNext/>
        <w:keepLines/>
        <w:spacing w:before="300" w:after="300" w:line="280" w:lineRule="exact"/>
        <w:jc w:val="left"/>
        <w:outlineLvl w:val="2"/>
        <w:rPr>
          <w:rFonts w:ascii="宋体" w:hAnsi="宋体" w:eastAsia="宋体" w:cs="宋体"/>
          <w:b/>
          <w:bCs/>
          <w:color w:val="auto"/>
          <w:sz w:val="21"/>
          <w:szCs w:val="21"/>
        </w:rPr>
      </w:pPr>
      <w:bookmarkStart w:id="214" w:name="_Toc989190"/>
      <w:r>
        <w:rPr>
          <w:rFonts w:ascii="宋体" w:hAnsi="宋体" w:eastAsia="宋体" w:cs="宋体"/>
          <w:b/>
          <w:bCs/>
          <w:color w:val="auto"/>
          <w:sz w:val="21"/>
          <w:szCs w:val="21"/>
        </w:rPr>
        <w:t>36、应付账款</w:t>
      </w:r>
      <w:bookmarkEnd w:id="214"/>
    </w:p>
    <w:p w14:paraId="74123037">
      <w:pPr>
        <w:keepNext/>
        <w:keepLines/>
        <w:spacing w:before="300" w:after="300" w:line="280" w:lineRule="exact"/>
        <w:jc w:val="left"/>
        <w:outlineLvl w:val="3"/>
        <w:rPr>
          <w:rFonts w:ascii="宋体" w:hAnsi="宋体" w:eastAsia="宋体" w:cs="宋体"/>
          <w:b/>
          <w:bCs/>
          <w:color w:val="auto"/>
          <w:sz w:val="18"/>
          <w:szCs w:val="18"/>
        </w:rPr>
      </w:pPr>
      <w:bookmarkStart w:id="215" w:name="_Toc989191"/>
      <w:r>
        <w:rPr>
          <w:rFonts w:ascii="宋体" w:hAnsi="宋体" w:eastAsia="宋体" w:cs="宋体"/>
          <w:b/>
          <w:bCs/>
          <w:color w:val="auto"/>
          <w:sz w:val="18"/>
          <w:szCs w:val="18"/>
        </w:rPr>
        <w:t>（1）应付账款列示</w:t>
      </w:r>
      <w:bookmarkEnd w:id="215"/>
    </w:p>
    <w:p w14:paraId="268A85A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392C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E7149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8065F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7BCC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321A6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2A6A23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应付采购货款</w:t>
            </w:r>
          </w:p>
        </w:tc>
        <w:tc>
          <w:tcPr>
            <w:tcW w:w="3213" w:type="dxa"/>
            <w:tcBorders>
              <w:top w:val="single" w:color="auto" w:sz="2" w:space="0"/>
              <w:left w:val="single" w:color="auto" w:sz="2" w:space="0"/>
              <w:bottom w:val="single" w:color="auto" w:sz="2" w:space="0"/>
              <w:right w:val="single" w:color="auto" w:sz="2" w:space="0"/>
            </w:tcBorders>
            <w:vAlign w:val="center"/>
          </w:tcPr>
          <w:p w14:paraId="7275DA99">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87,302,326.90</w:t>
            </w:r>
          </w:p>
        </w:tc>
        <w:tc>
          <w:tcPr>
            <w:tcW w:w="3213" w:type="dxa"/>
            <w:tcBorders>
              <w:top w:val="single" w:color="auto" w:sz="2" w:space="0"/>
              <w:left w:val="single" w:color="auto" w:sz="2" w:space="0"/>
              <w:bottom w:val="single" w:color="auto" w:sz="2" w:space="0"/>
              <w:right w:val="single" w:color="auto" w:sz="2" w:space="0"/>
            </w:tcBorders>
            <w:vAlign w:val="center"/>
          </w:tcPr>
          <w:p w14:paraId="4FD3D9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53,380,860.33</w:t>
            </w:r>
          </w:p>
        </w:tc>
      </w:tr>
      <w:tr w14:paraId="10FFF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A50CA8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应付经营费用款</w:t>
            </w:r>
          </w:p>
        </w:tc>
        <w:tc>
          <w:tcPr>
            <w:tcW w:w="3213" w:type="dxa"/>
            <w:tcBorders>
              <w:top w:val="single" w:color="auto" w:sz="2" w:space="0"/>
              <w:left w:val="single" w:color="auto" w:sz="2" w:space="0"/>
              <w:bottom w:val="single" w:color="auto" w:sz="2" w:space="0"/>
              <w:right w:val="single" w:color="auto" w:sz="2" w:space="0"/>
            </w:tcBorders>
            <w:vAlign w:val="center"/>
          </w:tcPr>
          <w:p w14:paraId="550E750C">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118,470,511.40</w:t>
            </w:r>
          </w:p>
        </w:tc>
        <w:tc>
          <w:tcPr>
            <w:tcW w:w="3213" w:type="dxa"/>
            <w:tcBorders>
              <w:top w:val="single" w:color="auto" w:sz="2" w:space="0"/>
              <w:left w:val="single" w:color="auto" w:sz="2" w:space="0"/>
              <w:bottom w:val="single" w:color="auto" w:sz="2" w:space="0"/>
              <w:right w:val="single" w:color="auto" w:sz="2" w:space="0"/>
            </w:tcBorders>
            <w:vAlign w:val="center"/>
          </w:tcPr>
          <w:p w14:paraId="339950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145,923,710.93</w:t>
            </w:r>
          </w:p>
        </w:tc>
      </w:tr>
      <w:tr w14:paraId="0CD9C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17CF04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应付工程设备款</w:t>
            </w:r>
          </w:p>
        </w:tc>
        <w:tc>
          <w:tcPr>
            <w:tcW w:w="3213" w:type="dxa"/>
            <w:tcBorders>
              <w:top w:val="single" w:color="auto" w:sz="2" w:space="0"/>
              <w:left w:val="single" w:color="auto" w:sz="2" w:space="0"/>
              <w:bottom w:val="single" w:color="auto" w:sz="2" w:space="0"/>
              <w:right w:val="single" w:color="auto" w:sz="2" w:space="0"/>
            </w:tcBorders>
            <w:vAlign w:val="center"/>
          </w:tcPr>
          <w:p w14:paraId="658372B4">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16,084,093.73</w:t>
            </w:r>
          </w:p>
        </w:tc>
        <w:tc>
          <w:tcPr>
            <w:tcW w:w="3213" w:type="dxa"/>
            <w:tcBorders>
              <w:top w:val="single" w:color="auto" w:sz="2" w:space="0"/>
              <w:left w:val="single" w:color="auto" w:sz="2" w:space="0"/>
              <w:bottom w:val="single" w:color="auto" w:sz="2" w:space="0"/>
              <w:right w:val="single" w:color="auto" w:sz="2" w:space="0"/>
            </w:tcBorders>
            <w:vAlign w:val="center"/>
          </w:tcPr>
          <w:p w14:paraId="4EEC64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14,535,465.54</w:t>
            </w:r>
          </w:p>
        </w:tc>
      </w:tr>
      <w:tr w14:paraId="129CD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E488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8E548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221,856,932.03</w:t>
            </w:r>
          </w:p>
        </w:tc>
        <w:tc>
          <w:tcPr>
            <w:tcW w:w="3213" w:type="dxa"/>
            <w:tcBorders>
              <w:top w:val="single" w:color="auto" w:sz="2" w:space="0"/>
              <w:left w:val="single" w:color="auto" w:sz="2" w:space="0"/>
              <w:bottom w:val="single" w:color="auto" w:sz="2" w:space="0"/>
              <w:right w:val="single" w:color="auto" w:sz="2" w:space="0"/>
            </w:tcBorders>
            <w:vAlign w:val="center"/>
          </w:tcPr>
          <w:p w14:paraId="55E799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213,840,036.80</w:t>
            </w:r>
          </w:p>
        </w:tc>
      </w:tr>
    </w:tbl>
    <w:p w14:paraId="59521D86">
      <w:pPr>
        <w:keepNext/>
        <w:keepLines/>
        <w:spacing w:before="300" w:after="300" w:line="280" w:lineRule="exact"/>
        <w:jc w:val="left"/>
        <w:outlineLvl w:val="3"/>
        <w:rPr>
          <w:rFonts w:ascii="宋体" w:hAnsi="宋体" w:eastAsia="宋体" w:cs="宋体"/>
          <w:b/>
          <w:bCs/>
          <w:color w:val="auto"/>
          <w:sz w:val="18"/>
          <w:szCs w:val="18"/>
        </w:rPr>
      </w:pPr>
      <w:bookmarkStart w:id="216" w:name="_Toc989192"/>
      <w:r>
        <w:rPr>
          <w:rFonts w:ascii="宋体" w:hAnsi="宋体" w:eastAsia="宋体" w:cs="宋体"/>
          <w:b/>
          <w:bCs/>
          <w:color w:val="auto"/>
          <w:sz w:val="18"/>
          <w:szCs w:val="18"/>
        </w:rPr>
        <w:t>（2）账龄超过1年或逾期的重要应付账款</w:t>
      </w:r>
      <w:bookmarkEnd w:id="216"/>
    </w:p>
    <w:p w14:paraId="1781E2E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FFE5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CB55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E5E5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980B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未偿还或结转的原因</w:t>
            </w:r>
          </w:p>
        </w:tc>
      </w:tr>
    </w:tbl>
    <w:p w14:paraId="73847ED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54CE3FE">
      <w:pPr>
        <w:keepNext/>
        <w:keepLines/>
        <w:spacing w:before="300" w:after="300" w:line="280" w:lineRule="exact"/>
        <w:jc w:val="left"/>
        <w:outlineLvl w:val="2"/>
        <w:rPr>
          <w:rFonts w:ascii="宋体" w:hAnsi="宋体" w:eastAsia="宋体" w:cs="宋体"/>
          <w:b/>
          <w:bCs/>
          <w:color w:val="auto"/>
          <w:sz w:val="21"/>
          <w:szCs w:val="21"/>
        </w:rPr>
      </w:pPr>
      <w:bookmarkStart w:id="217" w:name="_Toc989193"/>
      <w:r>
        <w:rPr>
          <w:rFonts w:ascii="宋体" w:hAnsi="宋体" w:eastAsia="宋体" w:cs="宋体"/>
          <w:b/>
          <w:bCs/>
          <w:color w:val="auto"/>
          <w:sz w:val="21"/>
          <w:szCs w:val="21"/>
        </w:rPr>
        <w:t>37、其他应付款</w:t>
      </w:r>
      <w:bookmarkEnd w:id="217"/>
    </w:p>
    <w:p w14:paraId="2DB3711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3A4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241A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5A720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538B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00C10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E8B1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14:paraId="02903D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38,873,741.70</w:t>
            </w:r>
          </w:p>
        </w:tc>
        <w:tc>
          <w:tcPr>
            <w:tcW w:w="3213" w:type="dxa"/>
            <w:tcBorders>
              <w:top w:val="single" w:color="auto" w:sz="2" w:space="0"/>
              <w:left w:val="single" w:color="auto" w:sz="2" w:space="0"/>
              <w:bottom w:val="single" w:color="auto" w:sz="2" w:space="0"/>
              <w:right w:val="single" w:color="auto" w:sz="2" w:space="0"/>
            </w:tcBorders>
            <w:vAlign w:val="center"/>
          </w:tcPr>
          <w:p w14:paraId="769C36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36,520,008.56</w:t>
            </w:r>
          </w:p>
        </w:tc>
      </w:tr>
      <w:tr w14:paraId="360FF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57048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32C72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38,873,741.70</w:t>
            </w:r>
          </w:p>
        </w:tc>
        <w:tc>
          <w:tcPr>
            <w:tcW w:w="3213" w:type="dxa"/>
            <w:tcBorders>
              <w:top w:val="single" w:color="auto" w:sz="2" w:space="0"/>
              <w:left w:val="single" w:color="auto" w:sz="2" w:space="0"/>
              <w:bottom w:val="single" w:color="auto" w:sz="2" w:space="0"/>
              <w:right w:val="single" w:color="auto" w:sz="2" w:space="0"/>
            </w:tcBorders>
            <w:vAlign w:val="center"/>
          </w:tcPr>
          <w:p w14:paraId="72369E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36,520,008.56</w:t>
            </w:r>
          </w:p>
        </w:tc>
      </w:tr>
    </w:tbl>
    <w:p w14:paraId="3E2B0DD1">
      <w:pPr>
        <w:keepNext/>
        <w:keepLines/>
        <w:spacing w:before="300" w:after="300" w:line="280" w:lineRule="exact"/>
        <w:jc w:val="left"/>
        <w:outlineLvl w:val="3"/>
        <w:rPr>
          <w:rFonts w:ascii="宋体" w:hAnsi="宋体" w:eastAsia="宋体" w:cs="宋体"/>
          <w:b/>
          <w:bCs/>
          <w:color w:val="auto"/>
          <w:sz w:val="18"/>
          <w:szCs w:val="18"/>
        </w:rPr>
      </w:pPr>
      <w:bookmarkStart w:id="218" w:name="_Toc989194"/>
      <w:r>
        <w:rPr>
          <w:rFonts w:ascii="宋体" w:hAnsi="宋体" w:eastAsia="宋体" w:cs="宋体"/>
          <w:b/>
          <w:bCs/>
          <w:color w:val="auto"/>
          <w:sz w:val="18"/>
          <w:szCs w:val="18"/>
        </w:rPr>
        <w:t>（1）应付利息</w:t>
      </w:r>
      <w:bookmarkEnd w:id="218"/>
    </w:p>
    <w:p w14:paraId="3379208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0034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9B439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CAEB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B3C2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396CFAC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重要的已逾期未支付的利息情况：</w:t>
      </w:r>
    </w:p>
    <w:p w14:paraId="7BFE09C4">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ECE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DDC5E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1E98E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9C7E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逾期原因</w:t>
            </w:r>
          </w:p>
        </w:tc>
      </w:tr>
    </w:tbl>
    <w:p w14:paraId="1769AAA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676037A">
      <w:pPr>
        <w:keepNext/>
        <w:keepLines/>
        <w:spacing w:before="300" w:after="300" w:line="280" w:lineRule="exact"/>
        <w:jc w:val="left"/>
        <w:outlineLvl w:val="3"/>
        <w:rPr>
          <w:rFonts w:ascii="宋体" w:hAnsi="宋体" w:eastAsia="宋体" w:cs="宋体"/>
          <w:b/>
          <w:bCs/>
          <w:color w:val="auto"/>
          <w:sz w:val="18"/>
          <w:szCs w:val="18"/>
        </w:rPr>
      </w:pPr>
      <w:bookmarkStart w:id="219" w:name="_Toc989195"/>
      <w:r>
        <w:rPr>
          <w:rFonts w:ascii="宋体" w:hAnsi="宋体" w:eastAsia="宋体" w:cs="宋体"/>
          <w:b/>
          <w:bCs/>
          <w:color w:val="auto"/>
          <w:sz w:val="18"/>
          <w:szCs w:val="18"/>
        </w:rPr>
        <w:t>（2）应付股利</w:t>
      </w:r>
      <w:bookmarkEnd w:id="219"/>
    </w:p>
    <w:p w14:paraId="4CF2DBC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9518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8126A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D2FC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3440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4C777B4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其他说明，包括重要的超过1年未支付的应付股利，应披露未支付原因：</w:t>
      </w:r>
    </w:p>
    <w:p w14:paraId="11A63F16">
      <w:pPr>
        <w:keepNext/>
        <w:keepLines/>
        <w:spacing w:before="300" w:after="300" w:line="280" w:lineRule="exact"/>
        <w:jc w:val="left"/>
        <w:outlineLvl w:val="3"/>
        <w:rPr>
          <w:rFonts w:ascii="宋体" w:hAnsi="宋体" w:eastAsia="宋体" w:cs="宋体"/>
          <w:b/>
          <w:bCs/>
          <w:color w:val="auto"/>
          <w:sz w:val="18"/>
          <w:szCs w:val="18"/>
        </w:rPr>
      </w:pPr>
      <w:bookmarkStart w:id="220" w:name="_Toc989196"/>
      <w:r>
        <w:rPr>
          <w:rFonts w:ascii="宋体" w:hAnsi="宋体" w:eastAsia="宋体" w:cs="宋体"/>
          <w:b/>
          <w:bCs/>
          <w:color w:val="auto"/>
          <w:sz w:val="18"/>
          <w:szCs w:val="18"/>
        </w:rPr>
        <w:t>（3）其他应付款</w:t>
      </w:r>
      <w:bookmarkEnd w:id="220"/>
    </w:p>
    <w:p w14:paraId="7975858C">
      <w:pPr>
        <w:keepNext/>
        <w:keepLines/>
        <w:spacing w:before="300" w:after="300" w:line="280" w:lineRule="exact"/>
        <w:jc w:val="left"/>
        <w:outlineLvl w:val="4"/>
        <w:rPr>
          <w:rFonts w:ascii="宋体" w:hAnsi="宋体" w:eastAsia="宋体" w:cs="宋体"/>
          <w:b/>
          <w:bCs/>
          <w:color w:val="auto"/>
          <w:sz w:val="18"/>
          <w:szCs w:val="18"/>
        </w:rPr>
      </w:pPr>
      <w:bookmarkStart w:id="221" w:name="_Toc989197"/>
      <w:r>
        <w:rPr>
          <w:rFonts w:ascii="宋体" w:hAnsi="宋体" w:eastAsia="宋体" w:cs="宋体"/>
          <w:b/>
          <w:bCs/>
          <w:color w:val="auto"/>
          <w:sz w:val="18"/>
          <w:szCs w:val="18"/>
        </w:rPr>
        <w:t>1）按款项性质列示其他应付款</w:t>
      </w:r>
      <w:bookmarkEnd w:id="221"/>
    </w:p>
    <w:p w14:paraId="11324BE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6AAC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91AC6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26DDD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A32F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8BCD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087014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14:paraId="6D79F4A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25,305,680.15</w:t>
            </w:r>
          </w:p>
        </w:tc>
        <w:tc>
          <w:tcPr>
            <w:tcW w:w="3213" w:type="dxa"/>
            <w:tcBorders>
              <w:top w:val="single" w:color="auto" w:sz="2" w:space="0"/>
              <w:left w:val="single" w:color="auto" w:sz="2" w:space="0"/>
              <w:bottom w:val="single" w:color="auto" w:sz="2" w:space="0"/>
              <w:right w:val="single" w:color="auto" w:sz="2" w:space="0"/>
            </w:tcBorders>
            <w:vAlign w:val="center"/>
          </w:tcPr>
          <w:p w14:paraId="79EC49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23,898,723.48</w:t>
            </w:r>
          </w:p>
        </w:tc>
      </w:tr>
      <w:tr w14:paraId="4C5C1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47735F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预提费用</w:t>
            </w:r>
          </w:p>
        </w:tc>
        <w:tc>
          <w:tcPr>
            <w:tcW w:w="3213" w:type="dxa"/>
            <w:tcBorders>
              <w:top w:val="single" w:color="auto" w:sz="2" w:space="0"/>
              <w:left w:val="single" w:color="auto" w:sz="2" w:space="0"/>
              <w:bottom w:val="single" w:color="auto" w:sz="2" w:space="0"/>
              <w:right w:val="single" w:color="auto" w:sz="2" w:space="0"/>
            </w:tcBorders>
            <w:vAlign w:val="center"/>
          </w:tcPr>
          <w:p w14:paraId="4665AB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13,264,852.05</w:t>
            </w:r>
          </w:p>
        </w:tc>
        <w:tc>
          <w:tcPr>
            <w:tcW w:w="3213" w:type="dxa"/>
            <w:tcBorders>
              <w:top w:val="single" w:color="auto" w:sz="2" w:space="0"/>
              <w:left w:val="single" w:color="auto" w:sz="2" w:space="0"/>
              <w:bottom w:val="single" w:color="auto" w:sz="2" w:space="0"/>
              <w:right w:val="single" w:color="auto" w:sz="2" w:space="0"/>
            </w:tcBorders>
            <w:vAlign w:val="center"/>
          </w:tcPr>
          <w:p w14:paraId="73BC60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12,167,886.35</w:t>
            </w:r>
          </w:p>
        </w:tc>
      </w:tr>
      <w:tr w14:paraId="3BA75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9DBBB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699DE1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303,209.50</w:t>
            </w:r>
          </w:p>
        </w:tc>
        <w:tc>
          <w:tcPr>
            <w:tcW w:w="3213" w:type="dxa"/>
            <w:tcBorders>
              <w:top w:val="single" w:color="auto" w:sz="2" w:space="0"/>
              <w:left w:val="single" w:color="auto" w:sz="2" w:space="0"/>
              <w:bottom w:val="single" w:color="auto" w:sz="2" w:space="0"/>
              <w:right w:val="single" w:color="auto" w:sz="2" w:space="0"/>
            </w:tcBorders>
            <w:vAlign w:val="center"/>
          </w:tcPr>
          <w:p w14:paraId="6DE27F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453,398.73</w:t>
            </w:r>
          </w:p>
        </w:tc>
      </w:tr>
      <w:tr w14:paraId="5A3C3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63721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915A8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38,873,741.70</w:t>
            </w:r>
          </w:p>
        </w:tc>
        <w:tc>
          <w:tcPr>
            <w:tcW w:w="3213" w:type="dxa"/>
            <w:tcBorders>
              <w:top w:val="single" w:color="auto" w:sz="2" w:space="0"/>
              <w:left w:val="single" w:color="auto" w:sz="2" w:space="0"/>
              <w:bottom w:val="single" w:color="auto" w:sz="2" w:space="0"/>
              <w:right w:val="single" w:color="auto" w:sz="2" w:space="0"/>
            </w:tcBorders>
            <w:vAlign w:val="center"/>
          </w:tcPr>
          <w:p w14:paraId="30FD7A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36,520,008.56</w:t>
            </w:r>
          </w:p>
        </w:tc>
      </w:tr>
    </w:tbl>
    <w:p w14:paraId="35D2B522">
      <w:pPr>
        <w:keepNext/>
        <w:keepLines/>
        <w:spacing w:before="300" w:after="300" w:line="280" w:lineRule="exact"/>
        <w:jc w:val="left"/>
        <w:outlineLvl w:val="4"/>
        <w:rPr>
          <w:rFonts w:ascii="宋体" w:hAnsi="宋体" w:eastAsia="宋体" w:cs="宋体"/>
          <w:b/>
          <w:bCs/>
          <w:color w:val="auto"/>
          <w:sz w:val="18"/>
          <w:szCs w:val="18"/>
        </w:rPr>
      </w:pPr>
      <w:bookmarkStart w:id="222" w:name="_Toc989198"/>
      <w:r>
        <w:rPr>
          <w:rFonts w:ascii="宋体" w:hAnsi="宋体" w:eastAsia="宋体" w:cs="宋体"/>
          <w:b/>
          <w:bCs/>
          <w:color w:val="auto"/>
          <w:sz w:val="18"/>
          <w:szCs w:val="18"/>
        </w:rPr>
        <w:t>2）账龄超过1年或逾期的重要其他应付款</w:t>
      </w:r>
      <w:bookmarkEnd w:id="222"/>
    </w:p>
    <w:p w14:paraId="74C7D7E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3B72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932F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FF31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A400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未偿还或结转的原因</w:t>
            </w:r>
          </w:p>
        </w:tc>
      </w:tr>
    </w:tbl>
    <w:p w14:paraId="53E89F4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A31580F">
      <w:pPr>
        <w:keepNext/>
        <w:keepLines/>
        <w:spacing w:before="300" w:after="300" w:line="280" w:lineRule="exact"/>
        <w:jc w:val="left"/>
        <w:outlineLvl w:val="2"/>
        <w:rPr>
          <w:rFonts w:ascii="宋体" w:hAnsi="宋体" w:eastAsia="宋体" w:cs="宋体"/>
          <w:b/>
          <w:bCs/>
          <w:color w:val="auto"/>
          <w:sz w:val="21"/>
          <w:szCs w:val="21"/>
        </w:rPr>
      </w:pPr>
      <w:bookmarkStart w:id="223" w:name="_Toc989199"/>
      <w:r>
        <w:rPr>
          <w:rFonts w:ascii="宋体" w:hAnsi="宋体" w:eastAsia="宋体" w:cs="宋体"/>
          <w:b/>
          <w:bCs/>
          <w:color w:val="auto"/>
          <w:sz w:val="21"/>
          <w:szCs w:val="21"/>
        </w:rPr>
        <w:t>38、预收款项</w:t>
      </w:r>
      <w:bookmarkEnd w:id="223"/>
    </w:p>
    <w:p w14:paraId="41E5460A">
      <w:pPr>
        <w:keepNext/>
        <w:keepLines/>
        <w:spacing w:before="300" w:after="300" w:line="280" w:lineRule="exact"/>
        <w:jc w:val="left"/>
        <w:outlineLvl w:val="3"/>
        <w:rPr>
          <w:rFonts w:ascii="宋体" w:hAnsi="宋体" w:eastAsia="宋体" w:cs="宋体"/>
          <w:b/>
          <w:bCs/>
          <w:color w:val="auto"/>
          <w:sz w:val="18"/>
          <w:szCs w:val="18"/>
        </w:rPr>
      </w:pPr>
      <w:bookmarkStart w:id="224" w:name="_Toc989200"/>
      <w:r>
        <w:rPr>
          <w:rFonts w:ascii="宋体" w:hAnsi="宋体" w:eastAsia="宋体" w:cs="宋体"/>
          <w:b/>
          <w:bCs/>
          <w:color w:val="auto"/>
          <w:sz w:val="18"/>
          <w:szCs w:val="18"/>
        </w:rPr>
        <w:t>（1）预收款项列示</w:t>
      </w:r>
      <w:bookmarkEnd w:id="224"/>
    </w:p>
    <w:p w14:paraId="1C43B78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A464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3901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4000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ECB42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B0E4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EFEB0D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预收房租款</w:t>
            </w:r>
          </w:p>
        </w:tc>
        <w:tc>
          <w:tcPr>
            <w:tcW w:w="3213" w:type="dxa"/>
            <w:tcBorders>
              <w:top w:val="single" w:color="auto" w:sz="2" w:space="0"/>
              <w:left w:val="single" w:color="auto" w:sz="2" w:space="0"/>
              <w:bottom w:val="single" w:color="auto" w:sz="2" w:space="0"/>
              <w:right w:val="single" w:color="auto" w:sz="2" w:space="0"/>
            </w:tcBorders>
            <w:vAlign w:val="center"/>
          </w:tcPr>
          <w:p w14:paraId="320EB4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3,853.22</w:t>
            </w:r>
          </w:p>
        </w:tc>
        <w:tc>
          <w:tcPr>
            <w:tcW w:w="3213" w:type="dxa"/>
            <w:tcBorders>
              <w:top w:val="single" w:color="auto" w:sz="2" w:space="0"/>
              <w:left w:val="single" w:color="auto" w:sz="2" w:space="0"/>
              <w:bottom w:val="single" w:color="auto" w:sz="2" w:space="0"/>
              <w:right w:val="single" w:color="auto" w:sz="2" w:space="0"/>
            </w:tcBorders>
            <w:vAlign w:val="center"/>
          </w:tcPr>
          <w:p w14:paraId="144873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5,779.82</w:t>
            </w:r>
          </w:p>
        </w:tc>
      </w:tr>
      <w:tr w14:paraId="5DD22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F250E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19B149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3,853.22</w:t>
            </w:r>
          </w:p>
        </w:tc>
        <w:tc>
          <w:tcPr>
            <w:tcW w:w="3213" w:type="dxa"/>
            <w:tcBorders>
              <w:top w:val="single" w:color="auto" w:sz="2" w:space="0"/>
              <w:left w:val="single" w:color="auto" w:sz="2" w:space="0"/>
              <w:bottom w:val="single" w:color="auto" w:sz="2" w:space="0"/>
              <w:right w:val="single" w:color="auto" w:sz="2" w:space="0"/>
            </w:tcBorders>
            <w:vAlign w:val="center"/>
          </w:tcPr>
          <w:p w14:paraId="3D08E0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5,779.82</w:t>
            </w:r>
          </w:p>
        </w:tc>
      </w:tr>
    </w:tbl>
    <w:p w14:paraId="1C100E68">
      <w:pPr>
        <w:keepNext/>
        <w:keepLines/>
        <w:spacing w:before="300" w:after="300" w:line="280" w:lineRule="exact"/>
        <w:jc w:val="left"/>
        <w:outlineLvl w:val="3"/>
        <w:rPr>
          <w:rFonts w:ascii="宋体" w:hAnsi="宋体" w:eastAsia="宋体" w:cs="宋体"/>
          <w:b/>
          <w:bCs/>
          <w:color w:val="auto"/>
          <w:sz w:val="18"/>
          <w:szCs w:val="18"/>
        </w:rPr>
      </w:pPr>
      <w:bookmarkStart w:id="225" w:name="_Toc989201"/>
      <w:r>
        <w:rPr>
          <w:rFonts w:ascii="宋体" w:hAnsi="宋体" w:eastAsia="宋体" w:cs="宋体"/>
          <w:b/>
          <w:bCs/>
          <w:color w:val="auto"/>
          <w:sz w:val="18"/>
          <w:szCs w:val="18"/>
        </w:rPr>
        <w:t>（2）账龄超过1年或逾期的重要预收款项</w:t>
      </w:r>
      <w:bookmarkEnd w:id="225"/>
    </w:p>
    <w:p w14:paraId="52730C0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836C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F514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35C1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5A8B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未偿还或结转的原因</w:t>
            </w:r>
          </w:p>
        </w:tc>
      </w:tr>
    </w:tbl>
    <w:p w14:paraId="101DEC3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3EA2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3E5EA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844E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F815F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变动原因</w:t>
            </w:r>
          </w:p>
        </w:tc>
      </w:tr>
    </w:tbl>
    <w:p w14:paraId="7C8EAF88">
      <w:pPr>
        <w:keepNext/>
        <w:keepLines/>
        <w:spacing w:before="300" w:after="300" w:line="280" w:lineRule="exact"/>
        <w:jc w:val="left"/>
        <w:outlineLvl w:val="2"/>
        <w:rPr>
          <w:rFonts w:ascii="宋体" w:hAnsi="宋体" w:eastAsia="宋体" w:cs="宋体"/>
          <w:b/>
          <w:bCs/>
          <w:color w:val="auto"/>
          <w:sz w:val="21"/>
          <w:szCs w:val="21"/>
        </w:rPr>
      </w:pPr>
      <w:bookmarkStart w:id="226" w:name="_Toc989202"/>
      <w:r>
        <w:rPr>
          <w:rFonts w:ascii="宋体" w:hAnsi="宋体" w:eastAsia="宋体" w:cs="宋体"/>
          <w:b/>
          <w:bCs/>
          <w:color w:val="auto"/>
          <w:sz w:val="21"/>
          <w:szCs w:val="21"/>
        </w:rPr>
        <w:t>39、合同负债</w:t>
      </w:r>
      <w:bookmarkEnd w:id="226"/>
    </w:p>
    <w:p w14:paraId="2C4321D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FF4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8210A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928C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CB8D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0FAA2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C1EF4F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待执行销售合同</w:t>
            </w:r>
          </w:p>
        </w:tc>
        <w:tc>
          <w:tcPr>
            <w:tcW w:w="3213" w:type="dxa"/>
            <w:tcBorders>
              <w:top w:val="single" w:color="auto" w:sz="2" w:space="0"/>
              <w:left w:val="single" w:color="auto" w:sz="2" w:space="0"/>
              <w:bottom w:val="single" w:color="auto" w:sz="2" w:space="0"/>
              <w:right w:val="single" w:color="auto" w:sz="2" w:space="0"/>
            </w:tcBorders>
            <w:vAlign w:val="center"/>
          </w:tcPr>
          <w:p w14:paraId="610A22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5,424,274.65</w:t>
            </w:r>
          </w:p>
        </w:tc>
        <w:tc>
          <w:tcPr>
            <w:tcW w:w="3213" w:type="dxa"/>
            <w:tcBorders>
              <w:top w:val="single" w:color="auto" w:sz="2" w:space="0"/>
              <w:left w:val="single" w:color="auto" w:sz="2" w:space="0"/>
              <w:bottom w:val="single" w:color="auto" w:sz="2" w:space="0"/>
              <w:right w:val="single" w:color="auto" w:sz="2" w:space="0"/>
            </w:tcBorders>
            <w:vAlign w:val="center"/>
          </w:tcPr>
          <w:p w14:paraId="0EA50D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3,566,027.15</w:t>
            </w:r>
          </w:p>
        </w:tc>
      </w:tr>
      <w:tr w14:paraId="21186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9C16C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A6873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5,424,274.65</w:t>
            </w:r>
          </w:p>
        </w:tc>
        <w:tc>
          <w:tcPr>
            <w:tcW w:w="3213" w:type="dxa"/>
            <w:tcBorders>
              <w:top w:val="single" w:color="auto" w:sz="2" w:space="0"/>
              <w:left w:val="single" w:color="auto" w:sz="2" w:space="0"/>
              <w:bottom w:val="single" w:color="auto" w:sz="2" w:space="0"/>
              <w:right w:val="single" w:color="auto" w:sz="2" w:space="0"/>
            </w:tcBorders>
            <w:vAlign w:val="center"/>
          </w:tcPr>
          <w:p w14:paraId="72AD1E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3,566,027.15</w:t>
            </w:r>
          </w:p>
        </w:tc>
      </w:tr>
    </w:tbl>
    <w:p w14:paraId="09B9B89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账龄超过1年的重要合同负债</w:t>
      </w:r>
    </w:p>
    <w:p w14:paraId="5DBEB7D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FEE8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0F244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AF3D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B36F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未偿还或结转的原因</w:t>
            </w:r>
          </w:p>
        </w:tc>
      </w:tr>
    </w:tbl>
    <w:p w14:paraId="51750A4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报告期内账面价值发生重大变动的金额和原因</w:t>
      </w:r>
    </w:p>
    <w:p w14:paraId="65095F3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820"/>
        <w:gridCol w:w="8000"/>
      </w:tblGrid>
      <w:tr w14:paraId="23E1E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14:paraId="51D2DA8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14:paraId="27397E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变动金额</w:t>
            </w:r>
          </w:p>
        </w:tc>
        <w:tc>
          <w:tcPr>
            <w:tcW w:w="8000" w:type="dxa"/>
            <w:tcBorders>
              <w:top w:val="single" w:color="auto" w:sz="2" w:space="0"/>
              <w:left w:val="single" w:color="auto" w:sz="2" w:space="0"/>
              <w:bottom w:val="single" w:color="auto" w:sz="2" w:space="0"/>
              <w:right w:val="single" w:color="auto" w:sz="2" w:space="0"/>
            </w:tcBorders>
            <w:shd w:val="clear" w:color="auto" w:fill="D3D3D3"/>
            <w:vAlign w:val="center"/>
          </w:tcPr>
          <w:p w14:paraId="3334362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变动原因</w:t>
            </w:r>
          </w:p>
        </w:tc>
      </w:tr>
    </w:tbl>
    <w:p w14:paraId="0B2DA97D">
      <w:pPr>
        <w:keepNext/>
        <w:keepLines/>
        <w:spacing w:before="300" w:after="300" w:line="280" w:lineRule="exact"/>
        <w:jc w:val="left"/>
        <w:outlineLvl w:val="2"/>
        <w:rPr>
          <w:rFonts w:ascii="宋体" w:hAnsi="宋体" w:eastAsia="宋体" w:cs="宋体"/>
          <w:b/>
          <w:bCs/>
          <w:color w:val="auto"/>
          <w:sz w:val="21"/>
          <w:szCs w:val="21"/>
        </w:rPr>
      </w:pPr>
      <w:bookmarkStart w:id="227" w:name="_Toc989203"/>
      <w:r>
        <w:rPr>
          <w:rFonts w:ascii="宋体" w:hAnsi="宋体" w:eastAsia="宋体" w:cs="宋体"/>
          <w:b/>
          <w:bCs/>
          <w:color w:val="auto"/>
          <w:sz w:val="21"/>
          <w:szCs w:val="21"/>
        </w:rPr>
        <w:t>40、应付职工薪酬</w:t>
      </w:r>
      <w:bookmarkEnd w:id="227"/>
    </w:p>
    <w:p w14:paraId="7EE011BB">
      <w:pPr>
        <w:keepNext/>
        <w:keepLines/>
        <w:spacing w:before="300" w:after="300" w:line="280" w:lineRule="exact"/>
        <w:jc w:val="left"/>
        <w:outlineLvl w:val="3"/>
        <w:rPr>
          <w:rFonts w:ascii="宋体" w:hAnsi="宋体" w:eastAsia="宋体" w:cs="宋体"/>
          <w:b/>
          <w:bCs/>
          <w:color w:val="auto"/>
          <w:sz w:val="21"/>
          <w:szCs w:val="21"/>
        </w:rPr>
      </w:pPr>
      <w:bookmarkStart w:id="228" w:name="_Toc989204"/>
      <w:r>
        <w:rPr>
          <w:rFonts w:ascii="宋体" w:hAnsi="宋体" w:eastAsia="宋体" w:cs="宋体"/>
          <w:b/>
          <w:bCs/>
          <w:color w:val="auto"/>
          <w:sz w:val="21"/>
          <w:szCs w:val="21"/>
        </w:rPr>
        <w:t>（1）应付职工薪酬列示</w:t>
      </w:r>
      <w:bookmarkEnd w:id="228"/>
    </w:p>
    <w:p w14:paraId="09A4E88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F67F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880734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D5EE1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5012D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52F60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93F67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1A74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BA0A56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14:paraId="61CB15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11,617,308.83</w:t>
            </w:r>
          </w:p>
        </w:tc>
        <w:tc>
          <w:tcPr>
            <w:tcW w:w="1928" w:type="dxa"/>
            <w:tcBorders>
              <w:top w:val="single" w:color="auto" w:sz="2" w:space="0"/>
              <w:left w:val="single" w:color="auto" w:sz="2" w:space="0"/>
              <w:bottom w:val="single" w:color="auto" w:sz="2" w:space="0"/>
              <w:right w:val="single" w:color="auto" w:sz="2" w:space="0"/>
            </w:tcBorders>
            <w:vAlign w:val="center"/>
          </w:tcPr>
          <w:p w14:paraId="494CE8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67,909,590.73</w:t>
            </w:r>
          </w:p>
        </w:tc>
        <w:tc>
          <w:tcPr>
            <w:tcW w:w="1928" w:type="dxa"/>
            <w:tcBorders>
              <w:top w:val="single" w:color="auto" w:sz="2" w:space="0"/>
              <w:left w:val="single" w:color="auto" w:sz="2" w:space="0"/>
              <w:bottom w:val="single" w:color="auto" w:sz="2" w:space="0"/>
              <w:right w:val="single" w:color="auto" w:sz="2" w:space="0"/>
            </w:tcBorders>
            <w:vAlign w:val="center"/>
          </w:tcPr>
          <w:p w14:paraId="6A35C0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71,673,354.56</w:t>
            </w:r>
          </w:p>
        </w:tc>
        <w:tc>
          <w:tcPr>
            <w:tcW w:w="1928" w:type="dxa"/>
            <w:tcBorders>
              <w:top w:val="single" w:color="auto" w:sz="2" w:space="0"/>
              <w:left w:val="single" w:color="auto" w:sz="2" w:space="0"/>
              <w:bottom w:val="single" w:color="auto" w:sz="2" w:space="0"/>
              <w:right w:val="single" w:color="auto" w:sz="2" w:space="0"/>
            </w:tcBorders>
            <w:vAlign w:val="center"/>
          </w:tcPr>
          <w:p w14:paraId="37DD63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7,853,545.00</w:t>
            </w:r>
          </w:p>
        </w:tc>
      </w:tr>
      <w:tr w14:paraId="0A35B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D62511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14:paraId="23017634">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72FC63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4,134,688.36</w:t>
            </w:r>
          </w:p>
        </w:tc>
        <w:tc>
          <w:tcPr>
            <w:tcW w:w="1928" w:type="dxa"/>
            <w:tcBorders>
              <w:top w:val="single" w:color="auto" w:sz="2" w:space="0"/>
              <w:left w:val="single" w:color="auto" w:sz="2" w:space="0"/>
              <w:bottom w:val="single" w:color="auto" w:sz="2" w:space="0"/>
              <w:right w:val="single" w:color="auto" w:sz="2" w:space="0"/>
            </w:tcBorders>
            <w:vAlign w:val="center"/>
          </w:tcPr>
          <w:p w14:paraId="7B6BB7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4,134,688.36</w:t>
            </w:r>
          </w:p>
        </w:tc>
        <w:tc>
          <w:tcPr>
            <w:tcW w:w="1928" w:type="dxa"/>
            <w:tcBorders>
              <w:top w:val="single" w:color="auto" w:sz="2" w:space="0"/>
              <w:left w:val="single" w:color="auto" w:sz="2" w:space="0"/>
              <w:bottom w:val="single" w:color="auto" w:sz="2" w:space="0"/>
              <w:right w:val="single" w:color="auto" w:sz="2" w:space="0"/>
            </w:tcBorders>
            <w:vAlign w:val="center"/>
          </w:tcPr>
          <w:p w14:paraId="16E8421A">
            <w:pPr>
              <w:spacing w:before="0" w:after="0" w:line="240" w:lineRule="exact"/>
              <w:jc w:val="right"/>
              <w:rPr>
                <w:rFonts w:ascii="宋体" w:hAnsi="宋体" w:eastAsia="宋体" w:cs="宋体"/>
                <w:color w:val="auto"/>
                <w:sz w:val="18"/>
                <w:szCs w:val="18"/>
              </w:rPr>
            </w:pPr>
          </w:p>
        </w:tc>
      </w:tr>
      <w:tr w14:paraId="546E5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215DEB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三、辞退福利</w:t>
            </w:r>
          </w:p>
        </w:tc>
        <w:tc>
          <w:tcPr>
            <w:tcW w:w="1928" w:type="dxa"/>
            <w:tcBorders>
              <w:top w:val="single" w:color="auto" w:sz="2" w:space="0"/>
              <w:left w:val="single" w:color="auto" w:sz="2" w:space="0"/>
              <w:bottom w:val="single" w:color="auto" w:sz="2" w:space="0"/>
              <w:right w:val="single" w:color="auto" w:sz="2" w:space="0"/>
            </w:tcBorders>
            <w:vAlign w:val="center"/>
          </w:tcPr>
          <w:p w14:paraId="4FC0EF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54,519.00</w:t>
            </w:r>
          </w:p>
        </w:tc>
        <w:tc>
          <w:tcPr>
            <w:tcW w:w="1928" w:type="dxa"/>
            <w:tcBorders>
              <w:top w:val="single" w:color="auto" w:sz="2" w:space="0"/>
              <w:left w:val="single" w:color="auto" w:sz="2" w:space="0"/>
              <w:bottom w:val="single" w:color="auto" w:sz="2" w:space="0"/>
              <w:right w:val="single" w:color="auto" w:sz="2" w:space="0"/>
            </w:tcBorders>
            <w:vAlign w:val="center"/>
          </w:tcPr>
          <w:p w14:paraId="4E7CF6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1,448,794.82</w:t>
            </w:r>
          </w:p>
        </w:tc>
        <w:tc>
          <w:tcPr>
            <w:tcW w:w="1928" w:type="dxa"/>
            <w:tcBorders>
              <w:top w:val="single" w:color="auto" w:sz="2" w:space="0"/>
              <w:left w:val="single" w:color="auto" w:sz="2" w:space="0"/>
              <w:bottom w:val="single" w:color="auto" w:sz="2" w:space="0"/>
              <w:right w:val="single" w:color="auto" w:sz="2" w:space="0"/>
            </w:tcBorders>
            <w:vAlign w:val="center"/>
          </w:tcPr>
          <w:p w14:paraId="62F5D0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1,473,313.82</w:t>
            </w:r>
          </w:p>
        </w:tc>
        <w:tc>
          <w:tcPr>
            <w:tcW w:w="1928" w:type="dxa"/>
            <w:tcBorders>
              <w:top w:val="single" w:color="auto" w:sz="2" w:space="0"/>
              <w:left w:val="single" w:color="auto" w:sz="2" w:space="0"/>
              <w:bottom w:val="single" w:color="auto" w:sz="2" w:space="0"/>
              <w:right w:val="single" w:color="auto" w:sz="2" w:space="0"/>
            </w:tcBorders>
            <w:vAlign w:val="center"/>
          </w:tcPr>
          <w:p w14:paraId="67E717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30,000.00</w:t>
            </w:r>
          </w:p>
        </w:tc>
      </w:tr>
      <w:tr w14:paraId="5BD61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61D63E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0AEEC4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11,671,827.83</w:t>
            </w:r>
          </w:p>
        </w:tc>
        <w:tc>
          <w:tcPr>
            <w:tcW w:w="1928" w:type="dxa"/>
            <w:tcBorders>
              <w:top w:val="single" w:color="auto" w:sz="2" w:space="0"/>
              <w:left w:val="single" w:color="auto" w:sz="2" w:space="0"/>
              <w:bottom w:val="single" w:color="auto" w:sz="2" w:space="0"/>
              <w:right w:val="single" w:color="auto" w:sz="2" w:space="0"/>
            </w:tcBorders>
            <w:vAlign w:val="center"/>
          </w:tcPr>
          <w:p w14:paraId="01E245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73,493,073.91</w:t>
            </w:r>
          </w:p>
        </w:tc>
        <w:tc>
          <w:tcPr>
            <w:tcW w:w="1928" w:type="dxa"/>
            <w:tcBorders>
              <w:top w:val="single" w:color="auto" w:sz="2" w:space="0"/>
              <w:left w:val="single" w:color="auto" w:sz="2" w:space="0"/>
              <w:bottom w:val="single" w:color="auto" w:sz="2" w:space="0"/>
              <w:right w:val="single" w:color="auto" w:sz="2" w:space="0"/>
            </w:tcBorders>
            <w:vAlign w:val="center"/>
          </w:tcPr>
          <w:p w14:paraId="59CB5E2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77,281,356.74</w:t>
            </w:r>
          </w:p>
        </w:tc>
        <w:tc>
          <w:tcPr>
            <w:tcW w:w="1928" w:type="dxa"/>
            <w:tcBorders>
              <w:top w:val="single" w:color="auto" w:sz="2" w:space="0"/>
              <w:left w:val="single" w:color="auto" w:sz="2" w:space="0"/>
              <w:bottom w:val="single" w:color="auto" w:sz="2" w:space="0"/>
              <w:right w:val="single" w:color="auto" w:sz="2" w:space="0"/>
            </w:tcBorders>
            <w:vAlign w:val="center"/>
          </w:tcPr>
          <w:p w14:paraId="17A507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7,883,545.00</w:t>
            </w:r>
          </w:p>
        </w:tc>
      </w:tr>
    </w:tbl>
    <w:p w14:paraId="0540624B">
      <w:pPr>
        <w:keepNext/>
        <w:keepLines/>
        <w:spacing w:before="300" w:after="300" w:line="280" w:lineRule="exact"/>
        <w:jc w:val="left"/>
        <w:outlineLvl w:val="3"/>
        <w:rPr>
          <w:rFonts w:ascii="宋体" w:hAnsi="宋体" w:eastAsia="宋体" w:cs="宋体"/>
          <w:b/>
          <w:bCs/>
          <w:color w:val="auto"/>
          <w:sz w:val="21"/>
          <w:szCs w:val="21"/>
        </w:rPr>
      </w:pPr>
      <w:bookmarkStart w:id="229" w:name="_Toc989205"/>
      <w:r>
        <w:rPr>
          <w:rFonts w:ascii="宋体" w:hAnsi="宋体" w:eastAsia="宋体" w:cs="宋体"/>
          <w:b/>
          <w:bCs/>
          <w:color w:val="auto"/>
          <w:sz w:val="21"/>
          <w:szCs w:val="21"/>
        </w:rPr>
        <w:t>（2）短期薪酬列示</w:t>
      </w:r>
      <w:bookmarkEnd w:id="229"/>
    </w:p>
    <w:p w14:paraId="552130A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63A04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1F2151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AD680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3E5A28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66F4AA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C34D27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59F21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7D155C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14:paraId="5F5AE6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11,360,510.02</w:t>
            </w:r>
          </w:p>
        </w:tc>
        <w:tc>
          <w:tcPr>
            <w:tcW w:w="1928" w:type="dxa"/>
            <w:tcBorders>
              <w:top w:val="single" w:color="auto" w:sz="2" w:space="0"/>
              <w:left w:val="single" w:color="auto" w:sz="2" w:space="0"/>
              <w:bottom w:val="single" w:color="auto" w:sz="2" w:space="0"/>
              <w:right w:val="single" w:color="auto" w:sz="2" w:space="0"/>
            </w:tcBorders>
            <w:vAlign w:val="center"/>
          </w:tcPr>
          <w:p w14:paraId="7DEABB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60,050,978.72</w:t>
            </w:r>
          </w:p>
        </w:tc>
        <w:tc>
          <w:tcPr>
            <w:tcW w:w="1928" w:type="dxa"/>
            <w:tcBorders>
              <w:top w:val="single" w:color="auto" w:sz="2" w:space="0"/>
              <w:left w:val="single" w:color="auto" w:sz="2" w:space="0"/>
              <w:bottom w:val="single" w:color="auto" w:sz="2" w:space="0"/>
              <w:right w:val="single" w:color="auto" w:sz="2" w:space="0"/>
            </w:tcBorders>
            <w:vAlign w:val="center"/>
          </w:tcPr>
          <w:p w14:paraId="271AF9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63,720,659.79</w:t>
            </w:r>
          </w:p>
        </w:tc>
        <w:tc>
          <w:tcPr>
            <w:tcW w:w="1928" w:type="dxa"/>
            <w:tcBorders>
              <w:top w:val="single" w:color="auto" w:sz="2" w:space="0"/>
              <w:left w:val="single" w:color="auto" w:sz="2" w:space="0"/>
              <w:bottom w:val="single" w:color="auto" w:sz="2" w:space="0"/>
              <w:right w:val="single" w:color="auto" w:sz="2" w:space="0"/>
            </w:tcBorders>
            <w:vAlign w:val="center"/>
          </w:tcPr>
          <w:p w14:paraId="7C1DA3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7,690,828.95</w:t>
            </w:r>
          </w:p>
        </w:tc>
      </w:tr>
      <w:tr w14:paraId="61BD0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911026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14:paraId="5ABE8A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62,800.00</w:t>
            </w:r>
          </w:p>
        </w:tc>
        <w:tc>
          <w:tcPr>
            <w:tcW w:w="1928" w:type="dxa"/>
            <w:tcBorders>
              <w:top w:val="single" w:color="auto" w:sz="2" w:space="0"/>
              <w:left w:val="single" w:color="auto" w:sz="2" w:space="0"/>
              <w:bottom w:val="single" w:color="auto" w:sz="2" w:space="0"/>
              <w:right w:val="single" w:color="auto" w:sz="2" w:space="0"/>
            </w:tcBorders>
            <w:vAlign w:val="center"/>
          </w:tcPr>
          <w:p w14:paraId="5161FA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3,008,540.46</w:t>
            </w:r>
          </w:p>
        </w:tc>
        <w:tc>
          <w:tcPr>
            <w:tcW w:w="1928" w:type="dxa"/>
            <w:tcBorders>
              <w:top w:val="single" w:color="auto" w:sz="2" w:space="0"/>
              <w:left w:val="single" w:color="auto" w:sz="2" w:space="0"/>
              <w:bottom w:val="single" w:color="auto" w:sz="2" w:space="0"/>
              <w:right w:val="single" w:color="auto" w:sz="2" w:space="0"/>
            </w:tcBorders>
            <w:vAlign w:val="center"/>
          </w:tcPr>
          <w:p w14:paraId="2BB2A5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3,071,340.46</w:t>
            </w:r>
          </w:p>
        </w:tc>
        <w:tc>
          <w:tcPr>
            <w:tcW w:w="1928" w:type="dxa"/>
            <w:tcBorders>
              <w:top w:val="single" w:color="auto" w:sz="2" w:space="0"/>
              <w:left w:val="single" w:color="auto" w:sz="2" w:space="0"/>
              <w:bottom w:val="single" w:color="auto" w:sz="2" w:space="0"/>
              <w:right w:val="single" w:color="auto" w:sz="2" w:space="0"/>
            </w:tcBorders>
            <w:vAlign w:val="center"/>
          </w:tcPr>
          <w:p w14:paraId="472B137E">
            <w:pPr>
              <w:spacing w:before="0" w:after="0" w:line="240" w:lineRule="exact"/>
              <w:jc w:val="right"/>
              <w:rPr>
                <w:rFonts w:ascii="宋体" w:hAnsi="宋体" w:eastAsia="宋体" w:cs="宋体"/>
                <w:color w:val="auto"/>
                <w:sz w:val="18"/>
                <w:szCs w:val="18"/>
              </w:rPr>
            </w:pPr>
          </w:p>
        </w:tc>
      </w:tr>
      <w:tr w14:paraId="0AC0D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D9131A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14:paraId="699739E8">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5863AB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2,453,213.59</w:t>
            </w:r>
          </w:p>
        </w:tc>
        <w:tc>
          <w:tcPr>
            <w:tcW w:w="1928" w:type="dxa"/>
            <w:tcBorders>
              <w:top w:val="single" w:color="auto" w:sz="2" w:space="0"/>
              <w:left w:val="single" w:color="auto" w:sz="2" w:space="0"/>
              <w:bottom w:val="single" w:color="auto" w:sz="2" w:space="0"/>
              <w:right w:val="single" w:color="auto" w:sz="2" w:space="0"/>
            </w:tcBorders>
            <w:vAlign w:val="center"/>
          </w:tcPr>
          <w:p w14:paraId="23EA65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2,453,213.59</w:t>
            </w:r>
          </w:p>
        </w:tc>
        <w:tc>
          <w:tcPr>
            <w:tcW w:w="1928" w:type="dxa"/>
            <w:tcBorders>
              <w:top w:val="single" w:color="auto" w:sz="2" w:space="0"/>
              <w:left w:val="single" w:color="auto" w:sz="2" w:space="0"/>
              <w:bottom w:val="single" w:color="auto" w:sz="2" w:space="0"/>
              <w:right w:val="single" w:color="auto" w:sz="2" w:space="0"/>
            </w:tcBorders>
            <w:vAlign w:val="center"/>
          </w:tcPr>
          <w:p w14:paraId="563C3D19">
            <w:pPr>
              <w:spacing w:before="0" w:after="0" w:line="240" w:lineRule="exact"/>
              <w:jc w:val="right"/>
              <w:rPr>
                <w:rFonts w:ascii="宋体" w:hAnsi="宋体" w:eastAsia="宋体" w:cs="宋体"/>
                <w:color w:val="auto"/>
                <w:sz w:val="18"/>
                <w:szCs w:val="18"/>
              </w:rPr>
            </w:pPr>
          </w:p>
        </w:tc>
      </w:tr>
      <w:tr w14:paraId="568F8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AD1806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其中：医疗保险费</w:t>
            </w:r>
          </w:p>
        </w:tc>
        <w:tc>
          <w:tcPr>
            <w:tcW w:w="1928" w:type="dxa"/>
            <w:tcBorders>
              <w:top w:val="single" w:color="auto" w:sz="2" w:space="0"/>
              <w:left w:val="single" w:color="auto" w:sz="2" w:space="0"/>
              <w:bottom w:val="single" w:color="auto" w:sz="2" w:space="0"/>
              <w:right w:val="single" w:color="auto" w:sz="2" w:space="0"/>
            </w:tcBorders>
            <w:vAlign w:val="center"/>
          </w:tcPr>
          <w:p w14:paraId="065A88F5">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6F712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2,165,390.54</w:t>
            </w:r>
          </w:p>
        </w:tc>
        <w:tc>
          <w:tcPr>
            <w:tcW w:w="1928" w:type="dxa"/>
            <w:tcBorders>
              <w:top w:val="single" w:color="auto" w:sz="2" w:space="0"/>
              <w:left w:val="single" w:color="auto" w:sz="2" w:space="0"/>
              <w:bottom w:val="single" w:color="auto" w:sz="2" w:space="0"/>
              <w:right w:val="single" w:color="auto" w:sz="2" w:space="0"/>
            </w:tcBorders>
            <w:vAlign w:val="center"/>
          </w:tcPr>
          <w:p w14:paraId="3C4A6F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2,165,390.54</w:t>
            </w:r>
          </w:p>
        </w:tc>
        <w:tc>
          <w:tcPr>
            <w:tcW w:w="1928" w:type="dxa"/>
            <w:tcBorders>
              <w:top w:val="single" w:color="auto" w:sz="2" w:space="0"/>
              <w:left w:val="single" w:color="auto" w:sz="2" w:space="0"/>
              <w:bottom w:val="single" w:color="auto" w:sz="2" w:space="0"/>
              <w:right w:val="single" w:color="auto" w:sz="2" w:space="0"/>
            </w:tcBorders>
            <w:vAlign w:val="center"/>
          </w:tcPr>
          <w:p w14:paraId="708AB7AC">
            <w:pPr>
              <w:spacing w:before="0" w:after="0" w:line="240" w:lineRule="exact"/>
              <w:jc w:val="right"/>
              <w:rPr>
                <w:rFonts w:ascii="宋体" w:hAnsi="宋体" w:eastAsia="宋体" w:cs="宋体"/>
                <w:color w:val="auto"/>
                <w:sz w:val="18"/>
                <w:szCs w:val="18"/>
              </w:rPr>
            </w:pPr>
          </w:p>
        </w:tc>
      </w:tr>
      <w:tr w14:paraId="2BDB2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F701DF8">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14:paraId="3674E54C">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4CCC0FD">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175,429.49</w:t>
            </w:r>
          </w:p>
        </w:tc>
        <w:tc>
          <w:tcPr>
            <w:tcW w:w="1928" w:type="dxa"/>
            <w:tcBorders>
              <w:top w:val="single" w:color="auto" w:sz="2" w:space="0"/>
              <w:left w:val="single" w:color="auto" w:sz="2" w:space="0"/>
              <w:bottom w:val="single" w:color="auto" w:sz="2" w:space="0"/>
              <w:right w:val="single" w:color="auto" w:sz="2" w:space="0"/>
            </w:tcBorders>
            <w:vAlign w:val="center"/>
          </w:tcPr>
          <w:p w14:paraId="1551685F">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175,429.49</w:t>
            </w:r>
          </w:p>
        </w:tc>
        <w:tc>
          <w:tcPr>
            <w:tcW w:w="1928" w:type="dxa"/>
            <w:tcBorders>
              <w:top w:val="single" w:color="auto" w:sz="2" w:space="0"/>
              <w:left w:val="single" w:color="auto" w:sz="2" w:space="0"/>
              <w:bottom w:val="single" w:color="auto" w:sz="2" w:space="0"/>
              <w:right w:val="single" w:color="auto" w:sz="2" w:space="0"/>
            </w:tcBorders>
            <w:vAlign w:val="center"/>
          </w:tcPr>
          <w:p w14:paraId="4976D7E3">
            <w:pPr>
              <w:spacing w:before="0" w:after="0" w:line="240" w:lineRule="exact"/>
              <w:jc w:val="right"/>
              <w:rPr>
                <w:rFonts w:ascii="宋体" w:hAnsi="宋体" w:eastAsia="宋体" w:cs="宋体"/>
                <w:color w:val="auto"/>
                <w:sz w:val="18"/>
                <w:szCs w:val="18"/>
              </w:rPr>
            </w:pPr>
          </w:p>
        </w:tc>
      </w:tr>
      <w:tr w14:paraId="4B3B6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1E2384B">
            <w:pPr>
              <w:spacing w:before="40" w:after="40" w:line="240" w:lineRule="exact"/>
              <w:ind w:firstLine="900" w:firstLineChars="500"/>
              <w:jc w:val="left"/>
              <w:rPr>
                <w:rFonts w:ascii="宋体" w:hAnsi="宋体" w:eastAsia="宋体" w:cs="宋体"/>
                <w:color w:val="auto"/>
                <w:sz w:val="18"/>
                <w:szCs w:val="18"/>
              </w:rPr>
            </w:pPr>
            <w:r>
              <w:rPr>
                <w:rFonts w:ascii="宋体" w:hAnsi="宋体" w:eastAsia="宋体" w:cs="宋体"/>
                <w:color w:val="auto"/>
                <w:sz w:val="18"/>
                <w:szCs w:val="18"/>
              </w:rPr>
              <w:t>生育保险费</w:t>
            </w:r>
          </w:p>
        </w:tc>
        <w:tc>
          <w:tcPr>
            <w:tcW w:w="1928" w:type="dxa"/>
            <w:tcBorders>
              <w:top w:val="single" w:color="auto" w:sz="2" w:space="0"/>
              <w:left w:val="single" w:color="auto" w:sz="2" w:space="0"/>
              <w:bottom w:val="single" w:color="auto" w:sz="2" w:space="0"/>
              <w:right w:val="single" w:color="auto" w:sz="2" w:space="0"/>
            </w:tcBorders>
            <w:vAlign w:val="center"/>
          </w:tcPr>
          <w:p w14:paraId="310394C8">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3A5E5C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112,393.56</w:t>
            </w:r>
          </w:p>
        </w:tc>
        <w:tc>
          <w:tcPr>
            <w:tcW w:w="1928" w:type="dxa"/>
            <w:tcBorders>
              <w:top w:val="single" w:color="auto" w:sz="2" w:space="0"/>
              <w:left w:val="single" w:color="auto" w:sz="2" w:space="0"/>
              <w:bottom w:val="single" w:color="auto" w:sz="2" w:space="0"/>
              <w:right w:val="single" w:color="auto" w:sz="2" w:space="0"/>
            </w:tcBorders>
            <w:vAlign w:val="center"/>
          </w:tcPr>
          <w:p w14:paraId="6692CF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112,393.56</w:t>
            </w:r>
          </w:p>
        </w:tc>
        <w:tc>
          <w:tcPr>
            <w:tcW w:w="1928" w:type="dxa"/>
            <w:tcBorders>
              <w:top w:val="single" w:color="auto" w:sz="2" w:space="0"/>
              <w:left w:val="single" w:color="auto" w:sz="2" w:space="0"/>
              <w:bottom w:val="single" w:color="auto" w:sz="2" w:space="0"/>
              <w:right w:val="single" w:color="auto" w:sz="2" w:space="0"/>
            </w:tcBorders>
            <w:vAlign w:val="center"/>
          </w:tcPr>
          <w:p w14:paraId="7E3426CC">
            <w:pPr>
              <w:spacing w:before="0" w:after="0" w:line="240" w:lineRule="exact"/>
              <w:jc w:val="right"/>
              <w:rPr>
                <w:rFonts w:ascii="宋体" w:hAnsi="宋体" w:eastAsia="宋体" w:cs="宋体"/>
                <w:color w:val="auto"/>
                <w:sz w:val="18"/>
                <w:szCs w:val="18"/>
              </w:rPr>
            </w:pPr>
          </w:p>
        </w:tc>
      </w:tr>
      <w:tr w14:paraId="25892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69459F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14:paraId="20B71B5E">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02DFD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1,890,582.72</w:t>
            </w:r>
          </w:p>
        </w:tc>
        <w:tc>
          <w:tcPr>
            <w:tcW w:w="1928" w:type="dxa"/>
            <w:tcBorders>
              <w:top w:val="single" w:color="auto" w:sz="2" w:space="0"/>
              <w:left w:val="single" w:color="auto" w:sz="2" w:space="0"/>
              <w:bottom w:val="single" w:color="auto" w:sz="2" w:space="0"/>
              <w:right w:val="single" w:color="auto" w:sz="2" w:space="0"/>
            </w:tcBorders>
            <w:vAlign w:val="center"/>
          </w:tcPr>
          <w:p w14:paraId="4CD413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1,890,582.72</w:t>
            </w:r>
          </w:p>
        </w:tc>
        <w:tc>
          <w:tcPr>
            <w:tcW w:w="1928" w:type="dxa"/>
            <w:tcBorders>
              <w:top w:val="single" w:color="auto" w:sz="2" w:space="0"/>
              <w:left w:val="single" w:color="auto" w:sz="2" w:space="0"/>
              <w:bottom w:val="single" w:color="auto" w:sz="2" w:space="0"/>
              <w:right w:val="single" w:color="auto" w:sz="2" w:space="0"/>
            </w:tcBorders>
            <w:vAlign w:val="center"/>
          </w:tcPr>
          <w:p w14:paraId="2E5519BE">
            <w:pPr>
              <w:spacing w:before="0" w:after="0" w:line="240" w:lineRule="exact"/>
              <w:jc w:val="right"/>
              <w:rPr>
                <w:rFonts w:ascii="宋体" w:hAnsi="宋体" w:eastAsia="宋体" w:cs="宋体"/>
                <w:color w:val="auto"/>
                <w:sz w:val="18"/>
                <w:szCs w:val="18"/>
              </w:rPr>
            </w:pPr>
          </w:p>
        </w:tc>
      </w:tr>
      <w:tr w14:paraId="00E6F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3FCAC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14:paraId="66CB94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193,998.81</w:t>
            </w:r>
          </w:p>
        </w:tc>
        <w:tc>
          <w:tcPr>
            <w:tcW w:w="1928" w:type="dxa"/>
            <w:tcBorders>
              <w:top w:val="single" w:color="auto" w:sz="2" w:space="0"/>
              <w:left w:val="single" w:color="auto" w:sz="2" w:space="0"/>
              <w:bottom w:val="single" w:color="auto" w:sz="2" w:space="0"/>
              <w:right w:val="single" w:color="auto" w:sz="2" w:space="0"/>
            </w:tcBorders>
            <w:vAlign w:val="center"/>
          </w:tcPr>
          <w:p w14:paraId="0DBC98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506,275.24</w:t>
            </w:r>
          </w:p>
        </w:tc>
        <w:tc>
          <w:tcPr>
            <w:tcW w:w="1928" w:type="dxa"/>
            <w:tcBorders>
              <w:top w:val="single" w:color="auto" w:sz="2" w:space="0"/>
              <w:left w:val="single" w:color="auto" w:sz="2" w:space="0"/>
              <w:bottom w:val="single" w:color="auto" w:sz="2" w:space="0"/>
              <w:right w:val="single" w:color="auto" w:sz="2" w:space="0"/>
            </w:tcBorders>
            <w:vAlign w:val="center"/>
          </w:tcPr>
          <w:p w14:paraId="2AD2BA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537,558.00</w:t>
            </w:r>
          </w:p>
        </w:tc>
        <w:tc>
          <w:tcPr>
            <w:tcW w:w="1928" w:type="dxa"/>
            <w:tcBorders>
              <w:top w:val="single" w:color="auto" w:sz="2" w:space="0"/>
              <w:left w:val="single" w:color="auto" w:sz="2" w:space="0"/>
              <w:bottom w:val="single" w:color="auto" w:sz="2" w:space="0"/>
              <w:right w:val="single" w:color="auto" w:sz="2" w:space="0"/>
            </w:tcBorders>
            <w:vAlign w:val="center"/>
          </w:tcPr>
          <w:p w14:paraId="0FE493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162,716.05</w:t>
            </w:r>
          </w:p>
        </w:tc>
      </w:tr>
      <w:tr w14:paraId="018D7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0DAE37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710B20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11,617,308.83</w:t>
            </w:r>
          </w:p>
        </w:tc>
        <w:tc>
          <w:tcPr>
            <w:tcW w:w="1928" w:type="dxa"/>
            <w:tcBorders>
              <w:top w:val="single" w:color="auto" w:sz="2" w:space="0"/>
              <w:left w:val="single" w:color="auto" w:sz="2" w:space="0"/>
              <w:bottom w:val="single" w:color="auto" w:sz="2" w:space="0"/>
              <w:right w:val="single" w:color="auto" w:sz="2" w:space="0"/>
            </w:tcBorders>
            <w:vAlign w:val="center"/>
          </w:tcPr>
          <w:p w14:paraId="770EF2B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67,909,590.73</w:t>
            </w:r>
          </w:p>
        </w:tc>
        <w:tc>
          <w:tcPr>
            <w:tcW w:w="1928" w:type="dxa"/>
            <w:tcBorders>
              <w:top w:val="single" w:color="auto" w:sz="2" w:space="0"/>
              <w:left w:val="single" w:color="auto" w:sz="2" w:space="0"/>
              <w:bottom w:val="single" w:color="auto" w:sz="2" w:space="0"/>
              <w:right w:val="single" w:color="auto" w:sz="2" w:space="0"/>
            </w:tcBorders>
            <w:vAlign w:val="center"/>
          </w:tcPr>
          <w:p w14:paraId="7D8B4A1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71,673,354.56</w:t>
            </w:r>
          </w:p>
        </w:tc>
        <w:tc>
          <w:tcPr>
            <w:tcW w:w="1928" w:type="dxa"/>
            <w:tcBorders>
              <w:top w:val="single" w:color="auto" w:sz="2" w:space="0"/>
              <w:left w:val="single" w:color="auto" w:sz="2" w:space="0"/>
              <w:bottom w:val="single" w:color="auto" w:sz="2" w:space="0"/>
              <w:right w:val="single" w:color="auto" w:sz="2" w:space="0"/>
            </w:tcBorders>
            <w:vAlign w:val="center"/>
          </w:tcPr>
          <w:p w14:paraId="038E97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7,853,545.00</w:t>
            </w:r>
          </w:p>
        </w:tc>
      </w:tr>
    </w:tbl>
    <w:p w14:paraId="491EA86E">
      <w:pPr>
        <w:keepNext/>
        <w:keepLines/>
        <w:spacing w:before="300" w:after="300" w:line="280" w:lineRule="exact"/>
        <w:jc w:val="left"/>
        <w:outlineLvl w:val="3"/>
        <w:rPr>
          <w:rFonts w:ascii="宋体" w:hAnsi="宋体" w:eastAsia="宋体" w:cs="宋体"/>
          <w:b/>
          <w:bCs/>
          <w:color w:val="auto"/>
          <w:sz w:val="21"/>
          <w:szCs w:val="21"/>
        </w:rPr>
      </w:pPr>
      <w:bookmarkStart w:id="230" w:name="_Toc989206"/>
      <w:r>
        <w:rPr>
          <w:rFonts w:ascii="宋体" w:hAnsi="宋体" w:eastAsia="宋体" w:cs="宋体"/>
          <w:b/>
          <w:bCs/>
          <w:color w:val="auto"/>
          <w:sz w:val="21"/>
          <w:szCs w:val="21"/>
        </w:rPr>
        <w:t>（3）设定提存计划列示</w:t>
      </w:r>
      <w:bookmarkEnd w:id="230"/>
    </w:p>
    <w:p w14:paraId="505181A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94DD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AD04D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EB5DF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FD6D5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CD95D5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442E6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5B2C5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BC89D1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14:paraId="31BD8AF3">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D7F9E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4,046,015.20</w:t>
            </w:r>
          </w:p>
        </w:tc>
        <w:tc>
          <w:tcPr>
            <w:tcW w:w="1928" w:type="dxa"/>
            <w:tcBorders>
              <w:top w:val="single" w:color="auto" w:sz="2" w:space="0"/>
              <w:left w:val="single" w:color="auto" w:sz="2" w:space="0"/>
              <w:bottom w:val="single" w:color="auto" w:sz="2" w:space="0"/>
              <w:right w:val="single" w:color="auto" w:sz="2" w:space="0"/>
            </w:tcBorders>
            <w:vAlign w:val="center"/>
          </w:tcPr>
          <w:p w14:paraId="0B880D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4,046,015.20</w:t>
            </w:r>
          </w:p>
        </w:tc>
        <w:tc>
          <w:tcPr>
            <w:tcW w:w="1928" w:type="dxa"/>
            <w:tcBorders>
              <w:top w:val="single" w:color="auto" w:sz="2" w:space="0"/>
              <w:left w:val="single" w:color="auto" w:sz="2" w:space="0"/>
              <w:bottom w:val="single" w:color="auto" w:sz="2" w:space="0"/>
              <w:right w:val="single" w:color="auto" w:sz="2" w:space="0"/>
            </w:tcBorders>
            <w:vAlign w:val="center"/>
          </w:tcPr>
          <w:p w14:paraId="621C20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6EC8A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56B465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14:paraId="52417318">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538F63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88,673.16</w:t>
            </w:r>
          </w:p>
        </w:tc>
        <w:tc>
          <w:tcPr>
            <w:tcW w:w="1928" w:type="dxa"/>
            <w:tcBorders>
              <w:top w:val="single" w:color="auto" w:sz="2" w:space="0"/>
              <w:left w:val="single" w:color="auto" w:sz="2" w:space="0"/>
              <w:bottom w:val="single" w:color="auto" w:sz="2" w:space="0"/>
              <w:right w:val="single" w:color="auto" w:sz="2" w:space="0"/>
            </w:tcBorders>
            <w:vAlign w:val="center"/>
          </w:tcPr>
          <w:p w14:paraId="70BBCA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88,673.16</w:t>
            </w:r>
          </w:p>
        </w:tc>
        <w:tc>
          <w:tcPr>
            <w:tcW w:w="1928" w:type="dxa"/>
            <w:tcBorders>
              <w:top w:val="single" w:color="auto" w:sz="2" w:space="0"/>
              <w:left w:val="single" w:color="auto" w:sz="2" w:space="0"/>
              <w:bottom w:val="single" w:color="auto" w:sz="2" w:space="0"/>
              <w:right w:val="single" w:color="auto" w:sz="2" w:space="0"/>
            </w:tcBorders>
            <w:vAlign w:val="center"/>
          </w:tcPr>
          <w:p w14:paraId="66A153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697A3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BD5849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74E55BE7">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5F768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4,134,688.36</w:t>
            </w:r>
          </w:p>
        </w:tc>
        <w:tc>
          <w:tcPr>
            <w:tcW w:w="1928" w:type="dxa"/>
            <w:tcBorders>
              <w:top w:val="single" w:color="auto" w:sz="2" w:space="0"/>
              <w:left w:val="single" w:color="auto" w:sz="2" w:space="0"/>
              <w:bottom w:val="single" w:color="auto" w:sz="2" w:space="0"/>
              <w:right w:val="single" w:color="auto" w:sz="2" w:space="0"/>
            </w:tcBorders>
            <w:vAlign w:val="center"/>
          </w:tcPr>
          <w:p w14:paraId="2F0E4D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4,134,688.36</w:t>
            </w:r>
          </w:p>
        </w:tc>
        <w:tc>
          <w:tcPr>
            <w:tcW w:w="1928" w:type="dxa"/>
            <w:tcBorders>
              <w:top w:val="single" w:color="auto" w:sz="2" w:space="0"/>
              <w:left w:val="single" w:color="auto" w:sz="2" w:space="0"/>
              <w:bottom w:val="single" w:color="auto" w:sz="2" w:space="0"/>
              <w:right w:val="single" w:color="auto" w:sz="2" w:space="0"/>
            </w:tcBorders>
            <w:vAlign w:val="center"/>
          </w:tcPr>
          <w:p w14:paraId="43A0542C">
            <w:pPr>
              <w:spacing w:before="0" w:after="0" w:line="240" w:lineRule="exact"/>
              <w:jc w:val="right"/>
              <w:rPr>
                <w:rFonts w:ascii="宋体" w:hAnsi="宋体" w:eastAsia="宋体" w:cs="宋体"/>
                <w:color w:val="auto"/>
                <w:sz w:val="18"/>
                <w:szCs w:val="18"/>
              </w:rPr>
            </w:pPr>
          </w:p>
        </w:tc>
      </w:tr>
    </w:tbl>
    <w:p w14:paraId="03551C9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1B4BEF7">
      <w:pPr>
        <w:keepNext/>
        <w:keepLines/>
        <w:spacing w:before="300" w:after="300" w:line="280" w:lineRule="exact"/>
        <w:jc w:val="left"/>
        <w:outlineLvl w:val="2"/>
        <w:rPr>
          <w:rFonts w:ascii="宋体" w:hAnsi="宋体" w:eastAsia="宋体" w:cs="宋体"/>
          <w:b/>
          <w:bCs/>
          <w:color w:val="auto"/>
          <w:sz w:val="21"/>
          <w:szCs w:val="21"/>
        </w:rPr>
      </w:pPr>
      <w:bookmarkStart w:id="231" w:name="_Toc989207"/>
      <w:r>
        <w:rPr>
          <w:rFonts w:ascii="宋体" w:hAnsi="宋体" w:eastAsia="宋体" w:cs="宋体"/>
          <w:b/>
          <w:bCs/>
          <w:color w:val="auto"/>
          <w:sz w:val="21"/>
          <w:szCs w:val="21"/>
        </w:rPr>
        <w:t>41、应交税费</w:t>
      </w:r>
      <w:bookmarkEnd w:id="231"/>
    </w:p>
    <w:p w14:paraId="5851132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DF9A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0399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822C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D2C4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3AB5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F6AE36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14:paraId="19FB2B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3,835,717.40</w:t>
            </w:r>
          </w:p>
        </w:tc>
        <w:tc>
          <w:tcPr>
            <w:tcW w:w="3213" w:type="dxa"/>
            <w:tcBorders>
              <w:top w:val="single" w:color="auto" w:sz="2" w:space="0"/>
              <w:left w:val="single" w:color="auto" w:sz="2" w:space="0"/>
              <w:bottom w:val="single" w:color="auto" w:sz="2" w:space="0"/>
              <w:right w:val="single" w:color="auto" w:sz="2" w:space="0"/>
            </w:tcBorders>
            <w:vAlign w:val="center"/>
          </w:tcPr>
          <w:p w14:paraId="7D1206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3,125,990.15</w:t>
            </w:r>
          </w:p>
        </w:tc>
      </w:tr>
      <w:tr w14:paraId="02B1F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FC96C7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14:paraId="353E09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3,154,793.20</w:t>
            </w:r>
          </w:p>
        </w:tc>
        <w:tc>
          <w:tcPr>
            <w:tcW w:w="3213" w:type="dxa"/>
            <w:tcBorders>
              <w:top w:val="single" w:color="auto" w:sz="2" w:space="0"/>
              <w:left w:val="single" w:color="auto" w:sz="2" w:space="0"/>
              <w:bottom w:val="single" w:color="auto" w:sz="2" w:space="0"/>
              <w:right w:val="single" w:color="auto" w:sz="2" w:space="0"/>
            </w:tcBorders>
            <w:vAlign w:val="center"/>
          </w:tcPr>
          <w:p w14:paraId="293E08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2,913,364.07</w:t>
            </w:r>
          </w:p>
        </w:tc>
      </w:tr>
      <w:tr w14:paraId="7B8B1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F984C9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14:paraId="75F927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445,978.95</w:t>
            </w:r>
          </w:p>
        </w:tc>
        <w:tc>
          <w:tcPr>
            <w:tcW w:w="3213" w:type="dxa"/>
            <w:tcBorders>
              <w:top w:val="single" w:color="auto" w:sz="2" w:space="0"/>
              <w:left w:val="single" w:color="auto" w:sz="2" w:space="0"/>
              <w:bottom w:val="single" w:color="auto" w:sz="2" w:space="0"/>
              <w:right w:val="single" w:color="auto" w:sz="2" w:space="0"/>
            </w:tcBorders>
            <w:vAlign w:val="center"/>
          </w:tcPr>
          <w:p w14:paraId="43E8E7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832,489.91</w:t>
            </w:r>
          </w:p>
        </w:tc>
      </w:tr>
      <w:tr w14:paraId="2F158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94FCF5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14:paraId="66F5D05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257,846.46</w:t>
            </w:r>
          </w:p>
        </w:tc>
        <w:tc>
          <w:tcPr>
            <w:tcW w:w="3213" w:type="dxa"/>
            <w:tcBorders>
              <w:top w:val="single" w:color="auto" w:sz="2" w:space="0"/>
              <w:left w:val="single" w:color="auto" w:sz="2" w:space="0"/>
              <w:bottom w:val="single" w:color="auto" w:sz="2" w:space="0"/>
              <w:right w:val="single" w:color="auto" w:sz="2" w:space="0"/>
            </w:tcBorders>
            <w:vAlign w:val="center"/>
          </w:tcPr>
          <w:p w14:paraId="175316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139,406.86</w:t>
            </w:r>
          </w:p>
        </w:tc>
      </w:tr>
      <w:tr w14:paraId="7541C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8D6835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14:paraId="51E0C3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224,822.27</w:t>
            </w:r>
          </w:p>
        </w:tc>
        <w:tc>
          <w:tcPr>
            <w:tcW w:w="3213" w:type="dxa"/>
            <w:tcBorders>
              <w:top w:val="single" w:color="auto" w:sz="2" w:space="0"/>
              <w:left w:val="single" w:color="auto" w:sz="2" w:space="0"/>
              <w:bottom w:val="single" w:color="auto" w:sz="2" w:space="0"/>
              <w:right w:val="single" w:color="auto" w:sz="2" w:space="0"/>
            </w:tcBorders>
            <w:vAlign w:val="center"/>
          </w:tcPr>
          <w:p w14:paraId="500A61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160,308.03</w:t>
            </w:r>
          </w:p>
        </w:tc>
      </w:tr>
      <w:tr w14:paraId="50DF5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E3A615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14:paraId="4220E4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66,573.19</w:t>
            </w:r>
          </w:p>
        </w:tc>
        <w:tc>
          <w:tcPr>
            <w:tcW w:w="3213" w:type="dxa"/>
            <w:tcBorders>
              <w:top w:val="single" w:color="auto" w:sz="2" w:space="0"/>
              <w:left w:val="single" w:color="auto" w:sz="2" w:space="0"/>
              <w:bottom w:val="single" w:color="auto" w:sz="2" w:space="0"/>
              <w:right w:val="single" w:color="auto" w:sz="2" w:space="0"/>
            </w:tcBorders>
            <w:vAlign w:val="center"/>
          </w:tcPr>
          <w:p w14:paraId="0E50355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49,225.16</w:t>
            </w:r>
          </w:p>
        </w:tc>
      </w:tr>
      <w:tr w14:paraId="78325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0C0547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14:paraId="58F723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1,156,252.88</w:t>
            </w:r>
          </w:p>
        </w:tc>
        <w:tc>
          <w:tcPr>
            <w:tcW w:w="3213" w:type="dxa"/>
            <w:tcBorders>
              <w:top w:val="single" w:color="auto" w:sz="2" w:space="0"/>
              <w:left w:val="single" w:color="auto" w:sz="2" w:space="0"/>
              <w:bottom w:val="single" w:color="auto" w:sz="2" w:space="0"/>
              <w:right w:val="single" w:color="auto" w:sz="2" w:space="0"/>
            </w:tcBorders>
            <w:vAlign w:val="center"/>
          </w:tcPr>
          <w:p w14:paraId="597CA8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1,177,209.14</w:t>
            </w:r>
          </w:p>
        </w:tc>
      </w:tr>
      <w:tr w14:paraId="00E20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F98503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14:paraId="0E84FE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249,312.41</w:t>
            </w:r>
          </w:p>
        </w:tc>
        <w:tc>
          <w:tcPr>
            <w:tcW w:w="3213" w:type="dxa"/>
            <w:tcBorders>
              <w:top w:val="single" w:color="auto" w:sz="2" w:space="0"/>
              <w:left w:val="single" w:color="auto" w:sz="2" w:space="0"/>
              <w:bottom w:val="single" w:color="auto" w:sz="2" w:space="0"/>
              <w:right w:val="single" w:color="auto" w:sz="2" w:space="0"/>
            </w:tcBorders>
            <w:vAlign w:val="center"/>
          </w:tcPr>
          <w:p w14:paraId="1A2770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249,312.40</w:t>
            </w:r>
          </w:p>
        </w:tc>
      </w:tr>
      <w:tr w14:paraId="0EB3B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826D56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14:paraId="41CF95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3,835.23</w:t>
            </w:r>
          </w:p>
        </w:tc>
        <w:tc>
          <w:tcPr>
            <w:tcW w:w="3213" w:type="dxa"/>
            <w:tcBorders>
              <w:top w:val="single" w:color="auto" w:sz="2" w:space="0"/>
              <w:left w:val="single" w:color="auto" w:sz="2" w:space="0"/>
              <w:bottom w:val="single" w:color="auto" w:sz="2" w:space="0"/>
              <w:right w:val="single" w:color="auto" w:sz="2" w:space="0"/>
            </w:tcBorders>
            <w:vAlign w:val="center"/>
          </w:tcPr>
          <w:p w14:paraId="419FA9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2,281.05</w:t>
            </w:r>
          </w:p>
        </w:tc>
      </w:tr>
      <w:tr w14:paraId="12E6B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2E237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30A1E9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9,395,131.99</w:t>
            </w:r>
          </w:p>
        </w:tc>
        <w:tc>
          <w:tcPr>
            <w:tcW w:w="3213" w:type="dxa"/>
            <w:tcBorders>
              <w:top w:val="single" w:color="auto" w:sz="2" w:space="0"/>
              <w:left w:val="single" w:color="auto" w:sz="2" w:space="0"/>
              <w:bottom w:val="single" w:color="auto" w:sz="2" w:space="0"/>
              <w:right w:val="single" w:color="auto" w:sz="2" w:space="0"/>
            </w:tcBorders>
            <w:vAlign w:val="center"/>
          </w:tcPr>
          <w:p w14:paraId="7B72C9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8,649,586.77</w:t>
            </w:r>
          </w:p>
        </w:tc>
      </w:tr>
    </w:tbl>
    <w:p w14:paraId="7B79100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9640EA6">
      <w:pPr>
        <w:keepNext/>
        <w:keepLines/>
        <w:spacing w:before="300" w:after="300" w:line="280" w:lineRule="exact"/>
        <w:jc w:val="left"/>
        <w:outlineLvl w:val="2"/>
        <w:rPr>
          <w:rFonts w:ascii="宋体" w:hAnsi="宋体" w:eastAsia="宋体" w:cs="宋体"/>
          <w:b/>
          <w:bCs/>
          <w:color w:val="auto"/>
          <w:sz w:val="21"/>
          <w:szCs w:val="21"/>
        </w:rPr>
      </w:pPr>
      <w:bookmarkStart w:id="232" w:name="_Toc989208"/>
      <w:r>
        <w:rPr>
          <w:rFonts w:ascii="宋体" w:hAnsi="宋体" w:eastAsia="宋体" w:cs="宋体"/>
          <w:b/>
          <w:bCs/>
          <w:color w:val="auto"/>
          <w:sz w:val="21"/>
          <w:szCs w:val="21"/>
        </w:rPr>
        <w:t>42、持有待售负债</w:t>
      </w:r>
      <w:bookmarkEnd w:id="232"/>
    </w:p>
    <w:p w14:paraId="479D291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3DF1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9172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49EB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4AD3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674B6A1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D8974C3">
      <w:pPr>
        <w:keepNext/>
        <w:keepLines/>
        <w:spacing w:before="300" w:after="300" w:line="280" w:lineRule="exact"/>
        <w:jc w:val="left"/>
        <w:outlineLvl w:val="2"/>
        <w:rPr>
          <w:rFonts w:ascii="宋体" w:hAnsi="宋体" w:eastAsia="宋体" w:cs="宋体"/>
          <w:b/>
          <w:bCs/>
          <w:color w:val="auto"/>
          <w:sz w:val="21"/>
          <w:szCs w:val="21"/>
        </w:rPr>
      </w:pPr>
      <w:bookmarkStart w:id="233" w:name="_Toc989209"/>
      <w:r>
        <w:rPr>
          <w:rFonts w:ascii="宋体" w:hAnsi="宋体" w:eastAsia="宋体" w:cs="宋体"/>
          <w:b/>
          <w:bCs/>
          <w:color w:val="auto"/>
          <w:sz w:val="21"/>
          <w:szCs w:val="21"/>
        </w:rPr>
        <w:t>43、一年内到期的非流动负债</w:t>
      </w:r>
      <w:bookmarkEnd w:id="233"/>
    </w:p>
    <w:p w14:paraId="5C04EE9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38CE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F1FE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8C43F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8224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06FA6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73799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4D081BD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130,987,669.67</w:t>
            </w:r>
          </w:p>
        </w:tc>
        <w:tc>
          <w:tcPr>
            <w:tcW w:w="3213" w:type="dxa"/>
            <w:tcBorders>
              <w:top w:val="single" w:color="auto" w:sz="2" w:space="0"/>
              <w:left w:val="single" w:color="auto" w:sz="2" w:space="0"/>
              <w:bottom w:val="single" w:color="auto" w:sz="2" w:space="0"/>
              <w:right w:val="single" w:color="auto" w:sz="2" w:space="0"/>
            </w:tcBorders>
            <w:vAlign w:val="center"/>
          </w:tcPr>
          <w:p w14:paraId="768431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117,922,112.91</w:t>
            </w:r>
          </w:p>
        </w:tc>
      </w:tr>
      <w:tr w14:paraId="75379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2772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51CCC94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159B9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95,242.87</w:t>
            </w:r>
          </w:p>
        </w:tc>
      </w:tr>
      <w:tr w14:paraId="7CDC2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B0CE2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2BFEAF7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130,987,669.67</w:t>
            </w:r>
          </w:p>
        </w:tc>
        <w:tc>
          <w:tcPr>
            <w:tcW w:w="3213" w:type="dxa"/>
            <w:tcBorders>
              <w:top w:val="single" w:color="auto" w:sz="2" w:space="0"/>
              <w:left w:val="single" w:color="auto" w:sz="2" w:space="0"/>
              <w:bottom w:val="single" w:color="auto" w:sz="2" w:space="0"/>
              <w:right w:val="single" w:color="auto" w:sz="2" w:space="0"/>
            </w:tcBorders>
            <w:vAlign w:val="center"/>
          </w:tcPr>
          <w:p w14:paraId="6F2AE6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118,017,355.78</w:t>
            </w:r>
          </w:p>
        </w:tc>
      </w:tr>
    </w:tbl>
    <w:p w14:paraId="74683B1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B955DF0">
      <w:pPr>
        <w:keepNext/>
        <w:keepLines/>
        <w:spacing w:before="300" w:after="300" w:line="280" w:lineRule="exact"/>
        <w:jc w:val="left"/>
        <w:outlineLvl w:val="2"/>
        <w:rPr>
          <w:rFonts w:ascii="宋体" w:hAnsi="宋体" w:eastAsia="宋体" w:cs="宋体"/>
          <w:b/>
          <w:bCs/>
          <w:color w:val="auto"/>
          <w:sz w:val="21"/>
          <w:szCs w:val="21"/>
        </w:rPr>
      </w:pPr>
      <w:bookmarkStart w:id="234" w:name="_Toc989210"/>
      <w:r>
        <w:rPr>
          <w:rFonts w:ascii="宋体" w:hAnsi="宋体" w:eastAsia="宋体" w:cs="宋体"/>
          <w:b/>
          <w:bCs/>
          <w:color w:val="auto"/>
          <w:sz w:val="21"/>
          <w:szCs w:val="21"/>
        </w:rPr>
        <w:t>44、其他流动负债</w:t>
      </w:r>
      <w:bookmarkEnd w:id="234"/>
    </w:p>
    <w:p w14:paraId="4C93AAC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3067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7A65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8A4A0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65DF2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52AB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C18298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预收货款中增值税部分金额</w:t>
            </w:r>
          </w:p>
        </w:tc>
        <w:tc>
          <w:tcPr>
            <w:tcW w:w="3213" w:type="dxa"/>
            <w:tcBorders>
              <w:top w:val="single" w:color="auto" w:sz="2" w:space="0"/>
              <w:left w:val="single" w:color="auto" w:sz="2" w:space="0"/>
              <w:bottom w:val="single" w:color="auto" w:sz="2" w:space="0"/>
              <w:right w:val="single" w:color="auto" w:sz="2" w:space="0"/>
            </w:tcBorders>
            <w:vAlign w:val="center"/>
          </w:tcPr>
          <w:p w14:paraId="78624B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477,399.48</w:t>
            </w:r>
          </w:p>
        </w:tc>
        <w:tc>
          <w:tcPr>
            <w:tcW w:w="3213" w:type="dxa"/>
            <w:tcBorders>
              <w:top w:val="single" w:color="auto" w:sz="2" w:space="0"/>
              <w:left w:val="single" w:color="auto" w:sz="2" w:space="0"/>
              <w:bottom w:val="single" w:color="auto" w:sz="2" w:space="0"/>
              <w:right w:val="single" w:color="auto" w:sz="2" w:space="0"/>
            </w:tcBorders>
            <w:vAlign w:val="center"/>
          </w:tcPr>
          <w:p w14:paraId="25C056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326,543.03</w:t>
            </w:r>
          </w:p>
        </w:tc>
      </w:tr>
      <w:tr w14:paraId="4723A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ADCE2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9B11C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477,399.48</w:t>
            </w:r>
          </w:p>
        </w:tc>
        <w:tc>
          <w:tcPr>
            <w:tcW w:w="3213" w:type="dxa"/>
            <w:tcBorders>
              <w:top w:val="single" w:color="auto" w:sz="2" w:space="0"/>
              <w:left w:val="single" w:color="auto" w:sz="2" w:space="0"/>
              <w:bottom w:val="single" w:color="auto" w:sz="2" w:space="0"/>
              <w:right w:val="single" w:color="auto" w:sz="2" w:space="0"/>
            </w:tcBorders>
            <w:vAlign w:val="center"/>
          </w:tcPr>
          <w:p w14:paraId="4E4037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326,543.03</w:t>
            </w:r>
          </w:p>
        </w:tc>
      </w:tr>
    </w:tbl>
    <w:p w14:paraId="720F38C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短期应付债券的增减变动：</w:t>
      </w:r>
    </w:p>
    <w:p w14:paraId="10828FC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14:paraId="46F6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2E7EFA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318E158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4E7F24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09F5B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0A8DF1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2AE387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33F8C10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9D8D1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920FEA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24CAB8E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8703C0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14:paraId="26A5F051">
            <w:pPr>
              <w:spacing w:before="0" w:after="0" w:line="240" w:lineRule="exact"/>
              <w:jc w:val="center"/>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1060F2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919659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是否违约</w:t>
            </w:r>
          </w:p>
        </w:tc>
      </w:tr>
      <w:tr w14:paraId="4E7A2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14:paraId="76473C93">
            <w:pPr>
              <w:spacing w:before="0" w:after="0" w:line="240" w:lineRule="exact"/>
              <w:jc w:val="lef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F78E3DF">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26B2E5A">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D9C566D">
            <w:pPr>
              <w:spacing w:before="0" w:after="0" w:line="240" w:lineRule="exact"/>
              <w:jc w:val="lef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1243B48">
            <w:pPr>
              <w:spacing w:before="0" w:after="0" w:line="240" w:lineRule="exact"/>
              <w:jc w:val="lef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49EDD37B">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C878838">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0AE9619D">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29CAE99E">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01E39CA">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230DE93D">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E4FD455">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75511273">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2B9DB7F3">
            <w:pPr>
              <w:spacing w:before="0" w:after="0" w:line="240" w:lineRule="exact"/>
              <w:jc w:val="left"/>
              <w:rPr>
                <w:rFonts w:ascii="宋体" w:hAnsi="宋体" w:eastAsia="宋体" w:cs="宋体"/>
                <w:color w:val="auto"/>
                <w:sz w:val="18"/>
                <w:szCs w:val="18"/>
              </w:rPr>
            </w:pPr>
          </w:p>
        </w:tc>
      </w:tr>
      <w:tr w14:paraId="2BDC5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25CE1AB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CF6B343">
            <w:pPr>
              <w:rPr>
                <w:color w:val="auto"/>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3492DD00">
            <w:pPr>
              <w:rPr>
                <w:color w:val="auto"/>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3DAA393A">
            <w:pPr>
              <w:rPr>
                <w:color w:val="auto"/>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5E330921">
            <w:pPr>
              <w:rPr>
                <w:color w:val="auto"/>
              </w:rPr>
            </w:pPr>
          </w:p>
        </w:tc>
        <w:tc>
          <w:tcPr>
            <w:tcW w:w="689" w:type="dxa"/>
            <w:tcBorders>
              <w:top w:val="single" w:color="auto" w:sz="2" w:space="0"/>
              <w:left w:val="single" w:color="auto" w:sz="2" w:space="0"/>
              <w:bottom w:val="single" w:color="auto" w:sz="2" w:space="0"/>
              <w:right w:val="single" w:color="auto" w:sz="2" w:space="0"/>
            </w:tcBorders>
            <w:vAlign w:val="center"/>
          </w:tcPr>
          <w:p w14:paraId="7B71307D">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C32ACC7">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0CE53520">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766DD6CC">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0143DF6E">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02B6AB7A">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59A3141">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2D31FF97">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F6E7FB5">
            <w:pPr>
              <w:rPr>
                <w:color w:val="auto"/>
              </w:rPr>
            </w:pPr>
          </w:p>
        </w:tc>
      </w:tr>
    </w:tbl>
    <w:p w14:paraId="68371AA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CE3E541">
      <w:pPr>
        <w:keepNext/>
        <w:keepLines/>
        <w:spacing w:before="300" w:after="300" w:line="280" w:lineRule="exact"/>
        <w:jc w:val="left"/>
        <w:outlineLvl w:val="2"/>
        <w:rPr>
          <w:rFonts w:ascii="宋体" w:hAnsi="宋体" w:eastAsia="宋体" w:cs="宋体"/>
          <w:b/>
          <w:bCs/>
          <w:color w:val="auto"/>
          <w:sz w:val="21"/>
          <w:szCs w:val="21"/>
        </w:rPr>
      </w:pPr>
      <w:bookmarkStart w:id="235" w:name="_Toc989211"/>
      <w:r>
        <w:rPr>
          <w:rFonts w:ascii="宋体" w:hAnsi="宋体" w:eastAsia="宋体" w:cs="宋体"/>
          <w:b/>
          <w:bCs/>
          <w:color w:val="auto"/>
          <w:sz w:val="21"/>
          <w:szCs w:val="21"/>
        </w:rPr>
        <w:t>45、长期借款</w:t>
      </w:r>
      <w:bookmarkEnd w:id="235"/>
    </w:p>
    <w:p w14:paraId="5A4E699C">
      <w:pPr>
        <w:keepNext/>
        <w:keepLines/>
        <w:spacing w:before="300" w:after="300" w:line="280" w:lineRule="exact"/>
        <w:jc w:val="left"/>
        <w:outlineLvl w:val="3"/>
        <w:rPr>
          <w:rFonts w:ascii="宋体" w:hAnsi="宋体" w:eastAsia="宋体" w:cs="宋体"/>
          <w:b/>
          <w:bCs/>
          <w:color w:val="auto"/>
          <w:sz w:val="18"/>
          <w:szCs w:val="18"/>
        </w:rPr>
      </w:pPr>
      <w:bookmarkStart w:id="236" w:name="_Toc989212"/>
      <w:r>
        <w:rPr>
          <w:rFonts w:ascii="宋体" w:hAnsi="宋体" w:eastAsia="宋体" w:cs="宋体"/>
          <w:b/>
          <w:bCs/>
          <w:color w:val="auto"/>
          <w:sz w:val="18"/>
          <w:szCs w:val="18"/>
        </w:rPr>
        <w:t>（1）长期借款分类</w:t>
      </w:r>
      <w:bookmarkEnd w:id="236"/>
    </w:p>
    <w:p w14:paraId="15DB6DD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C31A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A3151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A579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F4A5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61642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F218AF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抵押、保证借款</w:t>
            </w:r>
          </w:p>
        </w:tc>
        <w:tc>
          <w:tcPr>
            <w:tcW w:w="3213" w:type="dxa"/>
            <w:tcBorders>
              <w:top w:val="single" w:color="auto" w:sz="2" w:space="0"/>
              <w:left w:val="single" w:color="auto" w:sz="2" w:space="0"/>
              <w:bottom w:val="single" w:color="auto" w:sz="2" w:space="0"/>
              <w:right w:val="single" w:color="auto" w:sz="2" w:space="0"/>
            </w:tcBorders>
            <w:vAlign w:val="center"/>
          </w:tcPr>
          <w:p w14:paraId="704991D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267,792,600.00</w:t>
            </w:r>
          </w:p>
        </w:tc>
        <w:tc>
          <w:tcPr>
            <w:tcW w:w="3213" w:type="dxa"/>
            <w:tcBorders>
              <w:top w:val="single" w:color="auto" w:sz="2" w:space="0"/>
              <w:left w:val="single" w:color="auto" w:sz="2" w:space="0"/>
              <w:bottom w:val="single" w:color="auto" w:sz="2" w:space="0"/>
              <w:right w:val="single" w:color="auto" w:sz="2" w:space="0"/>
            </w:tcBorders>
            <w:vAlign w:val="center"/>
          </w:tcPr>
          <w:p w14:paraId="7D76B8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259,922,100.00</w:t>
            </w:r>
          </w:p>
        </w:tc>
      </w:tr>
      <w:tr w14:paraId="7F592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D72339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质押、保证借款</w:t>
            </w:r>
          </w:p>
        </w:tc>
        <w:tc>
          <w:tcPr>
            <w:tcW w:w="3213" w:type="dxa"/>
            <w:tcBorders>
              <w:top w:val="single" w:color="auto" w:sz="2" w:space="0"/>
              <w:left w:val="single" w:color="auto" w:sz="2" w:space="0"/>
              <w:bottom w:val="single" w:color="auto" w:sz="2" w:space="0"/>
              <w:right w:val="single" w:color="auto" w:sz="2" w:space="0"/>
            </w:tcBorders>
            <w:vAlign w:val="center"/>
          </w:tcPr>
          <w:p w14:paraId="05C02D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14:paraId="79FFF76D">
            <w:pPr>
              <w:spacing w:before="0" w:after="0" w:line="240" w:lineRule="exact"/>
              <w:jc w:val="right"/>
              <w:rPr>
                <w:rFonts w:ascii="宋体" w:hAnsi="宋体" w:eastAsia="宋体" w:cs="宋体"/>
                <w:color w:val="auto"/>
                <w:sz w:val="18"/>
                <w:szCs w:val="18"/>
              </w:rPr>
            </w:pPr>
          </w:p>
        </w:tc>
      </w:tr>
      <w:tr w14:paraId="7C315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75D449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未到期应付利息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0D8231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278,669.67</w:t>
            </w:r>
          </w:p>
        </w:tc>
        <w:tc>
          <w:tcPr>
            <w:tcW w:w="3213" w:type="dxa"/>
            <w:tcBorders>
              <w:top w:val="single" w:color="auto" w:sz="2" w:space="0"/>
              <w:left w:val="single" w:color="auto" w:sz="2" w:space="0"/>
              <w:bottom w:val="single" w:color="auto" w:sz="2" w:space="0"/>
              <w:right w:val="single" w:color="auto" w:sz="2" w:space="0"/>
            </w:tcBorders>
            <w:vAlign w:val="center"/>
          </w:tcPr>
          <w:p w14:paraId="3ACDCB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363,112.91</w:t>
            </w:r>
          </w:p>
        </w:tc>
      </w:tr>
      <w:tr w14:paraId="7A28C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16A73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减：一年内到期的长期借款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1FFF91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-130,987,669.67</w:t>
            </w:r>
          </w:p>
        </w:tc>
        <w:tc>
          <w:tcPr>
            <w:tcW w:w="3213" w:type="dxa"/>
            <w:tcBorders>
              <w:top w:val="single" w:color="auto" w:sz="2" w:space="0"/>
              <w:left w:val="single" w:color="auto" w:sz="2" w:space="0"/>
              <w:bottom w:val="single" w:color="auto" w:sz="2" w:space="0"/>
              <w:right w:val="single" w:color="auto" w:sz="2" w:space="0"/>
            </w:tcBorders>
            <w:vAlign w:val="center"/>
          </w:tcPr>
          <w:p w14:paraId="75E5452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-117,922,112.91</w:t>
            </w:r>
          </w:p>
        </w:tc>
      </w:tr>
      <w:tr w14:paraId="2015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833B2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63DA1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137,083,600.00</w:t>
            </w:r>
          </w:p>
        </w:tc>
        <w:tc>
          <w:tcPr>
            <w:tcW w:w="3213" w:type="dxa"/>
            <w:tcBorders>
              <w:top w:val="single" w:color="auto" w:sz="2" w:space="0"/>
              <w:left w:val="single" w:color="auto" w:sz="2" w:space="0"/>
              <w:bottom w:val="single" w:color="auto" w:sz="2" w:space="0"/>
              <w:right w:val="single" w:color="auto" w:sz="2" w:space="0"/>
            </w:tcBorders>
            <w:vAlign w:val="center"/>
          </w:tcPr>
          <w:p w14:paraId="40C237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142,363,100.00</w:t>
            </w:r>
          </w:p>
        </w:tc>
      </w:tr>
    </w:tbl>
    <w:p w14:paraId="72F3DC3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长期借款分类的说明：</w:t>
      </w:r>
    </w:p>
    <w:p w14:paraId="3A32A77D">
      <w:pPr>
        <w:pStyle w:val="4"/>
        <w:keepNext w:val="0"/>
        <w:keepLines w:val="0"/>
        <w:widowControl/>
        <w:suppressLineNumbers w:val="0"/>
        <w:rPr>
          <w:color w:val="auto"/>
        </w:rPr>
      </w:pPr>
      <w:r>
        <w:rPr>
          <w:rFonts w:hint="eastAsia" w:ascii="宋体" w:hAnsi="宋体" w:eastAsia="宋体" w:cs="宋体"/>
          <w:color w:val="auto"/>
          <w:sz w:val="18"/>
          <w:szCs w:val="18"/>
        </w:rPr>
        <w:t>1、2022年11月，公司、李国平分别与中信银行股份有限公司福州分行签署了编号为(2022)信银榕长字第2022111164449221号的《最高额抵押合同》、(2022)信银榕长字第2022111164449222号的《最高额保证合同》，担保债权最高额限度为人民币12,480万元，抵押物为坐落于闽侯县上街镇乌龙江中大道7号（A地块）福州高新区海西高新技术产业园创新园二期16#楼。截至2025年6月30日，借款余额8,415万元。</w:t>
      </w:r>
    </w:p>
    <w:p w14:paraId="73B64762">
      <w:pPr>
        <w:pStyle w:val="4"/>
        <w:keepNext w:val="0"/>
        <w:keepLines w:val="0"/>
        <w:widowControl/>
        <w:suppressLineNumbers w:val="0"/>
        <w:rPr>
          <w:color w:val="auto"/>
        </w:rPr>
      </w:pPr>
      <w:r>
        <w:rPr>
          <w:rFonts w:hint="eastAsia" w:ascii="宋体" w:hAnsi="宋体" w:eastAsia="宋体" w:cs="宋体"/>
          <w:color w:val="auto"/>
          <w:sz w:val="18"/>
          <w:szCs w:val="18"/>
        </w:rPr>
        <w:t>2、2022年12月，公司、李国平分别与兴业银行股份有限公司福州分行签署了编号为项HQ2022126-DB2的《抵押合同》、项HQ2022126-DB1的《保证合同》，担保的主合同为编号项HQ2022126的《项目融资借款合同》，保证限额为15,000万元。截至2025年6月30日，借款余额8,204.26万元。</w:t>
      </w:r>
    </w:p>
    <w:p w14:paraId="2AF242EC">
      <w:pPr>
        <w:pStyle w:val="4"/>
        <w:keepNext w:val="0"/>
        <w:keepLines w:val="0"/>
        <w:widowControl/>
        <w:suppressLineNumbers w:val="0"/>
        <w:rPr>
          <w:color w:val="auto"/>
        </w:rPr>
      </w:pPr>
      <w:r>
        <w:rPr>
          <w:rFonts w:hint="eastAsia" w:ascii="宋体" w:hAnsi="宋体" w:eastAsia="宋体" w:cs="宋体"/>
          <w:color w:val="auto"/>
          <w:sz w:val="18"/>
          <w:szCs w:val="18"/>
        </w:rPr>
        <w:t>3、2024年，公司及李国平与兴业银行股份有限公司签署了编号为授HQ2024057的《额度授信合同》，其下还有编号为授HQ2024057-DB1的《最高额保证合同》和授HQ2024057-DB2的《最高额抵押合同》，授信合同的最高额度限度为人民币10,580万元整；保证人为李国平，抵押物为柘荣县东源乡洋边村洋边1-6号制剂车间(三)、口服固体制剂车间、质检中心、综合办公楼、口服固体制剂车间(一)、合成车间(二)、化学品仓库(三)、提取车间、合成车间(一)、配电室水泵房、机修车间、化学品仓库(一)、化学品仓库(二)、锅炉房(下)、锅炉房(上)、门卫(二)、门卫(一)及土地，权证编号为闽(2022)柘荣县不动产权第0005954号；公司于2024年9月取得借款4,080万元，于2025年2月取得借款1,500万元，截至2025年6月30日，借款余额为5,570万元。</w:t>
      </w:r>
    </w:p>
    <w:p w14:paraId="22E4D0D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其他说明，包括利率区间：</w:t>
      </w:r>
    </w:p>
    <w:p w14:paraId="326A5818">
      <w:pPr>
        <w:keepNext/>
        <w:keepLines/>
        <w:spacing w:before="300" w:after="300" w:line="280" w:lineRule="exact"/>
        <w:jc w:val="left"/>
        <w:outlineLvl w:val="2"/>
        <w:rPr>
          <w:rFonts w:ascii="宋体" w:hAnsi="宋体" w:eastAsia="宋体" w:cs="宋体"/>
          <w:b/>
          <w:bCs/>
          <w:color w:val="auto"/>
          <w:sz w:val="21"/>
          <w:szCs w:val="21"/>
        </w:rPr>
      </w:pPr>
      <w:bookmarkStart w:id="237" w:name="_Toc989213"/>
      <w:r>
        <w:rPr>
          <w:rFonts w:ascii="宋体" w:hAnsi="宋体" w:eastAsia="宋体" w:cs="宋体"/>
          <w:b/>
          <w:bCs/>
          <w:color w:val="auto"/>
          <w:sz w:val="21"/>
          <w:szCs w:val="21"/>
        </w:rPr>
        <w:t>46、应付债券</w:t>
      </w:r>
      <w:bookmarkEnd w:id="237"/>
    </w:p>
    <w:p w14:paraId="4BA80296">
      <w:pPr>
        <w:keepNext/>
        <w:keepLines/>
        <w:spacing w:before="300" w:after="300" w:line="280" w:lineRule="exact"/>
        <w:jc w:val="left"/>
        <w:outlineLvl w:val="3"/>
        <w:rPr>
          <w:rFonts w:ascii="宋体" w:hAnsi="宋体" w:eastAsia="宋体" w:cs="宋体"/>
          <w:b/>
          <w:bCs/>
          <w:color w:val="auto"/>
          <w:sz w:val="21"/>
          <w:szCs w:val="21"/>
        </w:rPr>
      </w:pPr>
      <w:bookmarkStart w:id="238" w:name="_Toc989214"/>
      <w:r>
        <w:rPr>
          <w:rFonts w:ascii="宋体" w:hAnsi="宋体" w:eastAsia="宋体" w:cs="宋体"/>
          <w:b/>
          <w:bCs/>
          <w:color w:val="auto"/>
          <w:sz w:val="21"/>
          <w:szCs w:val="21"/>
        </w:rPr>
        <w:t>（1）应付债券</w:t>
      </w:r>
      <w:bookmarkEnd w:id="238"/>
    </w:p>
    <w:p w14:paraId="692222F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B47F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D21B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E42A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18F7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2F9E2EDD">
      <w:pPr>
        <w:keepNext/>
        <w:keepLines/>
        <w:spacing w:before="300" w:after="300" w:line="280" w:lineRule="exact"/>
        <w:jc w:val="left"/>
        <w:outlineLvl w:val="3"/>
        <w:rPr>
          <w:rFonts w:ascii="宋体" w:hAnsi="宋体" w:eastAsia="宋体" w:cs="宋体"/>
          <w:b/>
          <w:bCs/>
          <w:color w:val="auto"/>
          <w:sz w:val="21"/>
          <w:szCs w:val="21"/>
        </w:rPr>
      </w:pPr>
      <w:bookmarkStart w:id="239" w:name="_Toc989215"/>
      <w:r>
        <w:rPr>
          <w:rFonts w:ascii="宋体" w:hAnsi="宋体" w:eastAsia="宋体" w:cs="宋体"/>
          <w:b/>
          <w:bCs/>
          <w:color w:val="auto"/>
          <w:sz w:val="21"/>
          <w:szCs w:val="21"/>
        </w:rPr>
        <w:t>（2）应付债券的增减变动（不包括划分为金融负债的优先股、永续债等其他金融工具）</w:t>
      </w:r>
      <w:bookmarkEnd w:id="239"/>
    </w:p>
    <w:p w14:paraId="34EE466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14:paraId="21A06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69419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1585D9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9748F8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37A729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98DEEB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508622F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28C09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1A8703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4573E6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C76F63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5ECE09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14:paraId="078DD6E6">
            <w:pPr>
              <w:spacing w:before="0" w:after="0" w:line="240" w:lineRule="exact"/>
              <w:jc w:val="center"/>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2B8BB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5792B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是否违约</w:t>
            </w:r>
          </w:p>
        </w:tc>
      </w:tr>
      <w:tr w14:paraId="1B671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14:paraId="031367B3">
            <w:pPr>
              <w:spacing w:before="0" w:after="0" w:line="240" w:lineRule="exact"/>
              <w:jc w:val="lef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4ABF9759">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64BCFBE7">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000762B">
            <w:pPr>
              <w:spacing w:before="0" w:after="0" w:line="240" w:lineRule="exact"/>
              <w:jc w:val="lef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C1BC802">
            <w:pPr>
              <w:spacing w:before="0" w:after="0" w:line="240" w:lineRule="exact"/>
              <w:jc w:val="lef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B9F04EE">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5D667435">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648F8143">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3D26C6CD">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5EB4F2E6">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5F388E70">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22CCA5C1">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1565BBB0">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4C235727">
            <w:pPr>
              <w:spacing w:before="0" w:after="0" w:line="240" w:lineRule="exact"/>
              <w:jc w:val="left"/>
              <w:rPr>
                <w:rFonts w:ascii="宋体" w:hAnsi="宋体" w:eastAsia="宋体" w:cs="宋体"/>
                <w:color w:val="auto"/>
                <w:sz w:val="18"/>
                <w:szCs w:val="18"/>
              </w:rPr>
            </w:pPr>
          </w:p>
        </w:tc>
      </w:tr>
      <w:tr w14:paraId="43A51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2A9E6A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34A4EC14">
            <w:pPr>
              <w:rPr>
                <w:color w:val="auto"/>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670C08B">
            <w:pPr>
              <w:rPr>
                <w:color w:val="auto"/>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60230D83">
            <w:pPr>
              <w:rPr>
                <w:color w:val="auto"/>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01738F52">
            <w:pPr>
              <w:rPr>
                <w:color w:val="auto"/>
              </w:rPr>
            </w:pPr>
          </w:p>
        </w:tc>
        <w:tc>
          <w:tcPr>
            <w:tcW w:w="689" w:type="dxa"/>
            <w:tcBorders>
              <w:top w:val="single" w:color="auto" w:sz="2" w:space="0"/>
              <w:left w:val="single" w:color="auto" w:sz="2" w:space="0"/>
              <w:bottom w:val="single" w:color="auto" w:sz="2" w:space="0"/>
              <w:right w:val="single" w:color="auto" w:sz="2" w:space="0"/>
            </w:tcBorders>
            <w:vAlign w:val="center"/>
          </w:tcPr>
          <w:p w14:paraId="555DA573">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2F179066">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47FF0795">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5F390EF4">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0ACA07BA">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431BF6D2">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657CCADA">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14:paraId="4A637361">
            <w:pPr>
              <w:spacing w:before="0" w:after="0" w:line="240" w:lineRule="exact"/>
              <w:jc w:val="right"/>
              <w:rPr>
                <w:rFonts w:ascii="宋体" w:hAnsi="宋体" w:eastAsia="宋体" w:cs="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14:paraId="7D20BCCE">
            <w:pPr>
              <w:rPr>
                <w:color w:val="auto"/>
              </w:rPr>
            </w:pPr>
          </w:p>
        </w:tc>
      </w:tr>
    </w:tbl>
    <w:p w14:paraId="00388A27">
      <w:pPr>
        <w:keepNext/>
        <w:keepLines/>
        <w:spacing w:before="300" w:after="300" w:line="280" w:lineRule="exact"/>
        <w:jc w:val="left"/>
        <w:outlineLvl w:val="3"/>
        <w:rPr>
          <w:rFonts w:ascii="宋体" w:hAnsi="宋体" w:eastAsia="宋体" w:cs="宋体"/>
          <w:b/>
          <w:bCs/>
          <w:color w:val="auto"/>
          <w:sz w:val="21"/>
          <w:szCs w:val="21"/>
        </w:rPr>
      </w:pPr>
      <w:bookmarkStart w:id="240" w:name="_Toc989216"/>
      <w:r>
        <w:rPr>
          <w:rFonts w:ascii="宋体" w:hAnsi="宋体" w:eastAsia="宋体" w:cs="宋体"/>
          <w:b/>
          <w:bCs/>
          <w:color w:val="auto"/>
          <w:sz w:val="21"/>
          <w:szCs w:val="21"/>
        </w:rPr>
        <w:t>（3）可转换公司债券的说明</w:t>
      </w:r>
      <w:bookmarkEnd w:id="240"/>
    </w:p>
    <w:p w14:paraId="449D710D">
      <w:pPr>
        <w:keepNext/>
        <w:keepLines/>
        <w:spacing w:before="300" w:after="300" w:line="280" w:lineRule="exact"/>
        <w:jc w:val="left"/>
        <w:outlineLvl w:val="3"/>
        <w:rPr>
          <w:rFonts w:ascii="宋体" w:hAnsi="宋体" w:eastAsia="宋体" w:cs="宋体"/>
          <w:b/>
          <w:bCs/>
          <w:color w:val="auto"/>
          <w:sz w:val="21"/>
          <w:szCs w:val="21"/>
        </w:rPr>
      </w:pPr>
      <w:bookmarkStart w:id="241" w:name="_Toc989217"/>
      <w:r>
        <w:rPr>
          <w:rFonts w:ascii="宋体" w:hAnsi="宋体" w:eastAsia="宋体" w:cs="宋体"/>
          <w:b/>
          <w:bCs/>
          <w:color w:val="auto"/>
          <w:sz w:val="21"/>
          <w:szCs w:val="21"/>
        </w:rPr>
        <w:t>（4）划分为金融负债的其他金融工具说明</w:t>
      </w:r>
      <w:bookmarkEnd w:id="241"/>
    </w:p>
    <w:p w14:paraId="2DCBB6C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期末发行在外的优先股、永续债等其他金融工具基本情况</w:t>
      </w:r>
    </w:p>
    <w:p w14:paraId="7986E29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期末发行在外的优先股、永续债等金融工具变动情况表</w:t>
      </w:r>
    </w:p>
    <w:p w14:paraId="3F4A7BE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2C3E9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6D346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31827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719705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BF333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C89B3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w:t>
            </w:r>
          </w:p>
        </w:tc>
      </w:tr>
      <w:tr w14:paraId="33593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vAlign w:val="center"/>
          </w:tcPr>
          <w:p w14:paraId="6846776C">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D7A17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DADA90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EB1C2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2F88EE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4E86C2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8EFC07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D8A45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FC9BA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bl>
    <w:p w14:paraId="7C9CB50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其他金融工具划分为金融负债的依据说明</w:t>
      </w:r>
    </w:p>
    <w:p w14:paraId="024A096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D6E142D">
      <w:pPr>
        <w:keepNext/>
        <w:keepLines/>
        <w:spacing w:before="300" w:after="300" w:line="280" w:lineRule="exact"/>
        <w:jc w:val="left"/>
        <w:outlineLvl w:val="2"/>
        <w:rPr>
          <w:rFonts w:ascii="宋体" w:hAnsi="宋体" w:eastAsia="宋体" w:cs="宋体"/>
          <w:b/>
          <w:bCs/>
          <w:color w:val="auto"/>
          <w:sz w:val="21"/>
          <w:szCs w:val="21"/>
        </w:rPr>
      </w:pPr>
      <w:bookmarkStart w:id="242" w:name="_Toc989218"/>
      <w:r>
        <w:rPr>
          <w:rFonts w:ascii="宋体" w:hAnsi="宋体" w:eastAsia="宋体" w:cs="宋体"/>
          <w:b/>
          <w:bCs/>
          <w:color w:val="auto"/>
          <w:sz w:val="21"/>
          <w:szCs w:val="21"/>
        </w:rPr>
        <w:t>47、租赁负债</w:t>
      </w:r>
      <w:bookmarkEnd w:id="242"/>
    </w:p>
    <w:p w14:paraId="7F66FD0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FC13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9F5A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F663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CBC3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30272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A071CB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3213" w:type="dxa"/>
            <w:tcBorders>
              <w:top w:val="single" w:color="auto" w:sz="2" w:space="0"/>
              <w:left w:val="single" w:color="auto" w:sz="2" w:space="0"/>
              <w:bottom w:val="single" w:color="auto" w:sz="2" w:space="0"/>
              <w:right w:val="single" w:color="auto" w:sz="2" w:space="0"/>
            </w:tcBorders>
            <w:vAlign w:val="center"/>
          </w:tcPr>
          <w:p w14:paraId="771E1A9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515F12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97,142.87</w:t>
            </w:r>
          </w:p>
        </w:tc>
      </w:tr>
      <w:tr w14:paraId="61B28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9C2F48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3213" w:type="dxa"/>
            <w:tcBorders>
              <w:top w:val="single" w:color="auto" w:sz="2" w:space="0"/>
              <w:left w:val="single" w:color="auto" w:sz="2" w:space="0"/>
              <w:bottom w:val="single" w:color="auto" w:sz="2" w:space="0"/>
              <w:right w:val="single" w:color="auto" w:sz="2" w:space="0"/>
            </w:tcBorders>
            <w:vAlign w:val="center"/>
          </w:tcPr>
          <w:p w14:paraId="349620C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CB6B8D7">
            <w:pPr>
              <w:spacing w:before="0" w:after="0" w:line="240" w:lineRule="exact"/>
              <w:jc w:val="right"/>
              <w:rPr>
                <w:rFonts w:ascii="宋体" w:hAnsi="宋体" w:eastAsia="宋体" w:cs="宋体"/>
                <w:color w:val="auto"/>
                <w:sz w:val="18"/>
                <w:szCs w:val="18"/>
              </w:rPr>
            </w:pPr>
          </w:p>
        </w:tc>
      </w:tr>
      <w:tr w14:paraId="21CFD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660DAA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减：未确认融资费用</w:t>
            </w:r>
          </w:p>
        </w:tc>
        <w:tc>
          <w:tcPr>
            <w:tcW w:w="3213" w:type="dxa"/>
            <w:tcBorders>
              <w:top w:val="single" w:color="auto" w:sz="2" w:space="0"/>
              <w:left w:val="single" w:color="auto" w:sz="2" w:space="0"/>
              <w:bottom w:val="single" w:color="auto" w:sz="2" w:space="0"/>
              <w:right w:val="single" w:color="auto" w:sz="2" w:space="0"/>
            </w:tcBorders>
            <w:vAlign w:val="center"/>
          </w:tcPr>
          <w:p w14:paraId="51A6EB3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22796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-1,900.00</w:t>
            </w:r>
          </w:p>
        </w:tc>
      </w:tr>
      <w:tr w14:paraId="1CD1B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95D57C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减：一年内到期的租赁负债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0B54DC7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E3E8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-95,242.87</w:t>
            </w:r>
          </w:p>
        </w:tc>
      </w:tr>
    </w:tbl>
    <w:p w14:paraId="6449D99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795F782">
      <w:pPr>
        <w:keepNext/>
        <w:keepLines/>
        <w:spacing w:before="300" w:after="300" w:line="280" w:lineRule="exact"/>
        <w:jc w:val="left"/>
        <w:outlineLvl w:val="2"/>
        <w:rPr>
          <w:rFonts w:ascii="宋体" w:hAnsi="宋体" w:eastAsia="宋体" w:cs="宋体"/>
          <w:b/>
          <w:bCs/>
          <w:color w:val="auto"/>
          <w:sz w:val="21"/>
          <w:szCs w:val="21"/>
        </w:rPr>
      </w:pPr>
      <w:bookmarkStart w:id="243" w:name="_Toc989219"/>
      <w:r>
        <w:rPr>
          <w:rFonts w:ascii="宋体" w:hAnsi="宋体" w:eastAsia="宋体" w:cs="宋体"/>
          <w:b/>
          <w:bCs/>
          <w:color w:val="auto"/>
          <w:sz w:val="21"/>
          <w:szCs w:val="21"/>
        </w:rPr>
        <w:t>48、长期应付款</w:t>
      </w:r>
      <w:bookmarkEnd w:id="243"/>
    </w:p>
    <w:p w14:paraId="0F8F2C8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8247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07DD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EE13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9D1B1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4BD7BDEF">
      <w:pPr>
        <w:keepNext/>
        <w:keepLines/>
        <w:spacing w:before="300" w:after="300" w:line="280" w:lineRule="exact"/>
        <w:jc w:val="left"/>
        <w:outlineLvl w:val="3"/>
        <w:rPr>
          <w:rFonts w:ascii="宋体" w:hAnsi="宋体" w:eastAsia="宋体" w:cs="宋体"/>
          <w:b/>
          <w:bCs/>
          <w:color w:val="auto"/>
          <w:sz w:val="18"/>
          <w:szCs w:val="18"/>
        </w:rPr>
      </w:pPr>
      <w:bookmarkStart w:id="244" w:name="_Toc989220"/>
      <w:r>
        <w:rPr>
          <w:rFonts w:ascii="宋体" w:hAnsi="宋体" w:eastAsia="宋体" w:cs="宋体"/>
          <w:b/>
          <w:bCs/>
          <w:color w:val="auto"/>
          <w:sz w:val="18"/>
          <w:szCs w:val="18"/>
        </w:rPr>
        <w:t>（1）按款项性质列示长期应付款</w:t>
      </w:r>
      <w:bookmarkEnd w:id="244"/>
    </w:p>
    <w:p w14:paraId="414FC4C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6C6C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DC6D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400C1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D210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7791208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1115757">
      <w:pPr>
        <w:keepNext/>
        <w:keepLines/>
        <w:spacing w:before="300" w:after="300" w:line="280" w:lineRule="exact"/>
        <w:jc w:val="left"/>
        <w:outlineLvl w:val="3"/>
        <w:rPr>
          <w:rFonts w:ascii="宋体" w:hAnsi="宋体" w:eastAsia="宋体" w:cs="宋体"/>
          <w:b/>
          <w:bCs/>
          <w:color w:val="auto"/>
          <w:sz w:val="18"/>
          <w:szCs w:val="18"/>
        </w:rPr>
      </w:pPr>
      <w:bookmarkStart w:id="245" w:name="_Toc989221"/>
      <w:r>
        <w:rPr>
          <w:rFonts w:ascii="宋体" w:hAnsi="宋体" w:eastAsia="宋体" w:cs="宋体"/>
          <w:b/>
          <w:bCs/>
          <w:color w:val="auto"/>
          <w:sz w:val="18"/>
          <w:szCs w:val="18"/>
        </w:rPr>
        <w:t>（2）专项应付款</w:t>
      </w:r>
      <w:bookmarkEnd w:id="245"/>
    </w:p>
    <w:p w14:paraId="5F5B5A5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041A4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1D5EC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0FC9B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1FA6C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C4F56F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2C13C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27EF4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形成原因</w:t>
            </w:r>
          </w:p>
        </w:tc>
      </w:tr>
    </w:tbl>
    <w:p w14:paraId="6E21176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AB8F5F5">
      <w:pPr>
        <w:keepNext/>
        <w:keepLines/>
        <w:spacing w:before="300" w:after="300" w:line="280" w:lineRule="exact"/>
        <w:jc w:val="left"/>
        <w:outlineLvl w:val="2"/>
        <w:rPr>
          <w:rFonts w:ascii="宋体" w:hAnsi="宋体" w:eastAsia="宋体" w:cs="宋体"/>
          <w:b/>
          <w:bCs/>
          <w:color w:val="auto"/>
          <w:sz w:val="21"/>
          <w:szCs w:val="21"/>
        </w:rPr>
      </w:pPr>
      <w:bookmarkStart w:id="246" w:name="_Toc989222"/>
      <w:r>
        <w:rPr>
          <w:rFonts w:ascii="宋体" w:hAnsi="宋体" w:eastAsia="宋体" w:cs="宋体"/>
          <w:b/>
          <w:bCs/>
          <w:color w:val="auto"/>
          <w:sz w:val="21"/>
          <w:szCs w:val="21"/>
        </w:rPr>
        <w:t>49、长期应付职工薪酬</w:t>
      </w:r>
      <w:bookmarkEnd w:id="246"/>
    </w:p>
    <w:p w14:paraId="6B6BA2E0">
      <w:pPr>
        <w:keepNext/>
        <w:keepLines/>
        <w:spacing w:before="300" w:after="300" w:line="280" w:lineRule="exact"/>
        <w:jc w:val="left"/>
        <w:outlineLvl w:val="3"/>
        <w:rPr>
          <w:rFonts w:ascii="宋体" w:hAnsi="宋体" w:eastAsia="宋体" w:cs="宋体"/>
          <w:b/>
          <w:bCs/>
          <w:color w:val="auto"/>
          <w:sz w:val="18"/>
          <w:szCs w:val="18"/>
        </w:rPr>
      </w:pPr>
      <w:bookmarkStart w:id="247" w:name="_Toc989223"/>
      <w:r>
        <w:rPr>
          <w:rFonts w:ascii="宋体" w:hAnsi="宋体" w:eastAsia="宋体" w:cs="宋体"/>
          <w:b/>
          <w:bCs/>
          <w:color w:val="auto"/>
          <w:sz w:val="18"/>
          <w:szCs w:val="18"/>
        </w:rPr>
        <w:t>（1）长期应付职工薪酬表</w:t>
      </w:r>
      <w:bookmarkEnd w:id="247"/>
    </w:p>
    <w:p w14:paraId="3196E93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45E8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57257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4414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D879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408039E7">
      <w:pPr>
        <w:keepNext/>
        <w:keepLines/>
        <w:spacing w:before="300" w:after="300" w:line="280" w:lineRule="exact"/>
        <w:jc w:val="left"/>
        <w:outlineLvl w:val="3"/>
        <w:rPr>
          <w:rFonts w:ascii="宋体" w:hAnsi="宋体" w:eastAsia="宋体" w:cs="宋体"/>
          <w:b/>
          <w:bCs/>
          <w:color w:val="auto"/>
          <w:sz w:val="18"/>
          <w:szCs w:val="18"/>
        </w:rPr>
      </w:pPr>
      <w:bookmarkStart w:id="248" w:name="_Toc989224"/>
      <w:r>
        <w:rPr>
          <w:rFonts w:ascii="宋体" w:hAnsi="宋体" w:eastAsia="宋体" w:cs="宋体"/>
          <w:b/>
          <w:bCs/>
          <w:color w:val="auto"/>
          <w:sz w:val="18"/>
          <w:szCs w:val="18"/>
        </w:rPr>
        <w:t>（2）设定受益计划变动情况</w:t>
      </w:r>
      <w:bookmarkEnd w:id="248"/>
    </w:p>
    <w:p w14:paraId="7D4854D8">
      <w:pPr>
        <w:spacing w:before="120" w:after="120" w:line="240" w:lineRule="exact"/>
        <w:jc w:val="left"/>
        <w:rPr>
          <w:rFonts w:ascii="宋体" w:hAnsi="宋体" w:eastAsia="宋体" w:cs="宋体"/>
          <w:color w:val="auto"/>
          <w:sz w:val="18"/>
          <w:szCs w:val="18"/>
        </w:rPr>
      </w:pPr>
      <w:r>
        <w:rPr>
          <w:rFonts w:ascii="宋体" w:hAnsi="宋体" w:eastAsia="宋体" w:cs="宋体"/>
          <w:color w:val="auto"/>
          <w:sz w:val="18"/>
          <w:szCs w:val="18"/>
        </w:rPr>
        <w:t>设定受益计划义务现值：</w:t>
      </w:r>
    </w:p>
    <w:p w14:paraId="2728EFA7">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64EE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C2F2E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6CDB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48BDA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7CCBB9A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计划资产：</w:t>
      </w:r>
    </w:p>
    <w:p w14:paraId="68EDDFF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4CEA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F61A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82E4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83C18F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28BD448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设定受益计划净负债（净资产）</w:t>
      </w:r>
    </w:p>
    <w:p w14:paraId="43F518B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02A5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D39EC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7F5A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7273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2802187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设定受益计划的内容及与之相关风险、对公司未来现金流量、时间和不确定性的影响说明：</w:t>
      </w:r>
    </w:p>
    <w:p w14:paraId="7769C8A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设定受益计划重大精算假设及敏感性分析结果说明：</w:t>
      </w:r>
    </w:p>
    <w:p w14:paraId="3AFFE8E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F0F2284">
      <w:pPr>
        <w:keepNext/>
        <w:keepLines/>
        <w:spacing w:before="300" w:after="300" w:line="280" w:lineRule="exact"/>
        <w:jc w:val="left"/>
        <w:outlineLvl w:val="2"/>
        <w:rPr>
          <w:rFonts w:ascii="宋体" w:hAnsi="宋体" w:eastAsia="宋体" w:cs="宋体"/>
          <w:b/>
          <w:bCs/>
          <w:color w:val="auto"/>
          <w:sz w:val="21"/>
          <w:szCs w:val="21"/>
        </w:rPr>
      </w:pPr>
      <w:bookmarkStart w:id="249" w:name="_Toc989225"/>
      <w:r>
        <w:rPr>
          <w:rFonts w:ascii="宋体" w:hAnsi="宋体" w:eastAsia="宋体" w:cs="宋体"/>
          <w:b/>
          <w:bCs/>
          <w:color w:val="auto"/>
          <w:sz w:val="21"/>
          <w:szCs w:val="21"/>
        </w:rPr>
        <w:t>50、预计负债</w:t>
      </w:r>
      <w:bookmarkEnd w:id="249"/>
    </w:p>
    <w:p w14:paraId="24AFFC2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48FD9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08A4C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258BD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6E94C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A92E4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形成原因</w:t>
            </w:r>
          </w:p>
        </w:tc>
      </w:tr>
      <w:tr w14:paraId="5F3AF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C7638A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预计退货款</w:t>
            </w:r>
          </w:p>
        </w:tc>
        <w:tc>
          <w:tcPr>
            <w:tcW w:w="2410" w:type="dxa"/>
            <w:tcBorders>
              <w:top w:val="single" w:color="auto" w:sz="2" w:space="0"/>
              <w:left w:val="single" w:color="auto" w:sz="2" w:space="0"/>
              <w:bottom w:val="single" w:color="auto" w:sz="2" w:space="0"/>
              <w:right w:val="single" w:color="auto" w:sz="2" w:space="0"/>
            </w:tcBorders>
            <w:vAlign w:val="center"/>
          </w:tcPr>
          <w:p w14:paraId="68B4F1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4,060,721.28</w:t>
            </w:r>
          </w:p>
        </w:tc>
        <w:tc>
          <w:tcPr>
            <w:tcW w:w="2410" w:type="dxa"/>
            <w:tcBorders>
              <w:top w:val="single" w:color="auto" w:sz="2" w:space="0"/>
              <w:left w:val="single" w:color="auto" w:sz="2" w:space="0"/>
              <w:bottom w:val="single" w:color="auto" w:sz="2" w:space="0"/>
              <w:right w:val="single" w:color="auto" w:sz="2" w:space="0"/>
            </w:tcBorders>
            <w:vAlign w:val="center"/>
          </w:tcPr>
          <w:p w14:paraId="7E5D42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1,035,871.46</w:t>
            </w:r>
          </w:p>
        </w:tc>
        <w:tc>
          <w:tcPr>
            <w:tcW w:w="2410" w:type="dxa"/>
            <w:tcBorders>
              <w:top w:val="single" w:color="auto" w:sz="2" w:space="0"/>
              <w:left w:val="single" w:color="auto" w:sz="2" w:space="0"/>
              <w:bottom w:val="single" w:color="auto" w:sz="2" w:space="0"/>
              <w:right w:val="single" w:color="auto" w:sz="2" w:space="0"/>
            </w:tcBorders>
            <w:vAlign w:val="center"/>
          </w:tcPr>
          <w:p w14:paraId="69997959">
            <w:pPr>
              <w:spacing w:before="0" w:after="0" w:line="240" w:lineRule="exact"/>
              <w:jc w:val="left"/>
              <w:rPr>
                <w:rFonts w:ascii="宋体" w:hAnsi="宋体" w:eastAsia="宋体" w:cs="宋体"/>
                <w:color w:val="auto"/>
                <w:sz w:val="18"/>
                <w:szCs w:val="18"/>
              </w:rPr>
            </w:pPr>
          </w:p>
        </w:tc>
      </w:tr>
      <w:tr w14:paraId="544C3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DDD91E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2AD869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4,060,721.28</w:t>
            </w:r>
          </w:p>
        </w:tc>
        <w:tc>
          <w:tcPr>
            <w:tcW w:w="2410" w:type="dxa"/>
            <w:tcBorders>
              <w:top w:val="single" w:color="auto" w:sz="2" w:space="0"/>
              <w:left w:val="single" w:color="auto" w:sz="2" w:space="0"/>
              <w:bottom w:val="single" w:color="auto" w:sz="2" w:space="0"/>
              <w:right w:val="single" w:color="auto" w:sz="2" w:space="0"/>
            </w:tcBorders>
            <w:vAlign w:val="center"/>
          </w:tcPr>
          <w:p w14:paraId="7D7B7E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1,035,871.46</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45C8FB9">
            <w:pPr>
              <w:rPr>
                <w:color w:val="auto"/>
              </w:rPr>
            </w:pPr>
          </w:p>
        </w:tc>
      </w:tr>
    </w:tbl>
    <w:p w14:paraId="28E3009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其他说明，包括重要预计负债的相关重要假设、估计说明：</w:t>
      </w:r>
    </w:p>
    <w:p w14:paraId="49C9999B">
      <w:pPr>
        <w:keepNext/>
        <w:keepLines/>
        <w:spacing w:before="300" w:after="300" w:line="280" w:lineRule="exact"/>
        <w:jc w:val="left"/>
        <w:outlineLvl w:val="2"/>
        <w:rPr>
          <w:rFonts w:ascii="宋体" w:hAnsi="宋体" w:eastAsia="宋体" w:cs="宋体"/>
          <w:b/>
          <w:bCs/>
          <w:color w:val="auto"/>
          <w:sz w:val="21"/>
          <w:szCs w:val="21"/>
        </w:rPr>
      </w:pPr>
      <w:bookmarkStart w:id="250" w:name="_Toc989226"/>
      <w:r>
        <w:rPr>
          <w:rFonts w:ascii="宋体" w:hAnsi="宋体" w:eastAsia="宋体" w:cs="宋体"/>
          <w:b/>
          <w:bCs/>
          <w:color w:val="auto"/>
          <w:sz w:val="21"/>
          <w:szCs w:val="21"/>
        </w:rPr>
        <w:t>51、递延收益</w:t>
      </w:r>
      <w:bookmarkEnd w:id="250"/>
    </w:p>
    <w:p w14:paraId="58F6067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2C787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0964F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011CC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73106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43CF6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46106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8D7B5C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形成原因</w:t>
            </w:r>
          </w:p>
        </w:tc>
      </w:tr>
      <w:tr w14:paraId="5293B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AA2514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与资产相关政府补助</w:t>
            </w:r>
          </w:p>
        </w:tc>
        <w:tc>
          <w:tcPr>
            <w:tcW w:w="1606" w:type="dxa"/>
            <w:tcBorders>
              <w:top w:val="single" w:color="auto" w:sz="2" w:space="0"/>
              <w:left w:val="single" w:color="auto" w:sz="2" w:space="0"/>
              <w:bottom w:val="single" w:color="auto" w:sz="2" w:space="0"/>
              <w:right w:val="single" w:color="auto" w:sz="2" w:space="0"/>
            </w:tcBorders>
            <w:vAlign w:val="center"/>
          </w:tcPr>
          <w:p w14:paraId="25A80D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63,490,600.62</w:t>
            </w:r>
          </w:p>
        </w:tc>
        <w:tc>
          <w:tcPr>
            <w:tcW w:w="1606" w:type="dxa"/>
            <w:tcBorders>
              <w:top w:val="single" w:color="auto" w:sz="2" w:space="0"/>
              <w:left w:val="single" w:color="auto" w:sz="2" w:space="0"/>
              <w:bottom w:val="single" w:color="auto" w:sz="2" w:space="0"/>
              <w:right w:val="single" w:color="auto" w:sz="2" w:space="0"/>
            </w:tcBorders>
            <w:vAlign w:val="center"/>
          </w:tcPr>
          <w:p w14:paraId="4C5F32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1,687,700.00</w:t>
            </w:r>
          </w:p>
        </w:tc>
        <w:tc>
          <w:tcPr>
            <w:tcW w:w="1606" w:type="dxa"/>
            <w:tcBorders>
              <w:top w:val="single" w:color="auto" w:sz="2" w:space="0"/>
              <w:left w:val="single" w:color="auto" w:sz="2" w:space="0"/>
              <w:bottom w:val="single" w:color="auto" w:sz="2" w:space="0"/>
              <w:right w:val="single" w:color="auto" w:sz="2" w:space="0"/>
            </w:tcBorders>
            <w:vAlign w:val="center"/>
          </w:tcPr>
          <w:p w14:paraId="5120B0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3,758,680.03</w:t>
            </w:r>
          </w:p>
        </w:tc>
        <w:tc>
          <w:tcPr>
            <w:tcW w:w="1606" w:type="dxa"/>
            <w:tcBorders>
              <w:top w:val="single" w:color="auto" w:sz="2" w:space="0"/>
              <w:left w:val="single" w:color="auto" w:sz="2" w:space="0"/>
              <w:bottom w:val="single" w:color="auto" w:sz="2" w:space="0"/>
              <w:right w:val="single" w:color="auto" w:sz="2" w:space="0"/>
            </w:tcBorders>
            <w:vAlign w:val="center"/>
          </w:tcPr>
          <w:p w14:paraId="30C891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61,419,620.59</w:t>
            </w:r>
          </w:p>
        </w:tc>
        <w:tc>
          <w:tcPr>
            <w:tcW w:w="1606" w:type="dxa"/>
            <w:tcBorders>
              <w:top w:val="single" w:color="auto" w:sz="2" w:space="0"/>
              <w:left w:val="single" w:color="auto" w:sz="2" w:space="0"/>
              <w:bottom w:val="single" w:color="auto" w:sz="2" w:space="0"/>
              <w:right w:val="single" w:color="auto" w:sz="2" w:space="0"/>
            </w:tcBorders>
            <w:vAlign w:val="center"/>
          </w:tcPr>
          <w:p w14:paraId="1497621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详见表1</w:t>
            </w:r>
          </w:p>
        </w:tc>
      </w:tr>
      <w:tr w14:paraId="2B066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300011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与收益相关政府补助</w:t>
            </w:r>
          </w:p>
        </w:tc>
        <w:tc>
          <w:tcPr>
            <w:tcW w:w="1606" w:type="dxa"/>
            <w:tcBorders>
              <w:top w:val="single" w:color="auto" w:sz="2" w:space="0"/>
              <w:left w:val="single" w:color="auto" w:sz="2" w:space="0"/>
              <w:bottom w:val="single" w:color="auto" w:sz="2" w:space="0"/>
              <w:right w:val="single" w:color="auto" w:sz="2" w:space="0"/>
            </w:tcBorders>
            <w:vAlign w:val="center"/>
          </w:tcPr>
          <w:p w14:paraId="6BFABC5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2,500,000.00</w:t>
            </w:r>
          </w:p>
        </w:tc>
        <w:tc>
          <w:tcPr>
            <w:tcW w:w="1606" w:type="dxa"/>
            <w:tcBorders>
              <w:top w:val="single" w:color="auto" w:sz="2" w:space="0"/>
              <w:left w:val="single" w:color="auto" w:sz="2" w:space="0"/>
              <w:bottom w:val="single" w:color="auto" w:sz="2" w:space="0"/>
              <w:right w:val="single" w:color="auto" w:sz="2" w:space="0"/>
            </w:tcBorders>
            <w:vAlign w:val="center"/>
          </w:tcPr>
          <w:p w14:paraId="2656176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35F809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B9668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2,500,000.00</w:t>
            </w:r>
          </w:p>
        </w:tc>
        <w:tc>
          <w:tcPr>
            <w:tcW w:w="1606" w:type="dxa"/>
            <w:tcBorders>
              <w:top w:val="single" w:color="auto" w:sz="2" w:space="0"/>
              <w:left w:val="single" w:color="auto" w:sz="2" w:space="0"/>
              <w:bottom w:val="single" w:color="auto" w:sz="2" w:space="0"/>
              <w:right w:val="single" w:color="auto" w:sz="2" w:space="0"/>
            </w:tcBorders>
            <w:vAlign w:val="center"/>
          </w:tcPr>
          <w:p w14:paraId="4C6B4B5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详见表1</w:t>
            </w:r>
          </w:p>
        </w:tc>
      </w:tr>
      <w:tr w14:paraId="388E0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740BCC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14:paraId="1928D1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65,990,600.62</w:t>
            </w:r>
          </w:p>
        </w:tc>
        <w:tc>
          <w:tcPr>
            <w:tcW w:w="1606" w:type="dxa"/>
            <w:tcBorders>
              <w:top w:val="single" w:color="auto" w:sz="2" w:space="0"/>
              <w:left w:val="single" w:color="auto" w:sz="2" w:space="0"/>
              <w:bottom w:val="single" w:color="auto" w:sz="2" w:space="0"/>
              <w:right w:val="single" w:color="auto" w:sz="2" w:space="0"/>
            </w:tcBorders>
            <w:vAlign w:val="center"/>
          </w:tcPr>
          <w:p w14:paraId="4D0604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1,687,700.00</w:t>
            </w:r>
          </w:p>
        </w:tc>
        <w:tc>
          <w:tcPr>
            <w:tcW w:w="1606" w:type="dxa"/>
            <w:tcBorders>
              <w:top w:val="single" w:color="auto" w:sz="2" w:space="0"/>
              <w:left w:val="single" w:color="auto" w:sz="2" w:space="0"/>
              <w:bottom w:val="single" w:color="auto" w:sz="2" w:space="0"/>
              <w:right w:val="single" w:color="auto" w:sz="2" w:space="0"/>
            </w:tcBorders>
            <w:vAlign w:val="center"/>
          </w:tcPr>
          <w:p w14:paraId="592083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3,758,680.03</w:t>
            </w:r>
          </w:p>
        </w:tc>
        <w:tc>
          <w:tcPr>
            <w:tcW w:w="1606" w:type="dxa"/>
            <w:tcBorders>
              <w:top w:val="single" w:color="auto" w:sz="2" w:space="0"/>
              <w:left w:val="single" w:color="auto" w:sz="2" w:space="0"/>
              <w:bottom w:val="single" w:color="auto" w:sz="2" w:space="0"/>
              <w:right w:val="single" w:color="auto" w:sz="2" w:space="0"/>
            </w:tcBorders>
            <w:vAlign w:val="center"/>
          </w:tcPr>
          <w:p w14:paraId="3FCDAA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63,919,620.59</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DFE563A">
            <w:pPr>
              <w:rPr>
                <w:color w:val="auto"/>
              </w:rPr>
            </w:pPr>
          </w:p>
        </w:tc>
      </w:tr>
    </w:tbl>
    <w:p w14:paraId="3C842A6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4B6EE9D">
      <w:pPr>
        <w:pStyle w:val="4"/>
        <w:keepNext w:val="0"/>
        <w:keepLines w:val="0"/>
        <w:widowControl/>
        <w:suppressLineNumbers w:val="0"/>
        <w:ind w:left="0" w:right="0"/>
        <w:rPr>
          <w:rFonts w:hint="default" w:ascii="Times New Roman" w:hAnsi="Times New Roman" w:cs="Times New Roman"/>
          <w:color w:val="auto"/>
          <w:sz w:val="24"/>
          <w:szCs w:val="24"/>
        </w:rPr>
      </w:pPr>
      <w:r>
        <w:rPr>
          <w:rFonts w:hint="eastAsia" w:ascii="宋体" w:hAnsi="宋体" w:eastAsia="宋体" w:cs="宋体"/>
          <w:color w:val="auto"/>
          <w:sz w:val="21"/>
          <w:szCs w:val="21"/>
        </w:rPr>
        <w:t>本公司政府补助详见附注十一、政府补助涉及政府补助的负债项目。</w:t>
      </w:r>
    </w:p>
    <w:p w14:paraId="7E0792B9">
      <w:pPr>
        <w:keepNext/>
        <w:keepLines/>
        <w:spacing w:before="300" w:after="300" w:line="280" w:lineRule="exact"/>
        <w:jc w:val="left"/>
        <w:outlineLvl w:val="2"/>
        <w:rPr>
          <w:rFonts w:ascii="宋体" w:hAnsi="宋体" w:eastAsia="宋体" w:cs="宋体"/>
          <w:b/>
          <w:bCs/>
          <w:color w:val="auto"/>
          <w:sz w:val="21"/>
          <w:szCs w:val="21"/>
        </w:rPr>
      </w:pPr>
      <w:bookmarkStart w:id="251" w:name="_Toc989227"/>
      <w:r>
        <w:rPr>
          <w:rFonts w:ascii="宋体" w:hAnsi="宋体" w:eastAsia="宋体" w:cs="宋体"/>
          <w:b/>
          <w:bCs/>
          <w:color w:val="auto"/>
          <w:sz w:val="21"/>
          <w:szCs w:val="21"/>
        </w:rPr>
        <w:t>52、其他非流动负债</w:t>
      </w:r>
      <w:bookmarkEnd w:id="251"/>
    </w:p>
    <w:p w14:paraId="5DE6186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0A16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88A2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2B3C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55F9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057A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DF0DAD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股权回购义务</w:t>
            </w:r>
          </w:p>
        </w:tc>
        <w:tc>
          <w:tcPr>
            <w:tcW w:w="3213" w:type="dxa"/>
            <w:tcBorders>
              <w:top w:val="single" w:color="auto" w:sz="2" w:space="0"/>
              <w:left w:val="single" w:color="auto" w:sz="2" w:space="0"/>
              <w:bottom w:val="single" w:color="auto" w:sz="2" w:space="0"/>
              <w:right w:val="single" w:color="auto" w:sz="2" w:space="0"/>
            </w:tcBorders>
            <w:vAlign w:val="center"/>
          </w:tcPr>
          <w:p w14:paraId="2A180A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264,048,888.89</w:t>
            </w:r>
          </w:p>
        </w:tc>
        <w:tc>
          <w:tcPr>
            <w:tcW w:w="3213" w:type="dxa"/>
            <w:tcBorders>
              <w:top w:val="single" w:color="auto" w:sz="2" w:space="0"/>
              <w:left w:val="single" w:color="auto" w:sz="2" w:space="0"/>
              <w:bottom w:val="single" w:color="auto" w:sz="2" w:space="0"/>
              <w:right w:val="single" w:color="auto" w:sz="2" w:space="0"/>
            </w:tcBorders>
            <w:vAlign w:val="center"/>
          </w:tcPr>
          <w:p w14:paraId="5730C3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255,200,000.00</w:t>
            </w:r>
          </w:p>
        </w:tc>
      </w:tr>
      <w:tr w14:paraId="44926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74BB8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36528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264,048,888.89</w:t>
            </w:r>
          </w:p>
        </w:tc>
        <w:tc>
          <w:tcPr>
            <w:tcW w:w="3213" w:type="dxa"/>
            <w:tcBorders>
              <w:top w:val="single" w:color="auto" w:sz="2" w:space="0"/>
              <w:left w:val="single" w:color="auto" w:sz="2" w:space="0"/>
              <w:bottom w:val="single" w:color="auto" w:sz="2" w:space="0"/>
              <w:right w:val="single" w:color="auto" w:sz="2" w:space="0"/>
            </w:tcBorders>
            <w:vAlign w:val="center"/>
          </w:tcPr>
          <w:p w14:paraId="3BAF82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255,200,000.00</w:t>
            </w:r>
          </w:p>
        </w:tc>
      </w:tr>
    </w:tbl>
    <w:p w14:paraId="3B7EA2E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774C662">
      <w:pPr>
        <w:keepNext/>
        <w:keepLines/>
        <w:spacing w:before="300" w:after="300" w:line="280" w:lineRule="exact"/>
        <w:jc w:val="left"/>
        <w:outlineLvl w:val="2"/>
        <w:rPr>
          <w:rFonts w:ascii="宋体" w:hAnsi="宋体" w:eastAsia="宋体" w:cs="宋体"/>
          <w:b/>
          <w:bCs/>
          <w:color w:val="auto"/>
          <w:sz w:val="21"/>
          <w:szCs w:val="21"/>
        </w:rPr>
      </w:pPr>
      <w:bookmarkStart w:id="252" w:name="_Toc989228"/>
      <w:r>
        <w:rPr>
          <w:rFonts w:ascii="宋体" w:hAnsi="宋体" w:eastAsia="宋体" w:cs="宋体"/>
          <w:b/>
          <w:bCs/>
          <w:color w:val="auto"/>
          <w:sz w:val="21"/>
          <w:szCs w:val="21"/>
        </w:rPr>
        <w:t>53、股本</w:t>
      </w:r>
      <w:bookmarkEnd w:id="252"/>
    </w:p>
    <w:p w14:paraId="278B098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14:paraId="27405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0767C11">
            <w:pPr>
              <w:rPr>
                <w:color w:val="auto"/>
              </w:rPr>
            </w:p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12E443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6024"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4DC5E8A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AD0CD1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592A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CAD0DB3">
            <w:pPr>
              <w:rPr>
                <w:color w:val="auto"/>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BEE6041">
            <w:pPr>
              <w:rPr>
                <w:color w:val="auto"/>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28D5D4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300102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4972DB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570ED31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198A37E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09146A7">
            <w:pPr>
              <w:rPr>
                <w:color w:val="auto"/>
              </w:rPr>
            </w:pPr>
          </w:p>
        </w:tc>
      </w:tr>
      <w:tr w14:paraId="338D6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5D06186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14:paraId="3C4B0A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c>
          <w:tcPr>
            <w:tcW w:w="1205" w:type="dxa"/>
            <w:tcBorders>
              <w:top w:val="single" w:color="auto" w:sz="2" w:space="0"/>
              <w:left w:val="single" w:color="auto" w:sz="2" w:space="0"/>
              <w:bottom w:val="single" w:color="auto" w:sz="2" w:space="0"/>
              <w:right w:val="single" w:color="auto" w:sz="2" w:space="0"/>
            </w:tcBorders>
            <w:vAlign w:val="center"/>
          </w:tcPr>
          <w:p w14:paraId="09769FF6">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8D5E0B4">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C73FBB2">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EEAF318">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22D09F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F3574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159,267,000.00</w:t>
            </w:r>
          </w:p>
        </w:tc>
      </w:tr>
    </w:tbl>
    <w:p w14:paraId="2CB2660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1FD6D83">
      <w:pPr>
        <w:keepNext/>
        <w:keepLines/>
        <w:spacing w:before="300" w:after="300" w:line="280" w:lineRule="exact"/>
        <w:jc w:val="left"/>
        <w:outlineLvl w:val="2"/>
        <w:rPr>
          <w:rFonts w:ascii="宋体" w:hAnsi="宋体" w:eastAsia="宋体" w:cs="宋体"/>
          <w:b/>
          <w:bCs/>
          <w:color w:val="auto"/>
          <w:sz w:val="21"/>
          <w:szCs w:val="21"/>
        </w:rPr>
      </w:pPr>
      <w:bookmarkStart w:id="253" w:name="_Toc989229"/>
      <w:r>
        <w:rPr>
          <w:rFonts w:ascii="宋体" w:hAnsi="宋体" w:eastAsia="宋体" w:cs="宋体"/>
          <w:b/>
          <w:bCs/>
          <w:color w:val="auto"/>
          <w:sz w:val="21"/>
          <w:szCs w:val="21"/>
        </w:rPr>
        <w:t>54、其他权益工具</w:t>
      </w:r>
      <w:bookmarkEnd w:id="253"/>
    </w:p>
    <w:p w14:paraId="56064672">
      <w:pPr>
        <w:keepNext/>
        <w:keepLines/>
        <w:spacing w:before="300" w:after="300" w:line="280" w:lineRule="exact"/>
        <w:jc w:val="left"/>
        <w:outlineLvl w:val="3"/>
        <w:rPr>
          <w:rFonts w:ascii="宋体" w:hAnsi="宋体" w:eastAsia="宋体" w:cs="宋体"/>
          <w:b/>
          <w:bCs/>
          <w:color w:val="auto"/>
          <w:sz w:val="18"/>
          <w:szCs w:val="18"/>
        </w:rPr>
      </w:pPr>
      <w:bookmarkStart w:id="254" w:name="_Toc989230"/>
      <w:r>
        <w:rPr>
          <w:rFonts w:ascii="宋体" w:hAnsi="宋体" w:eastAsia="宋体" w:cs="宋体"/>
          <w:b/>
          <w:bCs/>
          <w:color w:val="auto"/>
          <w:sz w:val="18"/>
          <w:szCs w:val="18"/>
        </w:rPr>
        <w:t>（1）期末发行在外的优先股、永续债等其他金融工具基本情况</w:t>
      </w:r>
      <w:bookmarkEnd w:id="254"/>
    </w:p>
    <w:p w14:paraId="284F7253">
      <w:pPr>
        <w:keepNext/>
        <w:keepLines/>
        <w:spacing w:before="300" w:after="300" w:line="280" w:lineRule="exact"/>
        <w:jc w:val="left"/>
        <w:outlineLvl w:val="3"/>
        <w:rPr>
          <w:rFonts w:ascii="宋体" w:hAnsi="宋体" w:eastAsia="宋体" w:cs="宋体"/>
          <w:b/>
          <w:bCs/>
          <w:color w:val="auto"/>
          <w:sz w:val="18"/>
          <w:szCs w:val="18"/>
        </w:rPr>
      </w:pPr>
      <w:bookmarkStart w:id="255" w:name="_Toc989231"/>
      <w:r>
        <w:rPr>
          <w:rFonts w:ascii="宋体" w:hAnsi="宋体" w:eastAsia="宋体" w:cs="宋体"/>
          <w:b/>
          <w:bCs/>
          <w:color w:val="auto"/>
          <w:sz w:val="18"/>
          <w:szCs w:val="18"/>
        </w:rPr>
        <w:t>（2）期末发行在外的优先股、永续债等金融工具变动情况表</w:t>
      </w:r>
      <w:bookmarkEnd w:id="255"/>
    </w:p>
    <w:p w14:paraId="647E4DC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6F5F6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C0548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983CD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A302D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AECE5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9F1C82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w:t>
            </w:r>
          </w:p>
        </w:tc>
      </w:tr>
      <w:tr w14:paraId="1C910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8C86CE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44F3B9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E51168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27F8CF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D5D41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ADE2F1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3928F6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9A4E4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4A5B7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bl>
    <w:p w14:paraId="44BE739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其他权益工具本期增减变动情况、变动原因说明，以及相关会计处理的依据：</w:t>
      </w:r>
    </w:p>
    <w:p w14:paraId="3549BE3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07CC74A">
      <w:pPr>
        <w:keepNext/>
        <w:keepLines/>
        <w:spacing w:before="300" w:after="300" w:line="280" w:lineRule="exact"/>
        <w:jc w:val="left"/>
        <w:outlineLvl w:val="2"/>
        <w:rPr>
          <w:rFonts w:ascii="宋体" w:hAnsi="宋体" w:eastAsia="宋体" w:cs="宋体"/>
          <w:b/>
          <w:bCs/>
          <w:color w:val="auto"/>
          <w:sz w:val="21"/>
          <w:szCs w:val="21"/>
        </w:rPr>
      </w:pPr>
      <w:bookmarkStart w:id="256" w:name="_Toc989232"/>
      <w:r>
        <w:rPr>
          <w:rFonts w:ascii="宋体" w:hAnsi="宋体" w:eastAsia="宋体" w:cs="宋体"/>
          <w:b/>
          <w:bCs/>
          <w:color w:val="auto"/>
          <w:sz w:val="21"/>
          <w:szCs w:val="21"/>
        </w:rPr>
        <w:t>55、资本公积</w:t>
      </w:r>
      <w:bookmarkEnd w:id="256"/>
    </w:p>
    <w:p w14:paraId="1A7DB16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307A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DDAD2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3402E0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7F49C1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0FE0A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81473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304A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079CC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14:paraId="382E637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604,678,115.18</w:t>
            </w:r>
          </w:p>
        </w:tc>
        <w:tc>
          <w:tcPr>
            <w:tcW w:w="1928" w:type="dxa"/>
            <w:tcBorders>
              <w:top w:val="single" w:color="auto" w:sz="2" w:space="0"/>
              <w:left w:val="single" w:color="auto" w:sz="2" w:space="0"/>
              <w:bottom w:val="single" w:color="auto" w:sz="2" w:space="0"/>
              <w:right w:val="single" w:color="auto" w:sz="2" w:space="0"/>
            </w:tcBorders>
            <w:vAlign w:val="center"/>
          </w:tcPr>
          <w:p w14:paraId="35D10F1B">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71843FBD">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4710F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604,678,115.18</w:t>
            </w:r>
          </w:p>
        </w:tc>
      </w:tr>
      <w:tr w14:paraId="15ADD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C3D14D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14:paraId="497C22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3,247,779.30</w:t>
            </w:r>
          </w:p>
        </w:tc>
        <w:tc>
          <w:tcPr>
            <w:tcW w:w="1928" w:type="dxa"/>
            <w:tcBorders>
              <w:top w:val="single" w:color="auto" w:sz="2" w:space="0"/>
              <w:left w:val="single" w:color="auto" w:sz="2" w:space="0"/>
              <w:bottom w:val="single" w:color="auto" w:sz="2" w:space="0"/>
              <w:right w:val="single" w:color="auto" w:sz="2" w:space="0"/>
            </w:tcBorders>
            <w:vAlign w:val="center"/>
          </w:tcPr>
          <w:p w14:paraId="3DDAB582">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69E41B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1928" w:type="dxa"/>
            <w:tcBorders>
              <w:top w:val="single" w:color="auto" w:sz="2" w:space="0"/>
              <w:left w:val="single" w:color="auto" w:sz="2" w:space="0"/>
              <w:bottom w:val="single" w:color="auto" w:sz="2" w:space="0"/>
              <w:right w:val="single" w:color="auto" w:sz="2" w:space="0"/>
            </w:tcBorders>
            <w:vAlign w:val="center"/>
          </w:tcPr>
          <w:p w14:paraId="10211A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2,493,062.32</w:t>
            </w:r>
          </w:p>
        </w:tc>
      </w:tr>
      <w:tr w14:paraId="40B2B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38519A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5E7842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607,925,894.48</w:t>
            </w:r>
          </w:p>
        </w:tc>
        <w:tc>
          <w:tcPr>
            <w:tcW w:w="1928" w:type="dxa"/>
            <w:tcBorders>
              <w:top w:val="single" w:color="auto" w:sz="2" w:space="0"/>
              <w:left w:val="single" w:color="auto" w:sz="2" w:space="0"/>
              <w:bottom w:val="single" w:color="auto" w:sz="2" w:space="0"/>
              <w:right w:val="single" w:color="auto" w:sz="2" w:space="0"/>
            </w:tcBorders>
            <w:vAlign w:val="center"/>
          </w:tcPr>
          <w:p w14:paraId="6CFA3D34">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66BF9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754,716.98</w:t>
            </w:r>
          </w:p>
        </w:tc>
        <w:tc>
          <w:tcPr>
            <w:tcW w:w="1928" w:type="dxa"/>
            <w:tcBorders>
              <w:top w:val="single" w:color="auto" w:sz="2" w:space="0"/>
              <w:left w:val="single" w:color="auto" w:sz="2" w:space="0"/>
              <w:bottom w:val="single" w:color="auto" w:sz="2" w:space="0"/>
              <w:right w:val="single" w:color="auto" w:sz="2" w:space="0"/>
            </w:tcBorders>
            <w:vAlign w:val="center"/>
          </w:tcPr>
          <w:p w14:paraId="7C0E10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607,171,177.50</w:t>
            </w:r>
          </w:p>
        </w:tc>
      </w:tr>
    </w:tbl>
    <w:p w14:paraId="43F7955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其他说明，包括本期增减变动情况、变动原因说明：</w:t>
      </w:r>
    </w:p>
    <w:p w14:paraId="4083F01F">
      <w:pPr>
        <w:pStyle w:val="4"/>
        <w:keepNext w:val="0"/>
        <w:keepLines w:val="0"/>
        <w:widowControl/>
        <w:suppressLineNumbers w:val="0"/>
        <w:rPr>
          <w:color w:val="auto"/>
        </w:rPr>
      </w:pPr>
      <w:r>
        <w:rPr>
          <w:rFonts w:hint="eastAsia" w:ascii="宋体" w:hAnsi="宋体" w:eastAsia="宋体" w:cs="宋体"/>
          <w:color w:val="auto"/>
          <w:sz w:val="18"/>
          <w:szCs w:val="18"/>
        </w:rPr>
        <w:t>其他资本公积减少是由于支付再融资保荐费用。</w:t>
      </w:r>
    </w:p>
    <w:p w14:paraId="79780E59">
      <w:pPr>
        <w:keepNext/>
        <w:keepLines/>
        <w:spacing w:before="300" w:after="300" w:line="280" w:lineRule="exact"/>
        <w:jc w:val="left"/>
        <w:outlineLvl w:val="2"/>
        <w:rPr>
          <w:rFonts w:ascii="宋体" w:hAnsi="宋体" w:eastAsia="宋体" w:cs="宋体"/>
          <w:b/>
          <w:bCs/>
          <w:color w:val="auto"/>
          <w:sz w:val="21"/>
          <w:szCs w:val="21"/>
        </w:rPr>
      </w:pPr>
      <w:bookmarkStart w:id="257" w:name="_Toc989233"/>
      <w:r>
        <w:rPr>
          <w:rFonts w:ascii="宋体" w:hAnsi="宋体" w:eastAsia="宋体" w:cs="宋体"/>
          <w:b/>
          <w:bCs/>
          <w:color w:val="auto"/>
          <w:sz w:val="21"/>
          <w:szCs w:val="21"/>
        </w:rPr>
        <w:t>56、库存股</w:t>
      </w:r>
      <w:bookmarkEnd w:id="257"/>
    </w:p>
    <w:p w14:paraId="2389080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6A8B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A63385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C8E776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A4C2CB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2F0CA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375AF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bl>
    <w:p w14:paraId="5AA1B1B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其他说明，包括本期增减变动情况、变动原因说明：</w:t>
      </w:r>
    </w:p>
    <w:p w14:paraId="390D3ECD">
      <w:pPr>
        <w:keepNext/>
        <w:keepLines/>
        <w:spacing w:before="300" w:after="300" w:line="280" w:lineRule="exact"/>
        <w:jc w:val="left"/>
        <w:outlineLvl w:val="2"/>
        <w:rPr>
          <w:rFonts w:ascii="宋体" w:hAnsi="宋体" w:eastAsia="宋体" w:cs="宋体"/>
          <w:b/>
          <w:bCs/>
          <w:color w:val="auto"/>
          <w:sz w:val="21"/>
          <w:szCs w:val="21"/>
        </w:rPr>
      </w:pPr>
      <w:bookmarkStart w:id="258" w:name="_Toc989234"/>
      <w:r>
        <w:rPr>
          <w:rFonts w:ascii="宋体" w:hAnsi="宋体" w:eastAsia="宋体" w:cs="宋体"/>
          <w:b/>
          <w:bCs/>
          <w:color w:val="auto"/>
          <w:sz w:val="21"/>
          <w:szCs w:val="21"/>
        </w:rPr>
        <w:t>57、其他综合收益</w:t>
      </w:r>
      <w:bookmarkEnd w:id="258"/>
    </w:p>
    <w:p w14:paraId="6AEE6D4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4BABC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B17C8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E9168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642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14:paraId="7E01363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98A85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2CD3A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AFBA6DF">
            <w:pPr>
              <w:rPr>
                <w:color w:val="auto"/>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5ACADD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00DB9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5CC45C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030B2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537841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32784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59725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DAFB899">
            <w:pPr>
              <w:rPr>
                <w:color w:val="auto"/>
              </w:rPr>
            </w:pPr>
          </w:p>
        </w:tc>
      </w:tr>
    </w:tbl>
    <w:p w14:paraId="5BCD588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其他说明，包括对现金流量套期损益的有效部分转为被套期项目初始确认金额调整：</w:t>
      </w:r>
    </w:p>
    <w:p w14:paraId="6A233B48">
      <w:pPr>
        <w:keepNext/>
        <w:keepLines/>
        <w:spacing w:before="300" w:after="300" w:line="280" w:lineRule="exact"/>
        <w:jc w:val="left"/>
        <w:outlineLvl w:val="2"/>
        <w:rPr>
          <w:rFonts w:ascii="宋体" w:hAnsi="宋体" w:eastAsia="宋体" w:cs="宋体"/>
          <w:b/>
          <w:bCs/>
          <w:color w:val="auto"/>
          <w:sz w:val="21"/>
          <w:szCs w:val="21"/>
        </w:rPr>
      </w:pPr>
      <w:bookmarkStart w:id="259" w:name="_Toc989235"/>
      <w:r>
        <w:rPr>
          <w:rFonts w:ascii="宋体" w:hAnsi="宋体" w:eastAsia="宋体" w:cs="宋体"/>
          <w:b/>
          <w:bCs/>
          <w:color w:val="auto"/>
          <w:sz w:val="21"/>
          <w:szCs w:val="21"/>
        </w:rPr>
        <w:t>58、专项储备</w:t>
      </w:r>
      <w:bookmarkEnd w:id="259"/>
    </w:p>
    <w:p w14:paraId="28AC86A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042F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83C38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022EB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C7904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B937A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1FBB0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bl>
    <w:p w14:paraId="74392BA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其他说明，包括本期增减变动情况、变动原因说明：</w:t>
      </w:r>
    </w:p>
    <w:p w14:paraId="2380DC65">
      <w:pPr>
        <w:keepNext/>
        <w:keepLines/>
        <w:spacing w:before="300" w:after="300" w:line="280" w:lineRule="exact"/>
        <w:jc w:val="left"/>
        <w:outlineLvl w:val="2"/>
        <w:rPr>
          <w:rFonts w:ascii="宋体" w:hAnsi="宋体" w:eastAsia="宋体" w:cs="宋体"/>
          <w:b/>
          <w:bCs/>
          <w:color w:val="auto"/>
          <w:sz w:val="21"/>
          <w:szCs w:val="21"/>
        </w:rPr>
      </w:pPr>
      <w:bookmarkStart w:id="260" w:name="_Toc989236"/>
      <w:r>
        <w:rPr>
          <w:rFonts w:ascii="宋体" w:hAnsi="宋体" w:eastAsia="宋体" w:cs="宋体"/>
          <w:b/>
          <w:bCs/>
          <w:color w:val="auto"/>
          <w:sz w:val="21"/>
          <w:szCs w:val="21"/>
        </w:rPr>
        <w:t>59、盈余公积</w:t>
      </w:r>
      <w:bookmarkEnd w:id="260"/>
    </w:p>
    <w:p w14:paraId="1F85572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7B4D5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1F019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038964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325ED7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773CCA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AD42F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9CA2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1BE7B1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14:paraId="36267CC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1928" w:type="dxa"/>
            <w:tcBorders>
              <w:top w:val="single" w:color="auto" w:sz="2" w:space="0"/>
              <w:left w:val="single" w:color="auto" w:sz="2" w:space="0"/>
              <w:bottom w:val="single" w:color="auto" w:sz="2" w:space="0"/>
              <w:right w:val="single" w:color="auto" w:sz="2" w:space="0"/>
            </w:tcBorders>
            <w:vAlign w:val="center"/>
          </w:tcPr>
          <w:p w14:paraId="3ABD9386">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1FAD811D">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15506D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r>
      <w:tr w14:paraId="0F95A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EB82E7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470388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c>
          <w:tcPr>
            <w:tcW w:w="1928" w:type="dxa"/>
            <w:tcBorders>
              <w:top w:val="single" w:color="auto" w:sz="2" w:space="0"/>
              <w:left w:val="single" w:color="auto" w:sz="2" w:space="0"/>
              <w:bottom w:val="single" w:color="auto" w:sz="2" w:space="0"/>
              <w:right w:val="single" w:color="auto" w:sz="2" w:space="0"/>
            </w:tcBorders>
            <w:vAlign w:val="center"/>
          </w:tcPr>
          <w:p w14:paraId="5FD6D258">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69B598CA">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5309F6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44,393,833.31</w:t>
            </w:r>
          </w:p>
        </w:tc>
      </w:tr>
    </w:tbl>
    <w:p w14:paraId="4D630F7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盈余公积说明，包括本期增减变动情况、变动原因说明：</w:t>
      </w:r>
    </w:p>
    <w:p w14:paraId="6558FFB7">
      <w:pPr>
        <w:keepNext/>
        <w:keepLines/>
        <w:spacing w:before="300" w:after="300" w:line="280" w:lineRule="exact"/>
        <w:jc w:val="left"/>
        <w:outlineLvl w:val="2"/>
        <w:rPr>
          <w:rFonts w:ascii="宋体" w:hAnsi="宋体" w:eastAsia="宋体" w:cs="宋体"/>
          <w:b/>
          <w:bCs/>
          <w:color w:val="auto"/>
          <w:sz w:val="21"/>
          <w:szCs w:val="21"/>
        </w:rPr>
      </w:pPr>
      <w:bookmarkStart w:id="261" w:name="_Toc989237"/>
      <w:r>
        <w:rPr>
          <w:rFonts w:ascii="宋体" w:hAnsi="宋体" w:eastAsia="宋体" w:cs="宋体"/>
          <w:b/>
          <w:bCs/>
          <w:color w:val="auto"/>
          <w:sz w:val="21"/>
          <w:szCs w:val="21"/>
        </w:rPr>
        <w:t>60、未分配利润</w:t>
      </w:r>
      <w:bookmarkEnd w:id="261"/>
    </w:p>
    <w:p w14:paraId="3475A9E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094C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81751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848F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27A13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w:t>
            </w:r>
          </w:p>
        </w:tc>
      </w:tr>
      <w:tr w14:paraId="6179E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5042C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67ED6C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-451,407,904.07</w:t>
            </w:r>
          </w:p>
        </w:tc>
        <w:tc>
          <w:tcPr>
            <w:tcW w:w="3213" w:type="dxa"/>
            <w:tcBorders>
              <w:top w:val="single" w:color="auto" w:sz="2" w:space="0"/>
              <w:left w:val="single" w:color="auto" w:sz="2" w:space="0"/>
              <w:bottom w:val="single" w:color="auto" w:sz="2" w:space="0"/>
              <w:right w:val="single" w:color="auto" w:sz="2" w:space="0"/>
            </w:tcBorders>
            <w:vAlign w:val="center"/>
          </w:tcPr>
          <w:p w14:paraId="39B9F0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-295,103,547.33</w:t>
            </w:r>
          </w:p>
        </w:tc>
      </w:tr>
      <w:tr w14:paraId="42681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12994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757725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-451,407,904.07</w:t>
            </w:r>
          </w:p>
        </w:tc>
        <w:tc>
          <w:tcPr>
            <w:tcW w:w="3213" w:type="dxa"/>
            <w:tcBorders>
              <w:top w:val="single" w:color="auto" w:sz="2" w:space="0"/>
              <w:left w:val="single" w:color="auto" w:sz="2" w:space="0"/>
              <w:bottom w:val="single" w:color="auto" w:sz="2" w:space="0"/>
              <w:right w:val="single" w:color="auto" w:sz="2" w:space="0"/>
            </w:tcBorders>
            <w:vAlign w:val="center"/>
          </w:tcPr>
          <w:p w14:paraId="33592C5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-295,103,547.33</w:t>
            </w:r>
          </w:p>
        </w:tc>
      </w:tr>
      <w:tr w14:paraId="112C8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E7AF3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14:paraId="7764D7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-66,688,112.39</w:t>
            </w:r>
          </w:p>
        </w:tc>
        <w:tc>
          <w:tcPr>
            <w:tcW w:w="3213" w:type="dxa"/>
            <w:tcBorders>
              <w:top w:val="single" w:color="auto" w:sz="2" w:space="0"/>
              <w:left w:val="single" w:color="auto" w:sz="2" w:space="0"/>
              <w:bottom w:val="single" w:color="auto" w:sz="2" w:space="0"/>
              <w:right w:val="single" w:color="auto" w:sz="2" w:space="0"/>
            </w:tcBorders>
            <w:vAlign w:val="center"/>
          </w:tcPr>
          <w:p w14:paraId="5BDD98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-156,304,356.74</w:t>
            </w:r>
          </w:p>
        </w:tc>
      </w:tr>
      <w:tr w14:paraId="5B550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E0534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1E74BF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-518,096,016.46</w:t>
            </w:r>
          </w:p>
        </w:tc>
        <w:tc>
          <w:tcPr>
            <w:tcW w:w="3213" w:type="dxa"/>
            <w:tcBorders>
              <w:top w:val="single" w:color="auto" w:sz="2" w:space="0"/>
              <w:left w:val="single" w:color="auto" w:sz="2" w:space="0"/>
              <w:bottom w:val="single" w:color="auto" w:sz="2" w:space="0"/>
              <w:right w:val="single" w:color="auto" w:sz="2" w:space="0"/>
            </w:tcBorders>
            <w:vAlign w:val="center"/>
          </w:tcPr>
          <w:p w14:paraId="33A143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-451,407,904.07</w:t>
            </w:r>
          </w:p>
        </w:tc>
      </w:tr>
    </w:tbl>
    <w:p w14:paraId="74CBE03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调整期初未分配利润明细：</w:t>
      </w:r>
    </w:p>
    <w:p w14:paraId="56D0E20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1)、由于《企业会计准则》及其相关新规定进行追溯调整，影响期初未分配利润元。</w:t>
      </w:r>
    </w:p>
    <w:p w14:paraId="63DC7EF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2)、由于会计政策变更，影响期初未分配利润元。</w:t>
      </w:r>
    </w:p>
    <w:p w14:paraId="35B4DC8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3)、由于重大会计差错更正，影响期初未分配利润元。</w:t>
      </w:r>
    </w:p>
    <w:p w14:paraId="4918B03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4)、由于同一控制导致的合并范围变更，影响期初未分配利润元。</w:t>
      </w:r>
    </w:p>
    <w:p w14:paraId="7FF66AE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5)、其他调整合计影响期初未分配利润元。</w:t>
      </w:r>
    </w:p>
    <w:p w14:paraId="4B7A45EC">
      <w:pPr>
        <w:keepNext/>
        <w:keepLines/>
        <w:spacing w:before="300" w:after="300" w:line="280" w:lineRule="exact"/>
        <w:jc w:val="left"/>
        <w:outlineLvl w:val="2"/>
        <w:rPr>
          <w:rFonts w:ascii="宋体" w:hAnsi="宋体" w:eastAsia="宋体" w:cs="宋体"/>
          <w:b/>
          <w:bCs/>
          <w:color w:val="auto"/>
          <w:sz w:val="21"/>
          <w:szCs w:val="21"/>
        </w:rPr>
      </w:pPr>
      <w:bookmarkStart w:id="262" w:name="_Toc989238"/>
      <w:r>
        <w:rPr>
          <w:rFonts w:ascii="宋体" w:hAnsi="宋体" w:eastAsia="宋体" w:cs="宋体"/>
          <w:b/>
          <w:bCs/>
          <w:color w:val="auto"/>
          <w:sz w:val="21"/>
          <w:szCs w:val="21"/>
        </w:rPr>
        <w:t>61、营业收入和营业成本</w:t>
      </w:r>
      <w:bookmarkEnd w:id="262"/>
    </w:p>
    <w:p w14:paraId="386F4AE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472C9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D185B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797F6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D0DC5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1A183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173C4AC">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F2EFD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17D43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3EFE7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7F189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成本</w:t>
            </w:r>
          </w:p>
        </w:tc>
      </w:tr>
      <w:tr w14:paraId="14EF6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4EA7D8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14:paraId="5578C1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206,347,019.59</w:t>
            </w:r>
          </w:p>
        </w:tc>
        <w:tc>
          <w:tcPr>
            <w:tcW w:w="1928" w:type="dxa"/>
            <w:tcBorders>
              <w:top w:val="single" w:color="auto" w:sz="2" w:space="0"/>
              <w:left w:val="single" w:color="auto" w:sz="2" w:space="0"/>
              <w:bottom w:val="single" w:color="auto" w:sz="2" w:space="0"/>
              <w:right w:val="single" w:color="auto" w:sz="2" w:space="0"/>
            </w:tcBorders>
            <w:vAlign w:val="center"/>
          </w:tcPr>
          <w:p w14:paraId="2414278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79,278,169.00</w:t>
            </w:r>
          </w:p>
        </w:tc>
        <w:tc>
          <w:tcPr>
            <w:tcW w:w="1928" w:type="dxa"/>
            <w:tcBorders>
              <w:top w:val="single" w:color="auto" w:sz="2" w:space="0"/>
              <w:left w:val="single" w:color="auto" w:sz="2" w:space="0"/>
              <w:bottom w:val="single" w:color="auto" w:sz="2" w:space="0"/>
              <w:right w:val="single" w:color="auto" w:sz="2" w:space="0"/>
            </w:tcBorders>
            <w:vAlign w:val="center"/>
          </w:tcPr>
          <w:p w14:paraId="7428A8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215,945,563.80</w:t>
            </w:r>
          </w:p>
        </w:tc>
        <w:tc>
          <w:tcPr>
            <w:tcW w:w="1928" w:type="dxa"/>
            <w:tcBorders>
              <w:top w:val="single" w:color="auto" w:sz="2" w:space="0"/>
              <w:left w:val="single" w:color="auto" w:sz="2" w:space="0"/>
              <w:bottom w:val="single" w:color="auto" w:sz="2" w:space="0"/>
              <w:right w:val="single" w:color="auto" w:sz="2" w:space="0"/>
            </w:tcBorders>
            <w:vAlign w:val="center"/>
          </w:tcPr>
          <w:p w14:paraId="32685F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83,002,956.44</w:t>
            </w:r>
          </w:p>
        </w:tc>
      </w:tr>
      <w:tr w14:paraId="58B8B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7F695E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14:paraId="58AE97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2,510,570.85</w:t>
            </w:r>
          </w:p>
        </w:tc>
        <w:tc>
          <w:tcPr>
            <w:tcW w:w="1928" w:type="dxa"/>
            <w:tcBorders>
              <w:top w:val="single" w:color="auto" w:sz="2" w:space="0"/>
              <w:left w:val="single" w:color="auto" w:sz="2" w:space="0"/>
              <w:bottom w:val="single" w:color="auto" w:sz="2" w:space="0"/>
              <w:right w:val="single" w:color="auto" w:sz="2" w:space="0"/>
            </w:tcBorders>
            <w:vAlign w:val="center"/>
          </w:tcPr>
          <w:p w14:paraId="5AF34F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1,996,184.45</w:t>
            </w:r>
          </w:p>
        </w:tc>
        <w:tc>
          <w:tcPr>
            <w:tcW w:w="1928" w:type="dxa"/>
            <w:tcBorders>
              <w:top w:val="single" w:color="auto" w:sz="2" w:space="0"/>
              <w:left w:val="single" w:color="auto" w:sz="2" w:space="0"/>
              <w:bottom w:val="single" w:color="auto" w:sz="2" w:space="0"/>
              <w:right w:val="single" w:color="auto" w:sz="2" w:space="0"/>
            </w:tcBorders>
            <w:vAlign w:val="center"/>
          </w:tcPr>
          <w:p w14:paraId="28E5DC1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2,233,107.71</w:t>
            </w:r>
          </w:p>
        </w:tc>
        <w:tc>
          <w:tcPr>
            <w:tcW w:w="1928" w:type="dxa"/>
            <w:tcBorders>
              <w:top w:val="single" w:color="auto" w:sz="2" w:space="0"/>
              <w:left w:val="single" w:color="auto" w:sz="2" w:space="0"/>
              <w:bottom w:val="single" w:color="auto" w:sz="2" w:space="0"/>
              <w:right w:val="single" w:color="auto" w:sz="2" w:space="0"/>
            </w:tcBorders>
            <w:vAlign w:val="center"/>
          </w:tcPr>
          <w:p w14:paraId="50494A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1,594,527.97</w:t>
            </w:r>
          </w:p>
        </w:tc>
      </w:tr>
      <w:tr w14:paraId="43FE9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9CA8E3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37443DD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208,857,590.44</w:t>
            </w:r>
          </w:p>
        </w:tc>
        <w:tc>
          <w:tcPr>
            <w:tcW w:w="1928" w:type="dxa"/>
            <w:tcBorders>
              <w:top w:val="single" w:color="auto" w:sz="2" w:space="0"/>
              <w:left w:val="single" w:color="auto" w:sz="2" w:space="0"/>
              <w:bottom w:val="single" w:color="auto" w:sz="2" w:space="0"/>
              <w:right w:val="single" w:color="auto" w:sz="2" w:space="0"/>
            </w:tcBorders>
            <w:vAlign w:val="center"/>
          </w:tcPr>
          <w:p w14:paraId="67B50F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81,274,353.45</w:t>
            </w:r>
          </w:p>
        </w:tc>
        <w:tc>
          <w:tcPr>
            <w:tcW w:w="1928" w:type="dxa"/>
            <w:tcBorders>
              <w:top w:val="single" w:color="auto" w:sz="2" w:space="0"/>
              <w:left w:val="single" w:color="auto" w:sz="2" w:space="0"/>
              <w:bottom w:val="single" w:color="auto" w:sz="2" w:space="0"/>
              <w:right w:val="single" w:color="auto" w:sz="2" w:space="0"/>
            </w:tcBorders>
            <w:vAlign w:val="center"/>
          </w:tcPr>
          <w:p w14:paraId="3997D2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218,178,671.51</w:t>
            </w:r>
          </w:p>
        </w:tc>
        <w:tc>
          <w:tcPr>
            <w:tcW w:w="1928" w:type="dxa"/>
            <w:tcBorders>
              <w:top w:val="single" w:color="auto" w:sz="2" w:space="0"/>
              <w:left w:val="single" w:color="auto" w:sz="2" w:space="0"/>
              <w:bottom w:val="single" w:color="auto" w:sz="2" w:space="0"/>
              <w:right w:val="single" w:color="auto" w:sz="2" w:space="0"/>
            </w:tcBorders>
            <w:vAlign w:val="center"/>
          </w:tcPr>
          <w:p w14:paraId="1D1B9C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84,597,484.41</w:t>
            </w:r>
          </w:p>
        </w:tc>
      </w:tr>
    </w:tbl>
    <w:p w14:paraId="385C73C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营业收入、营业成本的分解信息：</w:t>
      </w:r>
    </w:p>
    <w:p w14:paraId="3674E79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35A9C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AF7A9B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合同分类</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066B7A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分部1</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E8C286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分部2</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30152DB6">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78ACA19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5526C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3D9661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979CC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2161F8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4D25C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9272D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8D103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7C52B0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3D1ECF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8CEA5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r>
      <w:tr w14:paraId="2A5F8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5074F2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业务类型</w:t>
            </w:r>
          </w:p>
        </w:tc>
        <w:tc>
          <w:tcPr>
            <w:tcW w:w="1071" w:type="dxa"/>
            <w:tcBorders>
              <w:top w:val="single" w:color="auto" w:sz="2" w:space="0"/>
              <w:left w:val="single" w:color="auto" w:sz="2" w:space="0"/>
              <w:bottom w:val="single" w:color="auto" w:sz="2" w:space="0"/>
              <w:right w:val="single" w:color="auto" w:sz="2" w:space="0"/>
            </w:tcBorders>
            <w:vAlign w:val="center"/>
          </w:tcPr>
          <w:p w14:paraId="036AB91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BA1627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F50EC8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9CDB16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2F2691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0C368E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4BBCEA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100BF2E">
            <w:pPr>
              <w:spacing w:before="0" w:after="0" w:line="240" w:lineRule="exact"/>
              <w:jc w:val="right"/>
              <w:rPr>
                <w:rFonts w:ascii="宋体" w:hAnsi="宋体" w:eastAsia="宋体" w:cs="宋体"/>
                <w:color w:val="auto"/>
                <w:sz w:val="18"/>
                <w:szCs w:val="18"/>
              </w:rPr>
            </w:pPr>
          </w:p>
        </w:tc>
      </w:tr>
      <w:tr w14:paraId="404E2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F39AF6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D67BDA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4883A2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71F410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48F71E5">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B692DCA">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DB7640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960B88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251E11E">
            <w:pPr>
              <w:rPr>
                <w:color w:val="auto"/>
              </w:rPr>
            </w:pPr>
          </w:p>
        </w:tc>
      </w:tr>
      <w:tr w14:paraId="491DD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FB5D73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医药制造</w:t>
            </w:r>
          </w:p>
        </w:tc>
        <w:tc>
          <w:tcPr>
            <w:tcW w:w="1071" w:type="dxa"/>
            <w:tcBorders>
              <w:top w:val="single" w:color="auto" w:sz="2" w:space="0"/>
              <w:left w:val="single" w:color="auto" w:sz="2" w:space="0"/>
              <w:bottom w:val="single" w:color="auto" w:sz="2" w:space="0"/>
              <w:right w:val="single" w:color="auto" w:sz="2" w:space="0"/>
            </w:tcBorders>
            <w:vAlign w:val="center"/>
          </w:tcPr>
          <w:p w14:paraId="477D6AE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D6A5E1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805B8C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D7287C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564A7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205,211,539.93</w:t>
            </w:r>
          </w:p>
        </w:tc>
        <w:tc>
          <w:tcPr>
            <w:tcW w:w="1071" w:type="dxa"/>
            <w:tcBorders>
              <w:top w:val="single" w:color="auto" w:sz="2" w:space="0"/>
              <w:left w:val="single" w:color="auto" w:sz="2" w:space="0"/>
              <w:bottom w:val="single" w:color="auto" w:sz="2" w:space="0"/>
              <w:right w:val="single" w:color="auto" w:sz="2" w:space="0"/>
            </w:tcBorders>
            <w:vAlign w:val="center"/>
          </w:tcPr>
          <w:p w14:paraId="7F3C51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77,684,727.10</w:t>
            </w:r>
          </w:p>
        </w:tc>
        <w:tc>
          <w:tcPr>
            <w:tcW w:w="1071" w:type="dxa"/>
            <w:tcBorders>
              <w:top w:val="single" w:color="auto" w:sz="2" w:space="0"/>
              <w:left w:val="single" w:color="auto" w:sz="2" w:space="0"/>
              <w:bottom w:val="single" w:color="auto" w:sz="2" w:space="0"/>
              <w:right w:val="single" w:color="auto" w:sz="2" w:space="0"/>
            </w:tcBorders>
            <w:vAlign w:val="center"/>
          </w:tcPr>
          <w:p w14:paraId="66B44D7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849E519">
            <w:pPr>
              <w:spacing w:before="0" w:after="0" w:line="240" w:lineRule="exact"/>
              <w:jc w:val="right"/>
              <w:rPr>
                <w:rFonts w:ascii="宋体" w:hAnsi="宋体" w:eastAsia="宋体" w:cs="宋体"/>
                <w:color w:val="auto"/>
                <w:sz w:val="18"/>
                <w:szCs w:val="18"/>
              </w:rPr>
            </w:pPr>
          </w:p>
        </w:tc>
      </w:tr>
      <w:tr w14:paraId="4A560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6319C9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14:paraId="2975019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1F03C6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8CA01A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F335FC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2746B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1,135,479.66</w:t>
            </w:r>
          </w:p>
        </w:tc>
        <w:tc>
          <w:tcPr>
            <w:tcW w:w="1071" w:type="dxa"/>
            <w:tcBorders>
              <w:top w:val="single" w:color="auto" w:sz="2" w:space="0"/>
              <w:left w:val="single" w:color="auto" w:sz="2" w:space="0"/>
              <w:bottom w:val="single" w:color="auto" w:sz="2" w:space="0"/>
              <w:right w:val="single" w:color="auto" w:sz="2" w:space="0"/>
            </w:tcBorders>
            <w:vAlign w:val="center"/>
          </w:tcPr>
          <w:p w14:paraId="5F1D95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1,593,441.90</w:t>
            </w:r>
          </w:p>
        </w:tc>
        <w:tc>
          <w:tcPr>
            <w:tcW w:w="1071" w:type="dxa"/>
            <w:tcBorders>
              <w:top w:val="single" w:color="auto" w:sz="2" w:space="0"/>
              <w:left w:val="single" w:color="auto" w:sz="2" w:space="0"/>
              <w:bottom w:val="single" w:color="auto" w:sz="2" w:space="0"/>
              <w:right w:val="single" w:color="auto" w:sz="2" w:space="0"/>
            </w:tcBorders>
            <w:vAlign w:val="center"/>
          </w:tcPr>
          <w:p w14:paraId="3F4BB2D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272D28E">
            <w:pPr>
              <w:spacing w:before="0" w:after="0" w:line="240" w:lineRule="exact"/>
              <w:jc w:val="right"/>
              <w:rPr>
                <w:rFonts w:ascii="宋体" w:hAnsi="宋体" w:eastAsia="宋体" w:cs="宋体"/>
                <w:color w:val="auto"/>
                <w:sz w:val="18"/>
                <w:szCs w:val="18"/>
              </w:rPr>
            </w:pPr>
          </w:p>
        </w:tc>
      </w:tr>
      <w:tr w14:paraId="3271E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1CB6AB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按经营地区分类</w:t>
            </w:r>
          </w:p>
        </w:tc>
        <w:tc>
          <w:tcPr>
            <w:tcW w:w="1071" w:type="dxa"/>
            <w:tcBorders>
              <w:top w:val="single" w:color="auto" w:sz="2" w:space="0"/>
              <w:left w:val="single" w:color="auto" w:sz="2" w:space="0"/>
              <w:bottom w:val="single" w:color="auto" w:sz="2" w:space="0"/>
              <w:right w:val="single" w:color="auto" w:sz="2" w:space="0"/>
            </w:tcBorders>
            <w:vAlign w:val="center"/>
          </w:tcPr>
          <w:p w14:paraId="47270FF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C70487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8515E7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814B38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24B488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DE9DF2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E01CED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A6F37E3">
            <w:pPr>
              <w:spacing w:before="0" w:after="0" w:line="240" w:lineRule="exact"/>
              <w:jc w:val="right"/>
              <w:rPr>
                <w:rFonts w:ascii="宋体" w:hAnsi="宋体" w:eastAsia="宋体" w:cs="宋体"/>
                <w:color w:val="auto"/>
                <w:sz w:val="18"/>
                <w:szCs w:val="18"/>
              </w:rPr>
            </w:pPr>
          </w:p>
        </w:tc>
      </w:tr>
      <w:tr w14:paraId="5BB6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B7F39D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63D42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2F1A40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88C5A9C">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31EE1F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685EFB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6D956DA">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34DA7D5">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7296842">
            <w:pPr>
              <w:rPr>
                <w:color w:val="auto"/>
              </w:rPr>
            </w:pPr>
          </w:p>
        </w:tc>
      </w:tr>
      <w:tr w14:paraId="0CA7D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540E8ED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国内</w:t>
            </w:r>
          </w:p>
        </w:tc>
        <w:tc>
          <w:tcPr>
            <w:tcW w:w="1071" w:type="dxa"/>
            <w:tcBorders>
              <w:top w:val="single" w:color="auto" w:sz="2" w:space="0"/>
              <w:left w:val="single" w:color="auto" w:sz="2" w:space="0"/>
              <w:bottom w:val="single" w:color="auto" w:sz="2" w:space="0"/>
              <w:right w:val="single" w:color="auto" w:sz="2" w:space="0"/>
            </w:tcBorders>
            <w:vAlign w:val="center"/>
          </w:tcPr>
          <w:p w14:paraId="64D936F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7F2965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A2A7F2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E7BA47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CB590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w:t>
            </w:r>
            <w:r>
              <w:rPr>
                <w:rFonts w:hint="eastAsia" w:ascii="宋体" w:hAnsi="宋体" w:cs="宋体"/>
                <w:color w:val="auto"/>
                <w:sz w:val="18"/>
                <w:szCs w:val="18"/>
                <w:lang w:val="en-US" w:eastAsia="zh-CN"/>
              </w:rPr>
              <w:t>285</w:t>
            </w:r>
            <w:r>
              <w:rPr>
                <w:rFonts w:ascii="宋体" w:hAnsi="宋体" w:eastAsia="宋体" w:cs="宋体"/>
                <w:color w:val="auto"/>
                <w:sz w:val="18"/>
                <w:szCs w:val="18"/>
              </w:rPr>
              <w:t>,</w:t>
            </w:r>
            <w:r>
              <w:rPr>
                <w:rFonts w:hint="eastAsia" w:ascii="宋体" w:hAnsi="宋体" w:cs="宋体"/>
                <w:color w:val="auto"/>
                <w:sz w:val="18"/>
                <w:szCs w:val="18"/>
                <w:lang w:val="en-US" w:eastAsia="zh-CN"/>
              </w:rPr>
              <w:t>594</w:t>
            </w:r>
            <w:r>
              <w:rPr>
                <w:rFonts w:ascii="宋体" w:hAnsi="宋体" w:eastAsia="宋体" w:cs="宋体"/>
                <w:color w:val="auto"/>
                <w:sz w:val="18"/>
                <w:szCs w:val="18"/>
              </w:rPr>
              <w:t>.59</w:t>
            </w:r>
          </w:p>
        </w:tc>
        <w:tc>
          <w:tcPr>
            <w:tcW w:w="1071" w:type="dxa"/>
            <w:tcBorders>
              <w:top w:val="single" w:color="auto" w:sz="2" w:space="0"/>
              <w:left w:val="single" w:color="auto" w:sz="2" w:space="0"/>
              <w:bottom w:val="single" w:color="auto" w:sz="2" w:space="0"/>
              <w:right w:val="single" w:color="auto" w:sz="2" w:space="0"/>
            </w:tcBorders>
            <w:vAlign w:val="center"/>
          </w:tcPr>
          <w:p w14:paraId="6A68F15B">
            <w:pPr>
              <w:spacing w:before="0" w:after="0" w:line="240" w:lineRule="exact"/>
              <w:jc w:val="right"/>
              <w:rPr>
                <w:rFonts w:hint="default" w:ascii="宋体" w:hAnsi="宋体" w:eastAsia="宋体" w:cs="宋体"/>
                <w:color w:val="auto"/>
                <w:sz w:val="18"/>
                <w:szCs w:val="18"/>
                <w:lang w:val="en-US" w:eastAsia="zh-CN"/>
              </w:rPr>
            </w:pPr>
            <w:r>
              <w:rPr>
                <w:rFonts w:ascii="宋体" w:hAnsi="宋体" w:eastAsia="宋体" w:cs="宋体"/>
                <w:color w:val="auto"/>
                <w:sz w:val="18"/>
                <w:szCs w:val="18"/>
              </w:rPr>
              <w:t>79,</w:t>
            </w:r>
            <w:r>
              <w:rPr>
                <w:rFonts w:hint="eastAsia" w:ascii="宋体" w:hAnsi="宋体" w:cs="宋体"/>
                <w:color w:val="auto"/>
                <w:sz w:val="18"/>
                <w:szCs w:val="18"/>
                <w:lang w:val="en-US" w:eastAsia="zh-CN"/>
              </w:rPr>
              <w:t>228</w:t>
            </w:r>
            <w:r>
              <w:rPr>
                <w:rFonts w:ascii="宋体" w:hAnsi="宋体" w:eastAsia="宋体" w:cs="宋体"/>
                <w:color w:val="auto"/>
                <w:sz w:val="18"/>
                <w:szCs w:val="18"/>
              </w:rPr>
              <w:t>,</w:t>
            </w:r>
            <w:r>
              <w:rPr>
                <w:rFonts w:hint="eastAsia" w:ascii="宋体" w:hAnsi="宋体" w:cs="宋体"/>
                <w:color w:val="auto"/>
                <w:sz w:val="18"/>
                <w:szCs w:val="18"/>
                <w:lang w:val="en-US" w:eastAsia="zh-CN"/>
              </w:rPr>
              <w:t>185</w:t>
            </w:r>
            <w:r>
              <w:rPr>
                <w:rFonts w:ascii="宋体" w:hAnsi="宋体" w:eastAsia="宋体" w:cs="宋体"/>
                <w:color w:val="auto"/>
                <w:sz w:val="18"/>
                <w:szCs w:val="18"/>
              </w:rPr>
              <w:t>.</w:t>
            </w:r>
            <w:r>
              <w:rPr>
                <w:rFonts w:hint="eastAsia" w:ascii="宋体" w:hAnsi="宋体" w:cs="宋体"/>
                <w:color w:val="auto"/>
                <w:sz w:val="18"/>
                <w:szCs w:val="18"/>
                <w:lang w:val="en-US" w:eastAsia="zh-CN"/>
              </w:rPr>
              <w:t>23</w:t>
            </w:r>
          </w:p>
        </w:tc>
        <w:tc>
          <w:tcPr>
            <w:tcW w:w="1071" w:type="dxa"/>
            <w:tcBorders>
              <w:top w:val="single" w:color="auto" w:sz="2" w:space="0"/>
              <w:left w:val="single" w:color="auto" w:sz="2" w:space="0"/>
              <w:bottom w:val="single" w:color="auto" w:sz="2" w:space="0"/>
              <w:right w:val="single" w:color="auto" w:sz="2" w:space="0"/>
            </w:tcBorders>
            <w:vAlign w:val="center"/>
          </w:tcPr>
          <w:p w14:paraId="0DA5455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2D19BB8">
            <w:pPr>
              <w:spacing w:before="0" w:after="0" w:line="240" w:lineRule="exact"/>
              <w:jc w:val="right"/>
              <w:rPr>
                <w:rFonts w:ascii="宋体" w:hAnsi="宋体" w:eastAsia="宋体" w:cs="宋体"/>
                <w:color w:val="auto"/>
                <w:sz w:val="18"/>
                <w:szCs w:val="18"/>
              </w:rPr>
            </w:pPr>
          </w:p>
        </w:tc>
      </w:tr>
      <w:tr w14:paraId="3AE98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1EC0A8F">
            <w:pPr>
              <w:spacing w:before="0" w:after="0" w:line="24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国外</w:t>
            </w:r>
          </w:p>
        </w:tc>
        <w:tc>
          <w:tcPr>
            <w:tcW w:w="1071" w:type="dxa"/>
            <w:tcBorders>
              <w:top w:val="single" w:color="auto" w:sz="2" w:space="0"/>
              <w:left w:val="single" w:color="auto" w:sz="2" w:space="0"/>
              <w:bottom w:val="single" w:color="auto" w:sz="2" w:space="0"/>
              <w:right w:val="single" w:color="auto" w:sz="2" w:space="0"/>
            </w:tcBorders>
            <w:vAlign w:val="center"/>
          </w:tcPr>
          <w:p w14:paraId="3674A31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BFB3B0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65C7EC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340B77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4C69981">
            <w:pPr>
              <w:spacing w:before="0" w:after="0" w:line="240" w:lineRule="exact"/>
              <w:jc w:val="righ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61,425.00</w:t>
            </w:r>
          </w:p>
        </w:tc>
        <w:tc>
          <w:tcPr>
            <w:tcW w:w="1071" w:type="dxa"/>
            <w:tcBorders>
              <w:top w:val="single" w:color="auto" w:sz="2" w:space="0"/>
              <w:left w:val="single" w:color="auto" w:sz="2" w:space="0"/>
              <w:bottom w:val="single" w:color="auto" w:sz="2" w:space="0"/>
              <w:right w:val="single" w:color="auto" w:sz="2" w:space="0"/>
            </w:tcBorders>
            <w:vAlign w:val="center"/>
          </w:tcPr>
          <w:p w14:paraId="351A3AA7">
            <w:pPr>
              <w:spacing w:before="0" w:after="0" w:line="240" w:lineRule="exact"/>
              <w:jc w:val="righ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49,983.77</w:t>
            </w:r>
          </w:p>
        </w:tc>
        <w:tc>
          <w:tcPr>
            <w:tcW w:w="1071" w:type="dxa"/>
            <w:tcBorders>
              <w:top w:val="single" w:color="auto" w:sz="2" w:space="0"/>
              <w:left w:val="single" w:color="auto" w:sz="2" w:space="0"/>
              <w:bottom w:val="single" w:color="auto" w:sz="2" w:space="0"/>
              <w:right w:val="single" w:color="auto" w:sz="2" w:space="0"/>
            </w:tcBorders>
            <w:vAlign w:val="center"/>
          </w:tcPr>
          <w:p w14:paraId="65AB103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8FDDD8E">
            <w:pPr>
              <w:spacing w:before="0" w:after="0" w:line="240" w:lineRule="exact"/>
              <w:jc w:val="right"/>
              <w:rPr>
                <w:rFonts w:ascii="宋体" w:hAnsi="宋体" w:eastAsia="宋体" w:cs="宋体"/>
                <w:color w:val="auto"/>
                <w:sz w:val="18"/>
                <w:szCs w:val="18"/>
              </w:rPr>
            </w:pPr>
          </w:p>
        </w:tc>
      </w:tr>
      <w:tr w14:paraId="215C2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F54AA0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市场或客户类型</w:t>
            </w:r>
          </w:p>
        </w:tc>
        <w:tc>
          <w:tcPr>
            <w:tcW w:w="1071" w:type="dxa"/>
            <w:tcBorders>
              <w:top w:val="single" w:color="auto" w:sz="2" w:space="0"/>
              <w:left w:val="single" w:color="auto" w:sz="2" w:space="0"/>
              <w:bottom w:val="single" w:color="auto" w:sz="2" w:space="0"/>
              <w:right w:val="single" w:color="auto" w:sz="2" w:space="0"/>
            </w:tcBorders>
            <w:vAlign w:val="center"/>
          </w:tcPr>
          <w:p w14:paraId="7B984E5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5584D6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148BB0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09F66E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BB731D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023FCA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DA71FC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7FEC345">
            <w:pPr>
              <w:spacing w:before="0" w:after="0" w:line="240" w:lineRule="exact"/>
              <w:jc w:val="right"/>
              <w:rPr>
                <w:rFonts w:ascii="宋体" w:hAnsi="宋体" w:eastAsia="宋体" w:cs="宋体"/>
                <w:color w:val="auto"/>
                <w:sz w:val="18"/>
                <w:szCs w:val="18"/>
              </w:rPr>
            </w:pPr>
          </w:p>
        </w:tc>
      </w:tr>
      <w:tr w14:paraId="12DB3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62349B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B7B88F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FEFBBD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72267C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5F8D94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870051F">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C553CA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18AC53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53208FC">
            <w:pPr>
              <w:rPr>
                <w:color w:val="auto"/>
              </w:rPr>
            </w:pPr>
          </w:p>
        </w:tc>
      </w:tr>
      <w:tr w14:paraId="18F3F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DAB4418">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727F27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48214C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2BB771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492F29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C2AFA8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9DD5C3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68F2EA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586C379">
            <w:pPr>
              <w:spacing w:before="0" w:after="0" w:line="240" w:lineRule="exact"/>
              <w:jc w:val="right"/>
              <w:rPr>
                <w:rFonts w:ascii="宋体" w:hAnsi="宋体" w:eastAsia="宋体" w:cs="宋体"/>
                <w:color w:val="auto"/>
                <w:sz w:val="18"/>
                <w:szCs w:val="18"/>
              </w:rPr>
            </w:pPr>
          </w:p>
        </w:tc>
      </w:tr>
      <w:tr w14:paraId="38F2B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0E725B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合同类型</w:t>
            </w:r>
          </w:p>
        </w:tc>
        <w:tc>
          <w:tcPr>
            <w:tcW w:w="1071" w:type="dxa"/>
            <w:tcBorders>
              <w:top w:val="single" w:color="auto" w:sz="2" w:space="0"/>
              <w:left w:val="single" w:color="auto" w:sz="2" w:space="0"/>
              <w:bottom w:val="single" w:color="auto" w:sz="2" w:space="0"/>
              <w:right w:val="single" w:color="auto" w:sz="2" w:space="0"/>
            </w:tcBorders>
            <w:vAlign w:val="center"/>
          </w:tcPr>
          <w:p w14:paraId="19B9751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D92119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98D149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8C2C5D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438815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4C1E25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992AFA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E5E93B3">
            <w:pPr>
              <w:spacing w:before="0" w:after="0" w:line="240" w:lineRule="exact"/>
              <w:jc w:val="right"/>
              <w:rPr>
                <w:rFonts w:ascii="宋体" w:hAnsi="宋体" w:eastAsia="宋体" w:cs="宋体"/>
                <w:color w:val="auto"/>
                <w:sz w:val="18"/>
                <w:szCs w:val="18"/>
              </w:rPr>
            </w:pPr>
          </w:p>
        </w:tc>
      </w:tr>
      <w:tr w14:paraId="3A763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05C9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DE6861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43417E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134A2FA">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D56638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CD4547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4BAA4CA">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395D4E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F29BE9F">
            <w:pPr>
              <w:rPr>
                <w:color w:val="auto"/>
              </w:rPr>
            </w:pPr>
          </w:p>
        </w:tc>
      </w:tr>
      <w:tr w14:paraId="1211B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EB47E73">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822D64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09DABE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1B017A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31FB4F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BEECA0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161C8C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5C250E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CA2E254">
            <w:pPr>
              <w:spacing w:before="0" w:after="0" w:line="240" w:lineRule="exact"/>
              <w:jc w:val="right"/>
              <w:rPr>
                <w:rFonts w:ascii="宋体" w:hAnsi="宋体" w:eastAsia="宋体" w:cs="宋体"/>
                <w:color w:val="auto"/>
                <w:sz w:val="18"/>
                <w:szCs w:val="18"/>
              </w:rPr>
            </w:pPr>
          </w:p>
        </w:tc>
      </w:tr>
      <w:tr w14:paraId="50E8D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BB95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按商品转让的时间分类</w:t>
            </w:r>
          </w:p>
        </w:tc>
        <w:tc>
          <w:tcPr>
            <w:tcW w:w="1071" w:type="dxa"/>
            <w:tcBorders>
              <w:top w:val="single" w:color="auto" w:sz="2" w:space="0"/>
              <w:left w:val="single" w:color="auto" w:sz="2" w:space="0"/>
              <w:bottom w:val="single" w:color="auto" w:sz="2" w:space="0"/>
              <w:right w:val="single" w:color="auto" w:sz="2" w:space="0"/>
            </w:tcBorders>
            <w:vAlign w:val="center"/>
          </w:tcPr>
          <w:p w14:paraId="7751755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B3C8C4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F2CD4B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6D06EB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28838C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11BD90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5E0A16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D1E76AE">
            <w:pPr>
              <w:spacing w:before="0" w:after="0" w:line="240" w:lineRule="exact"/>
              <w:jc w:val="right"/>
              <w:rPr>
                <w:rFonts w:ascii="宋体" w:hAnsi="宋体" w:eastAsia="宋体" w:cs="宋体"/>
                <w:color w:val="auto"/>
                <w:sz w:val="18"/>
                <w:szCs w:val="18"/>
              </w:rPr>
            </w:pPr>
          </w:p>
        </w:tc>
      </w:tr>
      <w:tr w14:paraId="5160E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AB87C0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E21B8E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50F1C24">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28F780B">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471399B">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640E50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BE3264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8F1ADA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549D1C2">
            <w:pPr>
              <w:rPr>
                <w:color w:val="auto"/>
              </w:rPr>
            </w:pPr>
          </w:p>
        </w:tc>
      </w:tr>
      <w:tr w14:paraId="4D2C7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5F076DD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在某一时点转让</w:t>
            </w:r>
          </w:p>
        </w:tc>
        <w:tc>
          <w:tcPr>
            <w:tcW w:w="1071" w:type="dxa"/>
            <w:tcBorders>
              <w:top w:val="single" w:color="auto" w:sz="2" w:space="0"/>
              <w:left w:val="single" w:color="auto" w:sz="2" w:space="0"/>
              <w:bottom w:val="single" w:color="auto" w:sz="2" w:space="0"/>
              <w:right w:val="single" w:color="auto" w:sz="2" w:space="0"/>
            </w:tcBorders>
            <w:vAlign w:val="center"/>
          </w:tcPr>
          <w:p w14:paraId="751EFA6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879777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E0F587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64934B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0600F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206,347,019.59</w:t>
            </w:r>
          </w:p>
        </w:tc>
        <w:tc>
          <w:tcPr>
            <w:tcW w:w="1071" w:type="dxa"/>
            <w:tcBorders>
              <w:top w:val="single" w:color="auto" w:sz="2" w:space="0"/>
              <w:left w:val="single" w:color="auto" w:sz="2" w:space="0"/>
              <w:bottom w:val="single" w:color="auto" w:sz="2" w:space="0"/>
              <w:right w:val="single" w:color="auto" w:sz="2" w:space="0"/>
            </w:tcBorders>
            <w:vAlign w:val="center"/>
          </w:tcPr>
          <w:p w14:paraId="0B92DD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79,278,169.00</w:t>
            </w:r>
          </w:p>
        </w:tc>
        <w:tc>
          <w:tcPr>
            <w:tcW w:w="1071" w:type="dxa"/>
            <w:tcBorders>
              <w:top w:val="single" w:color="auto" w:sz="2" w:space="0"/>
              <w:left w:val="single" w:color="auto" w:sz="2" w:space="0"/>
              <w:bottom w:val="single" w:color="auto" w:sz="2" w:space="0"/>
              <w:right w:val="single" w:color="auto" w:sz="2" w:space="0"/>
            </w:tcBorders>
            <w:vAlign w:val="center"/>
          </w:tcPr>
          <w:p w14:paraId="0DB0C8B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EBB9DE1">
            <w:pPr>
              <w:spacing w:before="0" w:after="0" w:line="240" w:lineRule="exact"/>
              <w:jc w:val="right"/>
              <w:rPr>
                <w:rFonts w:ascii="宋体" w:hAnsi="宋体" w:eastAsia="宋体" w:cs="宋体"/>
                <w:color w:val="auto"/>
                <w:sz w:val="18"/>
                <w:szCs w:val="18"/>
              </w:rPr>
            </w:pPr>
          </w:p>
        </w:tc>
      </w:tr>
      <w:tr w14:paraId="1E0BA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DBFB01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按合同期限分类</w:t>
            </w:r>
          </w:p>
        </w:tc>
        <w:tc>
          <w:tcPr>
            <w:tcW w:w="1071" w:type="dxa"/>
            <w:tcBorders>
              <w:top w:val="single" w:color="auto" w:sz="2" w:space="0"/>
              <w:left w:val="single" w:color="auto" w:sz="2" w:space="0"/>
              <w:bottom w:val="single" w:color="auto" w:sz="2" w:space="0"/>
              <w:right w:val="single" w:color="auto" w:sz="2" w:space="0"/>
            </w:tcBorders>
            <w:vAlign w:val="center"/>
          </w:tcPr>
          <w:p w14:paraId="14EFD2A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02CDCC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DA3729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C5F1CE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C50038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666B86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F87E43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EB28E7F">
            <w:pPr>
              <w:spacing w:before="0" w:after="0" w:line="240" w:lineRule="exact"/>
              <w:jc w:val="right"/>
              <w:rPr>
                <w:rFonts w:ascii="宋体" w:hAnsi="宋体" w:eastAsia="宋体" w:cs="宋体"/>
                <w:color w:val="auto"/>
                <w:sz w:val="18"/>
                <w:szCs w:val="18"/>
              </w:rPr>
            </w:pPr>
          </w:p>
        </w:tc>
      </w:tr>
      <w:tr w14:paraId="32553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5A87A6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214C405">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031F86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969B8F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99ACB1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14CAAD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D684892">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B59EEB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EDB2382">
            <w:pPr>
              <w:rPr>
                <w:color w:val="auto"/>
              </w:rPr>
            </w:pPr>
          </w:p>
        </w:tc>
      </w:tr>
      <w:tr w14:paraId="2792D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3201286">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8033A3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EE241E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F88B1E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A9FDDD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C82405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A72DF1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8A45FB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A3E716F">
            <w:pPr>
              <w:spacing w:before="0" w:after="0" w:line="240" w:lineRule="exact"/>
              <w:jc w:val="right"/>
              <w:rPr>
                <w:rFonts w:ascii="宋体" w:hAnsi="宋体" w:eastAsia="宋体" w:cs="宋体"/>
                <w:color w:val="auto"/>
                <w:sz w:val="18"/>
                <w:szCs w:val="18"/>
              </w:rPr>
            </w:pPr>
          </w:p>
        </w:tc>
      </w:tr>
      <w:tr w14:paraId="3CA67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FB496C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按销售渠道分类</w:t>
            </w:r>
          </w:p>
        </w:tc>
        <w:tc>
          <w:tcPr>
            <w:tcW w:w="1071" w:type="dxa"/>
            <w:tcBorders>
              <w:top w:val="single" w:color="auto" w:sz="2" w:space="0"/>
              <w:left w:val="single" w:color="auto" w:sz="2" w:space="0"/>
              <w:bottom w:val="single" w:color="auto" w:sz="2" w:space="0"/>
              <w:right w:val="single" w:color="auto" w:sz="2" w:space="0"/>
            </w:tcBorders>
            <w:vAlign w:val="center"/>
          </w:tcPr>
          <w:p w14:paraId="2DF3C55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BD4010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6AB535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787951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9D03F1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0D6059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B25359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DD075E6">
            <w:pPr>
              <w:spacing w:before="0" w:after="0" w:line="240" w:lineRule="exact"/>
              <w:jc w:val="right"/>
              <w:rPr>
                <w:rFonts w:ascii="宋体" w:hAnsi="宋体" w:eastAsia="宋体" w:cs="宋体"/>
                <w:color w:val="auto"/>
                <w:sz w:val="18"/>
                <w:szCs w:val="18"/>
              </w:rPr>
            </w:pPr>
          </w:p>
        </w:tc>
      </w:tr>
      <w:tr w14:paraId="432CA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0A3B35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F050B7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A41962B">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3CE35E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7D26FDF">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B9C236C">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98E475F">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7C54D84">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84B4CC3">
            <w:pPr>
              <w:rPr>
                <w:color w:val="auto"/>
              </w:rPr>
            </w:pPr>
          </w:p>
        </w:tc>
      </w:tr>
      <w:tr w14:paraId="61E90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06BFCDD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直销</w:t>
            </w:r>
          </w:p>
        </w:tc>
        <w:tc>
          <w:tcPr>
            <w:tcW w:w="1071" w:type="dxa"/>
            <w:tcBorders>
              <w:top w:val="single" w:color="auto" w:sz="2" w:space="0"/>
              <w:left w:val="single" w:color="auto" w:sz="2" w:space="0"/>
              <w:bottom w:val="single" w:color="auto" w:sz="2" w:space="0"/>
              <w:right w:val="single" w:color="auto" w:sz="2" w:space="0"/>
            </w:tcBorders>
            <w:vAlign w:val="center"/>
          </w:tcPr>
          <w:p w14:paraId="24B0BE4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6AAD71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298422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260CAC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8305C8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140,323,716.83</w:t>
            </w:r>
          </w:p>
        </w:tc>
        <w:tc>
          <w:tcPr>
            <w:tcW w:w="1071" w:type="dxa"/>
            <w:tcBorders>
              <w:top w:val="single" w:color="auto" w:sz="2" w:space="0"/>
              <w:left w:val="single" w:color="auto" w:sz="2" w:space="0"/>
              <w:bottom w:val="single" w:color="auto" w:sz="2" w:space="0"/>
              <w:right w:val="single" w:color="auto" w:sz="2" w:space="0"/>
            </w:tcBorders>
            <w:vAlign w:val="center"/>
          </w:tcPr>
          <w:p w14:paraId="07D8A4B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31,165,020.22</w:t>
            </w:r>
          </w:p>
        </w:tc>
        <w:tc>
          <w:tcPr>
            <w:tcW w:w="1071" w:type="dxa"/>
            <w:tcBorders>
              <w:top w:val="single" w:color="auto" w:sz="2" w:space="0"/>
              <w:left w:val="single" w:color="auto" w:sz="2" w:space="0"/>
              <w:bottom w:val="single" w:color="auto" w:sz="2" w:space="0"/>
              <w:right w:val="single" w:color="auto" w:sz="2" w:space="0"/>
            </w:tcBorders>
            <w:vAlign w:val="center"/>
          </w:tcPr>
          <w:p w14:paraId="581006D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8204C56">
            <w:pPr>
              <w:spacing w:before="0" w:after="0" w:line="240" w:lineRule="exact"/>
              <w:jc w:val="right"/>
              <w:rPr>
                <w:rFonts w:ascii="宋体" w:hAnsi="宋体" w:eastAsia="宋体" w:cs="宋体"/>
                <w:color w:val="auto"/>
                <w:sz w:val="18"/>
                <w:szCs w:val="18"/>
              </w:rPr>
            </w:pPr>
          </w:p>
        </w:tc>
      </w:tr>
      <w:tr w14:paraId="78E44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B1FFD7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经销</w:t>
            </w:r>
          </w:p>
        </w:tc>
        <w:tc>
          <w:tcPr>
            <w:tcW w:w="1071" w:type="dxa"/>
            <w:tcBorders>
              <w:top w:val="single" w:color="auto" w:sz="2" w:space="0"/>
              <w:left w:val="single" w:color="auto" w:sz="2" w:space="0"/>
              <w:bottom w:val="single" w:color="auto" w:sz="2" w:space="0"/>
              <w:right w:val="single" w:color="auto" w:sz="2" w:space="0"/>
            </w:tcBorders>
            <w:vAlign w:val="center"/>
          </w:tcPr>
          <w:p w14:paraId="15DD716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12A75F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B7F2D7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E57D50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2838B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20,273,435.22</w:t>
            </w:r>
          </w:p>
        </w:tc>
        <w:tc>
          <w:tcPr>
            <w:tcW w:w="1071" w:type="dxa"/>
            <w:tcBorders>
              <w:top w:val="single" w:color="auto" w:sz="2" w:space="0"/>
              <w:left w:val="single" w:color="auto" w:sz="2" w:space="0"/>
              <w:bottom w:val="single" w:color="auto" w:sz="2" w:space="0"/>
              <w:right w:val="single" w:color="auto" w:sz="2" w:space="0"/>
            </w:tcBorders>
            <w:vAlign w:val="center"/>
          </w:tcPr>
          <w:p w14:paraId="621B6A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14,958,506.23</w:t>
            </w:r>
          </w:p>
        </w:tc>
        <w:tc>
          <w:tcPr>
            <w:tcW w:w="1071" w:type="dxa"/>
            <w:tcBorders>
              <w:top w:val="single" w:color="auto" w:sz="2" w:space="0"/>
              <w:left w:val="single" w:color="auto" w:sz="2" w:space="0"/>
              <w:bottom w:val="single" w:color="auto" w:sz="2" w:space="0"/>
              <w:right w:val="single" w:color="auto" w:sz="2" w:space="0"/>
            </w:tcBorders>
            <w:vAlign w:val="center"/>
          </w:tcPr>
          <w:p w14:paraId="329769B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5683189">
            <w:pPr>
              <w:spacing w:before="0" w:after="0" w:line="240" w:lineRule="exact"/>
              <w:jc w:val="right"/>
              <w:rPr>
                <w:rFonts w:ascii="宋体" w:hAnsi="宋体" w:eastAsia="宋体" w:cs="宋体"/>
                <w:color w:val="auto"/>
                <w:sz w:val="18"/>
                <w:szCs w:val="18"/>
              </w:rPr>
            </w:pPr>
          </w:p>
        </w:tc>
      </w:tr>
      <w:tr w14:paraId="29CA8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8924B1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14:paraId="3B3ACE8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E14C14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4DA25F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C5BBFB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D822D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1,135,479.66</w:t>
            </w:r>
          </w:p>
        </w:tc>
        <w:tc>
          <w:tcPr>
            <w:tcW w:w="1071" w:type="dxa"/>
            <w:tcBorders>
              <w:top w:val="single" w:color="auto" w:sz="2" w:space="0"/>
              <w:left w:val="single" w:color="auto" w:sz="2" w:space="0"/>
              <w:bottom w:val="single" w:color="auto" w:sz="2" w:space="0"/>
              <w:right w:val="single" w:color="auto" w:sz="2" w:space="0"/>
            </w:tcBorders>
            <w:vAlign w:val="center"/>
          </w:tcPr>
          <w:p w14:paraId="04FDE2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1,593,441.90</w:t>
            </w:r>
          </w:p>
        </w:tc>
        <w:tc>
          <w:tcPr>
            <w:tcW w:w="1071" w:type="dxa"/>
            <w:tcBorders>
              <w:top w:val="single" w:color="auto" w:sz="2" w:space="0"/>
              <w:left w:val="single" w:color="auto" w:sz="2" w:space="0"/>
              <w:bottom w:val="single" w:color="auto" w:sz="2" w:space="0"/>
              <w:right w:val="single" w:color="auto" w:sz="2" w:space="0"/>
            </w:tcBorders>
            <w:vAlign w:val="center"/>
          </w:tcPr>
          <w:p w14:paraId="5BD94AB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24EA65E">
            <w:pPr>
              <w:spacing w:before="0" w:after="0" w:line="240" w:lineRule="exact"/>
              <w:jc w:val="right"/>
              <w:rPr>
                <w:rFonts w:ascii="宋体" w:hAnsi="宋体" w:eastAsia="宋体" w:cs="宋体"/>
                <w:color w:val="auto"/>
                <w:sz w:val="18"/>
                <w:szCs w:val="18"/>
              </w:rPr>
            </w:pPr>
          </w:p>
        </w:tc>
      </w:tr>
      <w:tr w14:paraId="32FD9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50FCC86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政府采购</w:t>
            </w:r>
          </w:p>
        </w:tc>
        <w:tc>
          <w:tcPr>
            <w:tcW w:w="1071" w:type="dxa"/>
            <w:tcBorders>
              <w:top w:val="single" w:color="auto" w:sz="2" w:space="0"/>
              <w:left w:val="single" w:color="auto" w:sz="2" w:space="0"/>
              <w:bottom w:val="single" w:color="auto" w:sz="2" w:space="0"/>
              <w:right w:val="single" w:color="auto" w:sz="2" w:space="0"/>
            </w:tcBorders>
            <w:vAlign w:val="center"/>
          </w:tcPr>
          <w:p w14:paraId="411D7F5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4AA71C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D68C4B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283488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540E5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44,614,387.88</w:t>
            </w:r>
          </w:p>
        </w:tc>
        <w:tc>
          <w:tcPr>
            <w:tcW w:w="1071" w:type="dxa"/>
            <w:tcBorders>
              <w:top w:val="single" w:color="auto" w:sz="2" w:space="0"/>
              <w:left w:val="single" w:color="auto" w:sz="2" w:space="0"/>
              <w:bottom w:val="single" w:color="auto" w:sz="2" w:space="0"/>
              <w:right w:val="single" w:color="auto" w:sz="2" w:space="0"/>
            </w:tcBorders>
            <w:vAlign w:val="center"/>
          </w:tcPr>
          <w:p w14:paraId="01DE20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31,561,200.65</w:t>
            </w:r>
          </w:p>
        </w:tc>
        <w:tc>
          <w:tcPr>
            <w:tcW w:w="1071" w:type="dxa"/>
            <w:tcBorders>
              <w:top w:val="single" w:color="auto" w:sz="2" w:space="0"/>
              <w:left w:val="single" w:color="auto" w:sz="2" w:space="0"/>
              <w:bottom w:val="single" w:color="auto" w:sz="2" w:space="0"/>
              <w:right w:val="single" w:color="auto" w:sz="2" w:space="0"/>
            </w:tcBorders>
            <w:vAlign w:val="center"/>
          </w:tcPr>
          <w:p w14:paraId="04351C2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3E8627D">
            <w:pPr>
              <w:spacing w:before="0" w:after="0" w:line="240" w:lineRule="exact"/>
              <w:jc w:val="right"/>
              <w:rPr>
                <w:rFonts w:ascii="宋体" w:hAnsi="宋体" w:eastAsia="宋体" w:cs="宋体"/>
                <w:color w:val="auto"/>
                <w:sz w:val="18"/>
                <w:szCs w:val="18"/>
              </w:rPr>
            </w:pPr>
          </w:p>
        </w:tc>
      </w:tr>
      <w:tr w14:paraId="7A240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FA8C7D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14:paraId="620B412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BE689B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517C6D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94E153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CFF392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206,347,019.59</w:t>
            </w:r>
          </w:p>
        </w:tc>
        <w:tc>
          <w:tcPr>
            <w:tcW w:w="1071" w:type="dxa"/>
            <w:tcBorders>
              <w:top w:val="single" w:color="auto" w:sz="2" w:space="0"/>
              <w:left w:val="single" w:color="auto" w:sz="2" w:space="0"/>
              <w:bottom w:val="single" w:color="auto" w:sz="2" w:space="0"/>
              <w:right w:val="single" w:color="auto" w:sz="2" w:space="0"/>
            </w:tcBorders>
            <w:vAlign w:val="center"/>
          </w:tcPr>
          <w:p w14:paraId="0C07B1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79,278,169.00</w:t>
            </w:r>
          </w:p>
        </w:tc>
        <w:tc>
          <w:tcPr>
            <w:tcW w:w="1071" w:type="dxa"/>
            <w:tcBorders>
              <w:top w:val="single" w:color="auto" w:sz="2" w:space="0"/>
              <w:left w:val="single" w:color="auto" w:sz="2" w:space="0"/>
              <w:bottom w:val="single" w:color="auto" w:sz="2" w:space="0"/>
              <w:right w:val="single" w:color="auto" w:sz="2" w:space="0"/>
            </w:tcBorders>
            <w:vAlign w:val="center"/>
          </w:tcPr>
          <w:p w14:paraId="53D557B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517D4DE">
            <w:pPr>
              <w:spacing w:before="0" w:after="0" w:line="240" w:lineRule="exact"/>
              <w:jc w:val="right"/>
              <w:rPr>
                <w:rFonts w:ascii="宋体" w:hAnsi="宋体" w:eastAsia="宋体" w:cs="宋体"/>
                <w:color w:val="auto"/>
                <w:sz w:val="18"/>
                <w:szCs w:val="18"/>
              </w:rPr>
            </w:pPr>
          </w:p>
        </w:tc>
      </w:tr>
    </w:tbl>
    <w:p w14:paraId="03D4CAF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与履约义务相关的信息：</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02C27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EA66F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2EF6D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8FD7DC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3BB3C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3B8B8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5406F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AC3405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公司提供的质量保证类型及相关义务</w:t>
            </w:r>
          </w:p>
        </w:tc>
      </w:tr>
    </w:tbl>
    <w:p w14:paraId="642F10E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F5C039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与分摊至剩余履约义务的交易价格相关的信息：</w:t>
      </w:r>
    </w:p>
    <w:p w14:paraId="73D7079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本报告期末已签订合同、但尚未履行或尚未履行完毕的履约义务所对应的收入金额为0.00元，其中，元预计将于年度确认收入，元预计将于年度确认收入，元预计将于年度确认收入。</w:t>
      </w:r>
    </w:p>
    <w:p w14:paraId="6A8FC05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合同中可变对价相关信息：</w:t>
      </w:r>
    </w:p>
    <w:p w14:paraId="1706E8A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重大合同变更或重大交易价格调整</w:t>
      </w:r>
    </w:p>
    <w:p w14:paraId="67E4AB30">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B44A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47F6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C2DD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ABB17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对收入的影响金额</w:t>
            </w:r>
          </w:p>
        </w:tc>
      </w:tr>
    </w:tbl>
    <w:p w14:paraId="2CD27D7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D4FF3E9">
      <w:pPr>
        <w:keepNext/>
        <w:keepLines/>
        <w:spacing w:before="300" w:after="300" w:line="280" w:lineRule="exact"/>
        <w:jc w:val="left"/>
        <w:outlineLvl w:val="2"/>
        <w:rPr>
          <w:rFonts w:ascii="宋体" w:hAnsi="宋体" w:eastAsia="宋体" w:cs="宋体"/>
          <w:b/>
          <w:bCs/>
          <w:color w:val="auto"/>
          <w:sz w:val="21"/>
          <w:szCs w:val="21"/>
        </w:rPr>
      </w:pPr>
      <w:bookmarkStart w:id="263" w:name="_Toc989239"/>
      <w:r>
        <w:rPr>
          <w:rFonts w:ascii="宋体" w:hAnsi="宋体" w:eastAsia="宋体" w:cs="宋体"/>
          <w:b/>
          <w:bCs/>
          <w:color w:val="auto"/>
          <w:sz w:val="21"/>
          <w:szCs w:val="21"/>
        </w:rPr>
        <w:t>62、税金及附加</w:t>
      </w:r>
      <w:bookmarkEnd w:id="263"/>
    </w:p>
    <w:p w14:paraId="1E87EE8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E3C8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6499A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04FC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BBC54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13F22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338EDD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14:paraId="56164D7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949,816.00</w:t>
            </w:r>
          </w:p>
        </w:tc>
        <w:tc>
          <w:tcPr>
            <w:tcW w:w="3213" w:type="dxa"/>
            <w:tcBorders>
              <w:top w:val="single" w:color="auto" w:sz="2" w:space="0"/>
              <w:left w:val="single" w:color="auto" w:sz="2" w:space="0"/>
              <w:bottom w:val="single" w:color="auto" w:sz="2" w:space="0"/>
              <w:right w:val="single" w:color="auto" w:sz="2" w:space="0"/>
            </w:tcBorders>
            <w:vAlign w:val="center"/>
          </w:tcPr>
          <w:p w14:paraId="14AE8A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820,321.47</w:t>
            </w:r>
          </w:p>
        </w:tc>
      </w:tr>
      <w:tr w14:paraId="1A58F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19662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14:paraId="34AE05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920,257.28</w:t>
            </w:r>
          </w:p>
        </w:tc>
        <w:tc>
          <w:tcPr>
            <w:tcW w:w="3213" w:type="dxa"/>
            <w:tcBorders>
              <w:top w:val="single" w:color="auto" w:sz="2" w:space="0"/>
              <w:left w:val="single" w:color="auto" w:sz="2" w:space="0"/>
              <w:bottom w:val="single" w:color="auto" w:sz="2" w:space="0"/>
              <w:right w:val="single" w:color="auto" w:sz="2" w:space="0"/>
            </w:tcBorders>
            <w:vAlign w:val="center"/>
          </w:tcPr>
          <w:p w14:paraId="5FF1F1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925,675.29</w:t>
            </w:r>
          </w:p>
        </w:tc>
      </w:tr>
      <w:tr w14:paraId="53EC9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902446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14:paraId="7E11C2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105,170.37</w:t>
            </w:r>
          </w:p>
        </w:tc>
        <w:tc>
          <w:tcPr>
            <w:tcW w:w="3213" w:type="dxa"/>
            <w:tcBorders>
              <w:top w:val="single" w:color="auto" w:sz="2" w:space="0"/>
              <w:left w:val="single" w:color="auto" w:sz="2" w:space="0"/>
              <w:bottom w:val="single" w:color="auto" w:sz="2" w:space="0"/>
              <w:right w:val="single" w:color="auto" w:sz="2" w:space="0"/>
            </w:tcBorders>
            <w:vAlign w:val="center"/>
          </w:tcPr>
          <w:p w14:paraId="03BB91F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189,963.73</w:t>
            </w:r>
          </w:p>
        </w:tc>
      </w:tr>
      <w:tr w14:paraId="7CEEB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D782B9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14:paraId="5B2F37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405,206.03</w:t>
            </w:r>
          </w:p>
        </w:tc>
        <w:tc>
          <w:tcPr>
            <w:tcW w:w="3213" w:type="dxa"/>
            <w:tcBorders>
              <w:top w:val="single" w:color="auto" w:sz="2" w:space="0"/>
              <w:left w:val="single" w:color="auto" w:sz="2" w:space="0"/>
              <w:bottom w:val="single" w:color="auto" w:sz="2" w:space="0"/>
              <w:right w:val="single" w:color="auto" w:sz="2" w:space="0"/>
            </w:tcBorders>
            <w:vAlign w:val="center"/>
          </w:tcPr>
          <w:p w14:paraId="2CACBA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405,206.02</w:t>
            </w:r>
          </w:p>
        </w:tc>
      </w:tr>
      <w:tr w14:paraId="22979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083E69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14:paraId="294FB2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2,206,366.46</w:t>
            </w:r>
          </w:p>
        </w:tc>
        <w:tc>
          <w:tcPr>
            <w:tcW w:w="3213" w:type="dxa"/>
            <w:tcBorders>
              <w:top w:val="single" w:color="auto" w:sz="2" w:space="0"/>
              <w:left w:val="single" w:color="auto" w:sz="2" w:space="0"/>
              <w:bottom w:val="single" w:color="auto" w:sz="2" w:space="0"/>
              <w:right w:val="single" w:color="auto" w:sz="2" w:space="0"/>
            </w:tcBorders>
            <w:vAlign w:val="center"/>
          </w:tcPr>
          <w:p w14:paraId="3D10A9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2,206,307.24</w:t>
            </w:r>
          </w:p>
        </w:tc>
      </w:tr>
      <w:tr w14:paraId="2D1FC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97E56C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14:paraId="33C94A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3,660.00</w:t>
            </w:r>
          </w:p>
        </w:tc>
        <w:tc>
          <w:tcPr>
            <w:tcW w:w="3213" w:type="dxa"/>
            <w:tcBorders>
              <w:top w:val="single" w:color="auto" w:sz="2" w:space="0"/>
              <w:left w:val="single" w:color="auto" w:sz="2" w:space="0"/>
              <w:bottom w:val="single" w:color="auto" w:sz="2" w:space="0"/>
              <w:right w:val="single" w:color="auto" w:sz="2" w:space="0"/>
            </w:tcBorders>
            <w:vAlign w:val="center"/>
          </w:tcPr>
          <w:p w14:paraId="737C41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4,020.00</w:t>
            </w:r>
          </w:p>
        </w:tc>
      </w:tr>
      <w:tr w14:paraId="0DAD1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209B05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14:paraId="559EB9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7,511.26</w:t>
            </w:r>
          </w:p>
        </w:tc>
        <w:tc>
          <w:tcPr>
            <w:tcW w:w="3213" w:type="dxa"/>
            <w:tcBorders>
              <w:top w:val="single" w:color="auto" w:sz="2" w:space="0"/>
              <w:left w:val="single" w:color="auto" w:sz="2" w:space="0"/>
              <w:bottom w:val="single" w:color="auto" w:sz="2" w:space="0"/>
              <w:right w:val="single" w:color="auto" w:sz="2" w:space="0"/>
            </w:tcBorders>
            <w:vAlign w:val="center"/>
          </w:tcPr>
          <w:p w14:paraId="2711CE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4,713.48</w:t>
            </w:r>
          </w:p>
        </w:tc>
      </w:tr>
      <w:tr w14:paraId="1CB6A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B114E5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水利建设基金</w:t>
            </w:r>
          </w:p>
        </w:tc>
        <w:tc>
          <w:tcPr>
            <w:tcW w:w="3213" w:type="dxa"/>
            <w:tcBorders>
              <w:top w:val="single" w:color="auto" w:sz="2" w:space="0"/>
              <w:left w:val="single" w:color="auto" w:sz="2" w:space="0"/>
              <w:bottom w:val="single" w:color="auto" w:sz="2" w:space="0"/>
              <w:right w:val="single" w:color="auto" w:sz="2" w:space="0"/>
            </w:tcBorders>
            <w:vAlign w:val="center"/>
          </w:tcPr>
          <w:p w14:paraId="5CA6C9B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122,361.00</w:t>
            </w:r>
          </w:p>
        </w:tc>
        <w:tc>
          <w:tcPr>
            <w:tcW w:w="3213" w:type="dxa"/>
            <w:tcBorders>
              <w:top w:val="single" w:color="auto" w:sz="2" w:space="0"/>
              <w:left w:val="single" w:color="auto" w:sz="2" w:space="0"/>
              <w:bottom w:val="single" w:color="auto" w:sz="2" w:space="0"/>
              <w:right w:val="single" w:color="auto" w:sz="2" w:space="0"/>
            </w:tcBorders>
            <w:vAlign w:val="center"/>
          </w:tcPr>
          <w:p w14:paraId="5B2266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5,926.09</w:t>
            </w:r>
          </w:p>
        </w:tc>
      </w:tr>
      <w:tr w14:paraId="4E51B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0E248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45AD4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4,720,348.40</w:t>
            </w:r>
          </w:p>
        </w:tc>
        <w:tc>
          <w:tcPr>
            <w:tcW w:w="3213" w:type="dxa"/>
            <w:tcBorders>
              <w:top w:val="single" w:color="auto" w:sz="2" w:space="0"/>
              <w:left w:val="single" w:color="auto" w:sz="2" w:space="0"/>
              <w:bottom w:val="single" w:color="auto" w:sz="2" w:space="0"/>
              <w:right w:val="single" w:color="auto" w:sz="2" w:space="0"/>
            </w:tcBorders>
            <w:vAlign w:val="center"/>
          </w:tcPr>
          <w:p w14:paraId="2EF2C6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4,562,133.32</w:t>
            </w:r>
          </w:p>
        </w:tc>
      </w:tr>
    </w:tbl>
    <w:p w14:paraId="4C7C3D1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1DDAF9E">
      <w:pPr>
        <w:keepNext/>
        <w:keepLines/>
        <w:spacing w:before="300" w:after="300" w:line="280" w:lineRule="exact"/>
        <w:jc w:val="left"/>
        <w:outlineLvl w:val="2"/>
        <w:rPr>
          <w:rFonts w:ascii="宋体" w:hAnsi="宋体" w:eastAsia="宋体" w:cs="宋体"/>
          <w:b/>
          <w:bCs/>
          <w:color w:val="auto"/>
          <w:sz w:val="21"/>
          <w:szCs w:val="21"/>
        </w:rPr>
      </w:pPr>
      <w:bookmarkStart w:id="264" w:name="_Toc989240"/>
      <w:r>
        <w:rPr>
          <w:rFonts w:ascii="宋体" w:hAnsi="宋体" w:eastAsia="宋体" w:cs="宋体"/>
          <w:b/>
          <w:bCs/>
          <w:color w:val="auto"/>
          <w:sz w:val="21"/>
          <w:szCs w:val="21"/>
        </w:rPr>
        <w:t>63、管理费用</w:t>
      </w:r>
      <w:bookmarkEnd w:id="264"/>
    </w:p>
    <w:p w14:paraId="634F0E3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D00E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6890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1CD07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5F5C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317CD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0293FA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4DAD90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20,213,734.51</w:t>
            </w:r>
          </w:p>
        </w:tc>
        <w:tc>
          <w:tcPr>
            <w:tcW w:w="3213" w:type="dxa"/>
            <w:tcBorders>
              <w:top w:val="single" w:color="auto" w:sz="2" w:space="0"/>
              <w:left w:val="single" w:color="auto" w:sz="2" w:space="0"/>
              <w:bottom w:val="single" w:color="auto" w:sz="2" w:space="0"/>
              <w:right w:val="single" w:color="auto" w:sz="2" w:space="0"/>
            </w:tcBorders>
            <w:vAlign w:val="center"/>
          </w:tcPr>
          <w:p w14:paraId="57F0DE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22,811,118.65</w:t>
            </w:r>
          </w:p>
        </w:tc>
      </w:tr>
      <w:tr w14:paraId="5DA58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01647D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折旧摊销费</w:t>
            </w:r>
          </w:p>
        </w:tc>
        <w:tc>
          <w:tcPr>
            <w:tcW w:w="3213" w:type="dxa"/>
            <w:tcBorders>
              <w:top w:val="single" w:color="auto" w:sz="2" w:space="0"/>
              <w:left w:val="single" w:color="auto" w:sz="2" w:space="0"/>
              <w:bottom w:val="single" w:color="auto" w:sz="2" w:space="0"/>
              <w:right w:val="single" w:color="auto" w:sz="2" w:space="0"/>
            </w:tcBorders>
            <w:vAlign w:val="center"/>
          </w:tcPr>
          <w:p w14:paraId="5E85FEF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18,598,728.83</w:t>
            </w:r>
          </w:p>
        </w:tc>
        <w:tc>
          <w:tcPr>
            <w:tcW w:w="3213" w:type="dxa"/>
            <w:tcBorders>
              <w:top w:val="single" w:color="auto" w:sz="2" w:space="0"/>
              <w:left w:val="single" w:color="auto" w:sz="2" w:space="0"/>
              <w:bottom w:val="single" w:color="auto" w:sz="2" w:space="0"/>
              <w:right w:val="single" w:color="auto" w:sz="2" w:space="0"/>
            </w:tcBorders>
            <w:vAlign w:val="center"/>
          </w:tcPr>
          <w:p w14:paraId="4F335D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18,247,732.91</w:t>
            </w:r>
          </w:p>
        </w:tc>
      </w:tr>
      <w:tr w14:paraId="63D91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4EA0E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中介咨询费</w:t>
            </w:r>
          </w:p>
        </w:tc>
        <w:tc>
          <w:tcPr>
            <w:tcW w:w="3213" w:type="dxa"/>
            <w:tcBorders>
              <w:top w:val="single" w:color="auto" w:sz="2" w:space="0"/>
              <w:left w:val="single" w:color="auto" w:sz="2" w:space="0"/>
              <w:bottom w:val="single" w:color="auto" w:sz="2" w:space="0"/>
              <w:right w:val="single" w:color="auto" w:sz="2" w:space="0"/>
            </w:tcBorders>
            <w:vAlign w:val="center"/>
          </w:tcPr>
          <w:p w14:paraId="5E9724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2,564,019.98</w:t>
            </w:r>
          </w:p>
        </w:tc>
        <w:tc>
          <w:tcPr>
            <w:tcW w:w="3213" w:type="dxa"/>
            <w:tcBorders>
              <w:top w:val="single" w:color="auto" w:sz="2" w:space="0"/>
              <w:left w:val="single" w:color="auto" w:sz="2" w:space="0"/>
              <w:bottom w:val="single" w:color="auto" w:sz="2" w:space="0"/>
              <w:right w:val="single" w:color="auto" w:sz="2" w:space="0"/>
            </w:tcBorders>
            <w:vAlign w:val="center"/>
          </w:tcPr>
          <w:p w14:paraId="1AAA4C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4,718,508.73</w:t>
            </w:r>
          </w:p>
        </w:tc>
      </w:tr>
      <w:tr w14:paraId="4B6CD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21827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房租物业费</w:t>
            </w:r>
          </w:p>
        </w:tc>
        <w:tc>
          <w:tcPr>
            <w:tcW w:w="3213" w:type="dxa"/>
            <w:tcBorders>
              <w:top w:val="single" w:color="auto" w:sz="2" w:space="0"/>
              <w:left w:val="single" w:color="auto" w:sz="2" w:space="0"/>
              <w:bottom w:val="single" w:color="auto" w:sz="2" w:space="0"/>
              <w:right w:val="single" w:color="auto" w:sz="2" w:space="0"/>
            </w:tcBorders>
            <w:vAlign w:val="center"/>
          </w:tcPr>
          <w:p w14:paraId="4F770F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1,056,028.63</w:t>
            </w:r>
          </w:p>
        </w:tc>
        <w:tc>
          <w:tcPr>
            <w:tcW w:w="3213" w:type="dxa"/>
            <w:tcBorders>
              <w:top w:val="single" w:color="auto" w:sz="2" w:space="0"/>
              <w:left w:val="single" w:color="auto" w:sz="2" w:space="0"/>
              <w:bottom w:val="single" w:color="auto" w:sz="2" w:space="0"/>
              <w:right w:val="single" w:color="auto" w:sz="2" w:space="0"/>
            </w:tcBorders>
            <w:vAlign w:val="center"/>
          </w:tcPr>
          <w:p w14:paraId="2DE5D6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1,017,117.29</w:t>
            </w:r>
          </w:p>
        </w:tc>
      </w:tr>
      <w:tr w14:paraId="3B108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DAA2E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14:paraId="5A872B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1,279,790.62</w:t>
            </w:r>
          </w:p>
        </w:tc>
        <w:tc>
          <w:tcPr>
            <w:tcW w:w="3213" w:type="dxa"/>
            <w:tcBorders>
              <w:top w:val="single" w:color="auto" w:sz="2" w:space="0"/>
              <w:left w:val="single" w:color="auto" w:sz="2" w:space="0"/>
              <w:bottom w:val="single" w:color="auto" w:sz="2" w:space="0"/>
              <w:right w:val="single" w:color="auto" w:sz="2" w:space="0"/>
            </w:tcBorders>
            <w:vAlign w:val="center"/>
          </w:tcPr>
          <w:p w14:paraId="2D0DC1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1,109,350.77</w:t>
            </w:r>
          </w:p>
        </w:tc>
      </w:tr>
      <w:tr w14:paraId="7BF86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E14845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交通差旅费</w:t>
            </w:r>
          </w:p>
        </w:tc>
        <w:tc>
          <w:tcPr>
            <w:tcW w:w="3213" w:type="dxa"/>
            <w:tcBorders>
              <w:top w:val="single" w:color="auto" w:sz="2" w:space="0"/>
              <w:left w:val="single" w:color="auto" w:sz="2" w:space="0"/>
              <w:bottom w:val="single" w:color="auto" w:sz="2" w:space="0"/>
              <w:right w:val="single" w:color="auto" w:sz="2" w:space="0"/>
            </w:tcBorders>
            <w:vAlign w:val="center"/>
          </w:tcPr>
          <w:p w14:paraId="774DE3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1,352,265.67</w:t>
            </w:r>
          </w:p>
        </w:tc>
        <w:tc>
          <w:tcPr>
            <w:tcW w:w="3213" w:type="dxa"/>
            <w:tcBorders>
              <w:top w:val="single" w:color="auto" w:sz="2" w:space="0"/>
              <w:left w:val="single" w:color="auto" w:sz="2" w:space="0"/>
              <w:bottom w:val="single" w:color="auto" w:sz="2" w:space="0"/>
              <w:right w:val="single" w:color="auto" w:sz="2" w:space="0"/>
            </w:tcBorders>
            <w:vAlign w:val="center"/>
          </w:tcPr>
          <w:p w14:paraId="3481FD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1,334,709.45</w:t>
            </w:r>
          </w:p>
        </w:tc>
      </w:tr>
      <w:tr w14:paraId="1D94C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A6C689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14:paraId="5D0358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894,162.95</w:t>
            </w:r>
          </w:p>
        </w:tc>
        <w:tc>
          <w:tcPr>
            <w:tcW w:w="3213" w:type="dxa"/>
            <w:tcBorders>
              <w:top w:val="single" w:color="auto" w:sz="2" w:space="0"/>
              <w:left w:val="single" w:color="auto" w:sz="2" w:space="0"/>
              <w:bottom w:val="single" w:color="auto" w:sz="2" w:space="0"/>
              <w:right w:val="single" w:color="auto" w:sz="2" w:space="0"/>
            </w:tcBorders>
            <w:vAlign w:val="center"/>
          </w:tcPr>
          <w:p w14:paraId="7B3F4A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915,197.81</w:t>
            </w:r>
          </w:p>
        </w:tc>
      </w:tr>
      <w:tr w14:paraId="566D7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FD0548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物料</w:t>
            </w:r>
          </w:p>
        </w:tc>
        <w:tc>
          <w:tcPr>
            <w:tcW w:w="3213" w:type="dxa"/>
            <w:tcBorders>
              <w:top w:val="single" w:color="auto" w:sz="2" w:space="0"/>
              <w:left w:val="single" w:color="auto" w:sz="2" w:space="0"/>
              <w:bottom w:val="single" w:color="auto" w:sz="2" w:space="0"/>
              <w:right w:val="single" w:color="auto" w:sz="2" w:space="0"/>
            </w:tcBorders>
            <w:vAlign w:val="center"/>
          </w:tcPr>
          <w:p w14:paraId="24BE41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342,854.00</w:t>
            </w:r>
          </w:p>
        </w:tc>
        <w:tc>
          <w:tcPr>
            <w:tcW w:w="3213" w:type="dxa"/>
            <w:tcBorders>
              <w:top w:val="single" w:color="auto" w:sz="2" w:space="0"/>
              <w:left w:val="single" w:color="auto" w:sz="2" w:space="0"/>
              <w:bottom w:val="single" w:color="auto" w:sz="2" w:space="0"/>
              <w:right w:val="single" w:color="auto" w:sz="2" w:space="0"/>
            </w:tcBorders>
            <w:vAlign w:val="center"/>
          </w:tcPr>
          <w:p w14:paraId="282243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141,513.23</w:t>
            </w:r>
          </w:p>
        </w:tc>
      </w:tr>
      <w:tr w14:paraId="61867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41ACAC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52C772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4,377,637.95</w:t>
            </w:r>
          </w:p>
        </w:tc>
        <w:tc>
          <w:tcPr>
            <w:tcW w:w="3213" w:type="dxa"/>
            <w:tcBorders>
              <w:top w:val="single" w:color="auto" w:sz="2" w:space="0"/>
              <w:left w:val="single" w:color="auto" w:sz="2" w:space="0"/>
              <w:bottom w:val="single" w:color="auto" w:sz="2" w:space="0"/>
              <w:right w:val="single" w:color="auto" w:sz="2" w:space="0"/>
            </w:tcBorders>
            <w:vAlign w:val="center"/>
          </w:tcPr>
          <w:p w14:paraId="0FC682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2,462,694.67</w:t>
            </w:r>
          </w:p>
        </w:tc>
      </w:tr>
      <w:tr w14:paraId="3B8D9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5A0148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会议费</w:t>
            </w:r>
          </w:p>
        </w:tc>
        <w:tc>
          <w:tcPr>
            <w:tcW w:w="3213" w:type="dxa"/>
            <w:tcBorders>
              <w:top w:val="single" w:color="auto" w:sz="2" w:space="0"/>
              <w:left w:val="single" w:color="auto" w:sz="2" w:space="0"/>
              <w:bottom w:val="single" w:color="auto" w:sz="2" w:space="0"/>
              <w:right w:val="single" w:color="auto" w:sz="2" w:space="0"/>
            </w:tcBorders>
            <w:vAlign w:val="center"/>
          </w:tcPr>
          <w:p w14:paraId="276C695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35411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50,207.63</w:t>
            </w:r>
          </w:p>
        </w:tc>
      </w:tr>
      <w:tr w14:paraId="7F6D3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5272F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16486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50,679,223.14</w:t>
            </w:r>
          </w:p>
        </w:tc>
        <w:tc>
          <w:tcPr>
            <w:tcW w:w="3213" w:type="dxa"/>
            <w:tcBorders>
              <w:top w:val="single" w:color="auto" w:sz="2" w:space="0"/>
              <w:left w:val="single" w:color="auto" w:sz="2" w:space="0"/>
              <w:bottom w:val="single" w:color="auto" w:sz="2" w:space="0"/>
              <w:right w:val="single" w:color="auto" w:sz="2" w:space="0"/>
            </w:tcBorders>
            <w:vAlign w:val="center"/>
          </w:tcPr>
          <w:p w14:paraId="01641D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52,808,151.14</w:t>
            </w:r>
          </w:p>
        </w:tc>
      </w:tr>
    </w:tbl>
    <w:p w14:paraId="1473BC1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A40B27A">
      <w:pPr>
        <w:keepNext/>
        <w:keepLines/>
        <w:spacing w:before="300" w:after="300" w:line="280" w:lineRule="exact"/>
        <w:jc w:val="left"/>
        <w:outlineLvl w:val="2"/>
        <w:rPr>
          <w:rFonts w:ascii="宋体" w:hAnsi="宋体" w:eastAsia="宋体" w:cs="宋体"/>
          <w:b/>
          <w:bCs/>
          <w:color w:val="auto"/>
          <w:sz w:val="21"/>
          <w:szCs w:val="21"/>
        </w:rPr>
      </w:pPr>
      <w:bookmarkStart w:id="265" w:name="_Toc989241"/>
      <w:r>
        <w:rPr>
          <w:rFonts w:ascii="宋体" w:hAnsi="宋体" w:eastAsia="宋体" w:cs="宋体"/>
          <w:b/>
          <w:bCs/>
          <w:color w:val="auto"/>
          <w:sz w:val="21"/>
          <w:szCs w:val="21"/>
        </w:rPr>
        <w:t>64、销售费用</w:t>
      </w:r>
      <w:bookmarkEnd w:id="265"/>
    </w:p>
    <w:p w14:paraId="1D096C9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E06A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3C04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2274F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956FA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701AF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626D11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市场费用</w:t>
            </w:r>
          </w:p>
        </w:tc>
        <w:tc>
          <w:tcPr>
            <w:tcW w:w="3213" w:type="dxa"/>
            <w:tcBorders>
              <w:top w:val="single" w:color="auto" w:sz="2" w:space="0"/>
              <w:left w:val="single" w:color="auto" w:sz="2" w:space="0"/>
              <w:bottom w:val="single" w:color="auto" w:sz="2" w:space="0"/>
              <w:right w:val="single" w:color="auto" w:sz="2" w:space="0"/>
            </w:tcBorders>
            <w:vAlign w:val="center"/>
          </w:tcPr>
          <w:p w14:paraId="3BB694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63,747,821.82</w:t>
            </w:r>
          </w:p>
        </w:tc>
        <w:tc>
          <w:tcPr>
            <w:tcW w:w="3213" w:type="dxa"/>
            <w:tcBorders>
              <w:top w:val="single" w:color="auto" w:sz="2" w:space="0"/>
              <w:left w:val="single" w:color="auto" w:sz="2" w:space="0"/>
              <w:bottom w:val="single" w:color="auto" w:sz="2" w:space="0"/>
              <w:right w:val="single" w:color="auto" w:sz="2" w:space="0"/>
            </w:tcBorders>
            <w:vAlign w:val="center"/>
          </w:tcPr>
          <w:p w14:paraId="78AD58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62,429,843.35</w:t>
            </w:r>
          </w:p>
        </w:tc>
      </w:tr>
      <w:tr w14:paraId="07427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BB197B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4AB1E8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30,275,967.81</w:t>
            </w:r>
          </w:p>
        </w:tc>
        <w:tc>
          <w:tcPr>
            <w:tcW w:w="3213" w:type="dxa"/>
            <w:tcBorders>
              <w:top w:val="single" w:color="auto" w:sz="2" w:space="0"/>
              <w:left w:val="single" w:color="auto" w:sz="2" w:space="0"/>
              <w:bottom w:val="single" w:color="auto" w:sz="2" w:space="0"/>
              <w:right w:val="single" w:color="auto" w:sz="2" w:space="0"/>
            </w:tcBorders>
            <w:vAlign w:val="center"/>
          </w:tcPr>
          <w:p w14:paraId="4D6EB8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23,861,125.08</w:t>
            </w:r>
          </w:p>
        </w:tc>
      </w:tr>
      <w:tr w14:paraId="068F3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A13FFA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交通差旅费</w:t>
            </w:r>
          </w:p>
        </w:tc>
        <w:tc>
          <w:tcPr>
            <w:tcW w:w="3213" w:type="dxa"/>
            <w:tcBorders>
              <w:top w:val="single" w:color="auto" w:sz="2" w:space="0"/>
              <w:left w:val="single" w:color="auto" w:sz="2" w:space="0"/>
              <w:bottom w:val="single" w:color="auto" w:sz="2" w:space="0"/>
              <w:right w:val="single" w:color="auto" w:sz="2" w:space="0"/>
            </w:tcBorders>
            <w:vAlign w:val="center"/>
          </w:tcPr>
          <w:p w14:paraId="714B03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3,582,385.71</w:t>
            </w:r>
          </w:p>
        </w:tc>
        <w:tc>
          <w:tcPr>
            <w:tcW w:w="3213" w:type="dxa"/>
            <w:tcBorders>
              <w:top w:val="single" w:color="auto" w:sz="2" w:space="0"/>
              <w:left w:val="single" w:color="auto" w:sz="2" w:space="0"/>
              <w:bottom w:val="single" w:color="auto" w:sz="2" w:space="0"/>
              <w:right w:val="single" w:color="auto" w:sz="2" w:space="0"/>
            </w:tcBorders>
            <w:vAlign w:val="center"/>
          </w:tcPr>
          <w:p w14:paraId="1BABA6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1,911,494.25</w:t>
            </w:r>
          </w:p>
        </w:tc>
      </w:tr>
      <w:tr w14:paraId="1EA75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5E253F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招待费用</w:t>
            </w:r>
          </w:p>
        </w:tc>
        <w:tc>
          <w:tcPr>
            <w:tcW w:w="3213" w:type="dxa"/>
            <w:tcBorders>
              <w:top w:val="single" w:color="auto" w:sz="2" w:space="0"/>
              <w:left w:val="single" w:color="auto" w:sz="2" w:space="0"/>
              <w:bottom w:val="single" w:color="auto" w:sz="2" w:space="0"/>
              <w:right w:val="single" w:color="auto" w:sz="2" w:space="0"/>
            </w:tcBorders>
            <w:vAlign w:val="center"/>
          </w:tcPr>
          <w:p w14:paraId="60D30D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1,294,690.35</w:t>
            </w:r>
          </w:p>
        </w:tc>
        <w:tc>
          <w:tcPr>
            <w:tcW w:w="3213" w:type="dxa"/>
            <w:tcBorders>
              <w:top w:val="single" w:color="auto" w:sz="2" w:space="0"/>
              <w:left w:val="single" w:color="auto" w:sz="2" w:space="0"/>
              <w:bottom w:val="single" w:color="auto" w:sz="2" w:space="0"/>
              <w:right w:val="single" w:color="auto" w:sz="2" w:space="0"/>
            </w:tcBorders>
            <w:vAlign w:val="center"/>
          </w:tcPr>
          <w:p w14:paraId="06CB69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1,330,778.89</w:t>
            </w:r>
          </w:p>
        </w:tc>
      </w:tr>
      <w:tr w14:paraId="57E5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D38D95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物业租金</w:t>
            </w:r>
          </w:p>
        </w:tc>
        <w:tc>
          <w:tcPr>
            <w:tcW w:w="3213" w:type="dxa"/>
            <w:tcBorders>
              <w:top w:val="single" w:color="auto" w:sz="2" w:space="0"/>
              <w:left w:val="single" w:color="auto" w:sz="2" w:space="0"/>
              <w:bottom w:val="single" w:color="auto" w:sz="2" w:space="0"/>
              <w:right w:val="single" w:color="auto" w:sz="2" w:space="0"/>
            </w:tcBorders>
            <w:vAlign w:val="center"/>
          </w:tcPr>
          <w:p w14:paraId="27178B3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121,675.33</w:t>
            </w:r>
          </w:p>
        </w:tc>
        <w:tc>
          <w:tcPr>
            <w:tcW w:w="3213" w:type="dxa"/>
            <w:tcBorders>
              <w:top w:val="single" w:color="auto" w:sz="2" w:space="0"/>
              <w:left w:val="single" w:color="auto" w:sz="2" w:space="0"/>
              <w:bottom w:val="single" w:color="auto" w:sz="2" w:space="0"/>
              <w:right w:val="single" w:color="auto" w:sz="2" w:space="0"/>
            </w:tcBorders>
            <w:vAlign w:val="center"/>
          </w:tcPr>
          <w:p w14:paraId="3A2079D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97,511.82</w:t>
            </w:r>
          </w:p>
        </w:tc>
      </w:tr>
      <w:tr w14:paraId="1B1E5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C92B57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14:paraId="550F64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447,268.56</w:t>
            </w:r>
          </w:p>
        </w:tc>
        <w:tc>
          <w:tcPr>
            <w:tcW w:w="3213" w:type="dxa"/>
            <w:tcBorders>
              <w:top w:val="single" w:color="auto" w:sz="2" w:space="0"/>
              <w:left w:val="single" w:color="auto" w:sz="2" w:space="0"/>
              <w:bottom w:val="single" w:color="auto" w:sz="2" w:space="0"/>
              <w:right w:val="single" w:color="auto" w:sz="2" w:space="0"/>
            </w:tcBorders>
            <w:vAlign w:val="center"/>
          </w:tcPr>
          <w:p w14:paraId="31669B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329,044.01</w:t>
            </w:r>
          </w:p>
        </w:tc>
      </w:tr>
      <w:tr w14:paraId="4FC19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A8464C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折旧摊销费</w:t>
            </w:r>
          </w:p>
        </w:tc>
        <w:tc>
          <w:tcPr>
            <w:tcW w:w="3213" w:type="dxa"/>
            <w:tcBorders>
              <w:top w:val="single" w:color="auto" w:sz="2" w:space="0"/>
              <w:left w:val="single" w:color="auto" w:sz="2" w:space="0"/>
              <w:bottom w:val="single" w:color="auto" w:sz="2" w:space="0"/>
              <w:right w:val="single" w:color="auto" w:sz="2" w:space="0"/>
            </w:tcBorders>
            <w:vAlign w:val="center"/>
          </w:tcPr>
          <w:p w14:paraId="324D1A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696,180.76</w:t>
            </w:r>
          </w:p>
        </w:tc>
        <w:tc>
          <w:tcPr>
            <w:tcW w:w="3213" w:type="dxa"/>
            <w:tcBorders>
              <w:top w:val="single" w:color="auto" w:sz="2" w:space="0"/>
              <w:left w:val="single" w:color="auto" w:sz="2" w:space="0"/>
              <w:bottom w:val="single" w:color="auto" w:sz="2" w:space="0"/>
              <w:right w:val="single" w:color="auto" w:sz="2" w:space="0"/>
            </w:tcBorders>
            <w:vAlign w:val="center"/>
          </w:tcPr>
          <w:p w14:paraId="177E33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673,921.14</w:t>
            </w:r>
          </w:p>
        </w:tc>
      </w:tr>
      <w:tr w14:paraId="74C98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60CEC0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6ACD9D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155,280.31</w:t>
            </w:r>
          </w:p>
        </w:tc>
        <w:tc>
          <w:tcPr>
            <w:tcW w:w="3213" w:type="dxa"/>
            <w:tcBorders>
              <w:top w:val="single" w:color="auto" w:sz="2" w:space="0"/>
              <w:left w:val="single" w:color="auto" w:sz="2" w:space="0"/>
              <w:bottom w:val="single" w:color="auto" w:sz="2" w:space="0"/>
              <w:right w:val="single" w:color="auto" w:sz="2" w:space="0"/>
            </w:tcBorders>
            <w:vAlign w:val="center"/>
          </w:tcPr>
          <w:p w14:paraId="17AD6A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233,018.34</w:t>
            </w:r>
          </w:p>
        </w:tc>
      </w:tr>
      <w:tr w14:paraId="1C894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C272E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5C3EC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100,321,270.65</w:t>
            </w:r>
          </w:p>
        </w:tc>
        <w:tc>
          <w:tcPr>
            <w:tcW w:w="3213" w:type="dxa"/>
            <w:tcBorders>
              <w:top w:val="single" w:color="auto" w:sz="2" w:space="0"/>
              <w:left w:val="single" w:color="auto" w:sz="2" w:space="0"/>
              <w:bottom w:val="single" w:color="auto" w:sz="2" w:space="0"/>
              <w:right w:val="single" w:color="auto" w:sz="2" w:space="0"/>
            </w:tcBorders>
            <w:vAlign w:val="center"/>
          </w:tcPr>
          <w:p w14:paraId="51DC39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90,866,736.88</w:t>
            </w:r>
          </w:p>
        </w:tc>
      </w:tr>
    </w:tbl>
    <w:p w14:paraId="2623A8C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F301D34">
      <w:pPr>
        <w:keepNext/>
        <w:keepLines/>
        <w:spacing w:before="300" w:after="300" w:line="280" w:lineRule="exact"/>
        <w:jc w:val="left"/>
        <w:outlineLvl w:val="2"/>
        <w:rPr>
          <w:rFonts w:ascii="宋体" w:hAnsi="宋体" w:eastAsia="宋体" w:cs="宋体"/>
          <w:b/>
          <w:bCs/>
          <w:color w:val="auto"/>
          <w:sz w:val="21"/>
          <w:szCs w:val="21"/>
        </w:rPr>
      </w:pPr>
      <w:bookmarkStart w:id="266" w:name="_Toc989242"/>
      <w:r>
        <w:rPr>
          <w:rFonts w:ascii="宋体" w:hAnsi="宋体" w:eastAsia="宋体" w:cs="宋体"/>
          <w:b/>
          <w:bCs/>
          <w:color w:val="auto"/>
          <w:sz w:val="21"/>
          <w:szCs w:val="21"/>
        </w:rPr>
        <w:t>65、研发费用</w:t>
      </w:r>
      <w:bookmarkEnd w:id="266"/>
    </w:p>
    <w:p w14:paraId="5C5F81B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3A1A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83D0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1554D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851C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44C09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E79255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技术服务费</w:t>
            </w:r>
          </w:p>
        </w:tc>
        <w:tc>
          <w:tcPr>
            <w:tcW w:w="3213" w:type="dxa"/>
            <w:tcBorders>
              <w:top w:val="single" w:color="auto" w:sz="2" w:space="0"/>
              <w:left w:val="single" w:color="auto" w:sz="2" w:space="0"/>
              <w:bottom w:val="single" w:color="auto" w:sz="2" w:space="0"/>
              <w:right w:val="single" w:color="auto" w:sz="2" w:space="0"/>
            </w:tcBorders>
            <w:vAlign w:val="center"/>
          </w:tcPr>
          <w:p w14:paraId="244255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3,397,164.73</w:t>
            </w:r>
          </w:p>
        </w:tc>
        <w:tc>
          <w:tcPr>
            <w:tcW w:w="3213" w:type="dxa"/>
            <w:tcBorders>
              <w:top w:val="single" w:color="auto" w:sz="2" w:space="0"/>
              <w:left w:val="single" w:color="auto" w:sz="2" w:space="0"/>
              <w:bottom w:val="single" w:color="auto" w:sz="2" w:space="0"/>
              <w:right w:val="single" w:color="auto" w:sz="2" w:space="0"/>
            </w:tcBorders>
            <w:vAlign w:val="center"/>
          </w:tcPr>
          <w:p w14:paraId="199715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2,854,751.81</w:t>
            </w:r>
          </w:p>
        </w:tc>
      </w:tr>
      <w:tr w14:paraId="4DD6C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53E686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研发领用原料及低值易耗品</w:t>
            </w:r>
          </w:p>
        </w:tc>
        <w:tc>
          <w:tcPr>
            <w:tcW w:w="3213" w:type="dxa"/>
            <w:tcBorders>
              <w:top w:val="single" w:color="auto" w:sz="2" w:space="0"/>
              <w:left w:val="single" w:color="auto" w:sz="2" w:space="0"/>
              <w:bottom w:val="single" w:color="auto" w:sz="2" w:space="0"/>
              <w:right w:val="single" w:color="auto" w:sz="2" w:space="0"/>
            </w:tcBorders>
            <w:vAlign w:val="center"/>
          </w:tcPr>
          <w:p w14:paraId="1A7C0F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1,962,018.09</w:t>
            </w:r>
          </w:p>
        </w:tc>
        <w:tc>
          <w:tcPr>
            <w:tcW w:w="3213" w:type="dxa"/>
            <w:tcBorders>
              <w:top w:val="single" w:color="auto" w:sz="2" w:space="0"/>
              <w:left w:val="single" w:color="auto" w:sz="2" w:space="0"/>
              <w:bottom w:val="single" w:color="auto" w:sz="2" w:space="0"/>
              <w:right w:val="single" w:color="auto" w:sz="2" w:space="0"/>
            </w:tcBorders>
            <w:vAlign w:val="center"/>
          </w:tcPr>
          <w:p w14:paraId="1C39BBB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743,653.08</w:t>
            </w:r>
          </w:p>
        </w:tc>
      </w:tr>
      <w:tr w14:paraId="0A270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17DE8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5B2BB8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5,739,577.42</w:t>
            </w:r>
          </w:p>
        </w:tc>
        <w:tc>
          <w:tcPr>
            <w:tcW w:w="3213" w:type="dxa"/>
            <w:tcBorders>
              <w:top w:val="single" w:color="auto" w:sz="2" w:space="0"/>
              <w:left w:val="single" w:color="auto" w:sz="2" w:space="0"/>
              <w:bottom w:val="single" w:color="auto" w:sz="2" w:space="0"/>
              <w:right w:val="single" w:color="auto" w:sz="2" w:space="0"/>
            </w:tcBorders>
            <w:vAlign w:val="center"/>
          </w:tcPr>
          <w:p w14:paraId="2E106F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7,613,100.50</w:t>
            </w:r>
          </w:p>
        </w:tc>
      </w:tr>
      <w:tr w14:paraId="40F76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D5685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折旧摊销费</w:t>
            </w:r>
          </w:p>
        </w:tc>
        <w:tc>
          <w:tcPr>
            <w:tcW w:w="3213" w:type="dxa"/>
            <w:tcBorders>
              <w:top w:val="single" w:color="auto" w:sz="2" w:space="0"/>
              <w:left w:val="single" w:color="auto" w:sz="2" w:space="0"/>
              <w:bottom w:val="single" w:color="auto" w:sz="2" w:space="0"/>
              <w:right w:val="single" w:color="auto" w:sz="2" w:space="0"/>
            </w:tcBorders>
            <w:vAlign w:val="center"/>
          </w:tcPr>
          <w:p w14:paraId="51C28A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965,630.98</w:t>
            </w:r>
          </w:p>
        </w:tc>
        <w:tc>
          <w:tcPr>
            <w:tcW w:w="3213" w:type="dxa"/>
            <w:tcBorders>
              <w:top w:val="single" w:color="auto" w:sz="2" w:space="0"/>
              <w:left w:val="single" w:color="auto" w:sz="2" w:space="0"/>
              <w:bottom w:val="single" w:color="auto" w:sz="2" w:space="0"/>
              <w:right w:val="single" w:color="auto" w:sz="2" w:space="0"/>
            </w:tcBorders>
            <w:vAlign w:val="center"/>
          </w:tcPr>
          <w:p w14:paraId="40E94F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1,214,664.60</w:t>
            </w:r>
          </w:p>
        </w:tc>
      </w:tr>
      <w:tr w14:paraId="5804E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F72C98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交通差旅费</w:t>
            </w:r>
          </w:p>
        </w:tc>
        <w:tc>
          <w:tcPr>
            <w:tcW w:w="3213" w:type="dxa"/>
            <w:tcBorders>
              <w:top w:val="single" w:color="auto" w:sz="2" w:space="0"/>
              <w:left w:val="single" w:color="auto" w:sz="2" w:space="0"/>
              <w:bottom w:val="single" w:color="auto" w:sz="2" w:space="0"/>
              <w:right w:val="single" w:color="auto" w:sz="2" w:space="0"/>
            </w:tcBorders>
            <w:vAlign w:val="center"/>
          </w:tcPr>
          <w:p w14:paraId="738865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334,013.94</w:t>
            </w:r>
          </w:p>
        </w:tc>
        <w:tc>
          <w:tcPr>
            <w:tcW w:w="3213" w:type="dxa"/>
            <w:tcBorders>
              <w:top w:val="single" w:color="auto" w:sz="2" w:space="0"/>
              <w:left w:val="single" w:color="auto" w:sz="2" w:space="0"/>
              <w:bottom w:val="single" w:color="auto" w:sz="2" w:space="0"/>
              <w:right w:val="single" w:color="auto" w:sz="2" w:space="0"/>
            </w:tcBorders>
            <w:vAlign w:val="center"/>
          </w:tcPr>
          <w:p w14:paraId="3D5A4F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154,683.41</w:t>
            </w:r>
          </w:p>
        </w:tc>
      </w:tr>
      <w:tr w14:paraId="14176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8D5245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房租物业费</w:t>
            </w:r>
          </w:p>
        </w:tc>
        <w:tc>
          <w:tcPr>
            <w:tcW w:w="3213" w:type="dxa"/>
            <w:tcBorders>
              <w:top w:val="single" w:color="auto" w:sz="2" w:space="0"/>
              <w:left w:val="single" w:color="auto" w:sz="2" w:space="0"/>
              <w:bottom w:val="single" w:color="auto" w:sz="2" w:space="0"/>
              <w:right w:val="single" w:color="auto" w:sz="2" w:space="0"/>
            </w:tcBorders>
            <w:vAlign w:val="center"/>
          </w:tcPr>
          <w:p w14:paraId="5EF201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87,060.25</w:t>
            </w:r>
          </w:p>
        </w:tc>
        <w:tc>
          <w:tcPr>
            <w:tcW w:w="3213" w:type="dxa"/>
            <w:tcBorders>
              <w:top w:val="single" w:color="auto" w:sz="2" w:space="0"/>
              <w:left w:val="single" w:color="auto" w:sz="2" w:space="0"/>
              <w:bottom w:val="single" w:color="auto" w:sz="2" w:space="0"/>
              <w:right w:val="single" w:color="auto" w:sz="2" w:space="0"/>
            </w:tcBorders>
            <w:vAlign w:val="center"/>
          </w:tcPr>
          <w:p w14:paraId="668312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119,521.00</w:t>
            </w:r>
          </w:p>
        </w:tc>
      </w:tr>
      <w:tr w14:paraId="02B3B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590F5C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会议费用</w:t>
            </w:r>
          </w:p>
        </w:tc>
        <w:tc>
          <w:tcPr>
            <w:tcW w:w="3213" w:type="dxa"/>
            <w:tcBorders>
              <w:top w:val="single" w:color="auto" w:sz="2" w:space="0"/>
              <w:left w:val="single" w:color="auto" w:sz="2" w:space="0"/>
              <w:bottom w:val="single" w:color="auto" w:sz="2" w:space="0"/>
              <w:right w:val="single" w:color="auto" w:sz="2" w:space="0"/>
            </w:tcBorders>
            <w:vAlign w:val="center"/>
          </w:tcPr>
          <w:p w14:paraId="40F71F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382,119.24</w:t>
            </w:r>
          </w:p>
        </w:tc>
        <w:tc>
          <w:tcPr>
            <w:tcW w:w="3213" w:type="dxa"/>
            <w:tcBorders>
              <w:top w:val="single" w:color="auto" w:sz="2" w:space="0"/>
              <w:left w:val="single" w:color="auto" w:sz="2" w:space="0"/>
              <w:bottom w:val="single" w:color="auto" w:sz="2" w:space="0"/>
              <w:right w:val="single" w:color="auto" w:sz="2" w:space="0"/>
            </w:tcBorders>
            <w:vAlign w:val="center"/>
          </w:tcPr>
          <w:p w14:paraId="364ECC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15,573.86</w:t>
            </w:r>
          </w:p>
        </w:tc>
      </w:tr>
      <w:tr w14:paraId="4EB75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BC916E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14:paraId="194C01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38,567.65</w:t>
            </w:r>
          </w:p>
        </w:tc>
        <w:tc>
          <w:tcPr>
            <w:tcW w:w="3213" w:type="dxa"/>
            <w:tcBorders>
              <w:top w:val="single" w:color="auto" w:sz="2" w:space="0"/>
              <w:left w:val="single" w:color="auto" w:sz="2" w:space="0"/>
              <w:bottom w:val="single" w:color="auto" w:sz="2" w:space="0"/>
              <w:right w:val="single" w:color="auto" w:sz="2" w:space="0"/>
            </w:tcBorders>
            <w:vAlign w:val="center"/>
          </w:tcPr>
          <w:p w14:paraId="33BBB91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124,890.93</w:t>
            </w:r>
          </w:p>
        </w:tc>
      </w:tr>
      <w:tr w14:paraId="70EA8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3E3B0B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专利申请费</w:t>
            </w:r>
          </w:p>
        </w:tc>
        <w:tc>
          <w:tcPr>
            <w:tcW w:w="3213" w:type="dxa"/>
            <w:tcBorders>
              <w:top w:val="single" w:color="auto" w:sz="2" w:space="0"/>
              <w:left w:val="single" w:color="auto" w:sz="2" w:space="0"/>
              <w:bottom w:val="single" w:color="auto" w:sz="2" w:space="0"/>
              <w:right w:val="single" w:color="auto" w:sz="2" w:space="0"/>
            </w:tcBorders>
            <w:vAlign w:val="center"/>
          </w:tcPr>
          <w:p w14:paraId="616E93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983,431.51</w:t>
            </w:r>
          </w:p>
        </w:tc>
        <w:tc>
          <w:tcPr>
            <w:tcW w:w="3213" w:type="dxa"/>
            <w:tcBorders>
              <w:top w:val="single" w:color="auto" w:sz="2" w:space="0"/>
              <w:left w:val="single" w:color="auto" w:sz="2" w:space="0"/>
              <w:bottom w:val="single" w:color="auto" w:sz="2" w:space="0"/>
              <w:right w:val="single" w:color="auto" w:sz="2" w:space="0"/>
            </w:tcBorders>
            <w:vAlign w:val="center"/>
          </w:tcPr>
          <w:p w14:paraId="313475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855,962.23</w:t>
            </w:r>
          </w:p>
        </w:tc>
      </w:tr>
      <w:tr w14:paraId="4669E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497FB7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39B5F2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868,743.29</w:t>
            </w:r>
          </w:p>
        </w:tc>
        <w:tc>
          <w:tcPr>
            <w:tcW w:w="3213" w:type="dxa"/>
            <w:tcBorders>
              <w:top w:val="single" w:color="auto" w:sz="2" w:space="0"/>
              <w:left w:val="single" w:color="auto" w:sz="2" w:space="0"/>
              <w:bottom w:val="single" w:color="auto" w:sz="2" w:space="0"/>
              <w:right w:val="single" w:color="auto" w:sz="2" w:space="0"/>
            </w:tcBorders>
            <w:vAlign w:val="center"/>
          </w:tcPr>
          <w:p w14:paraId="30623E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670,917.75</w:t>
            </w:r>
          </w:p>
        </w:tc>
      </w:tr>
      <w:tr w14:paraId="3DFD3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F3808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A2D44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14,758,327.10</w:t>
            </w:r>
          </w:p>
        </w:tc>
        <w:tc>
          <w:tcPr>
            <w:tcW w:w="3213" w:type="dxa"/>
            <w:tcBorders>
              <w:top w:val="single" w:color="auto" w:sz="2" w:space="0"/>
              <w:left w:val="single" w:color="auto" w:sz="2" w:space="0"/>
              <w:bottom w:val="single" w:color="auto" w:sz="2" w:space="0"/>
              <w:right w:val="single" w:color="auto" w:sz="2" w:space="0"/>
            </w:tcBorders>
            <w:vAlign w:val="center"/>
          </w:tcPr>
          <w:p w14:paraId="4F95DFB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14,367,719.17</w:t>
            </w:r>
          </w:p>
        </w:tc>
      </w:tr>
    </w:tbl>
    <w:p w14:paraId="61252E0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332AA45">
      <w:pPr>
        <w:keepNext/>
        <w:keepLines/>
        <w:spacing w:before="300" w:after="300" w:line="280" w:lineRule="exact"/>
        <w:jc w:val="left"/>
        <w:outlineLvl w:val="2"/>
        <w:rPr>
          <w:rFonts w:ascii="宋体" w:hAnsi="宋体" w:eastAsia="宋体" w:cs="宋体"/>
          <w:b/>
          <w:bCs/>
          <w:color w:val="auto"/>
          <w:sz w:val="21"/>
          <w:szCs w:val="21"/>
        </w:rPr>
      </w:pPr>
      <w:bookmarkStart w:id="267" w:name="_Toc989243"/>
      <w:r>
        <w:rPr>
          <w:rFonts w:ascii="宋体" w:hAnsi="宋体" w:eastAsia="宋体" w:cs="宋体"/>
          <w:b/>
          <w:bCs/>
          <w:color w:val="auto"/>
          <w:sz w:val="21"/>
          <w:szCs w:val="21"/>
        </w:rPr>
        <w:t>66、财务费用</w:t>
      </w:r>
      <w:bookmarkEnd w:id="267"/>
    </w:p>
    <w:p w14:paraId="7BC1D62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1EC3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C50A9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3BE6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5DCB7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2C283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184ABD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14:paraId="2EDFAB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16,665,439.88</w:t>
            </w:r>
          </w:p>
        </w:tc>
        <w:tc>
          <w:tcPr>
            <w:tcW w:w="3213" w:type="dxa"/>
            <w:tcBorders>
              <w:top w:val="single" w:color="auto" w:sz="2" w:space="0"/>
              <w:left w:val="single" w:color="auto" w:sz="2" w:space="0"/>
              <w:bottom w:val="single" w:color="auto" w:sz="2" w:space="0"/>
              <w:right w:val="single" w:color="auto" w:sz="2" w:space="0"/>
            </w:tcBorders>
            <w:vAlign w:val="center"/>
          </w:tcPr>
          <w:p w14:paraId="1528E1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17,892,956.94</w:t>
            </w:r>
          </w:p>
        </w:tc>
      </w:tr>
      <w:tr w14:paraId="3AC73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F273C3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减：利息收入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0A8DDC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-374,917.33</w:t>
            </w:r>
          </w:p>
        </w:tc>
        <w:tc>
          <w:tcPr>
            <w:tcW w:w="3213" w:type="dxa"/>
            <w:tcBorders>
              <w:top w:val="single" w:color="auto" w:sz="2" w:space="0"/>
              <w:left w:val="single" w:color="auto" w:sz="2" w:space="0"/>
              <w:bottom w:val="single" w:color="auto" w:sz="2" w:space="0"/>
              <w:right w:val="single" w:color="auto" w:sz="2" w:space="0"/>
            </w:tcBorders>
            <w:vAlign w:val="center"/>
          </w:tcPr>
          <w:p w14:paraId="789BF5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-944,301.52</w:t>
            </w:r>
          </w:p>
        </w:tc>
      </w:tr>
      <w:tr w14:paraId="15E98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6D1181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汇兑损益</w:t>
            </w:r>
          </w:p>
        </w:tc>
        <w:tc>
          <w:tcPr>
            <w:tcW w:w="3213" w:type="dxa"/>
            <w:tcBorders>
              <w:top w:val="single" w:color="auto" w:sz="2" w:space="0"/>
              <w:left w:val="single" w:color="auto" w:sz="2" w:space="0"/>
              <w:bottom w:val="single" w:color="auto" w:sz="2" w:space="0"/>
              <w:right w:val="single" w:color="auto" w:sz="2" w:space="0"/>
            </w:tcBorders>
            <w:vAlign w:val="center"/>
          </w:tcPr>
          <w:p w14:paraId="278226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241.23</w:t>
            </w:r>
          </w:p>
        </w:tc>
        <w:tc>
          <w:tcPr>
            <w:tcW w:w="3213" w:type="dxa"/>
            <w:tcBorders>
              <w:top w:val="single" w:color="auto" w:sz="2" w:space="0"/>
              <w:left w:val="single" w:color="auto" w:sz="2" w:space="0"/>
              <w:bottom w:val="single" w:color="auto" w:sz="2" w:space="0"/>
              <w:right w:val="single" w:color="auto" w:sz="2" w:space="0"/>
            </w:tcBorders>
            <w:vAlign w:val="center"/>
          </w:tcPr>
          <w:p w14:paraId="5BF57E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378.68</w:t>
            </w:r>
          </w:p>
        </w:tc>
      </w:tr>
      <w:tr w14:paraId="556F5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20EBAB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银行手续费及其他</w:t>
            </w:r>
          </w:p>
        </w:tc>
        <w:tc>
          <w:tcPr>
            <w:tcW w:w="3213" w:type="dxa"/>
            <w:tcBorders>
              <w:top w:val="single" w:color="auto" w:sz="2" w:space="0"/>
              <w:left w:val="single" w:color="auto" w:sz="2" w:space="0"/>
              <w:bottom w:val="single" w:color="auto" w:sz="2" w:space="0"/>
              <w:right w:val="single" w:color="auto" w:sz="2" w:space="0"/>
            </w:tcBorders>
            <w:vAlign w:val="center"/>
          </w:tcPr>
          <w:p w14:paraId="4BFAE0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21,224.15</w:t>
            </w:r>
          </w:p>
        </w:tc>
        <w:tc>
          <w:tcPr>
            <w:tcW w:w="3213" w:type="dxa"/>
            <w:tcBorders>
              <w:top w:val="single" w:color="auto" w:sz="2" w:space="0"/>
              <w:left w:val="single" w:color="auto" w:sz="2" w:space="0"/>
              <w:bottom w:val="single" w:color="auto" w:sz="2" w:space="0"/>
              <w:right w:val="single" w:color="auto" w:sz="2" w:space="0"/>
            </w:tcBorders>
            <w:vAlign w:val="center"/>
          </w:tcPr>
          <w:p w14:paraId="770EF5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20,630.75</w:t>
            </w:r>
          </w:p>
        </w:tc>
      </w:tr>
      <w:tr w14:paraId="02FA2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5BF94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D9DB3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16,311,987.93</w:t>
            </w:r>
          </w:p>
        </w:tc>
        <w:tc>
          <w:tcPr>
            <w:tcW w:w="3213" w:type="dxa"/>
            <w:tcBorders>
              <w:top w:val="single" w:color="auto" w:sz="2" w:space="0"/>
              <w:left w:val="single" w:color="auto" w:sz="2" w:space="0"/>
              <w:bottom w:val="single" w:color="auto" w:sz="2" w:space="0"/>
              <w:right w:val="single" w:color="auto" w:sz="2" w:space="0"/>
            </w:tcBorders>
            <w:vAlign w:val="center"/>
          </w:tcPr>
          <w:p w14:paraId="25E459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16,969,664.85</w:t>
            </w:r>
          </w:p>
        </w:tc>
      </w:tr>
    </w:tbl>
    <w:p w14:paraId="2CDEADC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FD68F39">
      <w:pPr>
        <w:keepNext/>
        <w:keepLines/>
        <w:spacing w:before="300" w:after="300" w:line="280" w:lineRule="exact"/>
        <w:jc w:val="left"/>
        <w:outlineLvl w:val="2"/>
        <w:rPr>
          <w:rFonts w:ascii="宋体" w:hAnsi="宋体" w:eastAsia="宋体" w:cs="宋体"/>
          <w:b/>
          <w:bCs/>
          <w:color w:val="auto"/>
          <w:sz w:val="21"/>
          <w:szCs w:val="21"/>
        </w:rPr>
      </w:pPr>
      <w:bookmarkStart w:id="268" w:name="_Toc989244"/>
      <w:r>
        <w:rPr>
          <w:rFonts w:ascii="宋体" w:hAnsi="宋体" w:eastAsia="宋体" w:cs="宋体"/>
          <w:b/>
          <w:bCs/>
          <w:color w:val="auto"/>
          <w:sz w:val="21"/>
          <w:szCs w:val="21"/>
        </w:rPr>
        <w:t>67、其他收益</w:t>
      </w:r>
      <w:bookmarkEnd w:id="268"/>
    </w:p>
    <w:p w14:paraId="66C4729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6394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4E69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7ADB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D1956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6ECD8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504B25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14:paraId="5DE429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5,357,256.95</w:t>
            </w:r>
          </w:p>
        </w:tc>
        <w:tc>
          <w:tcPr>
            <w:tcW w:w="3213" w:type="dxa"/>
            <w:tcBorders>
              <w:top w:val="single" w:color="auto" w:sz="2" w:space="0"/>
              <w:left w:val="single" w:color="auto" w:sz="2" w:space="0"/>
              <w:bottom w:val="single" w:color="auto" w:sz="2" w:space="0"/>
              <w:right w:val="single" w:color="auto" w:sz="2" w:space="0"/>
            </w:tcBorders>
            <w:vAlign w:val="center"/>
          </w:tcPr>
          <w:p w14:paraId="76F46B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14,344,615.72</w:t>
            </w:r>
          </w:p>
        </w:tc>
      </w:tr>
      <w:tr w14:paraId="41A84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0E4BE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代扣个人所得税手续费返还</w:t>
            </w:r>
          </w:p>
        </w:tc>
        <w:tc>
          <w:tcPr>
            <w:tcW w:w="3213" w:type="dxa"/>
            <w:tcBorders>
              <w:top w:val="single" w:color="auto" w:sz="2" w:space="0"/>
              <w:left w:val="single" w:color="auto" w:sz="2" w:space="0"/>
              <w:bottom w:val="single" w:color="auto" w:sz="2" w:space="0"/>
              <w:right w:val="single" w:color="auto" w:sz="2" w:space="0"/>
            </w:tcBorders>
            <w:vAlign w:val="center"/>
          </w:tcPr>
          <w:p w14:paraId="03F36B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165,920.41</w:t>
            </w:r>
          </w:p>
        </w:tc>
        <w:tc>
          <w:tcPr>
            <w:tcW w:w="3213" w:type="dxa"/>
            <w:tcBorders>
              <w:top w:val="single" w:color="auto" w:sz="2" w:space="0"/>
              <w:left w:val="single" w:color="auto" w:sz="2" w:space="0"/>
              <w:bottom w:val="single" w:color="auto" w:sz="2" w:space="0"/>
              <w:right w:val="single" w:color="auto" w:sz="2" w:space="0"/>
            </w:tcBorders>
            <w:vAlign w:val="center"/>
          </w:tcPr>
          <w:p w14:paraId="0FDBD1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154,241.19</w:t>
            </w:r>
          </w:p>
        </w:tc>
      </w:tr>
      <w:tr w14:paraId="4091A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6D9CF0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增值税免征及加计抵减优惠</w:t>
            </w:r>
          </w:p>
        </w:tc>
        <w:tc>
          <w:tcPr>
            <w:tcW w:w="3213" w:type="dxa"/>
            <w:tcBorders>
              <w:top w:val="single" w:color="auto" w:sz="2" w:space="0"/>
              <w:left w:val="single" w:color="auto" w:sz="2" w:space="0"/>
              <w:bottom w:val="single" w:color="auto" w:sz="2" w:space="0"/>
              <w:right w:val="single" w:color="auto" w:sz="2" w:space="0"/>
            </w:tcBorders>
            <w:vAlign w:val="center"/>
          </w:tcPr>
          <w:p w14:paraId="3DD5CF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218,866.39</w:t>
            </w:r>
          </w:p>
        </w:tc>
        <w:tc>
          <w:tcPr>
            <w:tcW w:w="3213" w:type="dxa"/>
            <w:tcBorders>
              <w:top w:val="single" w:color="auto" w:sz="2" w:space="0"/>
              <w:left w:val="single" w:color="auto" w:sz="2" w:space="0"/>
              <w:bottom w:val="single" w:color="auto" w:sz="2" w:space="0"/>
              <w:right w:val="single" w:color="auto" w:sz="2" w:space="0"/>
            </w:tcBorders>
            <w:vAlign w:val="center"/>
          </w:tcPr>
          <w:p w14:paraId="4B9193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1,378,887.47</w:t>
            </w:r>
          </w:p>
        </w:tc>
      </w:tr>
      <w:tr w14:paraId="203DA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CF64E8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71F5E1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5,742,043.75</w:t>
            </w:r>
          </w:p>
        </w:tc>
        <w:tc>
          <w:tcPr>
            <w:tcW w:w="3213" w:type="dxa"/>
            <w:tcBorders>
              <w:top w:val="single" w:color="auto" w:sz="2" w:space="0"/>
              <w:left w:val="single" w:color="auto" w:sz="2" w:space="0"/>
              <w:bottom w:val="single" w:color="auto" w:sz="2" w:space="0"/>
              <w:right w:val="single" w:color="auto" w:sz="2" w:space="0"/>
            </w:tcBorders>
            <w:vAlign w:val="center"/>
          </w:tcPr>
          <w:p w14:paraId="7FCC38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15,877,744.38</w:t>
            </w:r>
          </w:p>
        </w:tc>
      </w:tr>
    </w:tbl>
    <w:p w14:paraId="125CF5FB">
      <w:pPr>
        <w:keepNext/>
        <w:keepLines/>
        <w:spacing w:before="300" w:after="300" w:line="280" w:lineRule="exact"/>
        <w:jc w:val="left"/>
        <w:outlineLvl w:val="2"/>
        <w:rPr>
          <w:rFonts w:ascii="宋体" w:hAnsi="宋体" w:eastAsia="宋体" w:cs="宋体"/>
          <w:b/>
          <w:bCs/>
          <w:color w:val="auto"/>
          <w:sz w:val="21"/>
          <w:szCs w:val="21"/>
        </w:rPr>
      </w:pPr>
      <w:bookmarkStart w:id="269" w:name="_Toc989245"/>
      <w:r>
        <w:rPr>
          <w:rFonts w:ascii="宋体" w:hAnsi="宋体" w:eastAsia="宋体" w:cs="宋体"/>
          <w:b/>
          <w:bCs/>
          <w:color w:val="auto"/>
          <w:sz w:val="21"/>
          <w:szCs w:val="21"/>
        </w:rPr>
        <w:t>68、净敞口套期收益</w:t>
      </w:r>
      <w:bookmarkEnd w:id="269"/>
    </w:p>
    <w:p w14:paraId="2786D9D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BB23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28D8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63A5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8AE8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29B4201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C019E13">
      <w:pPr>
        <w:keepNext/>
        <w:keepLines/>
        <w:spacing w:before="300" w:after="300" w:line="280" w:lineRule="exact"/>
        <w:jc w:val="left"/>
        <w:outlineLvl w:val="2"/>
        <w:rPr>
          <w:rFonts w:ascii="宋体" w:hAnsi="宋体" w:eastAsia="宋体" w:cs="宋体"/>
          <w:b/>
          <w:bCs/>
          <w:color w:val="auto"/>
          <w:sz w:val="21"/>
          <w:szCs w:val="21"/>
        </w:rPr>
      </w:pPr>
      <w:bookmarkStart w:id="270" w:name="_Toc989246"/>
      <w:r>
        <w:rPr>
          <w:rFonts w:ascii="宋体" w:hAnsi="宋体" w:eastAsia="宋体" w:cs="宋体"/>
          <w:b/>
          <w:bCs/>
          <w:color w:val="auto"/>
          <w:sz w:val="21"/>
          <w:szCs w:val="21"/>
        </w:rPr>
        <w:t>69、公允价值变动收益</w:t>
      </w:r>
      <w:bookmarkEnd w:id="270"/>
    </w:p>
    <w:p w14:paraId="49220A5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AF0E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26C4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5730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AFBD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0550526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8C058C8">
      <w:pPr>
        <w:keepNext/>
        <w:keepLines/>
        <w:spacing w:before="300" w:after="300" w:line="280" w:lineRule="exact"/>
        <w:jc w:val="left"/>
        <w:outlineLvl w:val="2"/>
        <w:rPr>
          <w:rFonts w:ascii="宋体" w:hAnsi="宋体" w:eastAsia="宋体" w:cs="宋体"/>
          <w:b/>
          <w:bCs/>
          <w:color w:val="auto"/>
          <w:sz w:val="21"/>
          <w:szCs w:val="21"/>
        </w:rPr>
      </w:pPr>
      <w:bookmarkStart w:id="271" w:name="_Toc989247"/>
      <w:r>
        <w:rPr>
          <w:rFonts w:ascii="宋体" w:hAnsi="宋体" w:eastAsia="宋体" w:cs="宋体"/>
          <w:b/>
          <w:bCs/>
          <w:color w:val="auto"/>
          <w:sz w:val="21"/>
          <w:szCs w:val="21"/>
        </w:rPr>
        <w:t>70、投资收益</w:t>
      </w:r>
      <w:bookmarkEnd w:id="271"/>
    </w:p>
    <w:p w14:paraId="1606D49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D806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6C45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A3045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EEFDB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40106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FD336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26D579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6CD716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r w14:paraId="4C27A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83D7F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46DE4A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410E76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bl>
    <w:p w14:paraId="49F0E88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16DCF00">
      <w:pPr>
        <w:keepNext/>
        <w:keepLines/>
        <w:spacing w:before="300" w:after="300" w:line="280" w:lineRule="exact"/>
        <w:jc w:val="left"/>
        <w:outlineLvl w:val="2"/>
        <w:rPr>
          <w:rFonts w:ascii="宋体" w:hAnsi="宋体" w:eastAsia="宋体" w:cs="宋体"/>
          <w:b/>
          <w:bCs/>
          <w:color w:val="auto"/>
          <w:sz w:val="21"/>
          <w:szCs w:val="21"/>
        </w:rPr>
      </w:pPr>
      <w:bookmarkStart w:id="272" w:name="_Toc989248"/>
      <w:r>
        <w:rPr>
          <w:rFonts w:ascii="宋体" w:hAnsi="宋体" w:eastAsia="宋体" w:cs="宋体"/>
          <w:b/>
          <w:bCs/>
          <w:color w:val="auto"/>
          <w:sz w:val="21"/>
          <w:szCs w:val="21"/>
        </w:rPr>
        <w:t>71、信用减值损失</w:t>
      </w:r>
      <w:bookmarkEnd w:id="272"/>
    </w:p>
    <w:p w14:paraId="18A9F6B1">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ECE5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08BD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6CCE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52880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35B59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D3584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应收账款坏账损失</w:t>
            </w:r>
          </w:p>
        </w:tc>
        <w:tc>
          <w:tcPr>
            <w:tcW w:w="3213" w:type="dxa"/>
            <w:tcBorders>
              <w:top w:val="single" w:color="auto" w:sz="2" w:space="0"/>
              <w:left w:val="single" w:color="auto" w:sz="2" w:space="0"/>
              <w:bottom w:val="single" w:color="auto" w:sz="2" w:space="0"/>
              <w:right w:val="single" w:color="auto" w:sz="2" w:space="0"/>
            </w:tcBorders>
            <w:vAlign w:val="center"/>
          </w:tcPr>
          <w:p w14:paraId="643696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-736,487.70</w:t>
            </w:r>
          </w:p>
        </w:tc>
        <w:tc>
          <w:tcPr>
            <w:tcW w:w="3213" w:type="dxa"/>
            <w:tcBorders>
              <w:top w:val="single" w:color="auto" w:sz="2" w:space="0"/>
              <w:left w:val="single" w:color="auto" w:sz="2" w:space="0"/>
              <w:bottom w:val="single" w:color="auto" w:sz="2" w:space="0"/>
              <w:right w:val="single" w:color="auto" w:sz="2" w:space="0"/>
            </w:tcBorders>
            <w:vAlign w:val="center"/>
          </w:tcPr>
          <w:p w14:paraId="5C1C30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76,438.62</w:t>
            </w:r>
          </w:p>
        </w:tc>
      </w:tr>
      <w:tr w14:paraId="2D4B5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14D90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14:paraId="59453A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-1,408.64</w:t>
            </w:r>
          </w:p>
        </w:tc>
        <w:tc>
          <w:tcPr>
            <w:tcW w:w="3213" w:type="dxa"/>
            <w:tcBorders>
              <w:top w:val="single" w:color="auto" w:sz="2" w:space="0"/>
              <w:left w:val="single" w:color="auto" w:sz="2" w:space="0"/>
              <w:bottom w:val="single" w:color="auto" w:sz="2" w:space="0"/>
              <w:right w:val="single" w:color="auto" w:sz="2" w:space="0"/>
            </w:tcBorders>
            <w:vAlign w:val="center"/>
          </w:tcPr>
          <w:p w14:paraId="14F23E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883.26</w:t>
            </w:r>
          </w:p>
        </w:tc>
      </w:tr>
      <w:tr w14:paraId="515FA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AEE6C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97879B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-737,896.34</w:t>
            </w:r>
          </w:p>
        </w:tc>
        <w:tc>
          <w:tcPr>
            <w:tcW w:w="3213" w:type="dxa"/>
            <w:tcBorders>
              <w:top w:val="single" w:color="auto" w:sz="2" w:space="0"/>
              <w:left w:val="single" w:color="auto" w:sz="2" w:space="0"/>
              <w:bottom w:val="single" w:color="auto" w:sz="2" w:space="0"/>
              <w:right w:val="single" w:color="auto" w:sz="2" w:space="0"/>
            </w:tcBorders>
            <w:vAlign w:val="center"/>
          </w:tcPr>
          <w:p w14:paraId="535BB87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77,321.88</w:t>
            </w:r>
          </w:p>
        </w:tc>
      </w:tr>
    </w:tbl>
    <w:p w14:paraId="451F340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04E94C7">
      <w:pPr>
        <w:keepNext/>
        <w:keepLines/>
        <w:spacing w:before="300" w:after="300" w:line="280" w:lineRule="exact"/>
        <w:jc w:val="left"/>
        <w:outlineLvl w:val="2"/>
        <w:rPr>
          <w:rFonts w:ascii="宋体" w:hAnsi="宋体" w:eastAsia="宋体" w:cs="宋体"/>
          <w:b/>
          <w:bCs/>
          <w:color w:val="auto"/>
          <w:sz w:val="21"/>
          <w:szCs w:val="21"/>
        </w:rPr>
      </w:pPr>
      <w:bookmarkStart w:id="273" w:name="_Toc989249"/>
      <w:r>
        <w:rPr>
          <w:rFonts w:ascii="宋体" w:hAnsi="宋体" w:eastAsia="宋体" w:cs="宋体"/>
          <w:b/>
          <w:bCs/>
          <w:color w:val="auto"/>
          <w:sz w:val="21"/>
          <w:szCs w:val="21"/>
        </w:rPr>
        <w:t>72、资产减值损失</w:t>
      </w:r>
      <w:bookmarkEnd w:id="273"/>
    </w:p>
    <w:p w14:paraId="0DC602E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803F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A9A2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112F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640E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6F0BF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15110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一、存货跌价损失及合同履约成本减值损失</w:t>
            </w:r>
          </w:p>
        </w:tc>
        <w:tc>
          <w:tcPr>
            <w:tcW w:w="3213" w:type="dxa"/>
            <w:tcBorders>
              <w:top w:val="single" w:color="auto" w:sz="2" w:space="0"/>
              <w:left w:val="single" w:color="auto" w:sz="2" w:space="0"/>
              <w:bottom w:val="single" w:color="auto" w:sz="2" w:space="0"/>
              <w:right w:val="single" w:color="auto" w:sz="2" w:space="0"/>
            </w:tcBorders>
            <w:vAlign w:val="center"/>
          </w:tcPr>
          <w:p w14:paraId="2F99AD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-6,362,564.46</w:t>
            </w:r>
          </w:p>
        </w:tc>
        <w:tc>
          <w:tcPr>
            <w:tcW w:w="3213" w:type="dxa"/>
            <w:tcBorders>
              <w:top w:val="single" w:color="auto" w:sz="2" w:space="0"/>
              <w:left w:val="single" w:color="auto" w:sz="2" w:space="0"/>
              <w:bottom w:val="single" w:color="auto" w:sz="2" w:space="0"/>
              <w:right w:val="single" w:color="auto" w:sz="2" w:space="0"/>
            </w:tcBorders>
            <w:vAlign w:val="center"/>
          </w:tcPr>
          <w:p w14:paraId="275AAC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-2,053,927.25</w:t>
            </w:r>
          </w:p>
        </w:tc>
      </w:tr>
      <w:tr w14:paraId="74566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6D430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十二、其他</w:t>
            </w:r>
          </w:p>
        </w:tc>
        <w:tc>
          <w:tcPr>
            <w:tcW w:w="3213" w:type="dxa"/>
            <w:tcBorders>
              <w:top w:val="single" w:color="auto" w:sz="2" w:space="0"/>
              <w:left w:val="single" w:color="auto" w:sz="2" w:space="0"/>
              <w:bottom w:val="single" w:color="auto" w:sz="2" w:space="0"/>
              <w:right w:val="single" w:color="auto" w:sz="2" w:space="0"/>
            </w:tcBorders>
            <w:vAlign w:val="center"/>
          </w:tcPr>
          <w:p w14:paraId="400093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-688,320.97</w:t>
            </w:r>
          </w:p>
        </w:tc>
        <w:tc>
          <w:tcPr>
            <w:tcW w:w="3213" w:type="dxa"/>
            <w:tcBorders>
              <w:top w:val="single" w:color="auto" w:sz="2" w:space="0"/>
              <w:left w:val="single" w:color="auto" w:sz="2" w:space="0"/>
              <w:bottom w:val="single" w:color="auto" w:sz="2" w:space="0"/>
              <w:right w:val="single" w:color="auto" w:sz="2" w:space="0"/>
            </w:tcBorders>
            <w:vAlign w:val="center"/>
          </w:tcPr>
          <w:p w14:paraId="4F32450A">
            <w:pPr>
              <w:spacing w:before="0" w:after="0" w:line="240" w:lineRule="exact"/>
              <w:jc w:val="right"/>
              <w:rPr>
                <w:rFonts w:ascii="宋体" w:hAnsi="宋体" w:eastAsia="宋体" w:cs="宋体"/>
                <w:color w:val="auto"/>
                <w:sz w:val="18"/>
                <w:szCs w:val="18"/>
              </w:rPr>
            </w:pPr>
          </w:p>
        </w:tc>
      </w:tr>
      <w:tr w14:paraId="32A5E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577A4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69AD4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-7,050,885.43</w:t>
            </w:r>
          </w:p>
        </w:tc>
        <w:tc>
          <w:tcPr>
            <w:tcW w:w="3213" w:type="dxa"/>
            <w:tcBorders>
              <w:top w:val="single" w:color="auto" w:sz="2" w:space="0"/>
              <w:left w:val="single" w:color="auto" w:sz="2" w:space="0"/>
              <w:bottom w:val="single" w:color="auto" w:sz="2" w:space="0"/>
              <w:right w:val="single" w:color="auto" w:sz="2" w:space="0"/>
            </w:tcBorders>
            <w:vAlign w:val="center"/>
          </w:tcPr>
          <w:p w14:paraId="18324A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-2,053,927.25</w:t>
            </w:r>
          </w:p>
        </w:tc>
      </w:tr>
    </w:tbl>
    <w:p w14:paraId="43FBE96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87BFE7E">
      <w:pPr>
        <w:keepNext/>
        <w:keepLines/>
        <w:spacing w:before="300" w:after="300" w:line="280" w:lineRule="exact"/>
        <w:jc w:val="left"/>
        <w:outlineLvl w:val="2"/>
        <w:rPr>
          <w:rFonts w:ascii="宋体" w:hAnsi="宋体" w:eastAsia="宋体" w:cs="宋体"/>
          <w:b/>
          <w:bCs/>
          <w:color w:val="auto"/>
          <w:sz w:val="21"/>
          <w:szCs w:val="21"/>
        </w:rPr>
      </w:pPr>
      <w:bookmarkStart w:id="274" w:name="_Toc989250"/>
      <w:r>
        <w:rPr>
          <w:rFonts w:ascii="宋体" w:hAnsi="宋体" w:eastAsia="宋体" w:cs="宋体"/>
          <w:b/>
          <w:bCs/>
          <w:color w:val="auto"/>
          <w:sz w:val="21"/>
          <w:szCs w:val="21"/>
        </w:rPr>
        <w:t>73、资产处置收益</w:t>
      </w:r>
      <w:bookmarkEnd w:id="274"/>
    </w:p>
    <w:p w14:paraId="3E00351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FF44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102B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6C08E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718D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1CCC657F">
      <w:pPr>
        <w:keepNext/>
        <w:keepLines/>
        <w:spacing w:before="300" w:after="300" w:line="280" w:lineRule="exact"/>
        <w:jc w:val="left"/>
        <w:outlineLvl w:val="2"/>
        <w:rPr>
          <w:rFonts w:ascii="宋体" w:hAnsi="宋体" w:eastAsia="宋体" w:cs="宋体"/>
          <w:b/>
          <w:bCs/>
          <w:color w:val="auto"/>
          <w:sz w:val="21"/>
          <w:szCs w:val="21"/>
        </w:rPr>
      </w:pPr>
      <w:bookmarkStart w:id="275" w:name="_Toc989251"/>
      <w:r>
        <w:rPr>
          <w:rFonts w:ascii="宋体" w:hAnsi="宋体" w:eastAsia="宋体" w:cs="宋体"/>
          <w:b/>
          <w:bCs/>
          <w:color w:val="auto"/>
          <w:sz w:val="21"/>
          <w:szCs w:val="21"/>
        </w:rPr>
        <w:t>74、营业外收入</w:t>
      </w:r>
      <w:bookmarkEnd w:id="275"/>
    </w:p>
    <w:p w14:paraId="0A39BBC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1DD4C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E2B67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B479C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930030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DC9869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计入当期非经常性损益的金额</w:t>
            </w:r>
          </w:p>
        </w:tc>
      </w:tr>
      <w:tr w14:paraId="3DE72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1C32B9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窜货罚款收入</w:t>
            </w:r>
          </w:p>
        </w:tc>
        <w:tc>
          <w:tcPr>
            <w:tcW w:w="2410" w:type="dxa"/>
            <w:tcBorders>
              <w:top w:val="single" w:color="auto" w:sz="2" w:space="0"/>
              <w:left w:val="single" w:color="auto" w:sz="2" w:space="0"/>
              <w:bottom w:val="single" w:color="auto" w:sz="2" w:space="0"/>
              <w:right w:val="single" w:color="auto" w:sz="2" w:space="0"/>
            </w:tcBorders>
            <w:vAlign w:val="center"/>
          </w:tcPr>
          <w:p w14:paraId="3032A6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176,625.34</w:t>
            </w:r>
          </w:p>
        </w:tc>
        <w:tc>
          <w:tcPr>
            <w:tcW w:w="2410" w:type="dxa"/>
            <w:tcBorders>
              <w:top w:val="single" w:color="auto" w:sz="2" w:space="0"/>
              <w:left w:val="single" w:color="auto" w:sz="2" w:space="0"/>
              <w:bottom w:val="single" w:color="auto" w:sz="2" w:space="0"/>
              <w:right w:val="single" w:color="auto" w:sz="2" w:space="0"/>
            </w:tcBorders>
            <w:vAlign w:val="center"/>
          </w:tcPr>
          <w:p w14:paraId="32085A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48,162.21</w:t>
            </w:r>
          </w:p>
        </w:tc>
        <w:tc>
          <w:tcPr>
            <w:tcW w:w="2410" w:type="dxa"/>
            <w:tcBorders>
              <w:top w:val="single" w:color="auto" w:sz="2" w:space="0"/>
              <w:left w:val="single" w:color="auto" w:sz="2" w:space="0"/>
              <w:bottom w:val="single" w:color="auto" w:sz="2" w:space="0"/>
              <w:right w:val="single" w:color="auto" w:sz="2" w:space="0"/>
            </w:tcBorders>
            <w:vAlign w:val="center"/>
          </w:tcPr>
          <w:p w14:paraId="6382F2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176,625.34</w:t>
            </w:r>
          </w:p>
        </w:tc>
      </w:tr>
      <w:tr w14:paraId="6573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95E7C8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违约赔偿收入</w:t>
            </w:r>
          </w:p>
        </w:tc>
        <w:tc>
          <w:tcPr>
            <w:tcW w:w="2410" w:type="dxa"/>
            <w:tcBorders>
              <w:top w:val="single" w:color="auto" w:sz="2" w:space="0"/>
              <w:left w:val="single" w:color="auto" w:sz="2" w:space="0"/>
              <w:bottom w:val="single" w:color="auto" w:sz="2" w:space="0"/>
              <w:right w:val="single" w:color="auto" w:sz="2" w:space="0"/>
            </w:tcBorders>
            <w:vAlign w:val="center"/>
          </w:tcPr>
          <w:p w14:paraId="1E1FAD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109,123.26</w:t>
            </w:r>
          </w:p>
        </w:tc>
        <w:tc>
          <w:tcPr>
            <w:tcW w:w="2410" w:type="dxa"/>
            <w:tcBorders>
              <w:top w:val="single" w:color="auto" w:sz="2" w:space="0"/>
              <w:left w:val="single" w:color="auto" w:sz="2" w:space="0"/>
              <w:bottom w:val="single" w:color="auto" w:sz="2" w:space="0"/>
              <w:right w:val="single" w:color="auto" w:sz="2" w:space="0"/>
            </w:tcBorders>
            <w:vAlign w:val="center"/>
          </w:tcPr>
          <w:p w14:paraId="64E781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20,827.50</w:t>
            </w:r>
          </w:p>
        </w:tc>
        <w:tc>
          <w:tcPr>
            <w:tcW w:w="2410" w:type="dxa"/>
            <w:tcBorders>
              <w:top w:val="single" w:color="auto" w:sz="2" w:space="0"/>
              <w:left w:val="single" w:color="auto" w:sz="2" w:space="0"/>
              <w:bottom w:val="single" w:color="auto" w:sz="2" w:space="0"/>
              <w:right w:val="single" w:color="auto" w:sz="2" w:space="0"/>
            </w:tcBorders>
            <w:vAlign w:val="center"/>
          </w:tcPr>
          <w:p w14:paraId="591865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109,123.26</w:t>
            </w:r>
          </w:p>
        </w:tc>
      </w:tr>
      <w:tr w14:paraId="06B96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9CB2FC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不用履行的负债</w:t>
            </w:r>
          </w:p>
        </w:tc>
        <w:tc>
          <w:tcPr>
            <w:tcW w:w="2410" w:type="dxa"/>
            <w:tcBorders>
              <w:top w:val="single" w:color="auto" w:sz="2" w:space="0"/>
              <w:left w:val="single" w:color="auto" w:sz="2" w:space="0"/>
              <w:bottom w:val="single" w:color="auto" w:sz="2" w:space="0"/>
              <w:right w:val="single" w:color="auto" w:sz="2" w:space="0"/>
            </w:tcBorders>
            <w:vAlign w:val="center"/>
          </w:tcPr>
          <w:p w14:paraId="2BF321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7,106.87</w:t>
            </w:r>
          </w:p>
        </w:tc>
        <w:tc>
          <w:tcPr>
            <w:tcW w:w="2410" w:type="dxa"/>
            <w:tcBorders>
              <w:top w:val="single" w:color="auto" w:sz="2" w:space="0"/>
              <w:left w:val="single" w:color="auto" w:sz="2" w:space="0"/>
              <w:bottom w:val="single" w:color="auto" w:sz="2" w:space="0"/>
              <w:right w:val="single" w:color="auto" w:sz="2" w:space="0"/>
            </w:tcBorders>
            <w:vAlign w:val="center"/>
          </w:tcPr>
          <w:p w14:paraId="21D8D1E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84917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7,106.87</w:t>
            </w:r>
          </w:p>
        </w:tc>
      </w:tr>
      <w:tr w14:paraId="76B1E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48C80C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14:paraId="3B7DE3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14,178.39</w:t>
            </w:r>
          </w:p>
        </w:tc>
        <w:tc>
          <w:tcPr>
            <w:tcW w:w="2410" w:type="dxa"/>
            <w:tcBorders>
              <w:top w:val="single" w:color="auto" w:sz="2" w:space="0"/>
              <w:left w:val="single" w:color="auto" w:sz="2" w:space="0"/>
              <w:bottom w:val="single" w:color="auto" w:sz="2" w:space="0"/>
              <w:right w:val="single" w:color="auto" w:sz="2" w:space="0"/>
            </w:tcBorders>
            <w:vAlign w:val="center"/>
          </w:tcPr>
          <w:p w14:paraId="0D42A9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-52,609.25</w:t>
            </w:r>
          </w:p>
        </w:tc>
        <w:tc>
          <w:tcPr>
            <w:tcW w:w="2410" w:type="dxa"/>
            <w:tcBorders>
              <w:top w:val="single" w:color="auto" w:sz="2" w:space="0"/>
              <w:left w:val="single" w:color="auto" w:sz="2" w:space="0"/>
              <w:bottom w:val="single" w:color="auto" w:sz="2" w:space="0"/>
              <w:right w:val="single" w:color="auto" w:sz="2" w:space="0"/>
            </w:tcBorders>
            <w:vAlign w:val="center"/>
          </w:tcPr>
          <w:p w14:paraId="0D3BB1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14,178.39</w:t>
            </w:r>
          </w:p>
        </w:tc>
      </w:tr>
      <w:tr w14:paraId="48860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CCCA1D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非流动资产报废利得</w:t>
            </w:r>
          </w:p>
        </w:tc>
        <w:tc>
          <w:tcPr>
            <w:tcW w:w="2410" w:type="dxa"/>
            <w:tcBorders>
              <w:top w:val="single" w:color="auto" w:sz="2" w:space="0"/>
              <w:left w:val="single" w:color="auto" w:sz="2" w:space="0"/>
              <w:bottom w:val="single" w:color="auto" w:sz="2" w:space="0"/>
              <w:right w:val="single" w:color="auto" w:sz="2" w:space="0"/>
            </w:tcBorders>
            <w:vAlign w:val="center"/>
          </w:tcPr>
          <w:p w14:paraId="7CADAB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4,952.00</w:t>
            </w:r>
          </w:p>
        </w:tc>
        <w:tc>
          <w:tcPr>
            <w:tcW w:w="2410" w:type="dxa"/>
            <w:tcBorders>
              <w:top w:val="single" w:color="auto" w:sz="2" w:space="0"/>
              <w:left w:val="single" w:color="auto" w:sz="2" w:space="0"/>
              <w:bottom w:val="single" w:color="auto" w:sz="2" w:space="0"/>
              <w:right w:val="single" w:color="auto" w:sz="2" w:space="0"/>
            </w:tcBorders>
            <w:vAlign w:val="center"/>
          </w:tcPr>
          <w:p w14:paraId="22AE937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F108AD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4,952.00</w:t>
            </w:r>
          </w:p>
        </w:tc>
      </w:tr>
      <w:tr w14:paraId="6FB7C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A0ABDA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1F43F3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311,985.86</w:t>
            </w:r>
          </w:p>
        </w:tc>
        <w:tc>
          <w:tcPr>
            <w:tcW w:w="2410" w:type="dxa"/>
            <w:tcBorders>
              <w:top w:val="single" w:color="auto" w:sz="2" w:space="0"/>
              <w:left w:val="single" w:color="auto" w:sz="2" w:space="0"/>
              <w:bottom w:val="single" w:color="auto" w:sz="2" w:space="0"/>
              <w:right w:val="single" w:color="auto" w:sz="2" w:space="0"/>
            </w:tcBorders>
            <w:vAlign w:val="center"/>
          </w:tcPr>
          <w:p w14:paraId="25F8C0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16,380.46</w:t>
            </w:r>
          </w:p>
        </w:tc>
        <w:tc>
          <w:tcPr>
            <w:tcW w:w="2410" w:type="dxa"/>
            <w:tcBorders>
              <w:top w:val="single" w:color="auto" w:sz="2" w:space="0"/>
              <w:left w:val="single" w:color="auto" w:sz="2" w:space="0"/>
              <w:bottom w:val="single" w:color="auto" w:sz="2" w:space="0"/>
              <w:right w:val="single" w:color="auto" w:sz="2" w:space="0"/>
            </w:tcBorders>
            <w:vAlign w:val="center"/>
          </w:tcPr>
          <w:p w14:paraId="0C70BA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311,985.86</w:t>
            </w:r>
          </w:p>
        </w:tc>
      </w:tr>
    </w:tbl>
    <w:p w14:paraId="44680C1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AE465A9">
      <w:pPr>
        <w:keepNext/>
        <w:keepLines/>
        <w:spacing w:before="300" w:after="300" w:line="280" w:lineRule="exact"/>
        <w:jc w:val="left"/>
        <w:outlineLvl w:val="2"/>
        <w:rPr>
          <w:rFonts w:ascii="宋体" w:hAnsi="宋体" w:eastAsia="宋体" w:cs="宋体"/>
          <w:b/>
          <w:bCs/>
          <w:color w:val="auto"/>
          <w:sz w:val="21"/>
          <w:szCs w:val="21"/>
        </w:rPr>
      </w:pPr>
      <w:bookmarkStart w:id="276" w:name="_Toc989252"/>
      <w:r>
        <w:rPr>
          <w:rFonts w:ascii="宋体" w:hAnsi="宋体" w:eastAsia="宋体" w:cs="宋体"/>
          <w:b/>
          <w:bCs/>
          <w:color w:val="auto"/>
          <w:sz w:val="21"/>
          <w:szCs w:val="21"/>
        </w:rPr>
        <w:t>75、营业外支出</w:t>
      </w:r>
      <w:bookmarkEnd w:id="276"/>
    </w:p>
    <w:p w14:paraId="13C7BBF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01415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D6854F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3746F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3C043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107FE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计入当期非经常性损益的金额</w:t>
            </w:r>
          </w:p>
        </w:tc>
      </w:tr>
      <w:tr w14:paraId="69BF8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5579D0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对外捐赠</w:t>
            </w:r>
          </w:p>
        </w:tc>
        <w:tc>
          <w:tcPr>
            <w:tcW w:w="2410" w:type="dxa"/>
            <w:tcBorders>
              <w:top w:val="single" w:color="auto" w:sz="2" w:space="0"/>
              <w:left w:val="single" w:color="auto" w:sz="2" w:space="0"/>
              <w:bottom w:val="single" w:color="auto" w:sz="2" w:space="0"/>
              <w:right w:val="single" w:color="auto" w:sz="2" w:space="0"/>
            </w:tcBorders>
            <w:vAlign w:val="center"/>
          </w:tcPr>
          <w:p w14:paraId="54F29D9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260,500.00</w:t>
            </w:r>
          </w:p>
        </w:tc>
        <w:tc>
          <w:tcPr>
            <w:tcW w:w="2410" w:type="dxa"/>
            <w:tcBorders>
              <w:top w:val="single" w:color="auto" w:sz="2" w:space="0"/>
              <w:left w:val="single" w:color="auto" w:sz="2" w:space="0"/>
              <w:bottom w:val="single" w:color="auto" w:sz="2" w:space="0"/>
              <w:right w:val="single" w:color="auto" w:sz="2" w:space="0"/>
            </w:tcBorders>
            <w:vAlign w:val="center"/>
          </w:tcPr>
          <w:p w14:paraId="423149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74,409.00</w:t>
            </w:r>
          </w:p>
        </w:tc>
        <w:tc>
          <w:tcPr>
            <w:tcW w:w="2410" w:type="dxa"/>
            <w:tcBorders>
              <w:top w:val="single" w:color="auto" w:sz="2" w:space="0"/>
              <w:left w:val="single" w:color="auto" w:sz="2" w:space="0"/>
              <w:bottom w:val="single" w:color="auto" w:sz="2" w:space="0"/>
              <w:right w:val="single" w:color="auto" w:sz="2" w:space="0"/>
            </w:tcBorders>
            <w:vAlign w:val="center"/>
          </w:tcPr>
          <w:p w14:paraId="1198AB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260,500.00</w:t>
            </w:r>
          </w:p>
        </w:tc>
      </w:tr>
      <w:tr w14:paraId="7528C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64FCD3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非流动资产毁损报废损失</w:t>
            </w:r>
          </w:p>
        </w:tc>
        <w:tc>
          <w:tcPr>
            <w:tcW w:w="2410" w:type="dxa"/>
            <w:tcBorders>
              <w:top w:val="single" w:color="auto" w:sz="2" w:space="0"/>
              <w:left w:val="single" w:color="auto" w:sz="2" w:space="0"/>
              <w:bottom w:val="single" w:color="auto" w:sz="2" w:space="0"/>
              <w:right w:val="single" w:color="auto" w:sz="2" w:space="0"/>
            </w:tcBorders>
            <w:vAlign w:val="center"/>
          </w:tcPr>
          <w:p w14:paraId="790072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135,835.60</w:t>
            </w:r>
          </w:p>
        </w:tc>
        <w:tc>
          <w:tcPr>
            <w:tcW w:w="2410" w:type="dxa"/>
            <w:tcBorders>
              <w:top w:val="single" w:color="auto" w:sz="2" w:space="0"/>
              <w:left w:val="single" w:color="auto" w:sz="2" w:space="0"/>
              <w:bottom w:val="single" w:color="auto" w:sz="2" w:space="0"/>
              <w:right w:val="single" w:color="auto" w:sz="2" w:space="0"/>
            </w:tcBorders>
            <w:vAlign w:val="center"/>
          </w:tcPr>
          <w:p w14:paraId="3290E6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8,975.56</w:t>
            </w:r>
          </w:p>
        </w:tc>
        <w:tc>
          <w:tcPr>
            <w:tcW w:w="2410" w:type="dxa"/>
            <w:tcBorders>
              <w:top w:val="single" w:color="auto" w:sz="2" w:space="0"/>
              <w:left w:val="single" w:color="auto" w:sz="2" w:space="0"/>
              <w:bottom w:val="single" w:color="auto" w:sz="2" w:space="0"/>
              <w:right w:val="single" w:color="auto" w:sz="2" w:space="0"/>
            </w:tcBorders>
            <w:vAlign w:val="center"/>
          </w:tcPr>
          <w:p w14:paraId="26FB51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135,835.60</w:t>
            </w:r>
          </w:p>
        </w:tc>
      </w:tr>
      <w:tr w14:paraId="7843D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531037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14:paraId="077C73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38,648.95</w:t>
            </w:r>
          </w:p>
        </w:tc>
        <w:tc>
          <w:tcPr>
            <w:tcW w:w="2410" w:type="dxa"/>
            <w:tcBorders>
              <w:top w:val="single" w:color="auto" w:sz="2" w:space="0"/>
              <w:left w:val="single" w:color="auto" w:sz="2" w:space="0"/>
              <w:bottom w:val="single" w:color="auto" w:sz="2" w:space="0"/>
              <w:right w:val="single" w:color="auto" w:sz="2" w:space="0"/>
            </w:tcBorders>
            <w:vAlign w:val="center"/>
          </w:tcPr>
          <w:p w14:paraId="617C23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12,875.24</w:t>
            </w:r>
          </w:p>
        </w:tc>
        <w:tc>
          <w:tcPr>
            <w:tcW w:w="2410" w:type="dxa"/>
            <w:tcBorders>
              <w:top w:val="single" w:color="auto" w:sz="2" w:space="0"/>
              <w:left w:val="single" w:color="auto" w:sz="2" w:space="0"/>
              <w:bottom w:val="single" w:color="auto" w:sz="2" w:space="0"/>
              <w:right w:val="single" w:color="auto" w:sz="2" w:space="0"/>
            </w:tcBorders>
            <w:vAlign w:val="center"/>
          </w:tcPr>
          <w:p w14:paraId="777B1D4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38,648.95</w:t>
            </w:r>
          </w:p>
        </w:tc>
      </w:tr>
      <w:tr w14:paraId="2934B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09394F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罚金滞纳金</w:t>
            </w:r>
          </w:p>
        </w:tc>
        <w:tc>
          <w:tcPr>
            <w:tcW w:w="2410" w:type="dxa"/>
            <w:tcBorders>
              <w:top w:val="single" w:color="auto" w:sz="2" w:space="0"/>
              <w:left w:val="single" w:color="auto" w:sz="2" w:space="0"/>
              <w:bottom w:val="single" w:color="auto" w:sz="2" w:space="0"/>
              <w:right w:val="single" w:color="auto" w:sz="2" w:space="0"/>
            </w:tcBorders>
            <w:vAlign w:val="center"/>
          </w:tcPr>
          <w:p w14:paraId="107D91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754,091.20</w:t>
            </w:r>
          </w:p>
        </w:tc>
        <w:tc>
          <w:tcPr>
            <w:tcW w:w="2410" w:type="dxa"/>
            <w:tcBorders>
              <w:top w:val="single" w:color="auto" w:sz="2" w:space="0"/>
              <w:left w:val="single" w:color="auto" w:sz="2" w:space="0"/>
              <w:bottom w:val="single" w:color="auto" w:sz="2" w:space="0"/>
              <w:right w:val="single" w:color="auto" w:sz="2" w:space="0"/>
            </w:tcBorders>
            <w:vAlign w:val="center"/>
          </w:tcPr>
          <w:p w14:paraId="10D14E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89.65</w:t>
            </w:r>
          </w:p>
        </w:tc>
        <w:tc>
          <w:tcPr>
            <w:tcW w:w="2410" w:type="dxa"/>
            <w:tcBorders>
              <w:top w:val="single" w:color="auto" w:sz="2" w:space="0"/>
              <w:left w:val="single" w:color="auto" w:sz="2" w:space="0"/>
              <w:bottom w:val="single" w:color="auto" w:sz="2" w:space="0"/>
              <w:right w:val="single" w:color="auto" w:sz="2" w:space="0"/>
            </w:tcBorders>
            <w:vAlign w:val="center"/>
          </w:tcPr>
          <w:p w14:paraId="6BD47E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754,091.20</w:t>
            </w:r>
          </w:p>
        </w:tc>
      </w:tr>
      <w:tr w14:paraId="7248D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CA44AF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0BAF71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1,189,075.75</w:t>
            </w:r>
          </w:p>
        </w:tc>
        <w:tc>
          <w:tcPr>
            <w:tcW w:w="2410" w:type="dxa"/>
            <w:tcBorders>
              <w:top w:val="single" w:color="auto" w:sz="2" w:space="0"/>
              <w:left w:val="single" w:color="auto" w:sz="2" w:space="0"/>
              <w:bottom w:val="single" w:color="auto" w:sz="2" w:space="0"/>
              <w:right w:val="single" w:color="auto" w:sz="2" w:space="0"/>
            </w:tcBorders>
            <w:vAlign w:val="center"/>
          </w:tcPr>
          <w:p w14:paraId="2CB64F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96,349.45</w:t>
            </w:r>
          </w:p>
        </w:tc>
        <w:tc>
          <w:tcPr>
            <w:tcW w:w="2410" w:type="dxa"/>
            <w:tcBorders>
              <w:top w:val="single" w:color="auto" w:sz="2" w:space="0"/>
              <w:left w:val="single" w:color="auto" w:sz="2" w:space="0"/>
              <w:bottom w:val="single" w:color="auto" w:sz="2" w:space="0"/>
              <w:right w:val="single" w:color="auto" w:sz="2" w:space="0"/>
            </w:tcBorders>
            <w:vAlign w:val="center"/>
          </w:tcPr>
          <w:p w14:paraId="2FE998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1,189,075.75</w:t>
            </w:r>
          </w:p>
        </w:tc>
      </w:tr>
    </w:tbl>
    <w:p w14:paraId="3AA3077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94FBF86">
      <w:pPr>
        <w:keepNext/>
        <w:keepLines/>
        <w:spacing w:before="300" w:after="300" w:line="280" w:lineRule="exact"/>
        <w:jc w:val="left"/>
        <w:outlineLvl w:val="2"/>
        <w:rPr>
          <w:rFonts w:ascii="宋体" w:hAnsi="宋体" w:eastAsia="宋体" w:cs="宋体"/>
          <w:b/>
          <w:bCs/>
          <w:color w:val="auto"/>
          <w:sz w:val="21"/>
          <w:szCs w:val="21"/>
        </w:rPr>
      </w:pPr>
      <w:bookmarkStart w:id="277" w:name="_Toc989253"/>
      <w:r>
        <w:rPr>
          <w:rFonts w:ascii="宋体" w:hAnsi="宋体" w:eastAsia="宋体" w:cs="宋体"/>
          <w:b/>
          <w:bCs/>
          <w:color w:val="auto"/>
          <w:sz w:val="21"/>
          <w:szCs w:val="21"/>
        </w:rPr>
        <w:t>76、所得税费用</w:t>
      </w:r>
      <w:bookmarkEnd w:id="277"/>
    </w:p>
    <w:p w14:paraId="53803414">
      <w:pPr>
        <w:keepNext/>
        <w:keepLines/>
        <w:spacing w:before="300" w:after="300" w:line="280" w:lineRule="exact"/>
        <w:jc w:val="left"/>
        <w:outlineLvl w:val="3"/>
        <w:rPr>
          <w:rFonts w:ascii="宋体" w:hAnsi="宋体" w:eastAsia="宋体" w:cs="宋体"/>
          <w:b/>
          <w:bCs/>
          <w:color w:val="auto"/>
          <w:sz w:val="21"/>
          <w:szCs w:val="21"/>
        </w:rPr>
      </w:pPr>
      <w:bookmarkStart w:id="278" w:name="_Toc989254"/>
      <w:r>
        <w:rPr>
          <w:rFonts w:ascii="宋体" w:hAnsi="宋体" w:eastAsia="宋体" w:cs="宋体"/>
          <w:b/>
          <w:bCs/>
          <w:color w:val="auto"/>
          <w:sz w:val="21"/>
          <w:szCs w:val="21"/>
        </w:rPr>
        <w:t>（1）所得税费用表</w:t>
      </w:r>
      <w:bookmarkEnd w:id="278"/>
    </w:p>
    <w:p w14:paraId="27092B0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40BA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7F65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F2D1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B5898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4DDF0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8FCE7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1AF30E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8,027,014.92</w:t>
            </w:r>
          </w:p>
        </w:tc>
        <w:tc>
          <w:tcPr>
            <w:tcW w:w="3213" w:type="dxa"/>
            <w:tcBorders>
              <w:top w:val="single" w:color="auto" w:sz="2" w:space="0"/>
              <w:left w:val="single" w:color="auto" w:sz="2" w:space="0"/>
              <w:bottom w:val="single" w:color="auto" w:sz="2" w:space="0"/>
              <w:right w:val="single" w:color="auto" w:sz="2" w:space="0"/>
            </w:tcBorders>
            <w:vAlign w:val="center"/>
          </w:tcPr>
          <w:p w14:paraId="5F5293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3,090,865.11</w:t>
            </w:r>
          </w:p>
        </w:tc>
      </w:tr>
      <w:tr w14:paraId="35B4E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E1C4A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6E2263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-141,218.71</w:t>
            </w:r>
          </w:p>
        </w:tc>
        <w:tc>
          <w:tcPr>
            <w:tcW w:w="3213" w:type="dxa"/>
            <w:tcBorders>
              <w:top w:val="single" w:color="auto" w:sz="2" w:space="0"/>
              <w:left w:val="single" w:color="auto" w:sz="2" w:space="0"/>
              <w:bottom w:val="single" w:color="auto" w:sz="2" w:space="0"/>
              <w:right w:val="single" w:color="auto" w:sz="2" w:space="0"/>
            </w:tcBorders>
            <w:vAlign w:val="center"/>
          </w:tcPr>
          <w:p w14:paraId="58DDFA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-1,161,495.81</w:t>
            </w:r>
          </w:p>
        </w:tc>
      </w:tr>
      <w:tr w14:paraId="503FE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6C34F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7CE51E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7,885,796.21</w:t>
            </w:r>
          </w:p>
        </w:tc>
        <w:tc>
          <w:tcPr>
            <w:tcW w:w="3213" w:type="dxa"/>
            <w:tcBorders>
              <w:top w:val="single" w:color="auto" w:sz="2" w:space="0"/>
              <w:left w:val="single" w:color="auto" w:sz="2" w:space="0"/>
              <w:bottom w:val="single" w:color="auto" w:sz="2" w:space="0"/>
              <w:right w:val="single" w:color="auto" w:sz="2" w:space="0"/>
            </w:tcBorders>
            <w:vAlign w:val="center"/>
          </w:tcPr>
          <w:p w14:paraId="4D66B1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1,929,369.30</w:t>
            </w:r>
          </w:p>
        </w:tc>
      </w:tr>
    </w:tbl>
    <w:p w14:paraId="73D73AD5">
      <w:pPr>
        <w:keepNext/>
        <w:keepLines/>
        <w:spacing w:before="300" w:after="300" w:line="280" w:lineRule="exact"/>
        <w:jc w:val="left"/>
        <w:outlineLvl w:val="3"/>
        <w:rPr>
          <w:rFonts w:ascii="宋体" w:hAnsi="宋体" w:eastAsia="宋体" w:cs="宋体"/>
          <w:b/>
          <w:bCs/>
          <w:color w:val="auto"/>
          <w:sz w:val="21"/>
          <w:szCs w:val="21"/>
        </w:rPr>
      </w:pPr>
      <w:bookmarkStart w:id="279" w:name="_Toc989255"/>
      <w:r>
        <w:rPr>
          <w:rFonts w:ascii="宋体" w:hAnsi="宋体" w:eastAsia="宋体" w:cs="宋体"/>
          <w:b/>
          <w:bCs/>
          <w:color w:val="auto"/>
          <w:sz w:val="21"/>
          <w:szCs w:val="21"/>
        </w:rPr>
        <w:t>（2）会计利润与所得税费用调整过程</w:t>
      </w:r>
      <w:bookmarkEnd w:id="279"/>
    </w:p>
    <w:p w14:paraId="1468499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1793D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17B37B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715B6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r>
      <w:tr w14:paraId="4969E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432FC1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14:paraId="2CD42A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-62,521,477.64</w:t>
            </w:r>
          </w:p>
        </w:tc>
      </w:tr>
      <w:tr w14:paraId="7FFBD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54A138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14:paraId="504F89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-9,378,221.65</w:t>
            </w:r>
          </w:p>
        </w:tc>
      </w:tr>
      <w:tr w14:paraId="12347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883F9E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子公司适用不同税率的影响</w:t>
            </w:r>
          </w:p>
        </w:tc>
        <w:tc>
          <w:tcPr>
            <w:tcW w:w="4820" w:type="dxa"/>
            <w:tcBorders>
              <w:top w:val="single" w:color="auto" w:sz="2" w:space="0"/>
              <w:left w:val="single" w:color="auto" w:sz="2" w:space="0"/>
              <w:bottom w:val="single" w:color="auto" w:sz="2" w:space="0"/>
              <w:right w:val="single" w:color="auto" w:sz="2" w:space="0"/>
            </w:tcBorders>
            <w:vAlign w:val="center"/>
          </w:tcPr>
          <w:p w14:paraId="08A66B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17,264,017.86</w:t>
            </w:r>
          </w:p>
        </w:tc>
      </w:tr>
      <w:tr w14:paraId="5531B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764F96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14:paraId="2487ADD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7,885,796.21</w:t>
            </w:r>
          </w:p>
        </w:tc>
      </w:tr>
    </w:tbl>
    <w:p w14:paraId="35358A2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4B1B657">
      <w:pPr>
        <w:keepNext/>
        <w:keepLines/>
        <w:spacing w:before="300" w:after="300" w:line="280" w:lineRule="exact"/>
        <w:jc w:val="left"/>
        <w:outlineLvl w:val="2"/>
        <w:rPr>
          <w:rFonts w:ascii="宋体" w:hAnsi="宋体" w:eastAsia="宋体" w:cs="宋体"/>
          <w:b/>
          <w:bCs/>
          <w:color w:val="auto"/>
          <w:sz w:val="21"/>
          <w:szCs w:val="21"/>
        </w:rPr>
      </w:pPr>
      <w:bookmarkStart w:id="280" w:name="_Toc989256"/>
      <w:r>
        <w:rPr>
          <w:rFonts w:ascii="宋体" w:hAnsi="宋体" w:eastAsia="宋体" w:cs="宋体"/>
          <w:b/>
          <w:bCs/>
          <w:color w:val="auto"/>
          <w:sz w:val="21"/>
          <w:szCs w:val="21"/>
        </w:rPr>
        <w:t>77、其他综合收益</w:t>
      </w:r>
      <w:bookmarkEnd w:id="280"/>
    </w:p>
    <w:p w14:paraId="2792A7E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详见附注</w:t>
      </w:r>
    </w:p>
    <w:p w14:paraId="2CB96882">
      <w:pPr>
        <w:keepNext/>
        <w:keepLines/>
        <w:spacing w:before="300" w:after="300" w:line="280" w:lineRule="exact"/>
        <w:jc w:val="left"/>
        <w:outlineLvl w:val="2"/>
        <w:rPr>
          <w:rFonts w:ascii="宋体" w:hAnsi="宋体" w:eastAsia="宋体" w:cs="宋体"/>
          <w:b/>
          <w:bCs/>
          <w:color w:val="auto"/>
          <w:sz w:val="21"/>
          <w:szCs w:val="21"/>
        </w:rPr>
      </w:pPr>
      <w:bookmarkStart w:id="281" w:name="_Toc989257"/>
      <w:r>
        <w:rPr>
          <w:rFonts w:ascii="宋体" w:hAnsi="宋体" w:eastAsia="宋体" w:cs="宋体"/>
          <w:b/>
          <w:bCs/>
          <w:color w:val="auto"/>
          <w:sz w:val="21"/>
          <w:szCs w:val="21"/>
        </w:rPr>
        <w:t>78、现金流量表项目</w:t>
      </w:r>
      <w:bookmarkEnd w:id="281"/>
    </w:p>
    <w:p w14:paraId="19AD21B2">
      <w:pPr>
        <w:keepNext/>
        <w:keepLines/>
        <w:spacing w:before="300" w:after="300" w:line="280" w:lineRule="exact"/>
        <w:jc w:val="left"/>
        <w:outlineLvl w:val="3"/>
        <w:rPr>
          <w:rFonts w:ascii="宋体" w:hAnsi="宋体" w:eastAsia="宋体" w:cs="宋体"/>
          <w:b/>
          <w:bCs/>
          <w:color w:val="auto"/>
          <w:sz w:val="21"/>
          <w:szCs w:val="21"/>
        </w:rPr>
      </w:pPr>
      <w:bookmarkStart w:id="282" w:name="_Toc989258"/>
      <w:r>
        <w:rPr>
          <w:rFonts w:ascii="宋体" w:hAnsi="宋体" w:eastAsia="宋体" w:cs="宋体"/>
          <w:b/>
          <w:bCs/>
          <w:color w:val="auto"/>
          <w:sz w:val="21"/>
          <w:szCs w:val="21"/>
        </w:rPr>
        <w:t>（1）与经营活动有关的现金</w:t>
      </w:r>
      <w:bookmarkEnd w:id="282"/>
    </w:p>
    <w:p w14:paraId="164FA86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收到的其他与经营活动有关的现金</w:t>
      </w:r>
    </w:p>
    <w:p w14:paraId="1A829D1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739A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E24E1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AFF6E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B519F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7620C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4692EF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客户保证金</w:t>
            </w:r>
          </w:p>
        </w:tc>
        <w:tc>
          <w:tcPr>
            <w:tcW w:w="3213" w:type="dxa"/>
            <w:tcBorders>
              <w:top w:val="single" w:color="auto" w:sz="2" w:space="0"/>
              <w:left w:val="single" w:color="auto" w:sz="2" w:space="0"/>
              <w:bottom w:val="single" w:color="auto" w:sz="2" w:space="0"/>
              <w:right w:val="single" w:color="auto" w:sz="2" w:space="0"/>
            </w:tcBorders>
            <w:vAlign w:val="center"/>
          </w:tcPr>
          <w:p w14:paraId="14ABDC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9,591,060.04</w:t>
            </w:r>
          </w:p>
        </w:tc>
        <w:tc>
          <w:tcPr>
            <w:tcW w:w="3213" w:type="dxa"/>
            <w:tcBorders>
              <w:top w:val="single" w:color="auto" w:sz="2" w:space="0"/>
              <w:left w:val="single" w:color="auto" w:sz="2" w:space="0"/>
              <w:bottom w:val="single" w:color="auto" w:sz="2" w:space="0"/>
              <w:right w:val="single" w:color="auto" w:sz="2" w:space="0"/>
            </w:tcBorders>
            <w:vAlign w:val="center"/>
          </w:tcPr>
          <w:p w14:paraId="135359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676,362.00</w:t>
            </w:r>
          </w:p>
        </w:tc>
      </w:tr>
      <w:tr w14:paraId="41D3C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73D069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14:paraId="029905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3,462,152.55</w:t>
            </w:r>
          </w:p>
        </w:tc>
        <w:tc>
          <w:tcPr>
            <w:tcW w:w="3213" w:type="dxa"/>
            <w:tcBorders>
              <w:top w:val="single" w:color="auto" w:sz="2" w:space="0"/>
              <w:left w:val="single" w:color="auto" w:sz="2" w:space="0"/>
              <w:bottom w:val="single" w:color="auto" w:sz="2" w:space="0"/>
              <w:right w:val="single" w:color="auto" w:sz="2" w:space="0"/>
            </w:tcBorders>
            <w:vAlign w:val="center"/>
          </w:tcPr>
          <w:p w14:paraId="7F0F41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12,622,266.46</w:t>
            </w:r>
          </w:p>
        </w:tc>
      </w:tr>
      <w:tr w14:paraId="70783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E1D3A3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存款利息</w:t>
            </w:r>
          </w:p>
        </w:tc>
        <w:tc>
          <w:tcPr>
            <w:tcW w:w="3213" w:type="dxa"/>
            <w:tcBorders>
              <w:top w:val="single" w:color="auto" w:sz="2" w:space="0"/>
              <w:left w:val="single" w:color="auto" w:sz="2" w:space="0"/>
              <w:bottom w:val="single" w:color="auto" w:sz="2" w:space="0"/>
              <w:right w:val="single" w:color="auto" w:sz="2" w:space="0"/>
            </w:tcBorders>
            <w:vAlign w:val="center"/>
          </w:tcPr>
          <w:p w14:paraId="60F516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822,497.34</w:t>
            </w:r>
          </w:p>
        </w:tc>
        <w:tc>
          <w:tcPr>
            <w:tcW w:w="3213" w:type="dxa"/>
            <w:tcBorders>
              <w:top w:val="single" w:color="auto" w:sz="2" w:space="0"/>
              <w:left w:val="single" w:color="auto" w:sz="2" w:space="0"/>
              <w:bottom w:val="single" w:color="auto" w:sz="2" w:space="0"/>
              <w:right w:val="single" w:color="auto" w:sz="2" w:space="0"/>
            </w:tcBorders>
            <w:vAlign w:val="center"/>
          </w:tcPr>
          <w:p w14:paraId="08CBBE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1,005,134.85</w:t>
            </w:r>
          </w:p>
        </w:tc>
      </w:tr>
      <w:tr w14:paraId="12672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9FB5F1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5C4D5E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303,216.95</w:t>
            </w:r>
          </w:p>
        </w:tc>
        <w:tc>
          <w:tcPr>
            <w:tcW w:w="3213" w:type="dxa"/>
            <w:tcBorders>
              <w:top w:val="single" w:color="auto" w:sz="2" w:space="0"/>
              <w:left w:val="single" w:color="auto" w:sz="2" w:space="0"/>
              <w:bottom w:val="single" w:color="auto" w:sz="2" w:space="0"/>
              <w:right w:val="single" w:color="auto" w:sz="2" w:space="0"/>
            </w:tcBorders>
            <w:vAlign w:val="center"/>
          </w:tcPr>
          <w:p w14:paraId="2913D7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227,989.97</w:t>
            </w:r>
          </w:p>
        </w:tc>
      </w:tr>
      <w:tr w14:paraId="4F05A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3B626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20031B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14,178,926.88</w:t>
            </w:r>
          </w:p>
        </w:tc>
        <w:tc>
          <w:tcPr>
            <w:tcW w:w="3213" w:type="dxa"/>
            <w:tcBorders>
              <w:top w:val="single" w:color="auto" w:sz="2" w:space="0"/>
              <w:left w:val="single" w:color="auto" w:sz="2" w:space="0"/>
              <w:bottom w:val="single" w:color="auto" w:sz="2" w:space="0"/>
              <w:right w:val="single" w:color="auto" w:sz="2" w:space="0"/>
            </w:tcBorders>
            <w:vAlign w:val="center"/>
          </w:tcPr>
          <w:p w14:paraId="6779B6B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14,531,753.28</w:t>
            </w:r>
          </w:p>
        </w:tc>
      </w:tr>
    </w:tbl>
    <w:p w14:paraId="0545620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收到的其他与经营活动有关的现金说明：</w:t>
      </w:r>
    </w:p>
    <w:p w14:paraId="53AB578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支付的其他与经营活动有关的现金</w:t>
      </w:r>
    </w:p>
    <w:p w14:paraId="4580676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504C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E640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64A4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74F9D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389BD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7BEF71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费用支出</w:t>
            </w:r>
          </w:p>
        </w:tc>
        <w:tc>
          <w:tcPr>
            <w:tcW w:w="3213" w:type="dxa"/>
            <w:tcBorders>
              <w:top w:val="single" w:color="auto" w:sz="2" w:space="0"/>
              <w:left w:val="single" w:color="auto" w:sz="2" w:space="0"/>
              <w:bottom w:val="single" w:color="auto" w:sz="2" w:space="0"/>
              <w:right w:val="single" w:color="auto" w:sz="2" w:space="0"/>
            </w:tcBorders>
            <w:vAlign w:val="center"/>
          </w:tcPr>
          <w:p w14:paraId="68C693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111,586,146.86</w:t>
            </w:r>
          </w:p>
        </w:tc>
        <w:tc>
          <w:tcPr>
            <w:tcW w:w="3213" w:type="dxa"/>
            <w:tcBorders>
              <w:top w:val="single" w:color="auto" w:sz="2" w:space="0"/>
              <w:left w:val="single" w:color="auto" w:sz="2" w:space="0"/>
              <w:bottom w:val="single" w:color="auto" w:sz="2" w:space="0"/>
              <w:right w:val="single" w:color="auto" w:sz="2" w:space="0"/>
            </w:tcBorders>
            <w:vAlign w:val="center"/>
          </w:tcPr>
          <w:p w14:paraId="1F65A6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93,179,635.55</w:t>
            </w:r>
          </w:p>
        </w:tc>
      </w:tr>
      <w:tr w14:paraId="4B4B9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5949FD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14:paraId="689539B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26,346.10</w:t>
            </w:r>
          </w:p>
        </w:tc>
        <w:tc>
          <w:tcPr>
            <w:tcW w:w="3213" w:type="dxa"/>
            <w:tcBorders>
              <w:top w:val="single" w:color="auto" w:sz="2" w:space="0"/>
              <w:left w:val="single" w:color="auto" w:sz="2" w:space="0"/>
              <w:bottom w:val="single" w:color="auto" w:sz="2" w:space="0"/>
              <w:right w:val="single" w:color="auto" w:sz="2" w:space="0"/>
            </w:tcBorders>
            <w:vAlign w:val="center"/>
          </w:tcPr>
          <w:p w14:paraId="48A782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46,028.84</w:t>
            </w:r>
          </w:p>
        </w:tc>
      </w:tr>
      <w:tr w14:paraId="4BC9C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305D04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1B518F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160,600.00</w:t>
            </w:r>
          </w:p>
        </w:tc>
        <w:tc>
          <w:tcPr>
            <w:tcW w:w="3213" w:type="dxa"/>
            <w:tcBorders>
              <w:top w:val="single" w:color="auto" w:sz="2" w:space="0"/>
              <w:left w:val="single" w:color="auto" w:sz="2" w:space="0"/>
              <w:bottom w:val="single" w:color="auto" w:sz="2" w:space="0"/>
              <w:right w:val="single" w:color="auto" w:sz="2" w:space="0"/>
            </w:tcBorders>
            <w:vAlign w:val="center"/>
          </w:tcPr>
          <w:p w14:paraId="725E81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41,664.40</w:t>
            </w:r>
          </w:p>
        </w:tc>
      </w:tr>
      <w:tr w14:paraId="27BAF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6E701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退保证金</w:t>
            </w:r>
          </w:p>
        </w:tc>
        <w:tc>
          <w:tcPr>
            <w:tcW w:w="3213" w:type="dxa"/>
            <w:tcBorders>
              <w:top w:val="single" w:color="auto" w:sz="2" w:space="0"/>
              <w:left w:val="single" w:color="auto" w:sz="2" w:space="0"/>
              <w:bottom w:val="single" w:color="auto" w:sz="2" w:space="0"/>
              <w:right w:val="single" w:color="auto" w:sz="2" w:space="0"/>
            </w:tcBorders>
            <w:vAlign w:val="center"/>
          </w:tcPr>
          <w:p w14:paraId="278F9A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8,067,598.89</w:t>
            </w:r>
          </w:p>
        </w:tc>
        <w:tc>
          <w:tcPr>
            <w:tcW w:w="3213" w:type="dxa"/>
            <w:tcBorders>
              <w:top w:val="single" w:color="auto" w:sz="2" w:space="0"/>
              <w:left w:val="single" w:color="auto" w:sz="2" w:space="0"/>
              <w:bottom w:val="single" w:color="auto" w:sz="2" w:space="0"/>
              <w:right w:val="single" w:color="auto" w:sz="2" w:space="0"/>
            </w:tcBorders>
            <w:vAlign w:val="center"/>
          </w:tcPr>
          <w:p w14:paraId="3DEEFE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4,271,062.78</w:t>
            </w:r>
          </w:p>
        </w:tc>
      </w:tr>
      <w:tr w14:paraId="38648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42272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688F1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119,840,691.85</w:t>
            </w:r>
          </w:p>
        </w:tc>
        <w:tc>
          <w:tcPr>
            <w:tcW w:w="3213" w:type="dxa"/>
            <w:tcBorders>
              <w:top w:val="single" w:color="auto" w:sz="2" w:space="0"/>
              <w:left w:val="single" w:color="auto" w:sz="2" w:space="0"/>
              <w:bottom w:val="single" w:color="auto" w:sz="2" w:space="0"/>
              <w:right w:val="single" w:color="auto" w:sz="2" w:space="0"/>
            </w:tcBorders>
            <w:vAlign w:val="center"/>
          </w:tcPr>
          <w:p w14:paraId="52BA2C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97,538,391.57</w:t>
            </w:r>
          </w:p>
        </w:tc>
      </w:tr>
    </w:tbl>
    <w:p w14:paraId="4B81879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支付的其他与经营活动有关的现金说明：</w:t>
      </w:r>
    </w:p>
    <w:p w14:paraId="5DFEEE4A">
      <w:pPr>
        <w:keepNext/>
        <w:keepLines/>
        <w:spacing w:before="300" w:after="300" w:line="280" w:lineRule="exact"/>
        <w:jc w:val="left"/>
        <w:outlineLvl w:val="3"/>
        <w:rPr>
          <w:rFonts w:ascii="宋体" w:hAnsi="宋体" w:eastAsia="宋体" w:cs="宋体"/>
          <w:b/>
          <w:bCs/>
          <w:color w:val="auto"/>
          <w:sz w:val="21"/>
          <w:szCs w:val="21"/>
        </w:rPr>
      </w:pPr>
      <w:bookmarkStart w:id="283" w:name="_Toc989259"/>
      <w:r>
        <w:rPr>
          <w:rFonts w:ascii="宋体" w:hAnsi="宋体" w:eastAsia="宋体" w:cs="宋体"/>
          <w:b/>
          <w:bCs/>
          <w:color w:val="auto"/>
          <w:sz w:val="21"/>
          <w:szCs w:val="21"/>
        </w:rPr>
        <w:t>（2）与投资活动有关的现金</w:t>
      </w:r>
      <w:bookmarkEnd w:id="283"/>
    </w:p>
    <w:p w14:paraId="7F6F3A5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收到的其他与投资活动有关的现金</w:t>
      </w:r>
    </w:p>
    <w:p w14:paraId="483AF6B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CB97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F997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6AA4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C65F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41E3662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收到的重要的与投资活动有关的现金</w:t>
      </w:r>
    </w:p>
    <w:p w14:paraId="5509AA0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9FAC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29B3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2DBE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7F76B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4B9AD81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收到的其他与投资活动有关的现金说明：</w:t>
      </w:r>
    </w:p>
    <w:p w14:paraId="63B01BB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支付的其他与投资活动有关的现金</w:t>
      </w:r>
    </w:p>
    <w:p w14:paraId="575C142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F942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30FE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F83A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6E39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1BCD6D1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支付的重要的与投资活动有关的现金</w:t>
      </w:r>
    </w:p>
    <w:p w14:paraId="184CB05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50B8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E2F2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AC81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8974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3FBEE18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支付的其他与投资活动有关的现金说明：</w:t>
      </w:r>
    </w:p>
    <w:p w14:paraId="52F178CA">
      <w:pPr>
        <w:keepNext/>
        <w:keepLines/>
        <w:spacing w:before="300" w:after="300" w:line="280" w:lineRule="exact"/>
        <w:jc w:val="left"/>
        <w:outlineLvl w:val="3"/>
        <w:rPr>
          <w:rFonts w:ascii="宋体" w:hAnsi="宋体" w:eastAsia="宋体" w:cs="宋体"/>
          <w:b/>
          <w:bCs/>
          <w:color w:val="auto"/>
          <w:sz w:val="21"/>
          <w:szCs w:val="21"/>
        </w:rPr>
      </w:pPr>
      <w:bookmarkStart w:id="284" w:name="_Toc989260"/>
      <w:r>
        <w:rPr>
          <w:rFonts w:ascii="宋体" w:hAnsi="宋体" w:eastAsia="宋体" w:cs="宋体"/>
          <w:b/>
          <w:bCs/>
          <w:color w:val="auto"/>
          <w:sz w:val="21"/>
          <w:szCs w:val="21"/>
        </w:rPr>
        <w:t>（3）与筹资活动有关的现金</w:t>
      </w:r>
      <w:bookmarkEnd w:id="284"/>
    </w:p>
    <w:p w14:paraId="4691A90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收到的其他与筹资活动有关的现金</w:t>
      </w:r>
    </w:p>
    <w:p w14:paraId="4FF8DF1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7F6A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C9A60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46AC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DF11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1AA0736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收到的其他与筹资活动有关的现金说明：</w:t>
      </w:r>
    </w:p>
    <w:p w14:paraId="7924918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支付的其他与筹资活动有关的现金</w:t>
      </w:r>
    </w:p>
    <w:p w14:paraId="4E68B24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5543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1AE3E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506E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A4EF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3F9D2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1B4DED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再融资保荐费</w:t>
            </w:r>
          </w:p>
        </w:tc>
        <w:tc>
          <w:tcPr>
            <w:tcW w:w="3213" w:type="dxa"/>
            <w:tcBorders>
              <w:top w:val="single" w:color="auto" w:sz="2" w:space="0"/>
              <w:left w:val="single" w:color="auto" w:sz="2" w:space="0"/>
              <w:bottom w:val="single" w:color="auto" w:sz="2" w:space="0"/>
              <w:right w:val="single" w:color="auto" w:sz="2" w:space="0"/>
            </w:tcBorders>
            <w:vAlign w:val="center"/>
          </w:tcPr>
          <w:p w14:paraId="4AA66F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w:t>
            </w:r>
          </w:p>
        </w:tc>
        <w:tc>
          <w:tcPr>
            <w:tcW w:w="3213" w:type="dxa"/>
            <w:tcBorders>
              <w:top w:val="single" w:color="auto" w:sz="2" w:space="0"/>
              <w:left w:val="single" w:color="auto" w:sz="2" w:space="0"/>
              <w:bottom w:val="single" w:color="auto" w:sz="2" w:space="0"/>
              <w:right w:val="single" w:color="auto" w:sz="2" w:space="0"/>
            </w:tcBorders>
            <w:vAlign w:val="center"/>
          </w:tcPr>
          <w:p w14:paraId="466A0F63">
            <w:pPr>
              <w:spacing w:before="0" w:after="0" w:line="240" w:lineRule="exact"/>
              <w:jc w:val="right"/>
              <w:rPr>
                <w:rFonts w:ascii="宋体" w:hAnsi="宋体" w:eastAsia="宋体" w:cs="宋体"/>
                <w:color w:val="auto"/>
                <w:sz w:val="18"/>
                <w:szCs w:val="18"/>
              </w:rPr>
            </w:pPr>
          </w:p>
        </w:tc>
      </w:tr>
      <w:tr w14:paraId="519B5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1AFF3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10ECA6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800,000.00</w:t>
            </w:r>
          </w:p>
        </w:tc>
        <w:tc>
          <w:tcPr>
            <w:tcW w:w="3213" w:type="dxa"/>
            <w:tcBorders>
              <w:top w:val="single" w:color="auto" w:sz="2" w:space="0"/>
              <w:left w:val="single" w:color="auto" w:sz="2" w:space="0"/>
              <w:bottom w:val="single" w:color="auto" w:sz="2" w:space="0"/>
              <w:right w:val="single" w:color="auto" w:sz="2" w:space="0"/>
            </w:tcBorders>
            <w:vAlign w:val="center"/>
          </w:tcPr>
          <w:p w14:paraId="063FFDA6">
            <w:pPr>
              <w:spacing w:before="0" w:after="0" w:line="240" w:lineRule="exact"/>
              <w:jc w:val="right"/>
              <w:rPr>
                <w:rFonts w:ascii="宋体" w:hAnsi="宋体" w:eastAsia="宋体" w:cs="宋体"/>
                <w:color w:val="auto"/>
                <w:sz w:val="18"/>
                <w:szCs w:val="18"/>
              </w:rPr>
            </w:pPr>
          </w:p>
        </w:tc>
      </w:tr>
    </w:tbl>
    <w:p w14:paraId="5BA7951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支付的其他与筹资活动有关的现金说明：</w:t>
      </w:r>
    </w:p>
    <w:p w14:paraId="2D4A387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筹资活动产生的各项负债变动情况</w:t>
      </w:r>
    </w:p>
    <w:p w14:paraId="2C09BFD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69E2245">
      <w:pPr>
        <w:keepNext/>
        <w:keepLines/>
        <w:spacing w:before="300" w:after="300" w:line="280" w:lineRule="exact"/>
        <w:jc w:val="left"/>
        <w:outlineLvl w:val="3"/>
        <w:rPr>
          <w:rFonts w:ascii="宋体" w:hAnsi="宋体" w:eastAsia="宋体" w:cs="宋体"/>
          <w:b/>
          <w:bCs/>
          <w:color w:val="auto"/>
          <w:sz w:val="21"/>
          <w:szCs w:val="21"/>
        </w:rPr>
      </w:pPr>
      <w:bookmarkStart w:id="285" w:name="_Toc989261"/>
      <w:r>
        <w:rPr>
          <w:rFonts w:ascii="宋体" w:hAnsi="宋体" w:eastAsia="宋体" w:cs="宋体"/>
          <w:b/>
          <w:bCs/>
          <w:color w:val="auto"/>
          <w:sz w:val="21"/>
          <w:szCs w:val="21"/>
        </w:rPr>
        <w:t>（4）以净额列报现金流量的说明</w:t>
      </w:r>
      <w:bookmarkEnd w:id="285"/>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245C0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D32E5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3575F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相关事实情况</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D6D3A6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采用净额列报的依据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263EBA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财务影响</w:t>
            </w:r>
          </w:p>
        </w:tc>
      </w:tr>
    </w:tbl>
    <w:p w14:paraId="72879389">
      <w:pPr>
        <w:keepNext/>
        <w:keepLines/>
        <w:spacing w:before="300" w:after="300" w:line="280" w:lineRule="exact"/>
        <w:jc w:val="left"/>
        <w:outlineLvl w:val="3"/>
        <w:rPr>
          <w:rFonts w:ascii="宋体" w:hAnsi="宋体" w:eastAsia="宋体" w:cs="宋体"/>
          <w:b/>
          <w:bCs/>
          <w:color w:val="auto"/>
          <w:sz w:val="21"/>
          <w:szCs w:val="21"/>
        </w:rPr>
      </w:pPr>
      <w:bookmarkStart w:id="286" w:name="_Toc989262"/>
      <w:r>
        <w:rPr>
          <w:rFonts w:ascii="宋体" w:hAnsi="宋体" w:eastAsia="宋体" w:cs="宋体"/>
          <w:b/>
          <w:bCs/>
          <w:color w:val="auto"/>
          <w:sz w:val="21"/>
          <w:szCs w:val="21"/>
        </w:rPr>
        <w:t>（5）不涉及当期现金收支、但影响企业财务状况或在未来可能影响企业现金流量的重大活动及财务影响</w:t>
      </w:r>
      <w:bookmarkEnd w:id="286"/>
    </w:p>
    <w:p w14:paraId="5A717857">
      <w:pPr>
        <w:keepNext/>
        <w:keepLines/>
        <w:spacing w:before="300" w:after="300" w:line="280" w:lineRule="exact"/>
        <w:jc w:val="left"/>
        <w:outlineLvl w:val="2"/>
        <w:rPr>
          <w:rFonts w:ascii="宋体" w:hAnsi="宋体" w:eastAsia="宋体" w:cs="宋体"/>
          <w:b/>
          <w:bCs/>
          <w:color w:val="auto"/>
          <w:sz w:val="21"/>
          <w:szCs w:val="21"/>
        </w:rPr>
      </w:pPr>
      <w:bookmarkStart w:id="287" w:name="_Toc989263"/>
      <w:r>
        <w:rPr>
          <w:rFonts w:ascii="宋体" w:hAnsi="宋体" w:eastAsia="宋体" w:cs="宋体"/>
          <w:b/>
          <w:bCs/>
          <w:color w:val="auto"/>
          <w:sz w:val="21"/>
          <w:szCs w:val="21"/>
        </w:rPr>
        <w:t>79、现金流量表补充资料</w:t>
      </w:r>
      <w:bookmarkEnd w:id="287"/>
    </w:p>
    <w:p w14:paraId="7662244D">
      <w:pPr>
        <w:keepNext/>
        <w:keepLines/>
        <w:spacing w:before="300" w:after="300" w:line="280" w:lineRule="exact"/>
        <w:jc w:val="left"/>
        <w:outlineLvl w:val="3"/>
        <w:rPr>
          <w:rFonts w:ascii="宋体" w:hAnsi="宋体" w:eastAsia="宋体" w:cs="宋体"/>
          <w:b/>
          <w:bCs/>
          <w:color w:val="auto"/>
          <w:sz w:val="21"/>
          <w:szCs w:val="21"/>
        </w:rPr>
      </w:pPr>
      <w:bookmarkStart w:id="288" w:name="_Toc989264"/>
      <w:r>
        <w:rPr>
          <w:rFonts w:ascii="宋体" w:hAnsi="宋体" w:eastAsia="宋体" w:cs="宋体"/>
          <w:b/>
          <w:bCs/>
          <w:color w:val="auto"/>
          <w:sz w:val="21"/>
          <w:szCs w:val="21"/>
        </w:rPr>
        <w:t>（1）现金流量表补充资料</w:t>
      </w:r>
      <w:bookmarkEnd w:id="288"/>
    </w:p>
    <w:p w14:paraId="18E6450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BFEB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B1674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69C26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C0939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上期金额</w:t>
            </w:r>
          </w:p>
        </w:tc>
      </w:tr>
      <w:tr w14:paraId="477B2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D7C84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DEBEC2">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D9DC1A">
            <w:pPr>
              <w:rPr>
                <w:color w:val="auto"/>
              </w:rPr>
            </w:pPr>
          </w:p>
        </w:tc>
      </w:tr>
      <w:tr w14:paraId="349C9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D6554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14:paraId="57D9E0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-70,407,273.85</w:t>
            </w:r>
          </w:p>
        </w:tc>
        <w:tc>
          <w:tcPr>
            <w:tcW w:w="3213" w:type="dxa"/>
            <w:tcBorders>
              <w:top w:val="single" w:color="auto" w:sz="2" w:space="0"/>
              <w:left w:val="single" w:color="auto" w:sz="2" w:space="0"/>
              <w:bottom w:val="single" w:color="auto" w:sz="2" w:space="0"/>
              <w:right w:val="single" w:color="auto" w:sz="2" w:space="0"/>
            </w:tcBorders>
            <w:vAlign w:val="center"/>
          </w:tcPr>
          <w:p w14:paraId="1B976C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-36,120,978.74</w:t>
            </w:r>
          </w:p>
        </w:tc>
      </w:tr>
      <w:tr w14:paraId="48BD5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9B0CA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65CC79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7,788,781.77</w:t>
            </w:r>
          </w:p>
        </w:tc>
        <w:tc>
          <w:tcPr>
            <w:tcW w:w="3213" w:type="dxa"/>
            <w:tcBorders>
              <w:top w:val="single" w:color="auto" w:sz="2" w:space="0"/>
              <w:left w:val="single" w:color="auto" w:sz="2" w:space="0"/>
              <w:bottom w:val="single" w:color="auto" w:sz="2" w:space="0"/>
              <w:right w:val="single" w:color="auto" w:sz="2" w:space="0"/>
            </w:tcBorders>
            <w:vAlign w:val="center"/>
          </w:tcPr>
          <w:p w14:paraId="1AEAFF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1,976,605.37</w:t>
            </w:r>
          </w:p>
        </w:tc>
      </w:tr>
      <w:tr w14:paraId="4193F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4C4607">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14:paraId="7EA613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25,176,498.19</w:t>
            </w:r>
          </w:p>
        </w:tc>
        <w:tc>
          <w:tcPr>
            <w:tcW w:w="3213" w:type="dxa"/>
            <w:tcBorders>
              <w:top w:val="single" w:color="auto" w:sz="2" w:space="0"/>
              <w:left w:val="single" w:color="auto" w:sz="2" w:space="0"/>
              <w:bottom w:val="single" w:color="auto" w:sz="2" w:space="0"/>
              <w:right w:val="single" w:color="auto" w:sz="2" w:space="0"/>
            </w:tcBorders>
            <w:vAlign w:val="center"/>
          </w:tcPr>
          <w:p w14:paraId="5BC1E9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26,058,982.19</w:t>
            </w:r>
          </w:p>
        </w:tc>
      </w:tr>
      <w:tr w14:paraId="1E9F2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847F65">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14:paraId="4B12D3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302,182.41</w:t>
            </w:r>
          </w:p>
        </w:tc>
        <w:tc>
          <w:tcPr>
            <w:tcW w:w="3213" w:type="dxa"/>
            <w:tcBorders>
              <w:top w:val="single" w:color="auto" w:sz="2" w:space="0"/>
              <w:left w:val="single" w:color="auto" w:sz="2" w:space="0"/>
              <w:bottom w:val="single" w:color="auto" w:sz="2" w:space="0"/>
              <w:right w:val="single" w:color="auto" w:sz="2" w:space="0"/>
            </w:tcBorders>
            <w:vAlign w:val="center"/>
          </w:tcPr>
          <w:p w14:paraId="35681D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243,231.01</w:t>
            </w:r>
          </w:p>
        </w:tc>
      </w:tr>
      <w:tr w14:paraId="4C30A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FE5AAD">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14:paraId="6C16A4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21,451,564.89</w:t>
            </w:r>
          </w:p>
        </w:tc>
        <w:tc>
          <w:tcPr>
            <w:tcW w:w="3213" w:type="dxa"/>
            <w:tcBorders>
              <w:top w:val="single" w:color="auto" w:sz="2" w:space="0"/>
              <w:left w:val="single" w:color="auto" w:sz="2" w:space="0"/>
              <w:bottom w:val="single" w:color="auto" w:sz="2" w:space="0"/>
              <w:right w:val="single" w:color="auto" w:sz="2" w:space="0"/>
            </w:tcBorders>
            <w:vAlign w:val="center"/>
          </w:tcPr>
          <w:p w14:paraId="69E8EA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21,415,869.35</w:t>
            </w:r>
          </w:p>
        </w:tc>
      </w:tr>
      <w:tr w14:paraId="06FD9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75BFE8">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14:paraId="55239B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2,859,807.65</w:t>
            </w:r>
          </w:p>
        </w:tc>
        <w:tc>
          <w:tcPr>
            <w:tcW w:w="3213" w:type="dxa"/>
            <w:tcBorders>
              <w:top w:val="single" w:color="auto" w:sz="2" w:space="0"/>
              <w:left w:val="single" w:color="auto" w:sz="2" w:space="0"/>
              <w:bottom w:val="single" w:color="auto" w:sz="2" w:space="0"/>
              <w:right w:val="single" w:color="auto" w:sz="2" w:space="0"/>
            </w:tcBorders>
            <w:vAlign w:val="center"/>
          </w:tcPr>
          <w:p w14:paraId="2ED5D1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2,958,053.45</w:t>
            </w:r>
          </w:p>
        </w:tc>
      </w:tr>
      <w:tr w14:paraId="69CA2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C738DC">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692A2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14:paraId="581155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55E31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B0C8CE">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50C518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343,296.98</w:t>
            </w:r>
          </w:p>
        </w:tc>
        <w:tc>
          <w:tcPr>
            <w:tcW w:w="3213" w:type="dxa"/>
            <w:tcBorders>
              <w:top w:val="single" w:color="auto" w:sz="2" w:space="0"/>
              <w:left w:val="single" w:color="auto" w:sz="2" w:space="0"/>
              <w:bottom w:val="single" w:color="auto" w:sz="2" w:space="0"/>
              <w:right w:val="single" w:color="auto" w:sz="2" w:space="0"/>
            </w:tcBorders>
            <w:vAlign w:val="center"/>
          </w:tcPr>
          <w:p w14:paraId="3536D1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27,310.78</w:t>
            </w:r>
          </w:p>
        </w:tc>
      </w:tr>
      <w:tr w14:paraId="106FA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4060BB">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B6D99F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535B886">
            <w:pPr>
              <w:spacing w:before="0" w:after="0" w:line="240" w:lineRule="exact"/>
              <w:jc w:val="right"/>
              <w:rPr>
                <w:rFonts w:ascii="宋体" w:hAnsi="宋体" w:eastAsia="宋体" w:cs="宋体"/>
                <w:color w:val="auto"/>
                <w:sz w:val="18"/>
                <w:szCs w:val="18"/>
              </w:rPr>
            </w:pPr>
          </w:p>
        </w:tc>
      </w:tr>
      <w:tr w14:paraId="03382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61F8C9">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169C0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16,665,439.88</w:t>
            </w:r>
          </w:p>
        </w:tc>
        <w:tc>
          <w:tcPr>
            <w:tcW w:w="3213" w:type="dxa"/>
            <w:tcBorders>
              <w:top w:val="single" w:color="auto" w:sz="2" w:space="0"/>
              <w:left w:val="single" w:color="auto" w:sz="2" w:space="0"/>
              <w:bottom w:val="single" w:color="auto" w:sz="2" w:space="0"/>
              <w:right w:val="single" w:color="auto" w:sz="2" w:space="0"/>
            </w:tcBorders>
            <w:vAlign w:val="center"/>
          </w:tcPr>
          <w:p w14:paraId="610A97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17,892,956.94</w:t>
            </w:r>
          </w:p>
        </w:tc>
      </w:tr>
      <w:tr w14:paraId="3882E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0D3761">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D4224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2BDCED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r w14:paraId="34043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F81A70">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23DF2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108,787.70</w:t>
            </w:r>
          </w:p>
        </w:tc>
        <w:tc>
          <w:tcPr>
            <w:tcW w:w="3213" w:type="dxa"/>
            <w:tcBorders>
              <w:top w:val="single" w:color="auto" w:sz="2" w:space="0"/>
              <w:left w:val="single" w:color="auto" w:sz="2" w:space="0"/>
              <w:bottom w:val="single" w:color="auto" w:sz="2" w:space="0"/>
              <w:right w:val="single" w:color="auto" w:sz="2" w:space="0"/>
            </w:tcBorders>
            <w:vAlign w:val="center"/>
          </w:tcPr>
          <w:p w14:paraId="08DD59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-1,217,030.24</w:t>
            </w:r>
          </w:p>
        </w:tc>
      </w:tr>
      <w:tr w14:paraId="63D48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034BA0">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D82A35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-162,754.75</w:t>
            </w:r>
          </w:p>
        </w:tc>
        <w:tc>
          <w:tcPr>
            <w:tcW w:w="3213" w:type="dxa"/>
            <w:tcBorders>
              <w:top w:val="single" w:color="auto" w:sz="2" w:space="0"/>
              <w:left w:val="single" w:color="auto" w:sz="2" w:space="0"/>
              <w:bottom w:val="single" w:color="auto" w:sz="2" w:space="0"/>
              <w:right w:val="single" w:color="auto" w:sz="2" w:space="0"/>
            </w:tcBorders>
            <w:vAlign w:val="center"/>
          </w:tcPr>
          <w:p w14:paraId="0D282F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55,534.43</w:t>
            </w:r>
          </w:p>
        </w:tc>
      </w:tr>
      <w:tr w14:paraId="5DFD7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79664E">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9743E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-32,625,076.34</w:t>
            </w:r>
          </w:p>
        </w:tc>
        <w:tc>
          <w:tcPr>
            <w:tcW w:w="3213" w:type="dxa"/>
            <w:tcBorders>
              <w:top w:val="single" w:color="auto" w:sz="2" w:space="0"/>
              <w:left w:val="single" w:color="auto" w:sz="2" w:space="0"/>
              <w:bottom w:val="single" w:color="auto" w:sz="2" w:space="0"/>
              <w:right w:val="single" w:color="auto" w:sz="2" w:space="0"/>
            </w:tcBorders>
            <w:vAlign w:val="center"/>
          </w:tcPr>
          <w:p w14:paraId="0BDE1F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814,018.48</w:t>
            </w:r>
          </w:p>
        </w:tc>
      </w:tr>
      <w:tr w14:paraId="038F2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58DBEA">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15CE4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2,312,247.78</w:t>
            </w:r>
          </w:p>
        </w:tc>
        <w:tc>
          <w:tcPr>
            <w:tcW w:w="3213" w:type="dxa"/>
            <w:tcBorders>
              <w:top w:val="single" w:color="auto" w:sz="2" w:space="0"/>
              <w:left w:val="single" w:color="auto" w:sz="2" w:space="0"/>
              <w:bottom w:val="single" w:color="auto" w:sz="2" w:space="0"/>
              <w:right w:val="single" w:color="auto" w:sz="2" w:space="0"/>
            </w:tcBorders>
            <w:vAlign w:val="center"/>
          </w:tcPr>
          <w:p w14:paraId="77E6D6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-25,423,192.16</w:t>
            </w:r>
          </w:p>
        </w:tc>
      </w:tr>
      <w:tr w14:paraId="6DAC5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775125">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5978E4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7,786,439.92</w:t>
            </w:r>
          </w:p>
        </w:tc>
        <w:tc>
          <w:tcPr>
            <w:tcW w:w="3213" w:type="dxa"/>
            <w:tcBorders>
              <w:top w:val="single" w:color="auto" w:sz="2" w:space="0"/>
              <w:left w:val="single" w:color="auto" w:sz="2" w:space="0"/>
              <w:bottom w:val="single" w:color="auto" w:sz="2" w:space="0"/>
              <w:right w:val="single" w:color="auto" w:sz="2" w:space="0"/>
            </w:tcBorders>
            <w:vAlign w:val="center"/>
          </w:tcPr>
          <w:p w14:paraId="618C0F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-46,531,310.95</w:t>
            </w:r>
          </w:p>
        </w:tc>
      </w:tr>
      <w:tr w14:paraId="67ED0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038E07">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084B8D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-1,364,048.59</w:t>
            </w:r>
          </w:p>
        </w:tc>
        <w:tc>
          <w:tcPr>
            <w:tcW w:w="3213" w:type="dxa"/>
            <w:tcBorders>
              <w:top w:val="single" w:color="auto" w:sz="2" w:space="0"/>
              <w:left w:val="single" w:color="auto" w:sz="2" w:space="0"/>
              <w:bottom w:val="single" w:color="auto" w:sz="2" w:space="0"/>
              <w:right w:val="single" w:color="auto" w:sz="2" w:space="0"/>
            </w:tcBorders>
            <w:vAlign w:val="center"/>
          </w:tcPr>
          <w:p w14:paraId="2DD61D9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13,362,441.80</w:t>
            </w:r>
          </w:p>
        </w:tc>
      </w:tr>
      <w:tr w14:paraId="04BE5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A64704">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327EF6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-19,374,376.86</w:t>
            </w:r>
          </w:p>
        </w:tc>
        <w:tc>
          <w:tcPr>
            <w:tcW w:w="3213" w:type="dxa"/>
            <w:tcBorders>
              <w:top w:val="single" w:color="auto" w:sz="2" w:space="0"/>
              <w:left w:val="single" w:color="auto" w:sz="2" w:space="0"/>
              <w:bottom w:val="single" w:color="auto" w:sz="2" w:space="0"/>
              <w:right w:val="single" w:color="auto" w:sz="2" w:space="0"/>
            </w:tcBorders>
            <w:vAlign w:val="center"/>
          </w:tcPr>
          <w:p w14:paraId="211963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-22,467,947.09</w:t>
            </w:r>
          </w:p>
        </w:tc>
      </w:tr>
      <w:tr w14:paraId="5DD19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6910C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6221A5">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15B5C6">
            <w:pPr>
              <w:rPr>
                <w:color w:val="auto"/>
              </w:rPr>
            </w:pPr>
          </w:p>
        </w:tc>
      </w:tr>
      <w:tr w14:paraId="4015C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B10071">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14:paraId="59E7C52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EE5166">
            <w:pPr>
              <w:spacing w:before="0" w:after="0" w:line="240" w:lineRule="exact"/>
              <w:jc w:val="right"/>
              <w:rPr>
                <w:rFonts w:ascii="宋体" w:hAnsi="宋体" w:eastAsia="宋体" w:cs="宋体"/>
                <w:color w:val="auto"/>
                <w:sz w:val="18"/>
                <w:szCs w:val="18"/>
              </w:rPr>
            </w:pPr>
          </w:p>
        </w:tc>
      </w:tr>
      <w:tr w14:paraId="5E201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6DC2C4">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14:paraId="0D2D5AF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B36D3A3">
            <w:pPr>
              <w:spacing w:before="0" w:after="0" w:line="240" w:lineRule="exact"/>
              <w:jc w:val="right"/>
              <w:rPr>
                <w:rFonts w:ascii="宋体" w:hAnsi="宋体" w:eastAsia="宋体" w:cs="宋体"/>
                <w:color w:val="auto"/>
                <w:sz w:val="18"/>
                <w:szCs w:val="18"/>
              </w:rPr>
            </w:pPr>
          </w:p>
        </w:tc>
      </w:tr>
      <w:tr w14:paraId="225E1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185943">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7C996D8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99A75E5">
            <w:pPr>
              <w:spacing w:before="0" w:after="0" w:line="240" w:lineRule="exact"/>
              <w:jc w:val="right"/>
              <w:rPr>
                <w:rFonts w:ascii="宋体" w:hAnsi="宋体" w:eastAsia="宋体" w:cs="宋体"/>
                <w:color w:val="auto"/>
                <w:sz w:val="18"/>
                <w:szCs w:val="18"/>
              </w:rPr>
            </w:pPr>
          </w:p>
        </w:tc>
      </w:tr>
      <w:tr w14:paraId="14292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76DD9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D6E09D">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462257">
            <w:pPr>
              <w:rPr>
                <w:color w:val="auto"/>
              </w:rPr>
            </w:pPr>
          </w:p>
        </w:tc>
      </w:tr>
      <w:tr w14:paraId="3510A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BCE27E">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14:paraId="5BDE95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78,896,350.54</w:t>
            </w:r>
          </w:p>
        </w:tc>
        <w:tc>
          <w:tcPr>
            <w:tcW w:w="3213" w:type="dxa"/>
            <w:tcBorders>
              <w:top w:val="single" w:color="auto" w:sz="2" w:space="0"/>
              <w:left w:val="single" w:color="auto" w:sz="2" w:space="0"/>
              <w:bottom w:val="single" w:color="auto" w:sz="2" w:space="0"/>
              <w:right w:val="single" w:color="auto" w:sz="2" w:space="0"/>
            </w:tcBorders>
            <w:vAlign w:val="center"/>
          </w:tcPr>
          <w:p w14:paraId="47D9C6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130,539,528.38</w:t>
            </w:r>
          </w:p>
        </w:tc>
      </w:tr>
      <w:tr w14:paraId="1C287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655B4B">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14:paraId="40F78A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142,958,457.81</w:t>
            </w:r>
          </w:p>
        </w:tc>
        <w:tc>
          <w:tcPr>
            <w:tcW w:w="3213" w:type="dxa"/>
            <w:tcBorders>
              <w:top w:val="single" w:color="auto" w:sz="2" w:space="0"/>
              <w:left w:val="single" w:color="auto" w:sz="2" w:space="0"/>
              <w:bottom w:val="single" w:color="auto" w:sz="2" w:space="0"/>
              <w:right w:val="single" w:color="auto" w:sz="2" w:space="0"/>
            </w:tcBorders>
            <w:vAlign w:val="center"/>
          </w:tcPr>
          <w:p w14:paraId="408FD7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202,519,959.54</w:t>
            </w:r>
          </w:p>
        </w:tc>
      </w:tr>
      <w:tr w14:paraId="532FD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DAE756">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14:paraId="4E44255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B59621E">
            <w:pPr>
              <w:spacing w:before="0" w:after="0" w:line="240" w:lineRule="exact"/>
              <w:jc w:val="right"/>
              <w:rPr>
                <w:rFonts w:ascii="宋体" w:hAnsi="宋体" w:eastAsia="宋体" w:cs="宋体"/>
                <w:color w:val="auto"/>
                <w:sz w:val="18"/>
                <w:szCs w:val="18"/>
              </w:rPr>
            </w:pPr>
          </w:p>
        </w:tc>
      </w:tr>
      <w:tr w14:paraId="669AA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D3695A">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14:paraId="27E0D2B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31342B8">
            <w:pPr>
              <w:spacing w:before="0" w:after="0" w:line="240" w:lineRule="exact"/>
              <w:jc w:val="right"/>
              <w:rPr>
                <w:rFonts w:ascii="宋体" w:hAnsi="宋体" w:eastAsia="宋体" w:cs="宋体"/>
                <w:color w:val="auto"/>
                <w:sz w:val="18"/>
                <w:szCs w:val="18"/>
              </w:rPr>
            </w:pPr>
          </w:p>
        </w:tc>
      </w:tr>
      <w:tr w14:paraId="07DF1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1F9B5D">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4AA31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-64,062,107.27</w:t>
            </w:r>
          </w:p>
        </w:tc>
        <w:tc>
          <w:tcPr>
            <w:tcW w:w="3213" w:type="dxa"/>
            <w:tcBorders>
              <w:top w:val="single" w:color="auto" w:sz="2" w:space="0"/>
              <w:left w:val="single" w:color="auto" w:sz="2" w:space="0"/>
              <w:bottom w:val="single" w:color="auto" w:sz="2" w:space="0"/>
              <w:right w:val="single" w:color="auto" w:sz="2" w:space="0"/>
            </w:tcBorders>
            <w:vAlign w:val="center"/>
          </w:tcPr>
          <w:p w14:paraId="360A32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-71,980,431.16</w:t>
            </w:r>
          </w:p>
        </w:tc>
      </w:tr>
    </w:tbl>
    <w:p w14:paraId="08829CE6">
      <w:pPr>
        <w:keepNext/>
        <w:keepLines/>
        <w:spacing w:before="300" w:after="300" w:line="280" w:lineRule="exact"/>
        <w:jc w:val="left"/>
        <w:outlineLvl w:val="3"/>
        <w:rPr>
          <w:rFonts w:ascii="宋体" w:hAnsi="宋体" w:eastAsia="宋体" w:cs="宋体"/>
          <w:b/>
          <w:bCs/>
          <w:color w:val="auto"/>
          <w:sz w:val="21"/>
          <w:szCs w:val="21"/>
        </w:rPr>
      </w:pPr>
      <w:bookmarkStart w:id="289" w:name="_Toc989265"/>
      <w:r>
        <w:rPr>
          <w:rFonts w:ascii="宋体" w:hAnsi="宋体" w:eastAsia="宋体" w:cs="宋体"/>
          <w:b/>
          <w:bCs/>
          <w:color w:val="auto"/>
          <w:sz w:val="21"/>
          <w:szCs w:val="21"/>
        </w:rPr>
        <w:t>（2）本期支付的取得子公司的现金净额</w:t>
      </w:r>
      <w:bookmarkEnd w:id="289"/>
    </w:p>
    <w:p w14:paraId="378C1C2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62F63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7D3B877">
            <w:pPr>
              <w:rPr>
                <w:color w:val="auto"/>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413DF3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r>
      <w:tr w14:paraId="0F399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1CB741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F850F6B">
            <w:pPr>
              <w:rPr>
                <w:color w:val="auto"/>
              </w:rPr>
            </w:pPr>
          </w:p>
        </w:tc>
      </w:tr>
      <w:tr w14:paraId="63255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2868A5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138E9DB">
            <w:pPr>
              <w:rPr>
                <w:color w:val="auto"/>
              </w:rPr>
            </w:pPr>
          </w:p>
        </w:tc>
      </w:tr>
      <w:tr w14:paraId="204B8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049697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BA85BF8">
            <w:pPr>
              <w:rPr>
                <w:color w:val="auto"/>
              </w:rPr>
            </w:pPr>
          </w:p>
        </w:tc>
      </w:tr>
    </w:tbl>
    <w:p w14:paraId="74CFD05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6C33C6E">
      <w:pPr>
        <w:keepNext/>
        <w:keepLines/>
        <w:spacing w:before="300" w:after="300" w:line="280" w:lineRule="exact"/>
        <w:jc w:val="left"/>
        <w:outlineLvl w:val="3"/>
        <w:rPr>
          <w:rFonts w:ascii="宋体" w:hAnsi="宋体" w:eastAsia="宋体" w:cs="宋体"/>
          <w:b/>
          <w:bCs/>
          <w:color w:val="auto"/>
          <w:sz w:val="21"/>
          <w:szCs w:val="21"/>
        </w:rPr>
      </w:pPr>
      <w:bookmarkStart w:id="290" w:name="_Toc989266"/>
      <w:r>
        <w:rPr>
          <w:rFonts w:ascii="宋体" w:hAnsi="宋体" w:eastAsia="宋体" w:cs="宋体"/>
          <w:b/>
          <w:bCs/>
          <w:color w:val="auto"/>
          <w:sz w:val="21"/>
          <w:szCs w:val="21"/>
        </w:rPr>
        <w:t>（3）本期收到的处置子公司的现金净额</w:t>
      </w:r>
      <w:bookmarkEnd w:id="290"/>
    </w:p>
    <w:p w14:paraId="4F5E9F5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54321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723D332">
            <w:pPr>
              <w:rPr>
                <w:color w:val="auto"/>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A5CC9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r>
      <w:tr w14:paraId="2C8C0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749633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B3AD951">
            <w:pPr>
              <w:rPr>
                <w:color w:val="auto"/>
              </w:rPr>
            </w:pPr>
          </w:p>
        </w:tc>
      </w:tr>
      <w:tr w14:paraId="7CF13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A80454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A656B05">
            <w:pPr>
              <w:rPr>
                <w:color w:val="auto"/>
              </w:rPr>
            </w:pPr>
          </w:p>
        </w:tc>
      </w:tr>
      <w:tr w14:paraId="6FF6C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AB93F4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9839DC2">
            <w:pPr>
              <w:rPr>
                <w:color w:val="auto"/>
              </w:rPr>
            </w:pPr>
          </w:p>
        </w:tc>
      </w:tr>
    </w:tbl>
    <w:p w14:paraId="724BB50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2DD5070">
      <w:pPr>
        <w:keepNext/>
        <w:keepLines/>
        <w:spacing w:before="300" w:after="300" w:line="280" w:lineRule="exact"/>
        <w:jc w:val="left"/>
        <w:outlineLvl w:val="3"/>
        <w:rPr>
          <w:rFonts w:ascii="宋体" w:hAnsi="宋体" w:eastAsia="宋体" w:cs="宋体"/>
          <w:b/>
          <w:bCs/>
          <w:color w:val="auto"/>
          <w:sz w:val="21"/>
          <w:szCs w:val="21"/>
        </w:rPr>
      </w:pPr>
      <w:bookmarkStart w:id="291" w:name="_Toc989267"/>
      <w:r>
        <w:rPr>
          <w:rFonts w:ascii="宋体" w:hAnsi="宋体" w:eastAsia="宋体" w:cs="宋体"/>
          <w:b/>
          <w:bCs/>
          <w:color w:val="auto"/>
          <w:sz w:val="21"/>
          <w:szCs w:val="21"/>
        </w:rPr>
        <w:t>（4）现金和现金等价物的构成</w:t>
      </w:r>
      <w:bookmarkEnd w:id="291"/>
    </w:p>
    <w:p w14:paraId="4D81897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86E8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C0A1B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FCE92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F002A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17BF6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06B10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一、现金</w:t>
            </w:r>
          </w:p>
        </w:tc>
        <w:tc>
          <w:tcPr>
            <w:tcW w:w="3213" w:type="dxa"/>
            <w:tcBorders>
              <w:top w:val="single" w:color="auto" w:sz="2" w:space="0"/>
              <w:left w:val="single" w:color="auto" w:sz="2" w:space="0"/>
              <w:bottom w:val="single" w:color="auto" w:sz="2" w:space="0"/>
              <w:right w:val="single" w:color="auto" w:sz="2" w:space="0"/>
            </w:tcBorders>
            <w:vAlign w:val="center"/>
          </w:tcPr>
          <w:p w14:paraId="62A6D4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78,896,350.54</w:t>
            </w:r>
          </w:p>
        </w:tc>
        <w:tc>
          <w:tcPr>
            <w:tcW w:w="3213" w:type="dxa"/>
            <w:tcBorders>
              <w:top w:val="single" w:color="auto" w:sz="2" w:space="0"/>
              <w:left w:val="single" w:color="auto" w:sz="2" w:space="0"/>
              <w:bottom w:val="single" w:color="auto" w:sz="2" w:space="0"/>
              <w:right w:val="single" w:color="auto" w:sz="2" w:space="0"/>
            </w:tcBorders>
            <w:vAlign w:val="center"/>
          </w:tcPr>
          <w:p w14:paraId="552079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142,958,457.81</w:t>
            </w:r>
          </w:p>
        </w:tc>
      </w:tr>
      <w:tr w14:paraId="70F25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0E6129">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14:paraId="3EE65FE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78,896,350.54</w:t>
            </w:r>
          </w:p>
        </w:tc>
        <w:tc>
          <w:tcPr>
            <w:tcW w:w="3213" w:type="dxa"/>
            <w:tcBorders>
              <w:top w:val="single" w:color="auto" w:sz="2" w:space="0"/>
              <w:left w:val="single" w:color="auto" w:sz="2" w:space="0"/>
              <w:bottom w:val="single" w:color="auto" w:sz="2" w:space="0"/>
              <w:right w:val="single" w:color="auto" w:sz="2" w:space="0"/>
            </w:tcBorders>
            <w:vAlign w:val="center"/>
          </w:tcPr>
          <w:p w14:paraId="5CAC891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142,958,457.81</w:t>
            </w:r>
          </w:p>
        </w:tc>
      </w:tr>
      <w:tr w14:paraId="0D3A4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41432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2DC6DB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78,896,350.54</w:t>
            </w:r>
          </w:p>
        </w:tc>
        <w:tc>
          <w:tcPr>
            <w:tcW w:w="3213" w:type="dxa"/>
            <w:tcBorders>
              <w:top w:val="single" w:color="auto" w:sz="2" w:space="0"/>
              <w:left w:val="single" w:color="auto" w:sz="2" w:space="0"/>
              <w:bottom w:val="single" w:color="auto" w:sz="2" w:space="0"/>
              <w:right w:val="single" w:color="auto" w:sz="2" w:space="0"/>
            </w:tcBorders>
            <w:vAlign w:val="center"/>
          </w:tcPr>
          <w:p w14:paraId="641F85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142,958,457.81</w:t>
            </w:r>
          </w:p>
        </w:tc>
      </w:tr>
    </w:tbl>
    <w:p w14:paraId="78EDD189">
      <w:pPr>
        <w:keepNext/>
        <w:keepLines/>
        <w:spacing w:before="300" w:after="300" w:line="280" w:lineRule="exact"/>
        <w:jc w:val="left"/>
        <w:outlineLvl w:val="3"/>
        <w:rPr>
          <w:rFonts w:ascii="宋体" w:hAnsi="宋体" w:eastAsia="宋体" w:cs="宋体"/>
          <w:b/>
          <w:bCs/>
          <w:color w:val="auto"/>
          <w:sz w:val="21"/>
          <w:szCs w:val="21"/>
        </w:rPr>
      </w:pPr>
      <w:bookmarkStart w:id="292" w:name="_Toc989268"/>
      <w:r>
        <w:rPr>
          <w:rFonts w:ascii="宋体" w:hAnsi="宋体" w:eastAsia="宋体" w:cs="宋体"/>
          <w:b/>
          <w:bCs/>
          <w:color w:val="auto"/>
          <w:sz w:val="21"/>
          <w:szCs w:val="21"/>
        </w:rPr>
        <w:t>（5）使用范围受限但仍属于现金及现金等价物列示的情况</w:t>
      </w:r>
      <w:bookmarkEnd w:id="292"/>
    </w:p>
    <w:p w14:paraId="46DB3BB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0FC0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DF9C8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DD443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0113C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1F988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仍属于现金及现金等价物的理由</w:t>
            </w:r>
          </w:p>
        </w:tc>
      </w:tr>
    </w:tbl>
    <w:p w14:paraId="6037B9DF">
      <w:pPr>
        <w:keepNext/>
        <w:keepLines/>
        <w:spacing w:before="300" w:after="300" w:line="280" w:lineRule="exact"/>
        <w:jc w:val="left"/>
        <w:outlineLvl w:val="3"/>
        <w:rPr>
          <w:rFonts w:ascii="宋体" w:hAnsi="宋体" w:eastAsia="宋体" w:cs="宋体"/>
          <w:b/>
          <w:bCs/>
          <w:color w:val="auto"/>
          <w:sz w:val="21"/>
          <w:szCs w:val="21"/>
        </w:rPr>
      </w:pPr>
      <w:bookmarkStart w:id="293" w:name="_Toc989269"/>
      <w:r>
        <w:rPr>
          <w:rFonts w:ascii="宋体" w:hAnsi="宋体" w:eastAsia="宋体" w:cs="宋体"/>
          <w:b/>
          <w:bCs/>
          <w:color w:val="auto"/>
          <w:sz w:val="21"/>
          <w:szCs w:val="21"/>
        </w:rPr>
        <w:t>（6）不属于现金及现金等价物的货币资金</w:t>
      </w:r>
      <w:bookmarkEnd w:id="293"/>
    </w:p>
    <w:p w14:paraId="775024E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7D630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50AD0D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29D49C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2F80E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8EFDE5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不属于现金及现金等价物的理由</w:t>
            </w:r>
          </w:p>
        </w:tc>
      </w:tr>
    </w:tbl>
    <w:p w14:paraId="435F88F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176BE89">
      <w:pPr>
        <w:keepNext/>
        <w:keepLines/>
        <w:spacing w:before="300" w:after="300" w:line="280" w:lineRule="exact"/>
        <w:jc w:val="left"/>
        <w:outlineLvl w:val="3"/>
        <w:rPr>
          <w:rFonts w:ascii="宋体" w:hAnsi="宋体" w:eastAsia="宋体" w:cs="宋体"/>
          <w:b/>
          <w:bCs/>
          <w:color w:val="auto"/>
          <w:sz w:val="21"/>
          <w:szCs w:val="21"/>
        </w:rPr>
      </w:pPr>
      <w:bookmarkStart w:id="294" w:name="_Toc989270"/>
      <w:r>
        <w:rPr>
          <w:rFonts w:ascii="宋体" w:hAnsi="宋体" w:eastAsia="宋体" w:cs="宋体"/>
          <w:b/>
          <w:bCs/>
          <w:color w:val="auto"/>
          <w:sz w:val="21"/>
          <w:szCs w:val="21"/>
        </w:rPr>
        <w:t>（7）其他重大活动说明</w:t>
      </w:r>
      <w:bookmarkEnd w:id="294"/>
    </w:p>
    <w:p w14:paraId="57BC30A2">
      <w:pPr>
        <w:keepNext/>
        <w:keepLines/>
        <w:spacing w:before="300" w:after="300" w:line="280" w:lineRule="exact"/>
        <w:jc w:val="left"/>
        <w:outlineLvl w:val="2"/>
        <w:rPr>
          <w:rFonts w:ascii="宋体" w:hAnsi="宋体" w:eastAsia="宋体" w:cs="宋体"/>
          <w:b/>
          <w:bCs/>
          <w:color w:val="auto"/>
          <w:sz w:val="21"/>
          <w:szCs w:val="21"/>
        </w:rPr>
      </w:pPr>
      <w:bookmarkStart w:id="295" w:name="_Toc989271"/>
      <w:r>
        <w:rPr>
          <w:rFonts w:ascii="宋体" w:hAnsi="宋体" w:eastAsia="宋体" w:cs="宋体"/>
          <w:b/>
          <w:bCs/>
          <w:color w:val="auto"/>
          <w:sz w:val="21"/>
          <w:szCs w:val="21"/>
        </w:rPr>
        <w:t>80、所有者权益变动表项目注释</w:t>
      </w:r>
      <w:bookmarkEnd w:id="295"/>
    </w:p>
    <w:p w14:paraId="5E43743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说明对上年年末余额进行调整的“其他”项目名称及调整金额等事项：</w:t>
      </w:r>
    </w:p>
    <w:p w14:paraId="672B74B2">
      <w:pPr>
        <w:keepNext/>
        <w:keepLines/>
        <w:spacing w:before="300" w:after="300" w:line="280" w:lineRule="exact"/>
        <w:jc w:val="left"/>
        <w:outlineLvl w:val="2"/>
        <w:rPr>
          <w:rFonts w:ascii="宋体" w:hAnsi="宋体" w:eastAsia="宋体" w:cs="宋体"/>
          <w:b/>
          <w:bCs/>
          <w:color w:val="auto"/>
          <w:sz w:val="21"/>
          <w:szCs w:val="21"/>
        </w:rPr>
      </w:pPr>
      <w:bookmarkStart w:id="296" w:name="_Toc989272"/>
      <w:r>
        <w:rPr>
          <w:rFonts w:ascii="宋体" w:hAnsi="宋体" w:eastAsia="宋体" w:cs="宋体"/>
          <w:b/>
          <w:bCs/>
          <w:color w:val="auto"/>
          <w:sz w:val="21"/>
          <w:szCs w:val="21"/>
        </w:rPr>
        <w:t>81、外币货币性项目</w:t>
      </w:r>
      <w:bookmarkEnd w:id="296"/>
    </w:p>
    <w:p w14:paraId="71E6221A">
      <w:pPr>
        <w:keepNext/>
        <w:keepLines/>
        <w:spacing w:before="300" w:after="300" w:line="280" w:lineRule="exact"/>
        <w:jc w:val="left"/>
        <w:outlineLvl w:val="3"/>
        <w:rPr>
          <w:rFonts w:ascii="宋体" w:hAnsi="宋体" w:eastAsia="宋体" w:cs="宋体"/>
          <w:b/>
          <w:bCs/>
          <w:color w:val="auto"/>
          <w:sz w:val="21"/>
          <w:szCs w:val="21"/>
        </w:rPr>
      </w:pPr>
      <w:bookmarkStart w:id="297" w:name="_Toc989273"/>
      <w:r>
        <w:rPr>
          <w:rFonts w:ascii="宋体" w:hAnsi="宋体" w:eastAsia="宋体" w:cs="宋体"/>
          <w:b/>
          <w:bCs/>
          <w:color w:val="auto"/>
          <w:sz w:val="21"/>
          <w:szCs w:val="21"/>
        </w:rPr>
        <w:t>（1）外币货币性项目</w:t>
      </w:r>
      <w:bookmarkEnd w:id="297"/>
    </w:p>
    <w:p w14:paraId="552DEFC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00E6B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74DCD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4AB40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6B63A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92B321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期末折算人民币余额</w:t>
            </w:r>
          </w:p>
        </w:tc>
      </w:tr>
      <w:tr w14:paraId="753F9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D009F7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A685EB2">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69122C0">
            <w:pPr>
              <w:rPr>
                <w:color w:val="auto"/>
              </w:rPr>
            </w:pPr>
          </w:p>
        </w:tc>
        <w:tc>
          <w:tcPr>
            <w:tcW w:w="2410" w:type="dxa"/>
            <w:tcBorders>
              <w:top w:val="single" w:color="auto" w:sz="2" w:space="0"/>
              <w:left w:val="single" w:color="auto" w:sz="2" w:space="0"/>
              <w:bottom w:val="single" w:color="auto" w:sz="2" w:space="0"/>
              <w:right w:val="single" w:color="auto" w:sz="2" w:space="0"/>
            </w:tcBorders>
            <w:vAlign w:val="center"/>
          </w:tcPr>
          <w:p w14:paraId="7B3FB78A">
            <w:pPr>
              <w:spacing w:before="0" w:after="0" w:line="240" w:lineRule="exact"/>
              <w:jc w:val="right"/>
              <w:rPr>
                <w:rFonts w:ascii="宋体" w:hAnsi="宋体" w:eastAsia="宋体" w:cs="宋体"/>
                <w:color w:val="auto"/>
                <w:sz w:val="18"/>
                <w:szCs w:val="18"/>
              </w:rPr>
            </w:pPr>
          </w:p>
        </w:tc>
      </w:tr>
      <w:tr w14:paraId="501C5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D8930E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14:paraId="10D3D5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4,741.17</w:t>
            </w:r>
          </w:p>
        </w:tc>
        <w:tc>
          <w:tcPr>
            <w:tcW w:w="2410" w:type="dxa"/>
            <w:tcBorders>
              <w:top w:val="single" w:color="auto" w:sz="2" w:space="0"/>
              <w:left w:val="single" w:color="auto" w:sz="2" w:space="0"/>
              <w:bottom w:val="single" w:color="auto" w:sz="2" w:space="0"/>
              <w:right w:val="single" w:color="auto" w:sz="2" w:space="0"/>
            </w:tcBorders>
            <w:vAlign w:val="center"/>
          </w:tcPr>
          <w:p w14:paraId="08E01E9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 7.1888</w:t>
            </w:r>
          </w:p>
        </w:tc>
        <w:tc>
          <w:tcPr>
            <w:tcW w:w="2410" w:type="dxa"/>
            <w:tcBorders>
              <w:top w:val="single" w:color="auto" w:sz="2" w:space="0"/>
              <w:left w:val="single" w:color="auto" w:sz="2" w:space="0"/>
              <w:bottom w:val="single" w:color="auto" w:sz="2" w:space="0"/>
              <w:right w:val="single" w:color="auto" w:sz="2" w:space="0"/>
            </w:tcBorders>
            <w:vAlign w:val="center"/>
          </w:tcPr>
          <w:p w14:paraId="346309A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34,083.09</w:t>
            </w:r>
          </w:p>
        </w:tc>
      </w:tr>
      <w:tr w14:paraId="782C7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FBCFD34">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14:paraId="253EEC21">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8E63748">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EB5BD1F">
            <w:pPr>
              <w:spacing w:before="0" w:after="0" w:line="240" w:lineRule="exact"/>
              <w:jc w:val="right"/>
              <w:rPr>
                <w:rFonts w:ascii="宋体" w:hAnsi="宋体" w:eastAsia="宋体" w:cs="宋体"/>
                <w:color w:val="auto"/>
                <w:sz w:val="18"/>
                <w:szCs w:val="18"/>
              </w:rPr>
            </w:pPr>
          </w:p>
        </w:tc>
      </w:tr>
      <w:tr w14:paraId="01C6C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ECE05A9">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14:paraId="04107AF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7D68D0C">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CC43B13">
            <w:pPr>
              <w:spacing w:before="0" w:after="0" w:line="240" w:lineRule="exact"/>
              <w:jc w:val="right"/>
              <w:rPr>
                <w:rFonts w:ascii="宋体" w:hAnsi="宋体" w:eastAsia="宋体" w:cs="宋体"/>
                <w:color w:val="auto"/>
                <w:sz w:val="18"/>
                <w:szCs w:val="18"/>
              </w:rPr>
            </w:pPr>
          </w:p>
        </w:tc>
      </w:tr>
      <w:tr w14:paraId="3CFFE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A7A6C55">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2A5DDB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9439043">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B93DE21">
            <w:pPr>
              <w:spacing w:before="0" w:after="0" w:line="240" w:lineRule="exact"/>
              <w:jc w:val="right"/>
              <w:rPr>
                <w:rFonts w:ascii="宋体" w:hAnsi="宋体" w:eastAsia="宋体" w:cs="宋体"/>
                <w:color w:val="auto"/>
                <w:sz w:val="18"/>
                <w:szCs w:val="18"/>
              </w:rPr>
            </w:pPr>
          </w:p>
        </w:tc>
      </w:tr>
      <w:tr w14:paraId="23418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C693FB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BC2B1A5">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2084626">
            <w:pPr>
              <w:rPr>
                <w:color w:val="auto"/>
              </w:rPr>
            </w:pPr>
          </w:p>
        </w:tc>
        <w:tc>
          <w:tcPr>
            <w:tcW w:w="2410" w:type="dxa"/>
            <w:tcBorders>
              <w:top w:val="single" w:color="auto" w:sz="2" w:space="0"/>
              <w:left w:val="single" w:color="auto" w:sz="2" w:space="0"/>
              <w:bottom w:val="single" w:color="auto" w:sz="2" w:space="0"/>
              <w:right w:val="single" w:color="auto" w:sz="2" w:space="0"/>
            </w:tcBorders>
            <w:vAlign w:val="center"/>
          </w:tcPr>
          <w:p w14:paraId="5131330F">
            <w:pPr>
              <w:spacing w:before="0" w:after="0" w:line="240" w:lineRule="exact"/>
              <w:jc w:val="right"/>
              <w:rPr>
                <w:rFonts w:ascii="宋体" w:hAnsi="宋体" w:eastAsia="宋体" w:cs="宋体"/>
                <w:color w:val="auto"/>
                <w:sz w:val="18"/>
                <w:szCs w:val="18"/>
              </w:rPr>
            </w:pPr>
          </w:p>
        </w:tc>
      </w:tr>
      <w:tr w14:paraId="2829A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1F9BF5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14:paraId="0DE220C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273B0BB">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07425DC">
            <w:pPr>
              <w:spacing w:before="0" w:after="0" w:line="240" w:lineRule="exact"/>
              <w:jc w:val="right"/>
              <w:rPr>
                <w:rFonts w:ascii="宋体" w:hAnsi="宋体" w:eastAsia="宋体" w:cs="宋体"/>
                <w:color w:val="auto"/>
                <w:sz w:val="18"/>
                <w:szCs w:val="18"/>
              </w:rPr>
            </w:pPr>
          </w:p>
        </w:tc>
      </w:tr>
      <w:tr w14:paraId="2DEC9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D1D80AD">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14:paraId="0D44756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E3851C8">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E3EDEDE">
            <w:pPr>
              <w:spacing w:before="0" w:after="0" w:line="240" w:lineRule="exact"/>
              <w:jc w:val="right"/>
              <w:rPr>
                <w:rFonts w:ascii="宋体" w:hAnsi="宋体" w:eastAsia="宋体" w:cs="宋体"/>
                <w:color w:val="auto"/>
                <w:sz w:val="18"/>
                <w:szCs w:val="18"/>
              </w:rPr>
            </w:pPr>
          </w:p>
        </w:tc>
      </w:tr>
      <w:tr w14:paraId="47E31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1288573">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14:paraId="444BC67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3153823">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3BB92E5">
            <w:pPr>
              <w:spacing w:before="0" w:after="0" w:line="240" w:lineRule="exact"/>
              <w:jc w:val="right"/>
              <w:rPr>
                <w:rFonts w:ascii="宋体" w:hAnsi="宋体" w:eastAsia="宋体" w:cs="宋体"/>
                <w:color w:val="auto"/>
                <w:sz w:val="18"/>
                <w:szCs w:val="18"/>
              </w:rPr>
            </w:pPr>
          </w:p>
        </w:tc>
      </w:tr>
      <w:tr w14:paraId="667A3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C794486">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DBB5983">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9EE1DF2">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C0D5F80">
            <w:pPr>
              <w:spacing w:before="0" w:after="0" w:line="240" w:lineRule="exact"/>
              <w:jc w:val="right"/>
              <w:rPr>
                <w:rFonts w:ascii="宋体" w:hAnsi="宋体" w:eastAsia="宋体" w:cs="宋体"/>
                <w:color w:val="auto"/>
                <w:sz w:val="18"/>
                <w:szCs w:val="18"/>
              </w:rPr>
            </w:pPr>
          </w:p>
        </w:tc>
      </w:tr>
      <w:tr w14:paraId="1B1B7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43FEB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4A113CD">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058705E">
            <w:pPr>
              <w:rPr>
                <w:color w:val="auto"/>
              </w:rPr>
            </w:pPr>
          </w:p>
        </w:tc>
        <w:tc>
          <w:tcPr>
            <w:tcW w:w="2410" w:type="dxa"/>
            <w:tcBorders>
              <w:top w:val="single" w:color="auto" w:sz="2" w:space="0"/>
              <w:left w:val="single" w:color="auto" w:sz="2" w:space="0"/>
              <w:bottom w:val="single" w:color="auto" w:sz="2" w:space="0"/>
              <w:right w:val="single" w:color="auto" w:sz="2" w:space="0"/>
            </w:tcBorders>
            <w:vAlign w:val="center"/>
          </w:tcPr>
          <w:p w14:paraId="443D46A8">
            <w:pPr>
              <w:spacing w:before="0" w:after="0" w:line="240" w:lineRule="exact"/>
              <w:jc w:val="right"/>
              <w:rPr>
                <w:rFonts w:ascii="宋体" w:hAnsi="宋体" w:eastAsia="宋体" w:cs="宋体"/>
                <w:color w:val="auto"/>
                <w:sz w:val="18"/>
                <w:szCs w:val="18"/>
              </w:rPr>
            </w:pPr>
          </w:p>
        </w:tc>
      </w:tr>
      <w:tr w14:paraId="7204A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D14C22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14:paraId="64DD4145">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8ED2237">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6FCC33B">
            <w:pPr>
              <w:spacing w:before="0" w:after="0" w:line="240" w:lineRule="exact"/>
              <w:jc w:val="right"/>
              <w:rPr>
                <w:rFonts w:ascii="宋体" w:hAnsi="宋体" w:eastAsia="宋体" w:cs="宋体"/>
                <w:color w:val="auto"/>
                <w:sz w:val="18"/>
                <w:szCs w:val="18"/>
              </w:rPr>
            </w:pPr>
          </w:p>
        </w:tc>
      </w:tr>
      <w:tr w14:paraId="7AA9D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6F5C135">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14:paraId="6064CC7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5124A46">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71BBF03">
            <w:pPr>
              <w:spacing w:before="0" w:after="0" w:line="240" w:lineRule="exact"/>
              <w:jc w:val="right"/>
              <w:rPr>
                <w:rFonts w:ascii="宋体" w:hAnsi="宋体" w:eastAsia="宋体" w:cs="宋体"/>
                <w:color w:val="auto"/>
                <w:sz w:val="18"/>
                <w:szCs w:val="18"/>
              </w:rPr>
            </w:pPr>
          </w:p>
        </w:tc>
      </w:tr>
      <w:tr w14:paraId="18240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EC624DF">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14:paraId="0B89989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C1E348E">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C84E636">
            <w:pPr>
              <w:spacing w:before="0" w:after="0" w:line="240" w:lineRule="exact"/>
              <w:jc w:val="right"/>
              <w:rPr>
                <w:rFonts w:ascii="宋体" w:hAnsi="宋体" w:eastAsia="宋体" w:cs="宋体"/>
                <w:color w:val="auto"/>
                <w:sz w:val="18"/>
                <w:szCs w:val="18"/>
              </w:rPr>
            </w:pPr>
          </w:p>
        </w:tc>
      </w:tr>
      <w:tr w14:paraId="59F39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40C81AF">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1BF245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2905746">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F738FE9">
            <w:pPr>
              <w:spacing w:before="0" w:after="0" w:line="240" w:lineRule="exact"/>
              <w:jc w:val="right"/>
              <w:rPr>
                <w:rFonts w:ascii="宋体" w:hAnsi="宋体" w:eastAsia="宋体" w:cs="宋体"/>
                <w:color w:val="auto"/>
                <w:sz w:val="18"/>
                <w:szCs w:val="18"/>
              </w:rPr>
            </w:pPr>
          </w:p>
        </w:tc>
      </w:tr>
    </w:tbl>
    <w:p w14:paraId="4317649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9DA4515">
      <w:pPr>
        <w:keepNext/>
        <w:keepLines/>
        <w:spacing w:before="300" w:after="300" w:line="280" w:lineRule="exact"/>
        <w:jc w:val="left"/>
        <w:outlineLvl w:val="3"/>
        <w:rPr>
          <w:rFonts w:ascii="宋体" w:hAnsi="宋体" w:eastAsia="宋体" w:cs="宋体"/>
          <w:b/>
          <w:bCs/>
          <w:color w:val="auto"/>
          <w:sz w:val="21"/>
          <w:szCs w:val="21"/>
        </w:rPr>
      </w:pPr>
      <w:bookmarkStart w:id="298" w:name="_Toc989274"/>
      <w:r>
        <w:rPr>
          <w:rFonts w:ascii="宋体" w:hAnsi="宋体" w:eastAsia="宋体" w:cs="宋体"/>
          <w:b/>
          <w:bCs/>
          <w:color w:val="auto"/>
          <w:sz w:val="21"/>
          <w:szCs w:val="21"/>
        </w:rPr>
        <w:t>（2）境外经营实体说明，包括对于重要的境外经营实体，应披露其境外主要经营地、记账本位币及选择依据，记账本位币发生变化的还应披露原因。</w:t>
      </w:r>
      <w:bookmarkEnd w:id="298"/>
    </w:p>
    <w:p w14:paraId="716BDD0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2BFFF512">
      <w:pPr>
        <w:keepNext/>
        <w:keepLines/>
        <w:spacing w:before="300" w:after="300" w:line="280" w:lineRule="exact"/>
        <w:jc w:val="left"/>
        <w:outlineLvl w:val="2"/>
        <w:rPr>
          <w:rFonts w:ascii="宋体" w:hAnsi="宋体" w:eastAsia="宋体" w:cs="宋体"/>
          <w:b/>
          <w:bCs/>
          <w:color w:val="auto"/>
          <w:sz w:val="21"/>
          <w:szCs w:val="21"/>
        </w:rPr>
      </w:pPr>
      <w:bookmarkStart w:id="299" w:name="_Toc989275"/>
      <w:r>
        <w:rPr>
          <w:rFonts w:ascii="宋体" w:hAnsi="宋体" w:eastAsia="宋体" w:cs="宋体"/>
          <w:b/>
          <w:bCs/>
          <w:color w:val="auto"/>
          <w:sz w:val="21"/>
          <w:szCs w:val="21"/>
        </w:rPr>
        <w:t>82、租赁</w:t>
      </w:r>
      <w:bookmarkEnd w:id="299"/>
    </w:p>
    <w:p w14:paraId="0D323987">
      <w:pPr>
        <w:keepNext/>
        <w:keepLines/>
        <w:spacing w:before="300" w:after="300" w:line="280" w:lineRule="exact"/>
        <w:jc w:val="left"/>
        <w:outlineLvl w:val="3"/>
        <w:rPr>
          <w:rFonts w:ascii="宋体" w:hAnsi="宋体" w:eastAsia="宋体" w:cs="宋体"/>
          <w:b/>
          <w:bCs/>
          <w:color w:val="auto"/>
          <w:sz w:val="21"/>
          <w:szCs w:val="21"/>
        </w:rPr>
      </w:pPr>
      <w:bookmarkStart w:id="300" w:name="_Toc989276"/>
      <w:r>
        <w:rPr>
          <w:rFonts w:ascii="宋体" w:hAnsi="宋体" w:eastAsia="宋体" w:cs="宋体"/>
          <w:b/>
          <w:bCs/>
          <w:color w:val="auto"/>
          <w:sz w:val="21"/>
          <w:szCs w:val="21"/>
        </w:rPr>
        <w:t>（1）本公司作为承租方</w:t>
      </w:r>
      <w:bookmarkEnd w:id="300"/>
    </w:p>
    <w:p w14:paraId="2439308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p w14:paraId="0527EEA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未纳入租赁负债计量的可变租赁付款额</w:t>
      </w:r>
    </w:p>
    <w:p w14:paraId="372B092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320E50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简化处理的短期租赁或低价值资产的租赁费用</w:t>
      </w:r>
    </w:p>
    <w:p w14:paraId="037BFA3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tbl>
      <w:tblPr>
        <w:tblStyle w:val="5"/>
        <w:tblW w:w="5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9"/>
        <w:gridCol w:w="2771"/>
      </w:tblGrid>
      <w:tr w14:paraId="62C3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1FC4F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7574B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本期发生额</w:t>
            </w:r>
          </w:p>
        </w:tc>
      </w:tr>
      <w:tr w14:paraId="366C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62CD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短期租赁和低价值资产费用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82898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67292.02</w:t>
            </w:r>
          </w:p>
        </w:tc>
      </w:tr>
    </w:tbl>
    <w:p w14:paraId="17D4664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涉及售后租回交易的情况</w:t>
      </w:r>
    </w:p>
    <w:p w14:paraId="5A536F8B">
      <w:pPr>
        <w:keepNext/>
        <w:keepLines/>
        <w:spacing w:before="300" w:after="300" w:line="280" w:lineRule="exact"/>
        <w:jc w:val="left"/>
        <w:outlineLvl w:val="3"/>
        <w:rPr>
          <w:rFonts w:ascii="宋体" w:hAnsi="宋体" w:eastAsia="宋体" w:cs="宋体"/>
          <w:b/>
          <w:bCs/>
          <w:color w:val="auto"/>
          <w:sz w:val="21"/>
          <w:szCs w:val="21"/>
        </w:rPr>
      </w:pPr>
      <w:bookmarkStart w:id="301" w:name="_Toc989277"/>
      <w:r>
        <w:rPr>
          <w:rFonts w:ascii="宋体" w:hAnsi="宋体" w:eastAsia="宋体" w:cs="宋体"/>
          <w:b/>
          <w:bCs/>
          <w:color w:val="auto"/>
          <w:sz w:val="21"/>
          <w:szCs w:val="21"/>
        </w:rPr>
        <w:t>（2）本公司作为出租方</w:t>
      </w:r>
      <w:bookmarkEnd w:id="301"/>
    </w:p>
    <w:p w14:paraId="11E9716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作为出租人的经营租赁</w:t>
      </w:r>
    </w:p>
    <w:p w14:paraId="7058CFD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p w14:paraId="05833E0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35A8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B174B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51F5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租赁收入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BCD9B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其中：未计入租赁收款额的可变租赁付款额相关的收入</w:t>
            </w:r>
          </w:p>
        </w:tc>
      </w:tr>
      <w:tr w14:paraId="2A6FB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C9049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经营租赁收入</w:t>
            </w:r>
          </w:p>
        </w:tc>
        <w:tc>
          <w:tcPr>
            <w:tcW w:w="3213" w:type="dxa"/>
            <w:tcBorders>
              <w:top w:val="single" w:color="auto" w:sz="2" w:space="0"/>
              <w:left w:val="single" w:color="auto" w:sz="2" w:space="0"/>
              <w:bottom w:val="single" w:color="auto" w:sz="2" w:space="0"/>
              <w:right w:val="single" w:color="auto" w:sz="2" w:space="0"/>
            </w:tcBorders>
            <w:vAlign w:val="center"/>
          </w:tcPr>
          <w:p w14:paraId="210847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1,810,943.61</w:t>
            </w:r>
          </w:p>
        </w:tc>
        <w:tc>
          <w:tcPr>
            <w:tcW w:w="3213" w:type="dxa"/>
            <w:tcBorders>
              <w:top w:val="single" w:color="auto" w:sz="2" w:space="0"/>
              <w:left w:val="single" w:color="auto" w:sz="2" w:space="0"/>
              <w:bottom w:val="single" w:color="auto" w:sz="2" w:space="0"/>
              <w:right w:val="single" w:color="auto" w:sz="2" w:space="0"/>
            </w:tcBorders>
            <w:vAlign w:val="center"/>
          </w:tcPr>
          <w:p w14:paraId="677BBF2C">
            <w:pPr>
              <w:spacing w:before="0" w:after="0" w:line="240" w:lineRule="exact"/>
              <w:jc w:val="right"/>
              <w:rPr>
                <w:rFonts w:ascii="宋体" w:hAnsi="宋体" w:eastAsia="宋体" w:cs="宋体"/>
                <w:color w:val="auto"/>
                <w:sz w:val="18"/>
                <w:szCs w:val="18"/>
              </w:rPr>
            </w:pPr>
          </w:p>
        </w:tc>
      </w:tr>
      <w:tr w14:paraId="4FD5E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62970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23D4FC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1,810,943.61</w:t>
            </w:r>
          </w:p>
        </w:tc>
        <w:tc>
          <w:tcPr>
            <w:tcW w:w="3213" w:type="dxa"/>
            <w:tcBorders>
              <w:top w:val="single" w:color="auto" w:sz="2" w:space="0"/>
              <w:left w:val="single" w:color="auto" w:sz="2" w:space="0"/>
              <w:bottom w:val="single" w:color="auto" w:sz="2" w:space="0"/>
              <w:right w:val="single" w:color="auto" w:sz="2" w:space="0"/>
            </w:tcBorders>
            <w:vAlign w:val="center"/>
          </w:tcPr>
          <w:p w14:paraId="216DB646">
            <w:pPr>
              <w:spacing w:before="0" w:after="0" w:line="240" w:lineRule="exact"/>
              <w:jc w:val="right"/>
              <w:rPr>
                <w:rFonts w:ascii="宋体" w:hAnsi="宋体" w:eastAsia="宋体" w:cs="宋体"/>
                <w:color w:val="auto"/>
                <w:sz w:val="18"/>
                <w:szCs w:val="18"/>
              </w:rPr>
            </w:pPr>
          </w:p>
        </w:tc>
      </w:tr>
    </w:tbl>
    <w:p w14:paraId="1B154C8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作为出租人的融资租赁</w:t>
      </w:r>
    </w:p>
    <w:p w14:paraId="5AA853B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7BEE977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未来五年每年未折现租赁收款额</w:t>
      </w:r>
    </w:p>
    <w:p w14:paraId="4D5B485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9B3358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未折现租赁收款额与租赁投资净额的调节表</w:t>
      </w:r>
    </w:p>
    <w:p w14:paraId="5DC5AFD7">
      <w:pPr>
        <w:keepNext/>
        <w:keepLines/>
        <w:spacing w:before="300" w:after="300" w:line="280" w:lineRule="exact"/>
        <w:jc w:val="left"/>
        <w:outlineLvl w:val="3"/>
        <w:rPr>
          <w:rFonts w:ascii="宋体" w:hAnsi="宋体" w:eastAsia="宋体" w:cs="宋体"/>
          <w:b/>
          <w:bCs/>
          <w:color w:val="auto"/>
          <w:sz w:val="21"/>
          <w:szCs w:val="21"/>
        </w:rPr>
      </w:pPr>
      <w:bookmarkStart w:id="302" w:name="_Toc989278"/>
      <w:r>
        <w:rPr>
          <w:rFonts w:ascii="宋体" w:hAnsi="宋体" w:eastAsia="宋体" w:cs="宋体"/>
          <w:b/>
          <w:bCs/>
          <w:color w:val="auto"/>
          <w:sz w:val="21"/>
          <w:szCs w:val="21"/>
        </w:rPr>
        <w:t>（3）作为生产商或经销商确认融资租赁销售损益</w:t>
      </w:r>
      <w:bookmarkEnd w:id="302"/>
    </w:p>
    <w:p w14:paraId="4EE2403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C053CD5">
      <w:pPr>
        <w:keepNext/>
        <w:keepLines/>
        <w:spacing w:before="300" w:after="300" w:line="280" w:lineRule="exact"/>
        <w:jc w:val="left"/>
        <w:outlineLvl w:val="2"/>
        <w:rPr>
          <w:rFonts w:ascii="宋体" w:hAnsi="宋体" w:eastAsia="宋体" w:cs="宋体"/>
          <w:b/>
          <w:bCs/>
          <w:color w:val="auto"/>
          <w:sz w:val="21"/>
          <w:szCs w:val="21"/>
        </w:rPr>
      </w:pPr>
      <w:bookmarkStart w:id="303" w:name="_Toc989279"/>
      <w:r>
        <w:rPr>
          <w:rFonts w:ascii="宋体" w:hAnsi="宋体" w:eastAsia="宋体" w:cs="宋体"/>
          <w:b/>
          <w:bCs/>
          <w:color w:val="auto"/>
          <w:sz w:val="21"/>
          <w:szCs w:val="21"/>
        </w:rPr>
        <w:t>83、数据资源</w:t>
      </w:r>
      <w:bookmarkEnd w:id="303"/>
    </w:p>
    <w:p w14:paraId="4A3A5965">
      <w:pPr>
        <w:keepNext/>
        <w:keepLines/>
        <w:spacing w:before="300" w:after="300" w:line="280" w:lineRule="exact"/>
        <w:jc w:val="left"/>
        <w:outlineLvl w:val="2"/>
        <w:rPr>
          <w:rFonts w:ascii="宋体" w:hAnsi="宋体" w:eastAsia="宋体" w:cs="宋体"/>
          <w:b/>
          <w:bCs/>
          <w:color w:val="auto"/>
          <w:sz w:val="21"/>
          <w:szCs w:val="21"/>
        </w:rPr>
      </w:pPr>
      <w:bookmarkStart w:id="304" w:name="_Toc989280"/>
      <w:r>
        <w:rPr>
          <w:rFonts w:ascii="宋体" w:hAnsi="宋体" w:eastAsia="宋体" w:cs="宋体"/>
          <w:b/>
          <w:bCs/>
          <w:color w:val="auto"/>
          <w:sz w:val="21"/>
          <w:szCs w:val="21"/>
        </w:rPr>
        <w:t>84、其他</w:t>
      </w:r>
      <w:bookmarkEnd w:id="304"/>
    </w:p>
    <w:p w14:paraId="3264D68A">
      <w:pPr>
        <w:keepNext/>
        <w:keepLines/>
        <w:spacing w:before="300" w:after="300" w:line="320" w:lineRule="exact"/>
        <w:jc w:val="left"/>
        <w:outlineLvl w:val="1"/>
        <w:rPr>
          <w:rFonts w:ascii="宋体" w:hAnsi="宋体" w:eastAsia="宋体" w:cs="宋体"/>
          <w:b/>
          <w:bCs/>
          <w:color w:val="auto"/>
          <w:sz w:val="24"/>
          <w:szCs w:val="24"/>
        </w:rPr>
      </w:pPr>
      <w:bookmarkStart w:id="305" w:name="_Toc989281"/>
      <w:r>
        <w:rPr>
          <w:rFonts w:ascii="宋体" w:hAnsi="宋体" w:eastAsia="宋体" w:cs="宋体"/>
          <w:b/>
          <w:bCs/>
          <w:color w:val="auto"/>
          <w:sz w:val="24"/>
          <w:szCs w:val="24"/>
        </w:rPr>
        <w:t>八、研发支出</w:t>
      </w:r>
      <w:bookmarkEnd w:id="305"/>
    </w:p>
    <w:p w14:paraId="0E289A4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3970A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65E81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1765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5138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09C8E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3A0C3D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技术服务费</w:t>
            </w:r>
          </w:p>
        </w:tc>
        <w:tc>
          <w:tcPr>
            <w:tcW w:w="3213" w:type="dxa"/>
            <w:tcBorders>
              <w:top w:val="single" w:color="auto" w:sz="2" w:space="0"/>
              <w:left w:val="single" w:color="auto" w:sz="2" w:space="0"/>
              <w:bottom w:val="single" w:color="auto" w:sz="2" w:space="0"/>
              <w:right w:val="single" w:color="auto" w:sz="2" w:space="0"/>
            </w:tcBorders>
            <w:vAlign w:val="center"/>
          </w:tcPr>
          <w:p w14:paraId="1A7107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4,261,014.73</w:t>
            </w:r>
          </w:p>
        </w:tc>
        <w:tc>
          <w:tcPr>
            <w:tcW w:w="3213" w:type="dxa"/>
            <w:tcBorders>
              <w:top w:val="single" w:color="auto" w:sz="2" w:space="0"/>
              <w:left w:val="single" w:color="auto" w:sz="2" w:space="0"/>
              <w:bottom w:val="single" w:color="auto" w:sz="2" w:space="0"/>
              <w:right w:val="single" w:color="auto" w:sz="2" w:space="0"/>
            </w:tcBorders>
            <w:vAlign w:val="center"/>
          </w:tcPr>
          <w:p w14:paraId="1005CE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5,758,189.41</w:t>
            </w:r>
          </w:p>
        </w:tc>
      </w:tr>
      <w:tr w14:paraId="490DD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F5E16A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40B2FB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5,971,652.15</w:t>
            </w:r>
          </w:p>
        </w:tc>
        <w:tc>
          <w:tcPr>
            <w:tcW w:w="3213" w:type="dxa"/>
            <w:tcBorders>
              <w:top w:val="single" w:color="auto" w:sz="2" w:space="0"/>
              <w:left w:val="single" w:color="auto" w:sz="2" w:space="0"/>
              <w:bottom w:val="single" w:color="auto" w:sz="2" w:space="0"/>
              <w:right w:val="single" w:color="auto" w:sz="2" w:space="0"/>
            </w:tcBorders>
            <w:vAlign w:val="center"/>
          </w:tcPr>
          <w:p w14:paraId="6089CD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8,852,276.60</w:t>
            </w:r>
          </w:p>
        </w:tc>
      </w:tr>
      <w:tr w14:paraId="4CFAD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E2C1F1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研发领用原料及低值易耗品</w:t>
            </w:r>
          </w:p>
        </w:tc>
        <w:tc>
          <w:tcPr>
            <w:tcW w:w="3213" w:type="dxa"/>
            <w:tcBorders>
              <w:top w:val="single" w:color="auto" w:sz="2" w:space="0"/>
              <w:left w:val="single" w:color="auto" w:sz="2" w:space="0"/>
              <w:bottom w:val="single" w:color="auto" w:sz="2" w:space="0"/>
              <w:right w:val="single" w:color="auto" w:sz="2" w:space="0"/>
            </w:tcBorders>
            <w:vAlign w:val="center"/>
          </w:tcPr>
          <w:p w14:paraId="08410F0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1,962,018.09</w:t>
            </w:r>
          </w:p>
        </w:tc>
        <w:tc>
          <w:tcPr>
            <w:tcW w:w="3213" w:type="dxa"/>
            <w:tcBorders>
              <w:top w:val="single" w:color="auto" w:sz="2" w:space="0"/>
              <w:left w:val="single" w:color="auto" w:sz="2" w:space="0"/>
              <w:bottom w:val="single" w:color="auto" w:sz="2" w:space="0"/>
              <w:right w:val="single" w:color="auto" w:sz="2" w:space="0"/>
            </w:tcBorders>
            <w:vAlign w:val="center"/>
          </w:tcPr>
          <w:p w14:paraId="5A02E97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743,653.08</w:t>
            </w:r>
          </w:p>
        </w:tc>
      </w:tr>
      <w:tr w14:paraId="539D4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DD50B9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专利申请费</w:t>
            </w:r>
          </w:p>
        </w:tc>
        <w:tc>
          <w:tcPr>
            <w:tcW w:w="3213" w:type="dxa"/>
            <w:tcBorders>
              <w:top w:val="single" w:color="auto" w:sz="2" w:space="0"/>
              <w:left w:val="single" w:color="auto" w:sz="2" w:space="0"/>
              <w:bottom w:val="single" w:color="auto" w:sz="2" w:space="0"/>
              <w:right w:val="single" w:color="auto" w:sz="2" w:space="0"/>
            </w:tcBorders>
            <w:vAlign w:val="center"/>
          </w:tcPr>
          <w:p w14:paraId="7EA0D5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983,431.51</w:t>
            </w:r>
          </w:p>
        </w:tc>
        <w:tc>
          <w:tcPr>
            <w:tcW w:w="3213" w:type="dxa"/>
            <w:tcBorders>
              <w:top w:val="single" w:color="auto" w:sz="2" w:space="0"/>
              <w:left w:val="single" w:color="auto" w:sz="2" w:space="0"/>
              <w:bottom w:val="single" w:color="auto" w:sz="2" w:space="0"/>
              <w:right w:val="single" w:color="auto" w:sz="2" w:space="0"/>
            </w:tcBorders>
            <w:vAlign w:val="center"/>
          </w:tcPr>
          <w:p w14:paraId="68BDBC2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855,962.23</w:t>
            </w:r>
          </w:p>
        </w:tc>
      </w:tr>
      <w:tr w14:paraId="529E0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9792F1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折旧摊销费</w:t>
            </w:r>
          </w:p>
        </w:tc>
        <w:tc>
          <w:tcPr>
            <w:tcW w:w="3213" w:type="dxa"/>
            <w:tcBorders>
              <w:top w:val="single" w:color="auto" w:sz="2" w:space="0"/>
              <w:left w:val="single" w:color="auto" w:sz="2" w:space="0"/>
              <w:bottom w:val="single" w:color="auto" w:sz="2" w:space="0"/>
              <w:right w:val="single" w:color="auto" w:sz="2" w:space="0"/>
            </w:tcBorders>
            <w:vAlign w:val="center"/>
          </w:tcPr>
          <w:p w14:paraId="496AE6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965,630.98</w:t>
            </w:r>
          </w:p>
        </w:tc>
        <w:tc>
          <w:tcPr>
            <w:tcW w:w="3213" w:type="dxa"/>
            <w:tcBorders>
              <w:top w:val="single" w:color="auto" w:sz="2" w:space="0"/>
              <w:left w:val="single" w:color="auto" w:sz="2" w:space="0"/>
              <w:bottom w:val="single" w:color="auto" w:sz="2" w:space="0"/>
              <w:right w:val="single" w:color="auto" w:sz="2" w:space="0"/>
            </w:tcBorders>
            <w:vAlign w:val="center"/>
          </w:tcPr>
          <w:p w14:paraId="0A9883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1,214,664.60</w:t>
            </w:r>
          </w:p>
        </w:tc>
      </w:tr>
      <w:tr w14:paraId="02C53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6A3F40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交通差旅费</w:t>
            </w:r>
          </w:p>
        </w:tc>
        <w:tc>
          <w:tcPr>
            <w:tcW w:w="3213" w:type="dxa"/>
            <w:tcBorders>
              <w:top w:val="single" w:color="auto" w:sz="2" w:space="0"/>
              <w:left w:val="single" w:color="auto" w:sz="2" w:space="0"/>
              <w:bottom w:val="single" w:color="auto" w:sz="2" w:space="0"/>
              <w:right w:val="single" w:color="auto" w:sz="2" w:space="0"/>
            </w:tcBorders>
            <w:vAlign w:val="center"/>
          </w:tcPr>
          <w:p w14:paraId="37965A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353,757.53</w:t>
            </w:r>
          </w:p>
        </w:tc>
        <w:tc>
          <w:tcPr>
            <w:tcW w:w="3213" w:type="dxa"/>
            <w:tcBorders>
              <w:top w:val="single" w:color="auto" w:sz="2" w:space="0"/>
              <w:left w:val="single" w:color="auto" w:sz="2" w:space="0"/>
              <w:bottom w:val="single" w:color="auto" w:sz="2" w:space="0"/>
              <w:right w:val="single" w:color="auto" w:sz="2" w:space="0"/>
            </w:tcBorders>
            <w:vAlign w:val="center"/>
          </w:tcPr>
          <w:p w14:paraId="6C72BD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168,081.42</w:t>
            </w:r>
          </w:p>
        </w:tc>
      </w:tr>
      <w:tr w14:paraId="6417A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0FEB5A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房租物业费</w:t>
            </w:r>
          </w:p>
        </w:tc>
        <w:tc>
          <w:tcPr>
            <w:tcW w:w="3213" w:type="dxa"/>
            <w:tcBorders>
              <w:top w:val="single" w:color="auto" w:sz="2" w:space="0"/>
              <w:left w:val="single" w:color="auto" w:sz="2" w:space="0"/>
              <w:bottom w:val="single" w:color="auto" w:sz="2" w:space="0"/>
              <w:right w:val="single" w:color="auto" w:sz="2" w:space="0"/>
            </w:tcBorders>
            <w:vAlign w:val="center"/>
          </w:tcPr>
          <w:p w14:paraId="71A0BF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87,060.25</w:t>
            </w:r>
          </w:p>
        </w:tc>
        <w:tc>
          <w:tcPr>
            <w:tcW w:w="3213" w:type="dxa"/>
            <w:tcBorders>
              <w:top w:val="single" w:color="auto" w:sz="2" w:space="0"/>
              <w:left w:val="single" w:color="auto" w:sz="2" w:space="0"/>
              <w:bottom w:val="single" w:color="auto" w:sz="2" w:space="0"/>
              <w:right w:val="single" w:color="auto" w:sz="2" w:space="0"/>
            </w:tcBorders>
            <w:vAlign w:val="center"/>
          </w:tcPr>
          <w:p w14:paraId="6AE260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119,521.00</w:t>
            </w:r>
          </w:p>
        </w:tc>
      </w:tr>
      <w:tr w14:paraId="11E50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8019C0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会议费用</w:t>
            </w:r>
          </w:p>
        </w:tc>
        <w:tc>
          <w:tcPr>
            <w:tcW w:w="3213" w:type="dxa"/>
            <w:tcBorders>
              <w:top w:val="single" w:color="auto" w:sz="2" w:space="0"/>
              <w:left w:val="single" w:color="auto" w:sz="2" w:space="0"/>
              <w:bottom w:val="single" w:color="auto" w:sz="2" w:space="0"/>
              <w:right w:val="single" w:color="auto" w:sz="2" w:space="0"/>
            </w:tcBorders>
            <w:vAlign w:val="center"/>
          </w:tcPr>
          <w:p w14:paraId="0ACED0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382,119.24</w:t>
            </w:r>
          </w:p>
        </w:tc>
        <w:tc>
          <w:tcPr>
            <w:tcW w:w="3213" w:type="dxa"/>
            <w:tcBorders>
              <w:top w:val="single" w:color="auto" w:sz="2" w:space="0"/>
              <w:left w:val="single" w:color="auto" w:sz="2" w:space="0"/>
              <w:bottom w:val="single" w:color="auto" w:sz="2" w:space="0"/>
              <w:right w:val="single" w:color="auto" w:sz="2" w:space="0"/>
            </w:tcBorders>
            <w:vAlign w:val="center"/>
          </w:tcPr>
          <w:p w14:paraId="28D1CC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15,573.86</w:t>
            </w:r>
          </w:p>
        </w:tc>
      </w:tr>
      <w:tr w14:paraId="45A6A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CB82FA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办公费</w:t>
            </w:r>
          </w:p>
        </w:tc>
        <w:tc>
          <w:tcPr>
            <w:tcW w:w="3213" w:type="dxa"/>
            <w:tcBorders>
              <w:top w:val="single" w:color="auto" w:sz="2" w:space="0"/>
              <w:left w:val="single" w:color="auto" w:sz="2" w:space="0"/>
              <w:bottom w:val="single" w:color="auto" w:sz="2" w:space="0"/>
              <w:right w:val="single" w:color="auto" w:sz="2" w:space="0"/>
            </w:tcBorders>
            <w:vAlign w:val="center"/>
          </w:tcPr>
          <w:p w14:paraId="5AD974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38,567.65</w:t>
            </w:r>
          </w:p>
        </w:tc>
        <w:tc>
          <w:tcPr>
            <w:tcW w:w="3213" w:type="dxa"/>
            <w:tcBorders>
              <w:top w:val="single" w:color="auto" w:sz="2" w:space="0"/>
              <w:left w:val="single" w:color="auto" w:sz="2" w:space="0"/>
              <w:bottom w:val="single" w:color="auto" w:sz="2" w:space="0"/>
              <w:right w:val="single" w:color="auto" w:sz="2" w:space="0"/>
            </w:tcBorders>
            <w:vAlign w:val="center"/>
          </w:tcPr>
          <w:p w14:paraId="1C89C1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124,890.93</w:t>
            </w:r>
          </w:p>
        </w:tc>
      </w:tr>
      <w:tr w14:paraId="39E7F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99E0EF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0C8F47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868,743.29</w:t>
            </w:r>
          </w:p>
        </w:tc>
        <w:tc>
          <w:tcPr>
            <w:tcW w:w="3213" w:type="dxa"/>
            <w:tcBorders>
              <w:top w:val="single" w:color="auto" w:sz="2" w:space="0"/>
              <w:left w:val="single" w:color="auto" w:sz="2" w:space="0"/>
              <w:bottom w:val="single" w:color="auto" w:sz="2" w:space="0"/>
              <w:right w:val="single" w:color="auto" w:sz="2" w:space="0"/>
            </w:tcBorders>
            <w:vAlign w:val="center"/>
          </w:tcPr>
          <w:p w14:paraId="17D295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672,615.84</w:t>
            </w:r>
          </w:p>
        </w:tc>
      </w:tr>
      <w:tr w14:paraId="78843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4BF24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5353F7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15,873,995.42</w:t>
            </w:r>
          </w:p>
        </w:tc>
        <w:tc>
          <w:tcPr>
            <w:tcW w:w="3213" w:type="dxa"/>
            <w:tcBorders>
              <w:top w:val="single" w:color="auto" w:sz="2" w:space="0"/>
              <w:left w:val="single" w:color="auto" w:sz="2" w:space="0"/>
              <w:bottom w:val="single" w:color="auto" w:sz="2" w:space="0"/>
              <w:right w:val="single" w:color="auto" w:sz="2" w:space="0"/>
            </w:tcBorders>
            <w:vAlign w:val="center"/>
          </w:tcPr>
          <w:p w14:paraId="73D5F7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18,525,428.97</w:t>
            </w:r>
          </w:p>
        </w:tc>
      </w:tr>
      <w:tr w14:paraId="6FD35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3E3C5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其中：费用化研发支出</w:t>
            </w:r>
          </w:p>
        </w:tc>
        <w:tc>
          <w:tcPr>
            <w:tcW w:w="3213" w:type="dxa"/>
            <w:tcBorders>
              <w:top w:val="single" w:color="auto" w:sz="2" w:space="0"/>
              <w:left w:val="single" w:color="auto" w:sz="2" w:space="0"/>
              <w:bottom w:val="single" w:color="auto" w:sz="2" w:space="0"/>
              <w:right w:val="single" w:color="auto" w:sz="2" w:space="0"/>
            </w:tcBorders>
            <w:vAlign w:val="center"/>
          </w:tcPr>
          <w:p w14:paraId="28E48E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14,758,327.10</w:t>
            </w:r>
          </w:p>
        </w:tc>
        <w:tc>
          <w:tcPr>
            <w:tcW w:w="3213" w:type="dxa"/>
            <w:tcBorders>
              <w:top w:val="single" w:color="auto" w:sz="2" w:space="0"/>
              <w:left w:val="single" w:color="auto" w:sz="2" w:space="0"/>
              <w:bottom w:val="single" w:color="auto" w:sz="2" w:space="0"/>
              <w:right w:val="single" w:color="auto" w:sz="2" w:space="0"/>
            </w:tcBorders>
            <w:vAlign w:val="center"/>
          </w:tcPr>
          <w:p w14:paraId="2FC416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14,367,719.17</w:t>
            </w:r>
          </w:p>
        </w:tc>
      </w:tr>
      <w:tr w14:paraId="26F3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9E17D0">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资本化研发支出</w:t>
            </w:r>
          </w:p>
        </w:tc>
        <w:tc>
          <w:tcPr>
            <w:tcW w:w="3213" w:type="dxa"/>
            <w:tcBorders>
              <w:top w:val="single" w:color="auto" w:sz="2" w:space="0"/>
              <w:left w:val="single" w:color="auto" w:sz="2" w:space="0"/>
              <w:bottom w:val="single" w:color="auto" w:sz="2" w:space="0"/>
              <w:right w:val="single" w:color="auto" w:sz="2" w:space="0"/>
            </w:tcBorders>
            <w:vAlign w:val="center"/>
          </w:tcPr>
          <w:p w14:paraId="696CC4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1,115,668.32</w:t>
            </w:r>
          </w:p>
        </w:tc>
        <w:tc>
          <w:tcPr>
            <w:tcW w:w="3213" w:type="dxa"/>
            <w:tcBorders>
              <w:top w:val="single" w:color="auto" w:sz="2" w:space="0"/>
              <w:left w:val="single" w:color="auto" w:sz="2" w:space="0"/>
              <w:bottom w:val="single" w:color="auto" w:sz="2" w:space="0"/>
              <w:right w:val="single" w:color="auto" w:sz="2" w:space="0"/>
            </w:tcBorders>
            <w:vAlign w:val="center"/>
          </w:tcPr>
          <w:p w14:paraId="391329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4,157,709.80</w:t>
            </w:r>
          </w:p>
        </w:tc>
      </w:tr>
    </w:tbl>
    <w:p w14:paraId="10ED968A">
      <w:pPr>
        <w:keepNext/>
        <w:keepLines/>
        <w:spacing w:before="300" w:after="300" w:line="280" w:lineRule="exact"/>
        <w:jc w:val="left"/>
        <w:outlineLvl w:val="2"/>
        <w:rPr>
          <w:rFonts w:ascii="宋体" w:hAnsi="宋体" w:eastAsia="宋体" w:cs="宋体"/>
          <w:b/>
          <w:bCs/>
          <w:color w:val="auto"/>
          <w:sz w:val="21"/>
          <w:szCs w:val="21"/>
        </w:rPr>
      </w:pPr>
      <w:bookmarkStart w:id="306" w:name="_Toc989282"/>
      <w:r>
        <w:rPr>
          <w:rFonts w:ascii="宋体" w:hAnsi="宋体" w:eastAsia="宋体" w:cs="宋体"/>
          <w:b/>
          <w:bCs/>
          <w:color w:val="auto"/>
          <w:sz w:val="21"/>
          <w:szCs w:val="21"/>
        </w:rPr>
        <w:t>1、符合资本化条件的研发项目</w:t>
      </w:r>
      <w:bookmarkEnd w:id="306"/>
    </w:p>
    <w:p w14:paraId="1F6F938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4F221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F9470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F05EC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E5770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B74EA2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B084D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08A6F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A31B0F3">
            <w:pPr>
              <w:rPr>
                <w:color w:val="auto"/>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6509B7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7F02D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26EEBB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14:paraId="260F5932">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小计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B86905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74CEE6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14:paraId="08A7F19F">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小计</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17C21A1">
            <w:pPr>
              <w:rPr>
                <w:color w:val="auto"/>
              </w:rPr>
            </w:pPr>
          </w:p>
        </w:tc>
      </w:tr>
      <w:tr w14:paraId="57EDF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6C2DA7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抗冠状病毒药物硫酸羟氯喹片（治疗与预防）</w:t>
            </w:r>
          </w:p>
        </w:tc>
        <w:tc>
          <w:tcPr>
            <w:tcW w:w="1071" w:type="dxa"/>
            <w:tcBorders>
              <w:top w:val="single" w:color="auto" w:sz="2" w:space="0"/>
              <w:left w:val="single" w:color="auto" w:sz="2" w:space="0"/>
              <w:bottom w:val="single" w:color="auto" w:sz="2" w:space="0"/>
              <w:right w:val="single" w:color="auto" w:sz="2" w:space="0"/>
            </w:tcBorders>
            <w:vAlign w:val="center"/>
          </w:tcPr>
          <w:p w14:paraId="0650B1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5,426,809.51</w:t>
            </w:r>
          </w:p>
        </w:tc>
        <w:tc>
          <w:tcPr>
            <w:tcW w:w="1071" w:type="dxa"/>
            <w:tcBorders>
              <w:top w:val="single" w:color="auto" w:sz="2" w:space="0"/>
              <w:left w:val="single" w:color="auto" w:sz="2" w:space="0"/>
              <w:bottom w:val="single" w:color="auto" w:sz="2" w:space="0"/>
              <w:right w:val="single" w:color="auto" w:sz="2" w:space="0"/>
            </w:tcBorders>
            <w:vAlign w:val="center"/>
          </w:tcPr>
          <w:p w14:paraId="66C2CE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1,353.21</w:t>
            </w:r>
          </w:p>
        </w:tc>
        <w:tc>
          <w:tcPr>
            <w:tcW w:w="1071" w:type="dxa"/>
            <w:tcBorders>
              <w:top w:val="single" w:color="auto" w:sz="2" w:space="0"/>
              <w:left w:val="single" w:color="auto" w:sz="2" w:space="0"/>
              <w:bottom w:val="single" w:color="auto" w:sz="2" w:space="0"/>
              <w:right w:val="single" w:color="auto" w:sz="2" w:space="0"/>
            </w:tcBorders>
            <w:vAlign w:val="center"/>
          </w:tcPr>
          <w:p w14:paraId="6ED73D4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66F58A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1,353.21</w:t>
            </w:r>
          </w:p>
        </w:tc>
        <w:tc>
          <w:tcPr>
            <w:tcW w:w="1071" w:type="dxa"/>
            <w:tcBorders>
              <w:top w:val="single" w:color="auto" w:sz="2" w:space="0"/>
              <w:left w:val="single" w:color="auto" w:sz="2" w:space="0"/>
              <w:bottom w:val="single" w:color="auto" w:sz="2" w:space="0"/>
              <w:right w:val="single" w:color="auto" w:sz="2" w:space="0"/>
            </w:tcBorders>
            <w:vAlign w:val="center"/>
          </w:tcPr>
          <w:p w14:paraId="62A0BA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5,428,162.72</w:t>
            </w:r>
          </w:p>
        </w:tc>
        <w:tc>
          <w:tcPr>
            <w:tcW w:w="1071" w:type="dxa"/>
            <w:tcBorders>
              <w:top w:val="single" w:color="auto" w:sz="2" w:space="0"/>
              <w:left w:val="single" w:color="auto" w:sz="2" w:space="0"/>
              <w:bottom w:val="single" w:color="auto" w:sz="2" w:space="0"/>
              <w:right w:val="single" w:color="auto" w:sz="2" w:space="0"/>
            </w:tcBorders>
            <w:vAlign w:val="center"/>
          </w:tcPr>
          <w:p w14:paraId="711A2C5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DA3AA1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5,428,162.72</w:t>
            </w:r>
          </w:p>
        </w:tc>
        <w:tc>
          <w:tcPr>
            <w:tcW w:w="1071" w:type="dxa"/>
            <w:tcBorders>
              <w:top w:val="single" w:color="auto" w:sz="2" w:space="0"/>
              <w:left w:val="single" w:color="auto" w:sz="2" w:space="0"/>
              <w:bottom w:val="single" w:color="auto" w:sz="2" w:space="0"/>
              <w:right w:val="single" w:color="auto" w:sz="2" w:space="0"/>
            </w:tcBorders>
            <w:vAlign w:val="center"/>
          </w:tcPr>
          <w:p w14:paraId="5990A7E1">
            <w:pPr>
              <w:spacing w:before="0" w:after="0" w:line="240" w:lineRule="exact"/>
              <w:jc w:val="right"/>
              <w:rPr>
                <w:rFonts w:ascii="宋体" w:hAnsi="宋体" w:eastAsia="宋体" w:cs="宋体"/>
                <w:color w:val="auto"/>
                <w:sz w:val="18"/>
                <w:szCs w:val="18"/>
              </w:rPr>
            </w:pPr>
          </w:p>
        </w:tc>
      </w:tr>
      <w:tr w14:paraId="3150B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55B2A0D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利托那韦片（HIV适应症）</w:t>
            </w:r>
          </w:p>
        </w:tc>
        <w:tc>
          <w:tcPr>
            <w:tcW w:w="1071" w:type="dxa"/>
            <w:tcBorders>
              <w:top w:val="single" w:color="auto" w:sz="2" w:space="0"/>
              <w:left w:val="single" w:color="auto" w:sz="2" w:space="0"/>
              <w:bottom w:val="single" w:color="auto" w:sz="2" w:space="0"/>
              <w:right w:val="single" w:color="auto" w:sz="2" w:space="0"/>
            </w:tcBorders>
            <w:vAlign w:val="center"/>
          </w:tcPr>
          <w:p w14:paraId="68D206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411,675.66</w:t>
            </w:r>
          </w:p>
        </w:tc>
        <w:tc>
          <w:tcPr>
            <w:tcW w:w="1071" w:type="dxa"/>
            <w:tcBorders>
              <w:top w:val="single" w:color="auto" w:sz="2" w:space="0"/>
              <w:left w:val="single" w:color="auto" w:sz="2" w:space="0"/>
              <w:bottom w:val="single" w:color="auto" w:sz="2" w:space="0"/>
              <w:right w:val="single" w:color="auto" w:sz="2" w:space="0"/>
            </w:tcBorders>
            <w:vAlign w:val="center"/>
          </w:tcPr>
          <w:p w14:paraId="605C1BB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1B8366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BF376A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1CD70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411,675.66</w:t>
            </w:r>
          </w:p>
        </w:tc>
        <w:tc>
          <w:tcPr>
            <w:tcW w:w="1071" w:type="dxa"/>
            <w:tcBorders>
              <w:top w:val="single" w:color="auto" w:sz="2" w:space="0"/>
              <w:left w:val="single" w:color="auto" w:sz="2" w:space="0"/>
              <w:bottom w:val="single" w:color="auto" w:sz="2" w:space="0"/>
              <w:right w:val="single" w:color="auto" w:sz="2" w:space="0"/>
            </w:tcBorders>
            <w:vAlign w:val="center"/>
          </w:tcPr>
          <w:p w14:paraId="522AE5A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6A50F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411,675.66</w:t>
            </w:r>
          </w:p>
        </w:tc>
        <w:tc>
          <w:tcPr>
            <w:tcW w:w="1071" w:type="dxa"/>
            <w:tcBorders>
              <w:top w:val="single" w:color="auto" w:sz="2" w:space="0"/>
              <w:left w:val="single" w:color="auto" w:sz="2" w:space="0"/>
              <w:bottom w:val="single" w:color="auto" w:sz="2" w:space="0"/>
              <w:right w:val="single" w:color="auto" w:sz="2" w:space="0"/>
            </w:tcBorders>
            <w:vAlign w:val="center"/>
          </w:tcPr>
          <w:p w14:paraId="0BBCE5CB">
            <w:pPr>
              <w:spacing w:before="0" w:after="0" w:line="240" w:lineRule="exact"/>
              <w:jc w:val="right"/>
              <w:rPr>
                <w:rFonts w:ascii="宋体" w:hAnsi="宋体" w:eastAsia="宋体" w:cs="宋体"/>
                <w:color w:val="auto"/>
                <w:sz w:val="18"/>
                <w:szCs w:val="18"/>
              </w:rPr>
            </w:pPr>
          </w:p>
        </w:tc>
      </w:tr>
      <w:tr w14:paraId="0071B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0D35AA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乙肝病毒核心蛋白抑制剂（化药1类）</w:t>
            </w:r>
          </w:p>
        </w:tc>
        <w:tc>
          <w:tcPr>
            <w:tcW w:w="1071" w:type="dxa"/>
            <w:tcBorders>
              <w:top w:val="single" w:color="auto" w:sz="2" w:space="0"/>
              <w:left w:val="single" w:color="auto" w:sz="2" w:space="0"/>
              <w:bottom w:val="single" w:color="auto" w:sz="2" w:space="0"/>
              <w:right w:val="single" w:color="auto" w:sz="2" w:space="0"/>
            </w:tcBorders>
            <w:vAlign w:val="center"/>
          </w:tcPr>
          <w:p w14:paraId="0D00CDC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F47FA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1,114,315.11</w:t>
            </w:r>
          </w:p>
        </w:tc>
        <w:tc>
          <w:tcPr>
            <w:tcW w:w="1071" w:type="dxa"/>
            <w:tcBorders>
              <w:top w:val="single" w:color="auto" w:sz="2" w:space="0"/>
              <w:left w:val="single" w:color="auto" w:sz="2" w:space="0"/>
              <w:bottom w:val="single" w:color="auto" w:sz="2" w:space="0"/>
              <w:right w:val="single" w:color="auto" w:sz="2" w:space="0"/>
            </w:tcBorders>
            <w:vAlign w:val="center"/>
          </w:tcPr>
          <w:p w14:paraId="4A47FDC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D6148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1,114,315.11</w:t>
            </w:r>
          </w:p>
        </w:tc>
        <w:tc>
          <w:tcPr>
            <w:tcW w:w="1071" w:type="dxa"/>
            <w:tcBorders>
              <w:top w:val="single" w:color="auto" w:sz="2" w:space="0"/>
              <w:left w:val="single" w:color="auto" w:sz="2" w:space="0"/>
              <w:bottom w:val="single" w:color="auto" w:sz="2" w:space="0"/>
              <w:right w:val="single" w:color="auto" w:sz="2" w:space="0"/>
            </w:tcBorders>
            <w:vAlign w:val="center"/>
          </w:tcPr>
          <w:p w14:paraId="2DBED7D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898C2D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AA4A3B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A7F6B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1,114,315.11</w:t>
            </w:r>
          </w:p>
        </w:tc>
      </w:tr>
      <w:tr w14:paraId="41030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F63DC5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14:paraId="38A4A12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5,838,485.17</w:t>
            </w:r>
          </w:p>
        </w:tc>
        <w:tc>
          <w:tcPr>
            <w:tcW w:w="1071" w:type="dxa"/>
            <w:tcBorders>
              <w:top w:val="single" w:color="auto" w:sz="2" w:space="0"/>
              <w:left w:val="single" w:color="auto" w:sz="2" w:space="0"/>
              <w:bottom w:val="single" w:color="auto" w:sz="2" w:space="0"/>
              <w:right w:val="single" w:color="auto" w:sz="2" w:space="0"/>
            </w:tcBorders>
            <w:vAlign w:val="center"/>
          </w:tcPr>
          <w:p w14:paraId="2C3FADD3">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1,115,668.32</w:t>
            </w:r>
          </w:p>
        </w:tc>
        <w:tc>
          <w:tcPr>
            <w:tcW w:w="1071" w:type="dxa"/>
            <w:tcBorders>
              <w:top w:val="single" w:color="auto" w:sz="2" w:space="0"/>
              <w:left w:val="single" w:color="auto" w:sz="2" w:space="0"/>
              <w:bottom w:val="single" w:color="auto" w:sz="2" w:space="0"/>
              <w:right w:val="single" w:color="auto" w:sz="2" w:space="0"/>
            </w:tcBorders>
            <w:vAlign w:val="center"/>
          </w:tcPr>
          <w:p w14:paraId="52BC746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E01CDD5">
            <w:pPr>
              <w:spacing w:before="0" w:after="0" w:line="240" w:lineRule="exact"/>
              <w:jc w:val="right"/>
              <w:rPr>
                <w:rFonts w:ascii="宋体" w:hAnsi="宋体" w:eastAsia="宋体" w:cs="宋体"/>
                <w:color w:val="auto"/>
                <w:sz w:val="18"/>
                <w:szCs w:val="18"/>
              </w:rPr>
            </w:pPr>
            <w:r>
              <w:rPr>
                <w:rFonts w:hint="eastAsia" w:ascii="宋体" w:hAnsi="宋体" w:cs="宋体"/>
                <w:color w:val="auto"/>
                <w:sz w:val="18"/>
                <w:szCs w:val="18"/>
              </w:rPr>
              <w:t>1,115,668.32</w:t>
            </w:r>
          </w:p>
        </w:tc>
        <w:tc>
          <w:tcPr>
            <w:tcW w:w="1071" w:type="dxa"/>
            <w:tcBorders>
              <w:top w:val="single" w:color="auto" w:sz="2" w:space="0"/>
              <w:left w:val="single" w:color="auto" w:sz="2" w:space="0"/>
              <w:bottom w:val="single" w:color="auto" w:sz="2" w:space="0"/>
              <w:right w:val="single" w:color="auto" w:sz="2" w:space="0"/>
            </w:tcBorders>
            <w:vAlign w:val="center"/>
          </w:tcPr>
          <w:p w14:paraId="305EFB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5,839,838.38</w:t>
            </w:r>
          </w:p>
        </w:tc>
        <w:tc>
          <w:tcPr>
            <w:tcW w:w="1071" w:type="dxa"/>
            <w:tcBorders>
              <w:top w:val="single" w:color="auto" w:sz="2" w:space="0"/>
              <w:left w:val="single" w:color="auto" w:sz="2" w:space="0"/>
              <w:bottom w:val="single" w:color="auto" w:sz="2" w:space="0"/>
              <w:right w:val="single" w:color="auto" w:sz="2" w:space="0"/>
            </w:tcBorders>
            <w:vAlign w:val="center"/>
          </w:tcPr>
          <w:p w14:paraId="20278E0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DFF5B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5,839,838.38</w:t>
            </w:r>
          </w:p>
        </w:tc>
        <w:tc>
          <w:tcPr>
            <w:tcW w:w="1071" w:type="dxa"/>
            <w:tcBorders>
              <w:top w:val="single" w:color="auto" w:sz="2" w:space="0"/>
              <w:left w:val="single" w:color="auto" w:sz="2" w:space="0"/>
              <w:bottom w:val="single" w:color="auto" w:sz="2" w:space="0"/>
              <w:right w:val="single" w:color="auto" w:sz="2" w:space="0"/>
            </w:tcBorders>
            <w:vAlign w:val="center"/>
          </w:tcPr>
          <w:p w14:paraId="47B5E8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1,114,315.11</w:t>
            </w:r>
          </w:p>
        </w:tc>
      </w:tr>
    </w:tbl>
    <w:p w14:paraId="43BA385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重要的资本化研发项目</w:t>
      </w:r>
    </w:p>
    <w:p w14:paraId="177D8B3D">
      <w:pPr>
        <w:spacing w:before="0" w:after="0" w:line="0" w:lineRule="exact"/>
        <w:jc w:val="left"/>
        <w:rPr>
          <w:color w:val="auto"/>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46D0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682BB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10ADBB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研发进度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776CF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预计完成时间</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C1A5CB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预计经济利益产生方式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2A426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开始资本化的时点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304B3F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开始资本化的具体依据</w:t>
            </w:r>
          </w:p>
        </w:tc>
      </w:tr>
    </w:tbl>
    <w:p w14:paraId="11E5217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开发支出减值准备</w:t>
      </w:r>
    </w:p>
    <w:p w14:paraId="617787C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13CDC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B49788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E7178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FAE62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8393A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D348F4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C8F1C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减值测试情况</w:t>
            </w:r>
          </w:p>
        </w:tc>
      </w:tr>
    </w:tbl>
    <w:p w14:paraId="71643FD2">
      <w:pPr>
        <w:keepNext/>
        <w:keepLines/>
        <w:spacing w:before="300" w:after="300" w:line="280" w:lineRule="exact"/>
        <w:jc w:val="left"/>
        <w:outlineLvl w:val="2"/>
        <w:rPr>
          <w:rFonts w:ascii="宋体" w:hAnsi="宋体" w:eastAsia="宋体" w:cs="宋体"/>
          <w:b/>
          <w:bCs/>
          <w:color w:val="auto"/>
          <w:sz w:val="21"/>
          <w:szCs w:val="21"/>
        </w:rPr>
      </w:pPr>
      <w:bookmarkStart w:id="307" w:name="_Toc989283"/>
      <w:r>
        <w:rPr>
          <w:rFonts w:ascii="宋体" w:hAnsi="宋体" w:eastAsia="宋体" w:cs="宋体"/>
          <w:b/>
          <w:bCs/>
          <w:color w:val="auto"/>
          <w:sz w:val="21"/>
          <w:szCs w:val="21"/>
        </w:rPr>
        <w:t>2、重要外购在研项目</w:t>
      </w:r>
      <w:bookmarkEnd w:id="307"/>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25EA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06E5CE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2BCB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预期产生经济利益的方式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E116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资本化或费用化的判断标准和具体依据</w:t>
            </w:r>
          </w:p>
        </w:tc>
      </w:tr>
    </w:tbl>
    <w:p w14:paraId="01F3A4E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F3A362E">
      <w:pPr>
        <w:keepNext/>
        <w:keepLines/>
        <w:spacing w:before="300" w:after="300" w:line="320" w:lineRule="exact"/>
        <w:jc w:val="left"/>
        <w:outlineLvl w:val="1"/>
        <w:rPr>
          <w:rFonts w:ascii="宋体" w:hAnsi="宋体" w:eastAsia="宋体" w:cs="宋体"/>
          <w:b/>
          <w:bCs/>
          <w:color w:val="auto"/>
          <w:sz w:val="24"/>
          <w:szCs w:val="24"/>
        </w:rPr>
      </w:pPr>
      <w:bookmarkStart w:id="308" w:name="_Toc989284"/>
      <w:r>
        <w:rPr>
          <w:rFonts w:ascii="宋体" w:hAnsi="宋体" w:eastAsia="宋体" w:cs="宋体"/>
          <w:b/>
          <w:bCs/>
          <w:color w:val="auto"/>
          <w:sz w:val="24"/>
          <w:szCs w:val="24"/>
        </w:rPr>
        <w:t>九、合并范围的变更</w:t>
      </w:r>
      <w:bookmarkEnd w:id="308"/>
    </w:p>
    <w:p w14:paraId="0E8B5CB1">
      <w:pPr>
        <w:keepNext/>
        <w:keepLines/>
        <w:spacing w:before="300" w:after="300" w:line="280" w:lineRule="exact"/>
        <w:jc w:val="left"/>
        <w:outlineLvl w:val="2"/>
        <w:rPr>
          <w:rFonts w:ascii="宋体" w:hAnsi="宋体" w:eastAsia="宋体" w:cs="宋体"/>
          <w:b/>
          <w:bCs/>
          <w:color w:val="auto"/>
          <w:sz w:val="21"/>
          <w:szCs w:val="21"/>
        </w:rPr>
      </w:pPr>
      <w:bookmarkStart w:id="309" w:name="_Toc989285"/>
      <w:r>
        <w:rPr>
          <w:rFonts w:ascii="宋体" w:hAnsi="宋体" w:eastAsia="宋体" w:cs="宋体"/>
          <w:b/>
          <w:bCs/>
          <w:color w:val="auto"/>
          <w:sz w:val="21"/>
          <w:szCs w:val="21"/>
        </w:rPr>
        <w:t>1、非同一控制下企业合并</w:t>
      </w:r>
      <w:bookmarkEnd w:id="309"/>
    </w:p>
    <w:p w14:paraId="4DB85F05">
      <w:pPr>
        <w:keepNext/>
        <w:keepLines/>
        <w:spacing w:before="300" w:after="300" w:line="280" w:lineRule="exact"/>
        <w:jc w:val="left"/>
        <w:outlineLvl w:val="3"/>
        <w:rPr>
          <w:rFonts w:ascii="宋体" w:hAnsi="宋体" w:eastAsia="宋体" w:cs="宋体"/>
          <w:b/>
          <w:bCs/>
          <w:color w:val="auto"/>
          <w:sz w:val="18"/>
          <w:szCs w:val="18"/>
        </w:rPr>
      </w:pPr>
      <w:bookmarkStart w:id="310" w:name="_Toc989286"/>
      <w:r>
        <w:rPr>
          <w:rFonts w:ascii="宋体" w:hAnsi="宋体" w:eastAsia="宋体" w:cs="宋体"/>
          <w:b/>
          <w:bCs/>
          <w:color w:val="auto"/>
          <w:sz w:val="18"/>
          <w:szCs w:val="18"/>
        </w:rPr>
        <w:t>（1）本期发生的非同一控制下企业合并</w:t>
      </w:r>
      <w:bookmarkEnd w:id="310"/>
    </w:p>
    <w:p w14:paraId="1C8D445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14:paraId="7DDD5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127BB7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被购买方名称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07B3F0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股权取得时点</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789F58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股权取得成本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6C6470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股权取得比例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7675A72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股权取得方式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323003B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0EA01EE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购买日的确定依据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4DFF992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购买日至期末被购买方的收入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65BC11D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购买日至期末被购买方的净利润</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14:paraId="1531C2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购买日至期末被购买方的现金流</w:t>
            </w:r>
          </w:p>
        </w:tc>
      </w:tr>
    </w:tbl>
    <w:p w14:paraId="6DA87E0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0A9AEB4">
      <w:pPr>
        <w:keepNext/>
        <w:keepLines/>
        <w:spacing w:before="300" w:after="300" w:line="280" w:lineRule="exact"/>
        <w:jc w:val="left"/>
        <w:outlineLvl w:val="3"/>
        <w:rPr>
          <w:rFonts w:ascii="宋体" w:hAnsi="宋体" w:eastAsia="宋体" w:cs="宋体"/>
          <w:b/>
          <w:bCs/>
          <w:color w:val="auto"/>
          <w:sz w:val="18"/>
          <w:szCs w:val="18"/>
        </w:rPr>
      </w:pPr>
      <w:bookmarkStart w:id="311" w:name="_Toc989287"/>
      <w:r>
        <w:rPr>
          <w:rFonts w:ascii="宋体" w:hAnsi="宋体" w:eastAsia="宋体" w:cs="宋体"/>
          <w:b/>
          <w:bCs/>
          <w:color w:val="auto"/>
          <w:sz w:val="18"/>
          <w:szCs w:val="18"/>
        </w:rPr>
        <w:t>（2）合并成本及商誉</w:t>
      </w:r>
      <w:bookmarkEnd w:id="311"/>
    </w:p>
    <w:p w14:paraId="04DC439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2313F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453DC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14:paraId="48C2C15F">
            <w:pPr>
              <w:spacing w:before="0" w:after="0" w:line="240" w:lineRule="exact"/>
              <w:jc w:val="center"/>
              <w:rPr>
                <w:rFonts w:ascii="宋体" w:hAnsi="宋体" w:eastAsia="宋体" w:cs="宋体"/>
                <w:color w:val="auto"/>
                <w:sz w:val="18"/>
                <w:szCs w:val="18"/>
              </w:rPr>
            </w:pPr>
          </w:p>
        </w:tc>
      </w:tr>
      <w:tr w14:paraId="52834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D8B74E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14:paraId="65C10724">
            <w:pPr>
              <w:spacing w:before="0" w:after="0" w:line="240" w:lineRule="exact"/>
              <w:jc w:val="right"/>
              <w:rPr>
                <w:rFonts w:ascii="宋体" w:hAnsi="宋体" w:eastAsia="宋体" w:cs="宋体"/>
                <w:color w:val="auto"/>
                <w:sz w:val="18"/>
                <w:szCs w:val="18"/>
              </w:rPr>
            </w:pPr>
          </w:p>
        </w:tc>
      </w:tr>
      <w:tr w14:paraId="6999F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526FC6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14:paraId="241B87A6">
            <w:pPr>
              <w:spacing w:before="0" w:after="0" w:line="240" w:lineRule="exact"/>
              <w:jc w:val="right"/>
              <w:rPr>
                <w:rFonts w:ascii="宋体" w:hAnsi="宋体" w:eastAsia="宋体" w:cs="宋体"/>
                <w:color w:val="auto"/>
                <w:sz w:val="18"/>
                <w:szCs w:val="18"/>
              </w:rPr>
            </w:pPr>
          </w:p>
        </w:tc>
      </w:tr>
      <w:tr w14:paraId="13F9C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9298F2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--发行或承担的债务的公允价值</w:t>
            </w:r>
          </w:p>
        </w:tc>
        <w:tc>
          <w:tcPr>
            <w:tcW w:w="4820" w:type="dxa"/>
            <w:tcBorders>
              <w:top w:val="single" w:color="auto" w:sz="2" w:space="0"/>
              <w:left w:val="single" w:color="auto" w:sz="2" w:space="0"/>
              <w:bottom w:val="single" w:color="auto" w:sz="2" w:space="0"/>
              <w:right w:val="single" w:color="auto" w:sz="2" w:space="0"/>
            </w:tcBorders>
            <w:vAlign w:val="center"/>
          </w:tcPr>
          <w:p w14:paraId="06564EA8">
            <w:pPr>
              <w:spacing w:before="0" w:after="0" w:line="240" w:lineRule="exact"/>
              <w:jc w:val="right"/>
              <w:rPr>
                <w:rFonts w:ascii="宋体" w:hAnsi="宋体" w:eastAsia="宋体" w:cs="宋体"/>
                <w:color w:val="auto"/>
                <w:sz w:val="18"/>
                <w:szCs w:val="18"/>
              </w:rPr>
            </w:pPr>
          </w:p>
        </w:tc>
      </w:tr>
      <w:tr w14:paraId="4CA59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A9AF3D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--发行的权益性证券的公允价值</w:t>
            </w:r>
          </w:p>
        </w:tc>
        <w:tc>
          <w:tcPr>
            <w:tcW w:w="4820" w:type="dxa"/>
            <w:tcBorders>
              <w:top w:val="single" w:color="auto" w:sz="2" w:space="0"/>
              <w:left w:val="single" w:color="auto" w:sz="2" w:space="0"/>
              <w:bottom w:val="single" w:color="auto" w:sz="2" w:space="0"/>
              <w:right w:val="single" w:color="auto" w:sz="2" w:space="0"/>
            </w:tcBorders>
            <w:vAlign w:val="center"/>
          </w:tcPr>
          <w:p w14:paraId="2E5CD1BD">
            <w:pPr>
              <w:spacing w:before="0" w:after="0" w:line="240" w:lineRule="exact"/>
              <w:jc w:val="right"/>
              <w:rPr>
                <w:rFonts w:ascii="宋体" w:hAnsi="宋体" w:eastAsia="宋体" w:cs="宋体"/>
                <w:color w:val="auto"/>
                <w:sz w:val="18"/>
                <w:szCs w:val="18"/>
              </w:rPr>
            </w:pPr>
          </w:p>
        </w:tc>
      </w:tr>
      <w:tr w14:paraId="1F358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20B596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--或有对价的公允价值</w:t>
            </w:r>
          </w:p>
        </w:tc>
        <w:tc>
          <w:tcPr>
            <w:tcW w:w="4820" w:type="dxa"/>
            <w:tcBorders>
              <w:top w:val="single" w:color="auto" w:sz="2" w:space="0"/>
              <w:left w:val="single" w:color="auto" w:sz="2" w:space="0"/>
              <w:bottom w:val="single" w:color="auto" w:sz="2" w:space="0"/>
              <w:right w:val="single" w:color="auto" w:sz="2" w:space="0"/>
            </w:tcBorders>
            <w:vAlign w:val="center"/>
          </w:tcPr>
          <w:p w14:paraId="7EFB9FF0">
            <w:pPr>
              <w:spacing w:before="0" w:after="0" w:line="240" w:lineRule="exact"/>
              <w:jc w:val="right"/>
              <w:rPr>
                <w:rFonts w:ascii="宋体" w:hAnsi="宋体" w:eastAsia="宋体" w:cs="宋体"/>
                <w:color w:val="auto"/>
                <w:sz w:val="18"/>
                <w:szCs w:val="18"/>
              </w:rPr>
            </w:pPr>
          </w:p>
        </w:tc>
      </w:tr>
      <w:tr w14:paraId="5F773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C066B3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--购买日之前持有的股权于购买日的公允价值</w:t>
            </w:r>
          </w:p>
        </w:tc>
        <w:tc>
          <w:tcPr>
            <w:tcW w:w="4820" w:type="dxa"/>
            <w:tcBorders>
              <w:top w:val="single" w:color="auto" w:sz="2" w:space="0"/>
              <w:left w:val="single" w:color="auto" w:sz="2" w:space="0"/>
              <w:bottom w:val="single" w:color="auto" w:sz="2" w:space="0"/>
              <w:right w:val="single" w:color="auto" w:sz="2" w:space="0"/>
            </w:tcBorders>
            <w:vAlign w:val="center"/>
          </w:tcPr>
          <w:p w14:paraId="4EDEFEA7">
            <w:pPr>
              <w:spacing w:before="0" w:after="0" w:line="240" w:lineRule="exact"/>
              <w:jc w:val="right"/>
              <w:rPr>
                <w:rFonts w:ascii="宋体" w:hAnsi="宋体" w:eastAsia="宋体" w:cs="宋体"/>
                <w:color w:val="auto"/>
                <w:sz w:val="18"/>
                <w:szCs w:val="18"/>
              </w:rPr>
            </w:pPr>
          </w:p>
        </w:tc>
      </w:tr>
      <w:tr w14:paraId="3C689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EEDA71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14:paraId="55E693E5">
            <w:pPr>
              <w:spacing w:before="0" w:after="0" w:line="240" w:lineRule="exact"/>
              <w:jc w:val="right"/>
              <w:rPr>
                <w:rFonts w:ascii="宋体" w:hAnsi="宋体" w:eastAsia="宋体" w:cs="宋体"/>
                <w:color w:val="auto"/>
                <w:sz w:val="18"/>
                <w:szCs w:val="18"/>
              </w:rPr>
            </w:pPr>
          </w:p>
        </w:tc>
      </w:tr>
      <w:tr w14:paraId="50593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F0D820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合并成本合计</w:t>
            </w:r>
          </w:p>
        </w:tc>
        <w:tc>
          <w:tcPr>
            <w:tcW w:w="4820" w:type="dxa"/>
            <w:tcBorders>
              <w:top w:val="single" w:color="auto" w:sz="2" w:space="0"/>
              <w:left w:val="single" w:color="auto" w:sz="2" w:space="0"/>
              <w:bottom w:val="single" w:color="auto" w:sz="2" w:space="0"/>
              <w:right w:val="single" w:color="auto" w:sz="2" w:space="0"/>
            </w:tcBorders>
            <w:vAlign w:val="center"/>
          </w:tcPr>
          <w:p w14:paraId="283A2968">
            <w:pPr>
              <w:spacing w:before="0" w:after="0" w:line="240" w:lineRule="exact"/>
              <w:jc w:val="right"/>
              <w:rPr>
                <w:rFonts w:ascii="宋体" w:hAnsi="宋体" w:eastAsia="宋体" w:cs="宋体"/>
                <w:color w:val="auto"/>
                <w:sz w:val="18"/>
                <w:szCs w:val="18"/>
              </w:rPr>
            </w:pPr>
          </w:p>
        </w:tc>
      </w:tr>
      <w:tr w14:paraId="56FD1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06C075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减：取得的可辨认净资产公允价值份额</w:t>
            </w:r>
          </w:p>
        </w:tc>
        <w:tc>
          <w:tcPr>
            <w:tcW w:w="4820" w:type="dxa"/>
            <w:tcBorders>
              <w:top w:val="single" w:color="auto" w:sz="2" w:space="0"/>
              <w:left w:val="single" w:color="auto" w:sz="2" w:space="0"/>
              <w:bottom w:val="single" w:color="auto" w:sz="2" w:space="0"/>
              <w:right w:val="single" w:color="auto" w:sz="2" w:space="0"/>
            </w:tcBorders>
            <w:vAlign w:val="center"/>
          </w:tcPr>
          <w:p w14:paraId="72015950">
            <w:pPr>
              <w:spacing w:before="0" w:after="0" w:line="240" w:lineRule="exact"/>
              <w:jc w:val="right"/>
              <w:rPr>
                <w:rFonts w:ascii="宋体" w:hAnsi="宋体" w:eastAsia="宋体" w:cs="宋体"/>
                <w:color w:val="auto"/>
                <w:sz w:val="18"/>
                <w:szCs w:val="18"/>
              </w:rPr>
            </w:pPr>
          </w:p>
        </w:tc>
      </w:tr>
      <w:tr w14:paraId="5F085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B12B8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商誉/合并成本小于取得的可辨认净资产公允价值份额的金额</w:t>
            </w:r>
          </w:p>
        </w:tc>
        <w:tc>
          <w:tcPr>
            <w:tcW w:w="4820" w:type="dxa"/>
            <w:tcBorders>
              <w:top w:val="single" w:color="auto" w:sz="2" w:space="0"/>
              <w:left w:val="single" w:color="auto" w:sz="2" w:space="0"/>
              <w:bottom w:val="single" w:color="auto" w:sz="2" w:space="0"/>
              <w:right w:val="single" w:color="auto" w:sz="2" w:space="0"/>
            </w:tcBorders>
            <w:vAlign w:val="center"/>
          </w:tcPr>
          <w:p w14:paraId="29D77DE7">
            <w:pPr>
              <w:spacing w:before="0" w:after="0" w:line="240" w:lineRule="exact"/>
              <w:jc w:val="right"/>
              <w:rPr>
                <w:rFonts w:ascii="宋体" w:hAnsi="宋体" w:eastAsia="宋体" w:cs="宋体"/>
                <w:color w:val="auto"/>
                <w:sz w:val="18"/>
                <w:szCs w:val="18"/>
              </w:rPr>
            </w:pPr>
          </w:p>
        </w:tc>
      </w:tr>
    </w:tbl>
    <w:p w14:paraId="22E2BE8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合并成本公允价值的确定方法：</w:t>
      </w:r>
    </w:p>
    <w:p w14:paraId="6E17F1E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或有对价及其变动的说明</w:t>
      </w:r>
    </w:p>
    <w:p w14:paraId="52CE84D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大额商誉形成的主要原因：</w:t>
      </w:r>
    </w:p>
    <w:p w14:paraId="68B388C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5F56632">
      <w:pPr>
        <w:keepNext/>
        <w:keepLines/>
        <w:spacing w:before="300" w:after="300" w:line="280" w:lineRule="exact"/>
        <w:jc w:val="left"/>
        <w:outlineLvl w:val="3"/>
        <w:rPr>
          <w:rFonts w:ascii="宋体" w:hAnsi="宋体" w:eastAsia="宋体" w:cs="宋体"/>
          <w:b/>
          <w:bCs/>
          <w:color w:val="auto"/>
          <w:sz w:val="18"/>
          <w:szCs w:val="18"/>
        </w:rPr>
      </w:pPr>
      <w:bookmarkStart w:id="312" w:name="_Toc989288"/>
      <w:r>
        <w:rPr>
          <w:rFonts w:ascii="宋体" w:hAnsi="宋体" w:eastAsia="宋体" w:cs="宋体"/>
          <w:b/>
          <w:bCs/>
          <w:color w:val="auto"/>
          <w:sz w:val="18"/>
          <w:szCs w:val="18"/>
        </w:rPr>
        <w:t>（3）被购买方于购买日可辨认资产、负债</w:t>
      </w:r>
      <w:bookmarkEnd w:id="312"/>
    </w:p>
    <w:p w14:paraId="56633AE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F703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FBA87F8">
            <w:pPr>
              <w:rPr>
                <w:color w:val="auto"/>
              </w:rPr>
            </w:pPr>
          </w:p>
        </w:tc>
        <w:tc>
          <w:tcPr>
            <w:tcW w:w="6426" w:type="dxa"/>
            <w:gridSpan w:val="2"/>
            <w:tcBorders>
              <w:top w:val="single" w:color="auto" w:sz="2" w:space="0"/>
              <w:left w:val="single" w:color="auto" w:sz="2" w:space="0"/>
              <w:bottom w:val="single" w:color="auto" w:sz="2" w:space="0"/>
              <w:right w:val="single" w:color="auto" w:sz="2" w:space="0"/>
            </w:tcBorders>
            <w:vAlign w:val="center"/>
          </w:tcPr>
          <w:p w14:paraId="0D9088BF">
            <w:pPr>
              <w:spacing w:before="0" w:after="0" w:line="240" w:lineRule="exact"/>
              <w:jc w:val="center"/>
              <w:rPr>
                <w:rFonts w:ascii="宋体" w:hAnsi="宋体" w:eastAsia="宋体" w:cs="宋体"/>
                <w:color w:val="auto"/>
                <w:sz w:val="18"/>
                <w:szCs w:val="18"/>
              </w:rPr>
            </w:pPr>
          </w:p>
        </w:tc>
      </w:tr>
      <w:tr w14:paraId="0570E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25BBEB5">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0D0E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购买日公允价值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842B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购买日账面价值</w:t>
            </w:r>
          </w:p>
        </w:tc>
      </w:tr>
      <w:tr w14:paraId="679F8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A2CFC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14:paraId="53F2145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9EB72E">
            <w:pPr>
              <w:spacing w:before="0" w:after="0" w:line="240" w:lineRule="exact"/>
              <w:jc w:val="right"/>
              <w:rPr>
                <w:rFonts w:ascii="宋体" w:hAnsi="宋体" w:eastAsia="宋体" w:cs="宋体"/>
                <w:color w:val="auto"/>
                <w:sz w:val="18"/>
                <w:szCs w:val="18"/>
              </w:rPr>
            </w:pPr>
          </w:p>
        </w:tc>
      </w:tr>
      <w:tr w14:paraId="5B7FA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4BE03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3FE37AA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A6116E5">
            <w:pPr>
              <w:spacing w:before="0" w:after="0" w:line="240" w:lineRule="exact"/>
              <w:jc w:val="right"/>
              <w:rPr>
                <w:rFonts w:ascii="宋体" w:hAnsi="宋体" w:eastAsia="宋体" w:cs="宋体"/>
                <w:color w:val="auto"/>
                <w:sz w:val="18"/>
                <w:szCs w:val="18"/>
              </w:rPr>
            </w:pPr>
          </w:p>
        </w:tc>
      </w:tr>
      <w:tr w14:paraId="2981E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D08CB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14:paraId="3781219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1899BF9">
            <w:pPr>
              <w:spacing w:before="0" w:after="0" w:line="240" w:lineRule="exact"/>
              <w:jc w:val="right"/>
              <w:rPr>
                <w:rFonts w:ascii="宋体" w:hAnsi="宋体" w:eastAsia="宋体" w:cs="宋体"/>
                <w:color w:val="auto"/>
                <w:sz w:val="18"/>
                <w:szCs w:val="18"/>
              </w:rPr>
            </w:pPr>
          </w:p>
        </w:tc>
      </w:tr>
      <w:tr w14:paraId="0E5A2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E7D7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01D7F5D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4BE532A">
            <w:pPr>
              <w:spacing w:before="0" w:after="0" w:line="240" w:lineRule="exact"/>
              <w:jc w:val="right"/>
              <w:rPr>
                <w:rFonts w:ascii="宋体" w:hAnsi="宋体" w:eastAsia="宋体" w:cs="宋体"/>
                <w:color w:val="auto"/>
                <w:sz w:val="18"/>
                <w:szCs w:val="18"/>
              </w:rPr>
            </w:pPr>
          </w:p>
        </w:tc>
      </w:tr>
      <w:tr w14:paraId="1D03D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8C185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6ABE321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285FF30">
            <w:pPr>
              <w:spacing w:before="0" w:after="0" w:line="240" w:lineRule="exact"/>
              <w:jc w:val="right"/>
              <w:rPr>
                <w:rFonts w:ascii="宋体" w:hAnsi="宋体" w:eastAsia="宋体" w:cs="宋体"/>
                <w:color w:val="auto"/>
                <w:sz w:val="18"/>
                <w:szCs w:val="18"/>
              </w:rPr>
            </w:pPr>
          </w:p>
        </w:tc>
      </w:tr>
      <w:tr w14:paraId="3A358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06CE1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64ABDB6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7676A27">
            <w:pPr>
              <w:spacing w:before="0" w:after="0" w:line="240" w:lineRule="exact"/>
              <w:jc w:val="right"/>
              <w:rPr>
                <w:rFonts w:ascii="宋体" w:hAnsi="宋体" w:eastAsia="宋体" w:cs="宋体"/>
                <w:color w:val="auto"/>
                <w:sz w:val="18"/>
                <w:szCs w:val="18"/>
              </w:rPr>
            </w:pPr>
          </w:p>
        </w:tc>
      </w:tr>
      <w:tr w14:paraId="1DFAB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2F03AC6">
            <w:pPr>
              <w:spacing w:before="0" w:after="0" w:line="240" w:lineRule="exact"/>
              <w:jc w:val="lef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3FE8A1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AF5985A">
            <w:pPr>
              <w:spacing w:before="0" w:after="0" w:line="240" w:lineRule="exact"/>
              <w:jc w:val="right"/>
              <w:rPr>
                <w:rFonts w:ascii="宋体" w:hAnsi="宋体" w:eastAsia="宋体" w:cs="宋体"/>
                <w:color w:val="auto"/>
                <w:sz w:val="18"/>
                <w:szCs w:val="18"/>
              </w:rPr>
            </w:pPr>
          </w:p>
        </w:tc>
      </w:tr>
      <w:tr w14:paraId="51EBC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01354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14:paraId="708F3AC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DF516B0">
            <w:pPr>
              <w:spacing w:before="0" w:after="0" w:line="240" w:lineRule="exact"/>
              <w:jc w:val="right"/>
              <w:rPr>
                <w:rFonts w:ascii="宋体" w:hAnsi="宋体" w:eastAsia="宋体" w:cs="宋体"/>
                <w:color w:val="auto"/>
                <w:sz w:val="18"/>
                <w:szCs w:val="18"/>
              </w:rPr>
            </w:pPr>
          </w:p>
        </w:tc>
      </w:tr>
      <w:tr w14:paraId="44204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452A3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14:paraId="4F5AAC8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3C8413B">
            <w:pPr>
              <w:spacing w:before="0" w:after="0" w:line="240" w:lineRule="exact"/>
              <w:jc w:val="right"/>
              <w:rPr>
                <w:rFonts w:ascii="宋体" w:hAnsi="宋体" w:eastAsia="宋体" w:cs="宋体"/>
                <w:color w:val="auto"/>
                <w:sz w:val="18"/>
                <w:szCs w:val="18"/>
              </w:rPr>
            </w:pPr>
          </w:p>
        </w:tc>
      </w:tr>
      <w:tr w14:paraId="778D2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DE8DB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14:paraId="1ED1711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6D3FF8B">
            <w:pPr>
              <w:spacing w:before="0" w:after="0" w:line="240" w:lineRule="exact"/>
              <w:jc w:val="right"/>
              <w:rPr>
                <w:rFonts w:ascii="宋体" w:hAnsi="宋体" w:eastAsia="宋体" w:cs="宋体"/>
                <w:color w:val="auto"/>
                <w:sz w:val="18"/>
                <w:szCs w:val="18"/>
              </w:rPr>
            </w:pPr>
          </w:p>
        </w:tc>
      </w:tr>
      <w:tr w14:paraId="28C70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416C1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14:paraId="356F248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C64C545">
            <w:pPr>
              <w:spacing w:before="0" w:after="0" w:line="240" w:lineRule="exact"/>
              <w:jc w:val="right"/>
              <w:rPr>
                <w:rFonts w:ascii="宋体" w:hAnsi="宋体" w:eastAsia="宋体" w:cs="宋体"/>
                <w:color w:val="auto"/>
                <w:sz w:val="18"/>
                <w:szCs w:val="18"/>
              </w:rPr>
            </w:pPr>
          </w:p>
        </w:tc>
      </w:tr>
      <w:tr w14:paraId="3CA07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D62AC96">
            <w:pPr>
              <w:spacing w:before="0" w:after="0" w:line="240" w:lineRule="exact"/>
              <w:jc w:val="lef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238A7A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DE96D1B">
            <w:pPr>
              <w:spacing w:before="0" w:after="0" w:line="240" w:lineRule="exact"/>
              <w:jc w:val="right"/>
              <w:rPr>
                <w:rFonts w:ascii="宋体" w:hAnsi="宋体" w:eastAsia="宋体" w:cs="宋体"/>
                <w:color w:val="auto"/>
                <w:sz w:val="18"/>
                <w:szCs w:val="18"/>
              </w:rPr>
            </w:pPr>
          </w:p>
        </w:tc>
      </w:tr>
      <w:tr w14:paraId="69A5A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6022C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14:paraId="564158F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0CF919">
            <w:pPr>
              <w:spacing w:before="0" w:after="0" w:line="240" w:lineRule="exact"/>
              <w:jc w:val="right"/>
              <w:rPr>
                <w:rFonts w:ascii="宋体" w:hAnsi="宋体" w:eastAsia="宋体" w:cs="宋体"/>
                <w:color w:val="auto"/>
                <w:sz w:val="18"/>
                <w:szCs w:val="18"/>
              </w:rPr>
            </w:pPr>
          </w:p>
        </w:tc>
      </w:tr>
      <w:tr w14:paraId="4AAB0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3D441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1B9B502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9017616">
            <w:pPr>
              <w:spacing w:before="0" w:after="0" w:line="240" w:lineRule="exact"/>
              <w:jc w:val="right"/>
              <w:rPr>
                <w:rFonts w:ascii="宋体" w:hAnsi="宋体" w:eastAsia="宋体" w:cs="宋体"/>
                <w:color w:val="auto"/>
                <w:sz w:val="18"/>
                <w:szCs w:val="18"/>
              </w:rPr>
            </w:pPr>
          </w:p>
        </w:tc>
      </w:tr>
      <w:tr w14:paraId="2E7F1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DA317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14:paraId="3A5F521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78C5C9">
            <w:pPr>
              <w:spacing w:before="0" w:after="0" w:line="240" w:lineRule="exact"/>
              <w:jc w:val="right"/>
              <w:rPr>
                <w:rFonts w:ascii="宋体" w:hAnsi="宋体" w:eastAsia="宋体" w:cs="宋体"/>
                <w:color w:val="auto"/>
                <w:sz w:val="18"/>
                <w:szCs w:val="18"/>
              </w:rPr>
            </w:pPr>
          </w:p>
        </w:tc>
      </w:tr>
    </w:tbl>
    <w:p w14:paraId="68FE7DF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可辨认资产、负债公允价值的确定方法：</w:t>
      </w:r>
    </w:p>
    <w:p w14:paraId="4A2D8B1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企业合并中承担的被购买方的或有负债：</w:t>
      </w:r>
    </w:p>
    <w:p w14:paraId="34D15E7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81B87EA">
      <w:pPr>
        <w:keepNext/>
        <w:keepLines/>
        <w:spacing w:before="300" w:after="300" w:line="280" w:lineRule="exact"/>
        <w:jc w:val="left"/>
        <w:outlineLvl w:val="3"/>
        <w:rPr>
          <w:rFonts w:ascii="宋体" w:hAnsi="宋体" w:eastAsia="宋体" w:cs="宋体"/>
          <w:b/>
          <w:bCs/>
          <w:color w:val="auto"/>
          <w:sz w:val="18"/>
          <w:szCs w:val="18"/>
        </w:rPr>
      </w:pPr>
      <w:bookmarkStart w:id="313" w:name="_Toc989289"/>
      <w:r>
        <w:rPr>
          <w:rFonts w:ascii="宋体" w:hAnsi="宋体" w:eastAsia="宋体" w:cs="宋体"/>
          <w:b/>
          <w:bCs/>
          <w:color w:val="auto"/>
          <w:sz w:val="18"/>
          <w:szCs w:val="18"/>
        </w:rPr>
        <w:t>（4）购买日之前持有的股权按照公允价值重新计量产生的利得或损失</w:t>
      </w:r>
      <w:bookmarkEnd w:id="313"/>
    </w:p>
    <w:p w14:paraId="3A50ED5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是否存在通过多次交易分步实现企业合并且在报告期内取得控制权的交易</w:t>
      </w:r>
    </w:p>
    <w:p w14:paraId="5818ED3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□是</w:t>
      </w:r>
      <w:r>
        <w:rPr>
          <w:rFonts w:ascii="宋体" w:hAnsi="宋体" w:eastAsia="宋体" w:cs="宋体"/>
          <w:color w:val="auto"/>
          <w:sz w:val="18"/>
          <w:szCs w:val="18"/>
        </w:rPr>
        <w:sym w:font="Wingdings 2" w:char="F052"/>
      </w:r>
      <w:r>
        <w:rPr>
          <w:rFonts w:ascii="宋体" w:hAnsi="宋体" w:eastAsia="宋体" w:cs="宋体"/>
          <w:color w:val="auto"/>
          <w:sz w:val="18"/>
          <w:szCs w:val="18"/>
        </w:rPr>
        <w:t>否</w:t>
      </w:r>
    </w:p>
    <w:p w14:paraId="1C32F469">
      <w:pPr>
        <w:keepNext/>
        <w:keepLines/>
        <w:spacing w:before="300" w:after="300" w:line="280" w:lineRule="exact"/>
        <w:jc w:val="left"/>
        <w:outlineLvl w:val="3"/>
        <w:rPr>
          <w:rFonts w:ascii="宋体" w:hAnsi="宋体" w:eastAsia="宋体" w:cs="宋体"/>
          <w:b/>
          <w:bCs/>
          <w:color w:val="auto"/>
          <w:sz w:val="18"/>
          <w:szCs w:val="18"/>
        </w:rPr>
      </w:pPr>
      <w:bookmarkStart w:id="314" w:name="_Toc989290"/>
      <w:r>
        <w:rPr>
          <w:rFonts w:ascii="宋体" w:hAnsi="宋体" w:eastAsia="宋体" w:cs="宋体"/>
          <w:b/>
          <w:bCs/>
          <w:color w:val="auto"/>
          <w:sz w:val="18"/>
          <w:szCs w:val="18"/>
        </w:rPr>
        <w:t>（5）购买日或合并当期期末无法合理确定合并对价或被购买方可辨认资产、负债公允价值的相关说明</w:t>
      </w:r>
      <w:bookmarkEnd w:id="314"/>
    </w:p>
    <w:p w14:paraId="1D1076C5">
      <w:pPr>
        <w:keepNext/>
        <w:keepLines/>
        <w:spacing w:before="300" w:after="300" w:line="280" w:lineRule="exact"/>
        <w:jc w:val="left"/>
        <w:outlineLvl w:val="3"/>
        <w:rPr>
          <w:rFonts w:ascii="宋体" w:hAnsi="宋体" w:eastAsia="宋体" w:cs="宋体"/>
          <w:b/>
          <w:bCs/>
          <w:color w:val="auto"/>
          <w:sz w:val="18"/>
          <w:szCs w:val="18"/>
        </w:rPr>
      </w:pPr>
      <w:bookmarkStart w:id="315" w:name="_Toc989291"/>
      <w:r>
        <w:rPr>
          <w:rFonts w:ascii="宋体" w:hAnsi="宋体" w:eastAsia="宋体" w:cs="宋体"/>
          <w:b/>
          <w:bCs/>
          <w:color w:val="auto"/>
          <w:sz w:val="18"/>
          <w:szCs w:val="18"/>
        </w:rPr>
        <w:t>（6）其他说明</w:t>
      </w:r>
      <w:bookmarkEnd w:id="315"/>
    </w:p>
    <w:p w14:paraId="2E29960C">
      <w:pPr>
        <w:keepNext/>
        <w:keepLines/>
        <w:spacing w:before="300" w:after="300" w:line="280" w:lineRule="exact"/>
        <w:jc w:val="left"/>
        <w:outlineLvl w:val="2"/>
        <w:rPr>
          <w:rFonts w:ascii="宋体" w:hAnsi="宋体" w:eastAsia="宋体" w:cs="宋体"/>
          <w:b/>
          <w:bCs/>
          <w:color w:val="auto"/>
          <w:sz w:val="21"/>
          <w:szCs w:val="21"/>
        </w:rPr>
      </w:pPr>
      <w:bookmarkStart w:id="316" w:name="_Toc989292"/>
      <w:r>
        <w:rPr>
          <w:rFonts w:ascii="宋体" w:hAnsi="宋体" w:eastAsia="宋体" w:cs="宋体"/>
          <w:b/>
          <w:bCs/>
          <w:color w:val="auto"/>
          <w:sz w:val="21"/>
          <w:szCs w:val="21"/>
        </w:rPr>
        <w:t>2、同一控制下企业合并</w:t>
      </w:r>
      <w:bookmarkEnd w:id="316"/>
    </w:p>
    <w:p w14:paraId="037B5CB2">
      <w:pPr>
        <w:keepNext/>
        <w:keepLines/>
        <w:spacing w:before="300" w:after="300" w:line="280" w:lineRule="exact"/>
        <w:jc w:val="left"/>
        <w:outlineLvl w:val="3"/>
        <w:rPr>
          <w:rFonts w:ascii="宋体" w:hAnsi="宋体" w:eastAsia="宋体" w:cs="宋体"/>
          <w:b/>
          <w:bCs/>
          <w:color w:val="auto"/>
          <w:sz w:val="18"/>
          <w:szCs w:val="18"/>
        </w:rPr>
      </w:pPr>
      <w:bookmarkStart w:id="317" w:name="_Toc989293"/>
      <w:r>
        <w:rPr>
          <w:rFonts w:ascii="宋体" w:hAnsi="宋体" w:eastAsia="宋体" w:cs="宋体"/>
          <w:b/>
          <w:bCs/>
          <w:color w:val="auto"/>
          <w:sz w:val="18"/>
          <w:szCs w:val="18"/>
        </w:rPr>
        <w:t>（1）本期发生的同一控制下企业合并</w:t>
      </w:r>
      <w:bookmarkEnd w:id="317"/>
    </w:p>
    <w:p w14:paraId="26CB030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15FEA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A4A6C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91D07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AF61E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2D3E05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5C6C9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127C79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6AF60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679E9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B84285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比较期间被合并方的净利润</w:t>
            </w:r>
          </w:p>
        </w:tc>
      </w:tr>
    </w:tbl>
    <w:p w14:paraId="5452E30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09BDCF3">
      <w:pPr>
        <w:keepNext/>
        <w:keepLines/>
        <w:spacing w:before="300" w:after="300" w:line="280" w:lineRule="exact"/>
        <w:jc w:val="left"/>
        <w:outlineLvl w:val="3"/>
        <w:rPr>
          <w:rFonts w:ascii="宋体" w:hAnsi="宋体" w:eastAsia="宋体" w:cs="宋体"/>
          <w:b/>
          <w:bCs/>
          <w:color w:val="auto"/>
          <w:sz w:val="18"/>
          <w:szCs w:val="18"/>
        </w:rPr>
      </w:pPr>
      <w:bookmarkStart w:id="318" w:name="_Toc989294"/>
      <w:r>
        <w:rPr>
          <w:rFonts w:ascii="宋体" w:hAnsi="宋体" w:eastAsia="宋体" w:cs="宋体"/>
          <w:b/>
          <w:bCs/>
          <w:color w:val="auto"/>
          <w:sz w:val="18"/>
          <w:szCs w:val="18"/>
        </w:rPr>
        <w:t>（2）合并成本</w:t>
      </w:r>
      <w:bookmarkEnd w:id="318"/>
    </w:p>
    <w:p w14:paraId="1739063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4A075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07561E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14:paraId="64106994">
            <w:pPr>
              <w:spacing w:before="0" w:after="0" w:line="240" w:lineRule="exact"/>
              <w:jc w:val="center"/>
              <w:rPr>
                <w:rFonts w:ascii="宋体" w:hAnsi="宋体" w:eastAsia="宋体" w:cs="宋体"/>
                <w:color w:val="auto"/>
                <w:sz w:val="18"/>
                <w:szCs w:val="18"/>
              </w:rPr>
            </w:pPr>
          </w:p>
        </w:tc>
      </w:tr>
      <w:tr w14:paraId="0DF40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1973ED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14:paraId="7D762E0F">
            <w:pPr>
              <w:spacing w:before="0" w:after="0" w:line="240" w:lineRule="exact"/>
              <w:jc w:val="right"/>
              <w:rPr>
                <w:rFonts w:ascii="宋体" w:hAnsi="宋体" w:eastAsia="宋体" w:cs="宋体"/>
                <w:color w:val="auto"/>
                <w:sz w:val="18"/>
                <w:szCs w:val="18"/>
              </w:rPr>
            </w:pPr>
          </w:p>
        </w:tc>
      </w:tr>
      <w:tr w14:paraId="764FB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A9B2C2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14:paraId="7041F75B">
            <w:pPr>
              <w:spacing w:before="0" w:after="0" w:line="240" w:lineRule="exact"/>
              <w:jc w:val="right"/>
              <w:rPr>
                <w:rFonts w:ascii="宋体" w:hAnsi="宋体" w:eastAsia="宋体" w:cs="宋体"/>
                <w:color w:val="auto"/>
                <w:sz w:val="18"/>
                <w:szCs w:val="18"/>
              </w:rPr>
            </w:pPr>
          </w:p>
        </w:tc>
      </w:tr>
      <w:tr w14:paraId="2B56F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EBA376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14:paraId="1A207C36">
            <w:pPr>
              <w:spacing w:before="0" w:after="0" w:line="240" w:lineRule="exact"/>
              <w:jc w:val="right"/>
              <w:rPr>
                <w:rFonts w:ascii="宋体" w:hAnsi="宋体" w:eastAsia="宋体" w:cs="宋体"/>
                <w:color w:val="auto"/>
                <w:sz w:val="18"/>
                <w:szCs w:val="18"/>
              </w:rPr>
            </w:pPr>
          </w:p>
        </w:tc>
      </w:tr>
      <w:tr w14:paraId="6F14A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D7BD63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14:paraId="34E8B251">
            <w:pPr>
              <w:spacing w:before="0" w:after="0" w:line="240" w:lineRule="exact"/>
              <w:jc w:val="right"/>
              <w:rPr>
                <w:rFonts w:ascii="宋体" w:hAnsi="宋体" w:eastAsia="宋体" w:cs="宋体"/>
                <w:color w:val="auto"/>
                <w:sz w:val="18"/>
                <w:szCs w:val="18"/>
              </w:rPr>
            </w:pPr>
          </w:p>
        </w:tc>
      </w:tr>
      <w:tr w14:paraId="22BE8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01BB05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14:paraId="6050B14F">
            <w:pPr>
              <w:spacing w:before="0" w:after="0" w:line="240" w:lineRule="exact"/>
              <w:jc w:val="right"/>
              <w:rPr>
                <w:rFonts w:ascii="宋体" w:hAnsi="宋体" w:eastAsia="宋体" w:cs="宋体"/>
                <w:color w:val="auto"/>
                <w:sz w:val="18"/>
                <w:szCs w:val="18"/>
              </w:rPr>
            </w:pPr>
          </w:p>
        </w:tc>
      </w:tr>
    </w:tbl>
    <w:p w14:paraId="4E301B1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或有对价及其变动的说明：</w:t>
      </w:r>
    </w:p>
    <w:p w14:paraId="157E7A7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B07DCE9">
      <w:pPr>
        <w:keepNext/>
        <w:keepLines/>
        <w:spacing w:before="300" w:after="300" w:line="280" w:lineRule="exact"/>
        <w:jc w:val="left"/>
        <w:outlineLvl w:val="3"/>
        <w:rPr>
          <w:rFonts w:ascii="宋体" w:hAnsi="宋体" w:eastAsia="宋体" w:cs="宋体"/>
          <w:b/>
          <w:bCs/>
          <w:color w:val="auto"/>
          <w:sz w:val="18"/>
          <w:szCs w:val="18"/>
        </w:rPr>
      </w:pPr>
      <w:bookmarkStart w:id="319" w:name="_Toc989295"/>
      <w:r>
        <w:rPr>
          <w:rFonts w:ascii="宋体" w:hAnsi="宋体" w:eastAsia="宋体" w:cs="宋体"/>
          <w:b/>
          <w:bCs/>
          <w:color w:val="auto"/>
          <w:sz w:val="18"/>
          <w:szCs w:val="18"/>
        </w:rPr>
        <w:t>（3）合并日被合并方资产、负债的账面价值</w:t>
      </w:r>
      <w:bookmarkEnd w:id="319"/>
    </w:p>
    <w:p w14:paraId="6C5DB48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8E4F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B8F842F">
            <w:pPr>
              <w:rPr>
                <w:color w:val="auto"/>
              </w:rPr>
            </w:pPr>
          </w:p>
        </w:tc>
        <w:tc>
          <w:tcPr>
            <w:tcW w:w="6426" w:type="dxa"/>
            <w:gridSpan w:val="2"/>
            <w:tcBorders>
              <w:top w:val="single" w:color="auto" w:sz="2" w:space="0"/>
              <w:left w:val="single" w:color="auto" w:sz="2" w:space="0"/>
              <w:bottom w:val="single" w:color="auto" w:sz="2" w:space="0"/>
              <w:right w:val="single" w:color="auto" w:sz="2" w:space="0"/>
            </w:tcBorders>
            <w:vAlign w:val="center"/>
          </w:tcPr>
          <w:p w14:paraId="765D0D30">
            <w:pPr>
              <w:spacing w:before="0" w:after="0" w:line="240" w:lineRule="exact"/>
              <w:jc w:val="center"/>
              <w:rPr>
                <w:rFonts w:ascii="宋体" w:hAnsi="宋体" w:eastAsia="宋体" w:cs="宋体"/>
                <w:color w:val="auto"/>
                <w:sz w:val="18"/>
                <w:szCs w:val="18"/>
              </w:rPr>
            </w:pPr>
          </w:p>
        </w:tc>
      </w:tr>
      <w:tr w14:paraId="5116E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4AE7B3E">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DA47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236C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上期期末</w:t>
            </w:r>
          </w:p>
        </w:tc>
      </w:tr>
      <w:tr w14:paraId="00F9C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AF589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14:paraId="67E9B64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3F186D">
            <w:pPr>
              <w:spacing w:before="0" w:after="0" w:line="240" w:lineRule="exact"/>
              <w:jc w:val="right"/>
              <w:rPr>
                <w:rFonts w:ascii="宋体" w:hAnsi="宋体" w:eastAsia="宋体" w:cs="宋体"/>
                <w:color w:val="auto"/>
                <w:sz w:val="18"/>
                <w:szCs w:val="18"/>
              </w:rPr>
            </w:pPr>
          </w:p>
        </w:tc>
      </w:tr>
      <w:tr w14:paraId="47422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BE96E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4636F3B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86F0243">
            <w:pPr>
              <w:spacing w:before="0" w:after="0" w:line="240" w:lineRule="exact"/>
              <w:jc w:val="right"/>
              <w:rPr>
                <w:rFonts w:ascii="宋体" w:hAnsi="宋体" w:eastAsia="宋体" w:cs="宋体"/>
                <w:color w:val="auto"/>
                <w:sz w:val="18"/>
                <w:szCs w:val="18"/>
              </w:rPr>
            </w:pPr>
          </w:p>
        </w:tc>
      </w:tr>
      <w:tr w14:paraId="286B0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58630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14:paraId="182592F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9FB2B91">
            <w:pPr>
              <w:spacing w:before="0" w:after="0" w:line="240" w:lineRule="exact"/>
              <w:jc w:val="right"/>
              <w:rPr>
                <w:rFonts w:ascii="宋体" w:hAnsi="宋体" w:eastAsia="宋体" w:cs="宋体"/>
                <w:color w:val="auto"/>
                <w:sz w:val="18"/>
                <w:szCs w:val="18"/>
              </w:rPr>
            </w:pPr>
          </w:p>
        </w:tc>
      </w:tr>
      <w:tr w14:paraId="0FEB6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42DCF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322F2B8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039B481">
            <w:pPr>
              <w:spacing w:before="0" w:after="0" w:line="240" w:lineRule="exact"/>
              <w:jc w:val="right"/>
              <w:rPr>
                <w:rFonts w:ascii="宋体" w:hAnsi="宋体" w:eastAsia="宋体" w:cs="宋体"/>
                <w:color w:val="auto"/>
                <w:sz w:val="18"/>
                <w:szCs w:val="18"/>
              </w:rPr>
            </w:pPr>
          </w:p>
        </w:tc>
      </w:tr>
      <w:tr w14:paraId="707B5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2A6D9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6D0CA13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E128284">
            <w:pPr>
              <w:spacing w:before="0" w:after="0" w:line="240" w:lineRule="exact"/>
              <w:jc w:val="right"/>
              <w:rPr>
                <w:rFonts w:ascii="宋体" w:hAnsi="宋体" w:eastAsia="宋体" w:cs="宋体"/>
                <w:color w:val="auto"/>
                <w:sz w:val="18"/>
                <w:szCs w:val="18"/>
              </w:rPr>
            </w:pPr>
          </w:p>
        </w:tc>
      </w:tr>
      <w:tr w14:paraId="1F906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C486D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4B48635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3A2A3E1">
            <w:pPr>
              <w:spacing w:before="0" w:after="0" w:line="240" w:lineRule="exact"/>
              <w:jc w:val="right"/>
              <w:rPr>
                <w:rFonts w:ascii="宋体" w:hAnsi="宋体" w:eastAsia="宋体" w:cs="宋体"/>
                <w:color w:val="auto"/>
                <w:sz w:val="18"/>
                <w:szCs w:val="18"/>
              </w:rPr>
            </w:pPr>
          </w:p>
        </w:tc>
      </w:tr>
      <w:tr w14:paraId="326A6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4FA7006">
            <w:pPr>
              <w:spacing w:before="0" w:after="0" w:line="240" w:lineRule="exact"/>
              <w:jc w:val="lef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0FA53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D1DBAD4">
            <w:pPr>
              <w:spacing w:before="0" w:after="0" w:line="240" w:lineRule="exact"/>
              <w:jc w:val="right"/>
              <w:rPr>
                <w:rFonts w:ascii="宋体" w:hAnsi="宋体" w:eastAsia="宋体" w:cs="宋体"/>
                <w:color w:val="auto"/>
                <w:sz w:val="18"/>
                <w:szCs w:val="18"/>
              </w:rPr>
            </w:pPr>
          </w:p>
        </w:tc>
      </w:tr>
      <w:tr w14:paraId="39DAC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CFF2D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14:paraId="3D621B17">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8E34145">
            <w:pPr>
              <w:spacing w:before="0" w:after="0" w:line="240" w:lineRule="exact"/>
              <w:jc w:val="right"/>
              <w:rPr>
                <w:rFonts w:ascii="宋体" w:hAnsi="宋体" w:eastAsia="宋体" w:cs="宋体"/>
                <w:color w:val="auto"/>
                <w:sz w:val="18"/>
                <w:szCs w:val="18"/>
              </w:rPr>
            </w:pPr>
          </w:p>
        </w:tc>
      </w:tr>
      <w:tr w14:paraId="38164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84211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14:paraId="61B79A4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186E392">
            <w:pPr>
              <w:spacing w:before="0" w:after="0" w:line="240" w:lineRule="exact"/>
              <w:jc w:val="right"/>
              <w:rPr>
                <w:rFonts w:ascii="宋体" w:hAnsi="宋体" w:eastAsia="宋体" w:cs="宋体"/>
                <w:color w:val="auto"/>
                <w:sz w:val="18"/>
                <w:szCs w:val="18"/>
              </w:rPr>
            </w:pPr>
          </w:p>
        </w:tc>
      </w:tr>
      <w:tr w14:paraId="4C267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44D60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14:paraId="685E056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790E835">
            <w:pPr>
              <w:spacing w:before="0" w:after="0" w:line="240" w:lineRule="exact"/>
              <w:jc w:val="right"/>
              <w:rPr>
                <w:rFonts w:ascii="宋体" w:hAnsi="宋体" w:eastAsia="宋体" w:cs="宋体"/>
                <w:color w:val="auto"/>
                <w:sz w:val="18"/>
                <w:szCs w:val="18"/>
              </w:rPr>
            </w:pPr>
          </w:p>
        </w:tc>
      </w:tr>
      <w:tr w14:paraId="7F95D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D3FA439">
            <w:pPr>
              <w:spacing w:before="0" w:after="0" w:line="240" w:lineRule="exact"/>
              <w:jc w:val="lef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62D3874">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3D753DA">
            <w:pPr>
              <w:spacing w:before="0" w:after="0" w:line="240" w:lineRule="exact"/>
              <w:jc w:val="right"/>
              <w:rPr>
                <w:rFonts w:ascii="宋体" w:hAnsi="宋体" w:eastAsia="宋体" w:cs="宋体"/>
                <w:color w:val="auto"/>
                <w:sz w:val="18"/>
                <w:szCs w:val="18"/>
              </w:rPr>
            </w:pPr>
          </w:p>
        </w:tc>
      </w:tr>
      <w:tr w14:paraId="611E9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ECE07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14:paraId="5ECDA79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222D2A6">
            <w:pPr>
              <w:spacing w:before="0" w:after="0" w:line="240" w:lineRule="exact"/>
              <w:jc w:val="right"/>
              <w:rPr>
                <w:rFonts w:ascii="宋体" w:hAnsi="宋体" w:eastAsia="宋体" w:cs="宋体"/>
                <w:color w:val="auto"/>
                <w:sz w:val="18"/>
                <w:szCs w:val="18"/>
              </w:rPr>
            </w:pPr>
          </w:p>
        </w:tc>
      </w:tr>
      <w:tr w14:paraId="5946D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72A97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1E40C94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A0D1AC9">
            <w:pPr>
              <w:spacing w:before="0" w:after="0" w:line="240" w:lineRule="exact"/>
              <w:jc w:val="right"/>
              <w:rPr>
                <w:rFonts w:ascii="宋体" w:hAnsi="宋体" w:eastAsia="宋体" w:cs="宋体"/>
                <w:color w:val="auto"/>
                <w:sz w:val="18"/>
                <w:szCs w:val="18"/>
              </w:rPr>
            </w:pPr>
          </w:p>
        </w:tc>
      </w:tr>
      <w:tr w14:paraId="15D8D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2A93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14:paraId="4FEB197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FC3F928">
            <w:pPr>
              <w:spacing w:before="0" w:after="0" w:line="240" w:lineRule="exact"/>
              <w:jc w:val="right"/>
              <w:rPr>
                <w:rFonts w:ascii="宋体" w:hAnsi="宋体" w:eastAsia="宋体" w:cs="宋体"/>
                <w:color w:val="auto"/>
                <w:sz w:val="18"/>
                <w:szCs w:val="18"/>
              </w:rPr>
            </w:pPr>
          </w:p>
        </w:tc>
      </w:tr>
    </w:tbl>
    <w:p w14:paraId="1CFB53C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企业合并中承担的被合并方的或有负债：</w:t>
      </w:r>
    </w:p>
    <w:p w14:paraId="6DC6640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DF0C88D">
      <w:pPr>
        <w:keepNext/>
        <w:keepLines/>
        <w:spacing w:before="300" w:after="300" w:line="280" w:lineRule="exact"/>
        <w:jc w:val="left"/>
        <w:outlineLvl w:val="2"/>
        <w:rPr>
          <w:rFonts w:ascii="宋体" w:hAnsi="宋体" w:eastAsia="宋体" w:cs="宋体"/>
          <w:b/>
          <w:bCs/>
          <w:color w:val="auto"/>
          <w:sz w:val="21"/>
          <w:szCs w:val="21"/>
        </w:rPr>
      </w:pPr>
      <w:bookmarkStart w:id="320" w:name="_Toc989296"/>
      <w:r>
        <w:rPr>
          <w:rFonts w:ascii="宋体" w:hAnsi="宋体" w:eastAsia="宋体" w:cs="宋体"/>
          <w:b/>
          <w:bCs/>
          <w:color w:val="auto"/>
          <w:sz w:val="21"/>
          <w:szCs w:val="21"/>
        </w:rPr>
        <w:t>3、反向购买</w:t>
      </w:r>
      <w:bookmarkEnd w:id="320"/>
    </w:p>
    <w:p w14:paraId="62CEC10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交易基本信息、交易构成反向购买的依据、上市公司保留的资产、负债是否构成业务及其依据、合并成本的确定、按照权益性交易处理时调整权益的金额及其计算：</w:t>
      </w:r>
    </w:p>
    <w:p w14:paraId="19BCD3A5">
      <w:pPr>
        <w:keepNext/>
        <w:keepLines/>
        <w:spacing w:before="300" w:after="300" w:line="280" w:lineRule="exact"/>
        <w:jc w:val="left"/>
        <w:outlineLvl w:val="2"/>
        <w:rPr>
          <w:rFonts w:ascii="宋体" w:hAnsi="宋体" w:eastAsia="宋体" w:cs="宋体"/>
          <w:b/>
          <w:bCs/>
          <w:color w:val="auto"/>
          <w:sz w:val="21"/>
          <w:szCs w:val="21"/>
        </w:rPr>
      </w:pPr>
      <w:bookmarkStart w:id="321" w:name="_Toc989297"/>
      <w:r>
        <w:rPr>
          <w:rFonts w:ascii="宋体" w:hAnsi="宋体" w:eastAsia="宋体" w:cs="宋体"/>
          <w:b/>
          <w:bCs/>
          <w:color w:val="auto"/>
          <w:sz w:val="21"/>
          <w:szCs w:val="21"/>
        </w:rPr>
        <w:t>4、处置子公司</w:t>
      </w:r>
      <w:bookmarkEnd w:id="321"/>
    </w:p>
    <w:p w14:paraId="3D97EF5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本期是否存在丧失子公司控制权的交易或事项</w:t>
      </w:r>
    </w:p>
    <w:p w14:paraId="410DD49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□是</w:t>
      </w:r>
      <w:r>
        <w:rPr>
          <w:rFonts w:ascii="宋体" w:hAnsi="宋体" w:eastAsia="宋体" w:cs="宋体"/>
          <w:color w:val="auto"/>
          <w:sz w:val="18"/>
          <w:szCs w:val="18"/>
        </w:rPr>
        <w:sym w:font="Wingdings 2" w:char="F052"/>
      </w:r>
      <w:r>
        <w:rPr>
          <w:rFonts w:ascii="宋体" w:hAnsi="宋体" w:eastAsia="宋体" w:cs="宋体"/>
          <w:color w:val="auto"/>
          <w:sz w:val="18"/>
          <w:szCs w:val="18"/>
        </w:rPr>
        <w:t>否</w:t>
      </w:r>
    </w:p>
    <w:p w14:paraId="079179E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是否存在通过多次交易分步处置对子公司投资且在本期丧失控制权的情形</w:t>
      </w:r>
    </w:p>
    <w:p w14:paraId="002BE41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□是</w:t>
      </w:r>
      <w:r>
        <w:rPr>
          <w:rFonts w:ascii="宋体" w:hAnsi="宋体" w:eastAsia="宋体" w:cs="宋体"/>
          <w:color w:val="auto"/>
          <w:sz w:val="18"/>
          <w:szCs w:val="18"/>
        </w:rPr>
        <w:sym w:font="Wingdings 2" w:char="F052"/>
      </w:r>
      <w:r>
        <w:rPr>
          <w:rFonts w:ascii="宋体" w:hAnsi="宋体" w:eastAsia="宋体" w:cs="宋体"/>
          <w:color w:val="auto"/>
          <w:sz w:val="18"/>
          <w:szCs w:val="18"/>
        </w:rPr>
        <w:t>否</w:t>
      </w:r>
    </w:p>
    <w:p w14:paraId="5B354F96">
      <w:pPr>
        <w:keepNext/>
        <w:keepLines/>
        <w:spacing w:before="300" w:after="300" w:line="280" w:lineRule="exact"/>
        <w:jc w:val="left"/>
        <w:outlineLvl w:val="2"/>
        <w:rPr>
          <w:rFonts w:ascii="宋体" w:hAnsi="宋体" w:eastAsia="宋体" w:cs="宋体"/>
          <w:b/>
          <w:bCs/>
          <w:color w:val="auto"/>
          <w:sz w:val="21"/>
          <w:szCs w:val="21"/>
        </w:rPr>
      </w:pPr>
      <w:bookmarkStart w:id="322" w:name="_Toc989298"/>
      <w:r>
        <w:rPr>
          <w:rFonts w:ascii="宋体" w:hAnsi="宋体" w:eastAsia="宋体" w:cs="宋体"/>
          <w:b/>
          <w:bCs/>
          <w:color w:val="auto"/>
          <w:sz w:val="21"/>
          <w:szCs w:val="21"/>
        </w:rPr>
        <w:t>5、其他原因的合并范围变动</w:t>
      </w:r>
      <w:bookmarkEnd w:id="322"/>
    </w:p>
    <w:p w14:paraId="63E7600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说明其他原因导致的合并范围变动（如，新设子公司、清算子公司等）及其相关情况：</w:t>
      </w:r>
    </w:p>
    <w:p w14:paraId="408CC6F8">
      <w:pPr>
        <w:keepNext/>
        <w:keepLines/>
        <w:spacing w:before="300" w:after="300" w:line="280" w:lineRule="exact"/>
        <w:jc w:val="left"/>
        <w:outlineLvl w:val="2"/>
        <w:rPr>
          <w:rFonts w:ascii="宋体" w:hAnsi="宋体" w:eastAsia="宋体" w:cs="宋体"/>
          <w:b/>
          <w:bCs/>
          <w:color w:val="auto"/>
          <w:sz w:val="21"/>
          <w:szCs w:val="21"/>
        </w:rPr>
      </w:pPr>
      <w:bookmarkStart w:id="323" w:name="_Toc989299"/>
      <w:r>
        <w:rPr>
          <w:rFonts w:ascii="宋体" w:hAnsi="宋体" w:eastAsia="宋体" w:cs="宋体"/>
          <w:b/>
          <w:bCs/>
          <w:color w:val="auto"/>
          <w:sz w:val="21"/>
          <w:szCs w:val="21"/>
        </w:rPr>
        <w:t>6、其他</w:t>
      </w:r>
      <w:bookmarkEnd w:id="323"/>
    </w:p>
    <w:p w14:paraId="49A7D399">
      <w:pPr>
        <w:keepNext/>
        <w:keepLines/>
        <w:spacing w:before="300" w:after="300" w:line="320" w:lineRule="exact"/>
        <w:jc w:val="left"/>
        <w:outlineLvl w:val="1"/>
        <w:rPr>
          <w:rFonts w:ascii="宋体" w:hAnsi="宋体" w:eastAsia="宋体" w:cs="宋体"/>
          <w:b/>
          <w:bCs/>
          <w:color w:val="auto"/>
          <w:sz w:val="24"/>
          <w:szCs w:val="24"/>
        </w:rPr>
      </w:pPr>
      <w:bookmarkStart w:id="324" w:name="_Toc989300"/>
      <w:r>
        <w:rPr>
          <w:rFonts w:ascii="宋体" w:hAnsi="宋体" w:eastAsia="宋体" w:cs="宋体"/>
          <w:b/>
          <w:bCs/>
          <w:color w:val="auto"/>
          <w:sz w:val="24"/>
          <w:szCs w:val="24"/>
        </w:rPr>
        <w:t>十、在其他主体中的权益</w:t>
      </w:r>
      <w:bookmarkEnd w:id="324"/>
    </w:p>
    <w:p w14:paraId="57A6DE9E">
      <w:pPr>
        <w:keepNext/>
        <w:keepLines/>
        <w:spacing w:before="300" w:after="300" w:line="280" w:lineRule="exact"/>
        <w:jc w:val="left"/>
        <w:outlineLvl w:val="2"/>
        <w:rPr>
          <w:rFonts w:ascii="宋体" w:hAnsi="宋体" w:eastAsia="宋体" w:cs="宋体"/>
          <w:b/>
          <w:bCs/>
          <w:color w:val="auto"/>
          <w:sz w:val="21"/>
          <w:szCs w:val="21"/>
        </w:rPr>
      </w:pPr>
      <w:bookmarkStart w:id="325" w:name="_Toc989301"/>
      <w:r>
        <w:rPr>
          <w:rFonts w:ascii="宋体" w:hAnsi="宋体" w:eastAsia="宋体" w:cs="宋体"/>
          <w:b/>
          <w:bCs/>
          <w:color w:val="auto"/>
          <w:sz w:val="21"/>
          <w:szCs w:val="21"/>
        </w:rPr>
        <w:t>1、在子公司中的权益</w:t>
      </w:r>
      <w:bookmarkEnd w:id="325"/>
    </w:p>
    <w:p w14:paraId="5E3A9E36">
      <w:pPr>
        <w:keepNext/>
        <w:keepLines/>
        <w:spacing w:before="300" w:after="300" w:line="280" w:lineRule="exact"/>
        <w:jc w:val="left"/>
        <w:outlineLvl w:val="3"/>
        <w:rPr>
          <w:rFonts w:ascii="宋体" w:hAnsi="宋体" w:eastAsia="宋体" w:cs="宋体"/>
          <w:b/>
          <w:bCs/>
          <w:color w:val="auto"/>
          <w:sz w:val="18"/>
          <w:szCs w:val="18"/>
        </w:rPr>
      </w:pPr>
      <w:bookmarkStart w:id="326" w:name="_Toc989302"/>
      <w:r>
        <w:rPr>
          <w:rFonts w:ascii="宋体" w:hAnsi="宋体" w:eastAsia="宋体" w:cs="宋体"/>
          <w:b/>
          <w:bCs/>
          <w:color w:val="auto"/>
          <w:sz w:val="18"/>
          <w:szCs w:val="18"/>
        </w:rPr>
        <w:t>（1）企业集团的构成</w:t>
      </w:r>
      <w:bookmarkEnd w:id="326"/>
    </w:p>
    <w:p w14:paraId="58F7308E">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14:paraId="28CA9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925D0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子公司名称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E6745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注册资本</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2B07D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主要经营地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2C160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注册地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F7691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业务性质</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B656D3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持股比例</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C31DF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取得方式</w:t>
            </w:r>
          </w:p>
        </w:tc>
      </w:tr>
      <w:tr w14:paraId="24F22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860680F">
            <w:pPr>
              <w:rPr>
                <w:color w:val="auto"/>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993EE01">
            <w:pPr>
              <w:rPr>
                <w:color w:val="auto"/>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0024DAF">
            <w:pPr>
              <w:rPr>
                <w:color w:val="auto"/>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6604156">
            <w:pPr>
              <w:rPr>
                <w:color w:val="auto"/>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14D8B50">
            <w:pPr>
              <w:rPr>
                <w:color w:val="auto"/>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6BDC06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直接</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6710AD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间接</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1FA97E4">
            <w:pPr>
              <w:rPr>
                <w:color w:val="auto"/>
              </w:rPr>
            </w:pPr>
          </w:p>
        </w:tc>
      </w:tr>
      <w:tr w14:paraId="7FEBA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5844A13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福建广生堂医药销售有限公司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3A9F3D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30,000,000.00</w:t>
            </w:r>
          </w:p>
        </w:tc>
        <w:tc>
          <w:tcPr>
            <w:tcW w:w="1205" w:type="dxa"/>
            <w:tcBorders>
              <w:top w:val="single" w:color="auto" w:sz="2" w:space="0"/>
              <w:left w:val="single" w:color="auto" w:sz="2" w:space="0"/>
              <w:bottom w:val="single" w:color="auto" w:sz="2" w:space="0"/>
              <w:right w:val="single" w:color="auto" w:sz="2" w:space="0"/>
            </w:tcBorders>
            <w:vAlign w:val="center"/>
          </w:tcPr>
          <w:p w14:paraId="436C04E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205" w:type="dxa"/>
            <w:tcBorders>
              <w:top w:val="single" w:color="auto" w:sz="2" w:space="0"/>
              <w:left w:val="single" w:color="auto" w:sz="2" w:space="0"/>
              <w:bottom w:val="single" w:color="auto" w:sz="2" w:space="0"/>
              <w:right w:val="single" w:color="auto" w:sz="2" w:space="0"/>
            </w:tcBorders>
            <w:vAlign w:val="center"/>
          </w:tcPr>
          <w:p w14:paraId="382F49F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205" w:type="dxa"/>
            <w:tcBorders>
              <w:top w:val="single" w:color="auto" w:sz="2" w:space="0"/>
              <w:left w:val="single" w:color="auto" w:sz="2" w:space="0"/>
              <w:bottom w:val="single" w:color="auto" w:sz="2" w:space="0"/>
              <w:right w:val="single" w:color="auto" w:sz="2" w:space="0"/>
            </w:tcBorders>
            <w:vAlign w:val="center"/>
          </w:tcPr>
          <w:p w14:paraId="78B7350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医药销售</w:t>
            </w:r>
          </w:p>
        </w:tc>
        <w:tc>
          <w:tcPr>
            <w:tcW w:w="1205" w:type="dxa"/>
            <w:tcBorders>
              <w:top w:val="single" w:color="auto" w:sz="2" w:space="0"/>
              <w:left w:val="single" w:color="auto" w:sz="2" w:space="0"/>
              <w:bottom w:val="single" w:color="auto" w:sz="2" w:space="0"/>
              <w:right w:val="single" w:color="auto" w:sz="2" w:space="0"/>
            </w:tcBorders>
            <w:vAlign w:val="center"/>
          </w:tcPr>
          <w:p w14:paraId="398FD2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258F12BF">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982AF8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0D224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2512AAC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福建广生堂电子商务有限责任公司</w:t>
            </w:r>
          </w:p>
        </w:tc>
        <w:tc>
          <w:tcPr>
            <w:tcW w:w="1205" w:type="dxa"/>
            <w:tcBorders>
              <w:top w:val="single" w:color="auto" w:sz="2" w:space="0"/>
              <w:left w:val="single" w:color="auto" w:sz="2" w:space="0"/>
              <w:bottom w:val="single" w:color="auto" w:sz="2" w:space="0"/>
              <w:right w:val="single" w:color="auto" w:sz="2" w:space="0"/>
            </w:tcBorders>
            <w:vAlign w:val="center"/>
          </w:tcPr>
          <w:p w14:paraId="723143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14:paraId="2F26CBD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43A205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07DD9D5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医药销售</w:t>
            </w:r>
          </w:p>
        </w:tc>
        <w:tc>
          <w:tcPr>
            <w:tcW w:w="1205" w:type="dxa"/>
            <w:tcBorders>
              <w:top w:val="single" w:color="auto" w:sz="2" w:space="0"/>
              <w:left w:val="single" w:color="auto" w:sz="2" w:space="0"/>
              <w:bottom w:val="single" w:color="auto" w:sz="2" w:space="0"/>
              <w:right w:val="single" w:color="auto" w:sz="2" w:space="0"/>
            </w:tcBorders>
            <w:vAlign w:val="center"/>
          </w:tcPr>
          <w:p w14:paraId="7798989B">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A727F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627C91E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4BC0E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388ABC4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福建广生医院有限公司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7BEFDC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10,500,000.00</w:t>
            </w:r>
          </w:p>
        </w:tc>
        <w:tc>
          <w:tcPr>
            <w:tcW w:w="1205" w:type="dxa"/>
            <w:tcBorders>
              <w:top w:val="single" w:color="auto" w:sz="2" w:space="0"/>
              <w:left w:val="single" w:color="auto" w:sz="2" w:space="0"/>
              <w:bottom w:val="single" w:color="auto" w:sz="2" w:space="0"/>
              <w:right w:val="single" w:color="auto" w:sz="2" w:space="0"/>
            </w:tcBorders>
            <w:vAlign w:val="center"/>
          </w:tcPr>
          <w:p w14:paraId="5510E12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福建省长乐市</w:t>
            </w:r>
          </w:p>
        </w:tc>
        <w:tc>
          <w:tcPr>
            <w:tcW w:w="1205" w:type="dxa"/>
            <w:tcBorders>
              <w:top w:val="single" w:color="auto" w:sz="2" w:space="0"/>
              <w:left w:val="single" w:color="auto" w:sz="2" w:space="0"/>
              <w:bottom w:val="single" w:color="auto" w:sz="2" w:space="0"/>
              <w:right w:val="single" w:color="auto" w:sz="2" w:space="0"/>
            </w:tcBorders>
            <w:vAlign w:val="center"/>
          </w:tcPr>
          <w:p w14:paraId="66A9992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福建省长乐市</w:t>
            </w:r>
          </w:p>
        </w:tc>
        <w:tc>
          <w:tcPr>
            <w:tcW w:w="1205" w:type="dxa"/>
            <w:tcBorders>
              <w:top w:val="single" w:color="auto" w:sz="2" w:space="0"/>
              <w:left w:val="single" w:color="auto" w:sz="2" w:space="0"/>
              <w:bottom w:val="single" w:color="auto" w:sz="2" w:space="0"/>
              <w:right w:val="single" w:color="auto" w:sz="2" w:space="0"/>
            </w:tcBorders>
            <w:vAlign w:val="center"/>
          </w:tcPr>
          <w:p w14:paraId="5E3D4E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妇幼保健医疗服务</w:t>
            </w:r>
          </w:p>
        </w:tc>
        <w:tc>
          <w:tcPr>
            <w:tcW w:w="1205" w:type="dxa"/>
            <w:tcBorders>
              <w:top w:val="single" w:color="auto" w:sz="2" w:space="0"/>
              <w:left w:val="single" w:color="auto" w:sz="2" w:space="0"/>
              <w:bottom w:val="single" w:color="auto" w:sz="2" w:space="0"/>
              <w:right w:val="single" w:color="auto" w:sz="2" w:space="0"/>
            </w:tcBorders>
            <w:vAlign w:val="center"/>
          </w:tcPr>
          <w:p w14:paraId="4AD3ED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47FE68EB">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7E9FA5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77E56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4FF753B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福建华医互联网医院有限公司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2C1C72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14:paraId="4E4DA1A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福建省长乐市</w:t>
            </w:r>
          </w:p>
        </w:tc>
        <w:tc>
          <w:tcPr>
            <w:tcW w:w="1205" w:type="dxa"/>
            <w:tcBorders>
              <w:top w:val="single" w:color="auto" w:sz="2" w:space="0"/>
              <w:left w:val="single" w:color="auto" w:sz="2" w:space="0"/>
              <w:bottom w:val="single" w:color="auto" w:sz="2" w:space="0"/>
              <w:right w:val="single" w:color="auto" w:sz="2" w:space="0"/>
            </w:tcBorders>
            <w:vAlign w:val="center"/>
          </w:tcPr>
          <w:p w14:paraId="083E81E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福建省长乐市</w:t>
            </w:r>
          </w:p>
        </w:tc>
        <w:tc>
          <w:tcPr>
            <w:tcW w:w="1205" w:type="dxa"/>
            <w:tcBorders>
              <w:top w:val="single" w:color="auto" w:sz="2" w:space="0"/>
              <w:left w:val="single" w:color="auto" w:sz="2" w:space="0"/>
              <w:bottom w:val="single" w:color="auto" w:sz="2" w:space="0"/>
              <w:right w:val="single" w:color="auto" w:sz="2" w:space="0"/>
            </w:tcBorders>
            <w:vAlign w:val="center"/>
          </w:tcPr>
          <w:p w14:paraId="3598FA0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妇幼保健医疗服务</w:t>
            </w:r>
          </w:p>
        </w:tc>
        <w:tc>
          <w:tcPr>
            <w:tcW w:w="1205" w:type="dxa"/>
            <w:tcBorders>
              <w:top w:val="single" w:color="auto" w:sz="2" w:space="0"/>
              <w:left w:val="single" w:color="auto" w:sz="2" w:space="0"/>
              <w:bottom w:val="single" w:color="auto" w:sz="2" w:space="0"/>
              <w:right w:val="single" w:color="auto" w:sz="2" w:space="0"/>
            </w:tcBorders>
            <w:vAlign w:val="center"/>
          </w:tcPr>
          <w:p w14:paraId="48102AD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D3ADF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684EFA2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3B675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4950773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福建多嘿嘿男性健康咨询有限公司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6A90B7D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10,000,000.00</w:t>
            </w:r>
          </w:p>
        </w:tc>
        <w:tc>
          <w:tcPr>
            <w:tcW w:w="1205" w:type="dxa"/>
            <w:tcBorders>
              <w:top w:val="single" w:color="auto" w:sz="2" w:space="0"/>
              <w:left w:val="single" w:color="auto" w:sz="2" w:space="0"/>
              <w:bottom w:val="single" w:color="auto" w:sz="2" w:space="0"/>
              <w:right w:val="single" w:color="auto" w:sz="2" w:space="0"/>
            </w:tcBorders>
            <w:vAlign w:val="center"/>
          </w:tcPr>
          <w:p w14:paraId="7A29F8E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762AD2A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315E274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健康咨询服务</w:t>
            </w:r>
          </w:p>
        </w:tc>
        <w:tc>
          <w:tcPr>
            <w:tcW w:w="1205" w:type="dxa"/>
            <w:tcBorders>
              <w:top w:val="single" w:color="auto" w:sz="2" w:space="0"/>
              <w:left w:val="single" w:color="auto" w:sz="2" w:space="0"/>
              <w:bottom w:val="single" w:color="auto" w:sz="2" w:space="0"/>
              <w:right w:val="single" w:color="auto" w:sz="2" w:space="0"/>
            </w:tcBorders>
            <w:vAlign w:val="center"/>
          </w:tcPr>
          <w:p w14:paraId="0219BC11">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AE2BB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7A1D6D4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13C0C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818CF0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福建广生堂金塘药业有限公司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2A3A1F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170,000,000.00</w:t>
            </w:r>
          </w:p>
        </w:tc>
        <w:tc>
          <w:tcPr>
            <w:tcW w:w="1205" w:type="dxa"/>
            <w:tcBorders>
              <w:top w:val="single" w:color="auto" w:sz="2" w:space="0"/>
              <w:left w:val="single" w:color="auto" w:sz="2" w:space="0"/>
              <w:bottom w:val="single" w:color="auto" w:sz="2" w:space="0"/>
              <w:right w:val="single" w:color="auto" w:sz="2" w:space="0"/>
            </w:tcBorders>
            <w:vAlign w:val="center"/>
          </w:tcPr>
          <w:p w14:paraId="0B37E3B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福建省邵武市</w:t>
            </w:r>
          </w:p>
        </w:tc>
        <w:tc>
          <w:tcPr>
            <w:tcW w:w="1205" w:type="dxa"/>
            <w:tcBorders>
              <w:top w:val="single" w:color="auto" w:sz="2" w:space="0"/>
              <w:left w:val="single" w:color="auto" w:sz="2" w:space="0"/>
              <w:bottom w:val="single" w:color="auto" w:sz="2" w:space="0"/>
              <w:right w:val="single" w:color="auto" w:sz="2" w:space="0"/>
            </w:tcBorders>
            <w:vAlign w:val="center"/>
          </w:tcPr>
          <w:p w14:paraId="27C131E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福建省邵武市</w:t>
            </w:r>
          </w:p>
        </w:tc>
        <w:tc>
          <w:tcPr>
            <w:tcW w:w="1205" w:type="dxa"/>
            <w:tcBorders>
              <w:top w:val="single" w:color="auto" w:sz="2" w:space="0"/>
              <w:left w:val="single" w:color="auto" w:sz="2" w:space="0"/>
              <w:bottom w:val="single" w:color="auto" w:sz="2" w:space="0"/>
              <w:right w:val="single" w:color="auto" w:sz="2" w:space="0"/>
            </w:tcBorders>
            <w:vAlign w:val="center"/>
          </w:tcPr>
          <w:p w14:paraId="0AA000A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医药生产</w:t>
            </w:r>
          </w:p>
        </w:tc>
        <w:tc>
          <w:tcPr>
            <w:tcW w:w="1205" w:type="dxa"/>
            <w:tcBorders>
              <w:top w:val="single" w:color="auto" w:sz="2" w:space="0"/>
              <w:left w:val="single" w:color="auto" w:sz="2" w:space="0"/>
              <w:bottom w:val="single" w:color="auto" w:sz="2" w:space="0"/>
              <w:right w:val="single" w:color="auto" w:sz="2" w:space="0"/>
            </w:tcBorders>
            <w:vAlign w:val="center"/>
          </w:tcPr>
          <w:p w14:paraId="3162CB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1A112183">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9207C7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11140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304F5E1A">
            <w:pPr>
              <w:spacing w:before="0" w:after="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广生堂中兴（江苏）药业有限公司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43A4CA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64,285,714.00</w:t>
            </w:r>
          </w:p>
        </w:tc>
        <w:tc>
          <w:tcPr>
            <w:tcW w:w="1205" w:type="dxa"/>
            <w:tcBorders>
              <w:top w:val="single" w:color="auto" w:sz="2" w:space="0"/>
              <w:left w:val="single" w:color="auto" w:sz="2" w:space="0"/>
              <w:bottom w:val="single" w:color="auto" w:sz="2" w:space="0"/>
              <w:right w:val="single" w:color="auto" w:sz="2" w:space="0"/>
            </w:tcBorders>
            <w:vAlign w:val="center"/>
          </w:tcPr>
          <w:p w14:paraId="1D51795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江苏省镇江市</w:t>
            </w:r>
          </w:p>
        </w:tc>
        <w:tc>
          <w:tcPr>
            <w:tcW w:w="1205" w:type="dxa"/>
            <w:tcBorders>
              <w:top w:val="single" w:color="auto" w:sz="2" w:space="0"/>
              <w:left w:val="single" w:color="auto" w:sz="2" w:space="0"/>
              <w:bottom w:val="single" w:color="auto" w:sz="2" w:space="0"/>
              <w:right w:val="single" w:color="auto" w:sz="2" w:space="0"/>
            </w:tcBorders>
            <w:vAlign w:val="center"/>
          </w:tcPr>
          <w:p w14:paraId="3D8ADDC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江苏省镇江市</w:t>
            </w:r>
          </w:p>
        </w:tc>
        <w:tc>
          <w:tcPr>
            <w:tcW w:w="1205" w:type="dxa"/>
            <w:tcBorders>
              <w:top w:val="single" w:color="auto" w:sz="2" w:space="0"/>
              <w:left w:val="single" w:color="auto" w:sz="2" w:space="0"/>
              <w:bottom w:val="single" w:color="auto" w:sz="2" w:space="0"/>
              <w:right w:val="single" w:color="auto" w:sz="2" w:space="0"/>
            </w:tcBorders>
            <w:vAlign w:val="center"/>
          </w:tcPr>
          <w:p w14:paraId="28C731E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中药制剂的生产与销售</w:t>
            </w:r>
          </w:p>
        </w:tc>
        <w:tc>
          <w:tcPr>
            <w:tcW w:w="1205" w:type="dxa"/>
            <w:tcBorders>
              <w:top w:val="single" w:color="auto" w:sz="2" w:space="0"/>
              <w:left w:val="single" w:color="auto" w:sz="2" w:space="0"/>
              <w:bottom w:val="single" w:color="auto" w:sz="2" w:space="0"/>
              <w:right w:val="single" w:color="auto" w:sz="2" w:space="0"/>
            </w:tcBorders>
            <w:vAlign w:val="center"/>
          </w:tcPr>
          <w:p w14:paraId="27C733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45C1C811">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92E1B9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非同一控制下合并取得</w:t>
            </w:r>
          </w:p>
        </w:tc>
      </w:tr>
      <w:tr w14:paraId="123F9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2BC4641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741D26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388,500,000.00</w:t>
            </w:r>
          </w:p>
        </w:tc>
        <w:tc>
          <w:tcPr>
            <w:tcW w:w="1205" w:type="dxa"/>
            <w:tcBorders>
              <w:top w:val="single" w:color="auto" w:sz="2" w:space="0"/>
              <w:left w:val="single" w:color="auto" w:sz="2" w:space="0"/>
              <w:bottom w:val="single" w:color="auto" w:sz="2" w:space="0"/>
              <w:right w:val="single" w:color="auto" w:sz="2" w:space="0"/>
            </w:tcBorders>
            <w:vAlign w:val="center"/>
          </w:tcPr>
          <w:p w14:paraId="3642803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3F063C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202D713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医药研究和实验发展</w:t>
            </w:r>
          </w:p>
        </w:tc>
        <w:tc>
          <w:tcPr>
            <w:tcW w:w="1205" w:type="dxa"/>
            <w:tcBorders>
              <w:top w:val="single" w:color="auto" w:sz="2" w:space="0"/>
              <w:left w:val="single" w:color="auto" w:sz="2" w:space="0"/>
              <w:bottom w:val="single" w:color="auto" w:sz="2" w:space="0"/>
              <w:right w:val="single" w:color="auto" w:sz="2" w:space="0"/>
            </w:tcBorders>
            <w:vAlign w:val="center"/>
          </w:tcPr>
          <w:p w14:paraId="567F42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81.08%</w:t>
            </w:r>
          </w:p>
        </w:tc>
        <w:tc>
          <w:tcPr>
            <w:tcW w:w="1205" w:type="dxa"/>
            <w:tcBorders>
              <w:top w:val="single" w:color="auto" w:sz="2" w:space="0"/>
              <w:left w:val="single" w:color="auto" w:sz="2" w:space="0"/>
              <w:bottom w:val="single" w:color="auto" w:sz="2" w:space="0"/>
              <w:right w:val="single" w:color="auto" w:sz="2" w:space="0"/>
            </w:tcBorders>
            <w:vAlign w:val="center"/>
          </w:tcPr>
          <w:p w14:paraId="649130E1">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A1699F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740F3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53FC1BC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广生中霖生物科技（上海）有限公司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3DB9AF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150,000,000.00</w:t>
            </w:r>
          </w:p>
        </w:tc>
        <w:tc>
          <w:tcPr>
            <w:tcW w:w="1205" w:type="dxa"/>
            <w:tcBorders>
              <w:top w:val="single" w:color="auto" w:sz="2" w:space="0"/>
              <w:left w:val="single" w:color="auto" w:sz="2" w:space="0"/>
              <w:bottom w:val="single" w:color="auto" w:sz="2" w:space="0"/>
              <w:right w:val="single" w:color="auto" w:sz="2" w:space="0"/>
            </w:tcBorders>
            <w:vAlign w:val="center"/>
          </w:tcPr>
          <w:p w14:paraId="6782957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14:paraId="6A8AFD3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上海市</w:t>
            </w:r>
          </w:p>
        </w:tc>
        <w:tc>
          <w:tcPr>
            <w:tcW w:w="1205" w:type="dxa"/>
            <w:tcBorders>
              <w:top w:val="single" w:color="auto" w:sz="2" w:space="0"/>
              <w:left w:val="single" w:color="auto" w:sz="2" w:space="0"/>
              <w:bottom w:val="single" w:color="auto" w:sz="2" w:space="0"/>
              <w:right w:val="single" w:color="auto" w:sz="2" w:space="0"/>
            </w:tcBorders>
            <w:vAlign w:val="center"/>
          </w:tcPr>
          <w:p w14:paraId="6E957B9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医药研究和实验发展</w:t>
            </w:r>
          </w:p>
        </w:tc>
        <w:tc>
          <w:tcPr>
            <w:tcW w:w="1205" w:type="dxa"/>
            <w:tcBorders>
              <w:top w:val="single" w:color="auto" w:sz="2" w:space="0"/>
              <w:left w:val="single" w:color="auto" w:sz="2" w:space="0"/>
              <w:bottom w:val="single" w:color="auto" w:sz="2" w:space="0"/>
              <w:right w:val="single" w:color="auto" w:sz="2" w:space="0"/>
            </w:tcBorders>
            <w:vAlign w:val="center"/>
          </w:tcPr>
          <w:p w14:paraId="30C55413">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FC65E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81.08%</w:t>
            </w:r>
          </w:p>
        </w:tc>
        <w:tc>
          <w:tcPr>
            <w:tcW w:w="1205" w:type="dxa"/>
            <w:tcBorders>
              <w:top w:val="single" w:color="auto" w:sz="2" w:space="0"/>
              <w:left w:val="single" w:color="auto" w:sz="2" w:space="0"/>
              <w:bottom w:val="single" w:color="auto" w:sz="2" w:space="0"/>
              <w:right w:val="single" w:color="auto" w:sz="2" w:space="0"/>
            </w:tcBorders>
            <w:vAlign w:val="center"/>
          </w:tcPr>
          <w:p w14:paraId="36E7D00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28EE2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281B701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北京广生中霖生物科技有限公司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7EE1EE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90,000,000.00</w:t>
            </w:r>
          </w:p>
        </w:tc>
        <w:tc>
          <w:tcPr>
            <w:tcW w:w="1205" w:type="dxa"/>
            <w:tcBorders>
              <w:top w:val="single" w:color="auto" w:sz="2" w:space="0"/>
              <w:left w:val="single" w:color="auto" w:sz="2" w:space="0"/>
              <w:bottom w:val="single" w:color="auto" w:sz="2" w:space="0"/>
              <w:right w:val="single" w:color="auto" w:sz="2" w:space="0"/>
            </w:tcBorders>
            <w:vAlign w:val="center"/>
          </w:tcPr>
          <w:p w14:paraId="1B13D25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14:paraId="7FFBDB2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14:paraId="649CE70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医药研究和实验发展</w:t>
            </w:r>
          </w:p>
        </w:tc>
        <w:tc>
          <w:tcPr>
            <w:tcW w:w="1205" w:type="dxa"/>
            <w:tcBorders>
              <w:top w:val="single" w:color="auto" w:sz="2" w:space="0"/>
              <w:left w:val="single" w:color="auto" w:sz="2" w:space="0"/>
              <w:bottom w:val="single" w:color="auto" w:sz="2" w:space="0"/>
              <w:right w:val="single" w:color="auto" w:sz="2" w:space="0"/>
            </w:tcBorders>
            <w:vAlign w:val="center"/>
          </w:tcPr>
          <w:p w14:paraId="79D3FDD6">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BAC34B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81.08%</w:t>
            </w:r>
          </w:p>
        </w:tc>
        <w:tc>
          <w:tcPr>
            <w:tcW w:w="1205" w:type="dxa"/>
            <w:tcBorders>
              <w:top w:val="single" w:color="auto" w:sz="2" w:space="0"/>
              <w:left w:val="single" w:color="auto" w:sz="2" w:space="0"/>
              <w:bottom w:val="single" w:color="auto" w:sz="2" w:space="0"/>
              <w:right w:val="single" w:color="auto" w:sz="2" w:space="0"/>
            </w:tcBorders>
            <w:vAlign w:val="center"/>
          </w:tcPr>
          <w:p w14:paraId="3109A90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5F268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4843A64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广喆来药业（福建）有限公司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15F458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14:paraId="0B06994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4EE1925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福建省宁德市</w:t>
            </w:r>
          </w:p>
        </w:tc>
        <w:tc>
          <w:tcPr>
            <w:tcW w:w="1205" w:type="dxa"/>
            <w:tcBorders>
              <w:top w:val="single" w:color="auto" w:sz="2" w:space="0"/>
              <w:left w:val="single" w:color="auto" w:sz="2" w:space="0"/>
              <w:bottom w:val="single" w:color="auto" w:sz="2" w:space="0"/>
              <w:right w:val="single" w:color="auto" w:sz="2" w:space="0"/>
            </w:tcBorders>
            <w:vAlign w:val="center"/>
          </w:tcPr>
          <w:p w14:paraId="031483D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医药销售</w:t>
            </w:r>
          </w:p>
        </w:tc>
        <w:tc>
          <w:tcPr>
            <w:tcW w:w="1205" w:type="dxa"/>
            <w:tcBorders>
              <w:top w:val="single" w:color="auto" w:sz="2" w:space="0"/>
              <w:left w:val="single" w:color="auto" w:sz="2" w:space="0"/>
              <w:bottom w:val="single" w:color="auto" w:sz="2" w:space="0"/>
              <w:right w:val="single" w:color="auto" w:sz="2" w:space="0"/>
            </w:tcBorders>
            <w:vAlign w:val="center"/>
          </w:tcPr>
          <w:p w14:paraId="0D74D2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170205A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8A8717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29385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7DEBDF6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广福来（北京）国际生物技术有限公司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213211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50,000,000.00</w:t>
            </w:r>
          </w:p>
        </w:tc>
        <w:tc>
          <w:tcPr>
            <w:tcW w:w="1205" w:type="dxa"/>
            <w:tcBorders>
              <w:top w:val="single" w:color="auto" w:sz="2" w:space="0"/>
              <w:left w:val="single" w:color="auto" w:sz="2" w:space="0"/>
              <w:bottom w:val="single" w:color="auto" w:sz="2" w:space="0"/>
              <w:right w:val="single" w:color="auto" w:sz="2" w:space="0"/>
            </w:tcBorders>
            <w:vAlign w:val="center"/>
          </w:tcPr>
          <w:p w14:paraId="5178826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14:paraId="7DC5838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北京市</w:t>
            </w:r>
          </w:p>
        </w:tc>
        <w:tc>
          <w:tcPr>
            <w:tcW w:w="1205" w:type="dxa"/>
            <w:tcBorders>
              <w:top w:val="single" w:color="auto" w:sz="2" w:space="0"/>
              <w:left w:val="single" w:color="auto" w:sz="2" w:space="0"/>
              <w:bottom w:val="single" w:color="auto" w:sz="2" w:space="0"/>
              <w:right w:val="single" w:color="auto" w:sz="2" w:space="0"/>
            </w:tcBorders>
            <w:vAlign w:val="center"/>
          </w:tcPr>
          <w:p w14:paraId="4B7E256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技术服务及进出口</w:t>
            </w:r>
          </w:p>
        </w:tc>
        <w:tc>
          <w:tcPr>
            <w:tcW w:w="1205" w:type="dxa"/>
            <w:tcBorders>
              <w:top w:val="single" w:color="auto" w:sz="2" w:space="0"/>
              <w:left w:val="single" w:color="auto" w:sz="2" w:space="0"/>
              <w:bottom w:val="single" w:color="auto" w:sz="2" w:space="0"/>
              <w:right w:val="single" w:color="auto" w:sz="2" w:space="0"/>
            </w:tcBorders>
            <w:vAlign w:val="center"/>
          </w:tcPr>
          <w:p w14:paraId="05A15A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70.00%</w:t>
            </w:r>
          </w:p>
        </w:tc>
        <w:tc>
          <w:tcPr>
            <w:tcW w:w="1205" w:type="dxa"/>
            <w:tcBorders>
              <w:top w:val="single" w:color="auto" w:sz="2" w:space="0"/>
              <w:left w:val="single" w:color="auto" w:sz="2" w:space="0"/>
              <w:bottom w:val="single" w:color="auto" w:sz="2" w:space="0"/>
              <w:right w:val="single" w:color="auto" w:sz="2" w:space="0"/>
            </w:tcBorders>
            <w:vAlign w:val="center"/>
          </w:tcPr>
          <w:p w14:paraId="5813F43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F6CDD1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r w14:paraId="02374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6DA2592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广生堂药业（漳州）有限公司</w:t>
            </w:r>
          </w:p>
        </w:tc>
        <w:tc>
          <w:tcPr>
            <w:tcW w:w="1205" w:type="dxa"/>
            <w:tcBorders>
              <w:top w:val="single" w:color="auto" w:sz="2" w:space="0"/>
              <w:left w:val="single" w:color="auto" w:sz="2" w:space="0"/>
              <w:bottom w:val="single" w:color="auto" w:sz="2" w:space="0"/>
              <w:right w:val="single" w:color="auto" w:sz="2" w:space="0"/>
            </w:tcBorders>
            <w:vAlign w:val="center"/>
          </w:tcPr>
          <w:p w14:paraId="633566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49,000,000.00</w:t>
            </w:r>
          </w:p>
        </w:tc>
        <w:tc>
          <w:tcPr>
            <w:tcW w:w="1205" w:type="dxa"/>
            <w:tcBorders>
              <w:top w:val="single" w:color="auto" w:sz="2" w:space="0"/>
              <w:left w:val="single" w:color="auto" w:sz="2" w:space="0"/>
              <w:bottom w:val="single" w:color="auto" w:sz="2" w:space="0"/>
              <w:right w:val="single" w:color="auto" w:sz="2" w:space="0"/>
            </w:tcBorders>
            <w:vAlign w:val="center"/>
          </w:tcPr>
          <w:p w14:paraId="3F63565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漳州市</w:t>
            </w:r>
          </w:p>
        </w:tc>
        <w:tc>
          <w:tcPr>
            <w:tcW w:w="1205" w:type="dxa"/>
            <w:tcBorders>
              <w:top w:val="single" w:color="auto" w:sz="2" w:space="0"/>
              <w:left w:val="single" w:color="auto" w:sz="2" w:space="0"/>
              <w:bottom w:val="single" w:color="auto" w:sz="2" w:space="0"/>
              <w:right w:val="single" w:color="auto" w:sz="2" w:space="0"/>
            </w:tcBorders>
            <w:vAlign w:val="center"/>
          </w:tcPr>
          <w:p w14:paraId="1C8BCCB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漳州市</w:t>
            </w:r>
          </w:p>
        </w:tc>
        <w:tc>
          <w:tcPr>
            <w:tcW w:w="1205" w:type="dxa"/>
            <w:tcBorders>
              <w:top w:val="single" w:color="auto" w:sz="2" w:space="0"/>
              <w:left w:val="single" w:color="auto" w:sz="2" w:space="0"/>
              <w:bottom w:val="single" w:color="auto" w:sz="2" w:space="0"/>
              <w:right w:val="single" w:color="auto" w:sz="2" w:space="0"/>
            </w:tcBorders>
            <w:vAlign w:val="center"/>
          </w:tcPr>
          <w:p w14:paraId="6EEFA43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医药销售</w:t>
            </w:r>
          </w:p>
        </w:tc>
        <w:tc>
          <w:tcPr>
            <w:tcW w:w="1205" w:type="dxa"/>
            <w:tcBorders>
              <w:top w:val="single" w:color="auto" w:sz="2" w:space="0"/>
              <w:left w:val="single" w:color="auto" w:sz="2" w:space="0"/>
              <w:bottom w:val="single" w:color="auto" w:sz="2" w:space="0"/>
              <w:right w:val="single" w:color="auto" w:sz="2" w:space="0"/>
            </w:tcBorders>
            <w:vAlign w:val="center"/>
          </w:tcPr>
          <w:p w14:paraId="200069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205" w:type="dxa"/>
            <w:tcBorders>
              <w:top w:val="single" w:color="auto" w:sz="2" w:space="0"/>
              <w:left w:val="single" w:color="auto" w:sz="2" w:space="0"/>
              <w:bottom w:val="single" w:color="auto" w:sz="2" w:space="0"/>
              <w:right w:val="single" w:color="auto" w:sz="2" w:space="0"/>
            </w:tcBorders>
            <w:vAlign w:val="center"/>
          </w:tcPr>
          <w:p w14:paraId="3C852202">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7D3CD6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设立</w:t>
            </w:r>
          </w:p>
        </w:tc>
      </w:tr>
    </w:tbl>
    <w:p w14:paraId="5F750C8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在子公司的持股比例不同于表决权比例的说明：</w:t>
      </w:r>
    </w:p>
    <w:p w14:paraId="54D3605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持有半数或以下表决权但仍控制被投资单位、以及持有半数以上表决权但不控制被投资单位的依据：</w:t>
      </w:r>
    </w:p>
    <w:p w14:paraId="6382EE0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对于纳入合并范围的重要的结构化主体，控制的依据：</w:t>
      </w:r>
    </w:p>
    <w:p w14:paraId="33C7022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确定公司是代理人还是委托人的依据：</w:t>
      </w:r>
    </w:p>
    <w:p w14:paraId="296588C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8633F93">
      <w:pPr>
        <w:keepNext/>
        <w:keepLines/>
        <w:spacing w:before="300" w:after="300" w:line="280" w:lineRule="exact"/>
        <w:jc w:val="left"/>
        <w:outlineLvl w:val="3"/>
        <w:rPr>
          <w:rFonts w:ascii="宋体" w:hAnsi="宋体" w:eastAsia="宋体" w:cs="宋体"/>
          <w:b/>
          <w:bCs/>
          <w:color w:val="auto"/>
          <w:sz w:val="18"/>
          <w:szCs w:val="18"/>
        </w:rPr>
      </w:pPr>
      <w:bookmarkStart w:id="327" w:name="_Toc989303"/>
      <w:r>
        <w:rPr>
          <w:rFonts w:ascii="宋体" w:hAnsi="宋体" w:eastAsia="宋体" w:cs="宋体"/>
          <w:b/>
          <w:bCs/>
          <w:color w:val="auto"/>
          <w:sz w:val="18"/>
          <w:szCs w:val="18"/>
        </w:rPr>
        <w:t>（2）重要的非全资子公司</w:t>
      </w:r>
      <w:bookmarkEnd w:id="327"/>
    </w:p>
    <w:p w14:paraId="63517EE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D808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131C81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62F95D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48BB94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3D010A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E0B9F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期末少数股东权益余额</w:t>
            </w:r>
          </w:p>
        </w:tc>
      </w:tr>
      <w:tr w14:paraId="00A41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45004A1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1928" w:type="dxa"/>
            <w:tcBorders>
              <w:top w:val="single" w:color="auto" w:sz="2" w:space="0"/>
              <w:left w:val="single" w:color="auto" w:sz="2" w:space="0"/>
              <w:bottom w:val="single" w:color="auto" w:sz="2" w:space="0"/>
              <w:right w:val="single" w:color="auto" w:sz="2" w:space="0"/>
            </w:tcBorders>
            <w:vAlign w:val="center"/>
          </w:tcPr>
          <w:p w14:paraId="327AF9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18.92%</w:t>
            </w:r>
          </w:p>
        </w:tc>
        <w:tc>
          <w:tcPr>
            <w:tcW w:w="1928" w:type="dxa"/>
            <w:tcBorders>
              <w:top w:val="single" w:color="auto" w:sz="2" w:space="0"/>
              <w:left w:val="single" w:color="auto" w:sz="2" w:space="0"/>
              <w:bottom w:val="single" w:color="auto" w:sz="2" w:space="0"/>
              <w:right w:val="single" w:color="auto" w:sz="2" w:space="0"/>
            </w:tcBorders>
            <w:vAlign w:val="center"/>
          </w:tcPr>
          <w:p w14:paraId="3B9A96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-3,719,161.46</w:t>
            </w:r>
          </w:p>
        </w:tc>
        <w:tc>
          <w:tcPr>
            <w:tcW w:w="1928" w:type="dxa"/>
            <w:tcBorders>
              <w:top w:val="single" w:color="auto" w:sz="2" w:space="0"/>
              <w:left w:val="single" w:color="auto" w:sz="2" w:space="0"/>
              <w:bottom w:val="single" w:color="auto" w:sz="2" w:space="0"/>
              <w:right w:val="single" w:color="auto" w:sz="2" w:space="0"/>
            </w:tcBorders>
            <w:vAlign w:val="center"/>
          </w:tcPr>
          <w:p w14:paraId="4E148232">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19377A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32,879,936.39</w:t>
            </w:r>
          </w:p>
        </w:tc>
      </w:tr>
    </w:tbl>
    <w:p w14:paraId="45C3AE0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子公司少数股东的持股比例不同于表决权比例的说明：</w:t>
      </w:r>
    </w:p>
    <w:p w14:paraId="65E883A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20FD63F">
      <w:pPr>
        <w:keepNext/>
        <w:keepLines/>
        <w:spacing w:before="300" w:after="300" w:line="280" w:lineRule="exact"/>
        <w:jc w:val="left"/>
        <w:outlineLvl w:val="3"/>
        <w:rPr>
          <w:rFonts w:ascii="宋体" w:hAnsi="宋体" w:eastAsia="宋体" w:cs="宋体"/>
          <w:b/>
          <w:bCs/>
          <w:color w:val="auto"/>
          <w:sz w:val="18"/>
          <w:szCs w:val="18"/>
        </w:rPr>
      </w:pPr>
      <w:bookmarkStart w:id="328" w:name="_Toc989304"/>
      <w:r>
        <w:rPr>
          <w:rFonts w:ascii="宋体" w:hAnsi="宋体" w:eastAsia="宋体" w:cs="宋体"/>
          <w:b/>
          <w:bCs/>
          <w:color w:val="auto"/>
          <w:sz w:val="18"/>
          <w:szCs w:val="18"/>
        </w:rPr>
        <w:t>（3）重要非全资子公司的主要财务信息</w:t>
      </w:r>
      <w:bookmarkEnd w:id="328"/>
    </w:p>
    <w:p w14:paraId="66A3EEB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14:paraId="79C53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F4771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子公司名称</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14:paraId="15A25D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14:paraId="2904ADC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3B06D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CBAF141">
            <w:pPr>
              <w:rPr>
                <w:color w:val="auto"/>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0E22D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9D3C96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5E6E0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1E0A95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EC463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7289D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FC18D7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5EEA2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E3EB6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524BE3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0B3AF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5FA7AF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负债合计</w:t>
            </w:r>
          </w:p>
        </w:tc>
      </w:tr>
      <w:tr w14:paraId="23283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5A5051C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741" w:type="dxa"/>
            <w:tcBorders>
              <w:top w:val="single" w:color="auto" w:sz="2" w:space="0"/>
              <w:left w:val="single" w:color="auto" w:sz="2" w:space="0"/>
              <w:bottom w:val="single" w:color="auto" w:sz="2" w:space="0"/>
              <w:right w:val="single" w:color="auto" w:sz="2" w:space="0"/>
            </w:tcBorders>
            <w:vAlign w:val="center"/>
          </w:tcPr>
          <w:p w14:paraId="39A7F2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84,843,379.21</w:t>
            </w:r>
          </w:p>
        </w:tc>
        <w:tc>
          <w:tcPr>
            <w:tcW w:w="741" w:type="dxa"/>
            <w:tcBorders>
              <w:top w:val="single" w:color="auto" w:sz="2" w:space="0"/>
              <w:left w:val="single" w:color="auto" w:sz="2" w:space="0"/>
              <w:bottom w:val="single" w:color="auto" w:sz="2" w:space="0"/>
              <w:right w:val="single" w:color="auto" w:sz="2" w:space="0"/>
            </w:tcBorders>
            <w:vAlign w:val="center"/>
          </w:tcPr>
          <w:p w14:paraId="37CB93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418,495,815.20</w:t>
            </w:r>
          </w:p>
        </w:tc>
        <w:tc>
          <w:tcPr>
            <w:tcW w:w="741" w:type="dxa"/>
            <w:tcBorders>
              <w:top w:val="single" w:color="auto" w:sz="2" w:space="0"/>
              <w:left w:val="single" w:color="auto" w:sz="2" w:space="0"/>
              <w:bottom w:val="single" w:color="auto" w:sz="2" w:space="0"/>
              <w:right w:val="single" w:color="auto" w:sz="2" w:space="0"/>
            </w:tcBorders>
            <w:vAlign w:val="center"/>
          </w:tcPr>
          <w:p w14:paraId="1AE505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503,339,194.41</w:t>
            </w:r>
          </w:p>
        </w:tc>
        <w:tc>
          <w:tcPr>
            <w:tcW w:w="741" w:type="dxa"/>
            <w:tcBorders>
              <w:top w:val="single" w:color="auto" w:sz="2" w:space="0"/>
              <w:left w:val="single" w:color="auto" w:sz="2" w:space="0"/>
              <w:bottom w:val="single" w:color="auto" w:sz="2" w:space="0"/>
              <w:right w:val="single" w:color="auto" w:sz="2" w:space="0"/>
            </w:tcBorders>
            <w:vAlign w:val="center"/>
          </w:tcPr>
          <w:p w14:paraId="7FFDAB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298,932,894.12</w:t>
            </w:r>
          </w:p>
        </w:tc>
        <w:tc>
          <w:tcPr>
            <w:tcW w:w="741" w:type="dxa"/>
            <w:tcBorders>
              <w:top w:val="single" w:color="auto" w:sz="2" w:space="0"/>
              <w:left w:val="single" w:color="auto" w:sz="2" w:space="0"/>
              <w:bottom w:val="single" w:color="auto" w:sz="2" w:space="0"/>
              <w:right w:val="single" w:color="auto" w:sz="2" w:space="0"/>
            </w:tcBorders>
            <w:vAlign w:val="center"/>
          </w:tcPr>
          <w:p w14:paraId="6A08A5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30,612,072.01</w:t>
            </w:r>
          </w:p>
        </w:tc>
        <w:tc>
          <w:tcPr>
            <w:tcW w:w="741" w:type="dxa"/>
            <w:tcBorders>
              <w:top w:val="single" w:color="auto" w:sz="2" w:space="0"/>
              <w:left w:val="single" w:color="auto" w:sz="2" w:space="0"/>
              <w:bottom w:val="single" w:color="auto" w:sz="2" w:space="0"/>
              <w:right w:val="single" w:color="auto" w:sz="2" w:space="0"/>
            </w:tcBorders>
            <w:vAlign w:val="center"/>
          </w:tcPr>
          <w:p w14:paraId="23CF08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329,544,966.13</w:t>
            </w:r>
          </w:p>
        </w:tc>
        <w:tc>
          <w:tcPr>
            <w:tcW w:w="741" w:type="dxa"/>
            <w:tcBorders>
              <w:top w:val="single" w:color="auto" w:sz="2" w:space="0"/>
              <w:left w:val="single" w:color="auto" w:sz="2" w:space="0"/>
              <w:bottom w:val="single" w:color="auto" w:sz="2" w:space="0"/>
              <w:right w:val="single" w:color="auto" w:sz="2" w:space="0"/>
            </w:tcBorders>
            <w:vAlign w:val="center"/>
          </w:tcPr>
          <w:p w14:paraId="1F3F971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87,419,511.57</w:t>
            </w:r>
          </w:p>
        </w:tc>
        <w:tc>
          <w:tcPr>
            <w:tcW w:w="741" w:type="dxa"/>
            <w:tcBorders>
              <w:top w:val="single" w:color="auto" w:sz="2" w:space="0"/>
              <w:left w:val="single" w:color="auto" w:sz="2" w:space="0"/>
              <w:bottom w:val="single" w:color="auto" w:sz="2" w:space="0"/>
              <w:right w:val="single" w:color="auto" w:sz="2" w:space="0"/>
            </w:tcBorders>
            <w:vAlign w:val="center"/>
          </w:tcPr>
          <w:p w14:paraId="61F227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425,926,522.10</w:t>
            </w:r>
          </w:p>
        </w:tc>
        <w:tc>
          <w:tcPr>
            <w:tcW w:w="741" w:type="dxa"/>
            <w:tcBorders>
              <w:top w:val="single" w:color="auto" w:sz="2" w:space="0"/>
              <w:left w:val="single" w:color="auto" w:sz="2" w:space="0"/>
              <w:bottom w:val="single" w:color="auto" w:sz="2" w:space="0"/>
              <w:right w:val="single" w:color="auto" w:sz="2" w:space="0"/>
            </w:tcBorders>
            <w:vAlign w:val="center"/>
          </w:tcPr>
          <w:p w14:paraId="6621B3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513,346,033.67</w:t>
            </w:r>
          </w:p>
        </w:tc>
        <w:tc>
          <w:tcPr>
            <w:tcW w:w="741" w:type="dxa"/>
            <w:tcBorders>
              <w:top w:val="single" w:color="auto" w:sz="2" w:space="0"/>
              <w:left w:val="single" w:color="auto" w:sz="2" w:space="0"/>
              <w:bottom w:val="single" w:color="auto" w:sz="2" w:space="0"/>
              <w:right w:val="single" w:color="auto" w:sz="2" w:space="0"/>
            </w:tcBorders>
            <w:vAlign w:val="center"/>
          </w:tcPr>
          <w:p w14:paraId="3FD4A5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289,014,817.74</w:t>
            </w:r>
          </w:p>
        </w:tc>
        <w:tc>
          <w:tcPr>
            <w:tcW w:w="741" w:type="dxa"/>
            <w:tcBorders>
              <w:top w:val="single" w:color="auto" w:sz="2" w:space="0"/>
              <w:left w:val="single" w:color="auto" w:sz="2" w:space="0"/>
              <w:bottom w:val="single" w:color="auto" w:sz="2" w:space="0"/>
              <w:right w:val="single" w:color="auto" w:sz="2" w:space="0"/>
            </w:tcBorders>
            <w:vAlign w:val="center"/>
          </w:tcPr>
          <w:p w14:paraId="48D6A22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30,878,562.78</w:t>
            </w:r>
          </w:p>
        </w:tc>
        <w:tc>
          <w:tcPr>
            <w:tcW w:w="741" w:type="dxa"/>
            <w:tcBorders>
              <w:top w:val="single" w:color="auto" w:sz="2" w:space="0"/>
              <w:left w:val="single" w:color="auto" w:sz="2" w:space="0"/>
              <w:bottom w:val="single" w:color="auto" w:sz="2" w:space="0"/>
              <w:right w:val="single" w:color="auto" w:sz="2" w:space="0"/>
            </w:tcBorders>
            <w:vAlign w:val="center"/>
          </w:tcPr>
          <w:p w14:paraId="119ED0B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319,893,380.52</w:t>
            </w:r>
          </w:p>
        </w:tc>
      </w:tr>
    </w:tbl>
    <w:p w14:paraId="2D0305C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18CAB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07B4EF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21A7F7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2DE2DE5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53AE3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11E83C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C69C6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034B7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8FA939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3587BB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80F47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CF7DF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3AA4D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2C70B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经营活动现金流量</w:t>
            </w:r>
          </w:p>
        </w:tc>
      </w:tr>
      <w:tr w14:paraId="45D01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181578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2BBA46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8,016,244.06</w:t>
            </w:r>
          </w:p>
        </w:tc>
        <w:tc>
          <w:tcPr>
            <w:tcW w:w="1071" w:type="dxa"/>
            <w:tcBorders>
              <w:top w:val="single" w:color="auto" w:sz="2" w:space="0"/>
              <w:left w:val="single" w:color="auto" w:sz="2" w:space="0"/>
              <w:bottom w:val="single" w:color="auto" w:sz="2" w:space="0"/>
              <w:right w:val="single" w:color="auto" w:sz="2" w:space="0"/>
            </w:tcBorders>
            <w:vAlign w:val="center"/>
          </w:tcPr>
          <w:p w14:paraId="254646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-19,658,424.87</w:t>
            </w:r>
          </w:p>
        </w:tc>
        <w:tc>
          <w:tcPr>
            <w:tcW w:w="1071" w:type="dxa"/>
            <w:tcBorders>
              <w:top w:val="single" w:color="auto" w:sz="2" w:space="0"/>
              <w:left w:val="single" w:color="auto" w:sz="2" w:space="0"/>
              <w:bottom w:val="single" w:color="auto" w:sz="2" w:space="0"/>
              <w:right w:val="single" w:color="auto" w:sz="2" w:space="0"/>
            </w:tcBorders>
            <w:vAlign w:val="center"/>
          </w:tcPr>
          <w:p w14:paraId="39C0FA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-19,658,424.87</w:t>
            </w:r>
          </w:p>
        </w:tc>
        <w:tc>
          <w:tcPr>
            <w:tcW w:w="1071" w:type="dxa"/>
            <w:tcBorders>
              <w:top w:val="single" w:color="auto" w:sz="2" w:space="0"/>
              <w:left w:val="single" w:color="auto" w:sz="2" w:space="0"/>
              <w:bottom w:val="single" w:color="auto" w:sz="2" w:space="0"/>
              <w:right w:val="single" w:color="auto" w:sz="2" w:space="0"/>
            </w:tcBorders>
            <w:vAlign w:val="center"/>
          </w:tcPr>
          <w:p w14:paraId="6E9E49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-20,927,312.99</w:t>
            </w:r>
          </w:p>
        </w:tc>
        <w:tc>
          <w:tcPr>
            <w:tcW w:w="1071" w:type="dxa"/>
            <w:tcBorders>
              <w:top w:val="single" w:color="auto" w:sz="2" w:space="0"/>
              <w:left w:val="single" w:color="auto" w:sz="2" w:space="0"/>
              <w:bottom w:val="single" w:color="auto" w:sz="2" w:space="0"/>
              <w:right w:val="single" w:color="auto" w:sz="2" w:space="0"/>
            </w:tcBorders>
            <w:vAlign w:val="center"/>
          </w:tcPr>
          <w:p w14:paraId="085F5D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27,552,450.35</w:t>
            </w:r>
          </w:p>
        </w:tc>
        <w:tc>
          <w:tcPr>
            <w:tcW w:w="1071" w:type="dxa"/>
            <w:tcBorders>
              <w:top w:val="single" w:color="auto" w:sz="2" w:space="0"/>
              <w:left w:val="single" w:color="auto" w:sz="2" w:space="0"/>
              <w:bottom w:val="single" w:color="auto" w:sz="2" w:space="0"/>
              <w:right w:val="single" w:color="auto" w:sz="2" w:space="0"/>
            </w:tcBorders>
            <w:vAlign w:val="center"/>
          </w:tcPr>
          <w:p w14:paraId="593D15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-439,786.92</w:t>
            </w:r>
          </w:p>
        </w:tc>
        <w:tc>
          <w:tcPr>
            <w:tcW w:w="1071" w:type="dxa"/>
            <w:tcBorders>
              <w:top w:val="single" w:color="auto" w:sz="2" w:space="0"/>
              <w:left w:val="single" w:color="auto" w:sz="2" w:space="0"/>
              <w:bottom w:val="single" w:color="auto" w:sz="2" w:space="0"/>
              <w:right w:val="single" w:color="auto" w:sz="2" w:space="0"/>
            </w:tcBorders>
            <w:vAlign w:val="center"/>
          </w:tcPr>
          <w:p w14:paraId="49B6BF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-439,786.92</w:t>
            </w:r>
          </w:p>
        </w:tc>
        <w:tc>
          <w:tcPr>
            <w:tcW w:w="1071" w:type="dxa"/>
            <w:tcBorders>
              <w:top w:val="single" w:color="auto" w:sz="2" w:space="0"/>
              <w:left w:val="single" w:color="auto" w:sz="2" w:space="0"/>
              <w:bottom w:val="single" w:color="auto" w:sz="2" w:space="0"/>
              <w:right w:val="single" w:color="auto" w:sz="2" w:space="0"/>
            </w:tcBorders>
            <w:vAlign w:val="center"/>
          </w:tcPr>
          <w:p w14:paraId="15538C1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17,498,359.05</w:t>
            </w:r>
          </w:p>
        </w:tc>
      </w:tr>
    </w:tbl>
    <w:p w14:paraId="76EFC78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D19203C">
      <w:pPr>
        <w:keepNext/>
        <w:keepLines/>
        <w:spacing w:before="300" w:after="300" w:line="280" w:lineRule="exact"/>
        <w:jc w:val="left"/>
        <w:outlineLvl w:val="3"/>
        <w:rPr>
          <w:rFonts w:ascii="宋体" w:hAnsi="宋体" w:eastAsia="宋体" w:cs="宋体"/>
          <w:b/>
          <w:bCs/>
          <w:color w:val="auto"/>
          <w:sz w:val="18"/>
          <w:szCs w:val="18"/>
        </w:rPr>
      </w:pPr>
      <w:bookmarkStart w:id="329" w:name="_Toc989305"/>
      <w:r>
        <w:rPr>
          <w:rFonts w:ascii="宋体" w:hAnsi="宋体" w:eastAsia="宋体" w:cs="宋体"/>
          <w:b/>
          <w:bCs/>
          <w:color w:val="auto"/>
          <w:sz w:val="18"/>
          <w:szCs w:val="18"/>
        </w:rPr>
        <w:t>（4）使用企业集团资产和清偿企业集团债务的重大限制</w:t>
      </w:r>
      <w:bookmarkEnd w:id="329"/>
    </w:p>
    <w:p w14:paraId="2134A41F">
      <w:pPr>
        <w:keepNext/>
        <w:keepLines/>
        <w:spacing w:before="300" w:after="300" w:line="280" w:lineRule="exact"/>
        <w:jc w:val="left"/>
        <w:outlineLvl w:val="3"/>
        <w:rPr>
          <w:rFonts w:ascii="宋体" w:hAnsi="宋体" w:eastAsia="宋体" w:cs="宋体"/>
          <w:b/>
          <w:bCs/>
          <w:color w:val="auto"/>
          <w:sz w:val="18"/>
          <w:szCs w:val="18"/>
        </w:rPr>
      </w:pPr>
      <w:bookmarkStart w:id="330" w:name="_Toc989306"/>
      <w:r>
        <w:rPr>
          <w:rFonts w:ascii="宋体" w:hAnsi="宋体" w:eastAsia="宋体" w:cs="宋体"/>
          <w:b/>
          <w:bCs/>
          <w:color w:val="auto"/>
          <w:sz w:val="18"/>
          <w:szCs w:val="18"/>
        </w:rPr>
        <w:t>（5）向纳入合并财务报表范围的结构化主体提供的财务支持或其他支持</w:t>
      </w:r>
      <w:bookmarkEnd w:id="330"/>
    </w:p>
    <w:p w14:paraId="755613B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CC4903D">
      <w:pPr>
        <w:keepNext/>
        <w:keepLines/>
        <w:spacing w:before="300" w:after="300" w:line="280" w:lineRule="exact"/>
        <w:jc w:val="left"/>
        <w:outlineLvl w:val="2"/>
        <w:rPr>
          <w:rFonts w:ascii="宋体" w:hAnsi="宋体" w:eastAsia="宋体" w:cs="宋体"/>
          <w:b/>
          <w:bCs/>
          <w:color w:val="auto"/>
          <w:sz w:val="21"/>
          <w:szCs w:val="21"/>
        </w:rPr>
      </w:pPr>
      <w:bookmarkStart w:id="331" w:name="_Toc989307"/>
      <w:r>
        <w:rPr>
          <w:rFonts w:ascii="宋体" w:hAnsi="宋体" w:eastAsia="宋体" w:cs="宋体"/>
          <w:b/>
          <w:bCs/>
          <w:color w:val="auto"/>
          <w:sz w:val="21"/>
          <w:szCs w:val="21"/>
        </w:rPr>
        <w:t>2、在子公司的所有者权益份额发生变化且仍控制子公司的交易</w:t>
      </w:r>
      <w:bookmarkEnd w:id="331"/>
    </w:p>
    <w:p w14:paraId="2BC7DFF9">
      <w:pPr>
        <w:keepNext/>
        <w:keepLines/>
        <w:spacing w:before="300" w:after="300" w:line="280" w:lineRule="exact"/>
        <w:jc w:val="left"/>
        <w:outlineLvl w:val="3"/>
        <w:rPr>
          <w:rFonts w:ascii="宋体" w:hAnsi="宋体" w:eastAsia="宋体" w:cs="宋体"/>
          <w:b/>
          <w:bCs/>
          <w:color w:val="auto"/>
          <w:sz w:val="18"/>
          <w:szCs w:val="18"/>
        </w:rPr>
      </w:pPr>
      <w:bookmarkStart w:id="332" w:name="_Toc989308"/>
      <w:r>
        <w:rPr>
          <w:rFonts w:ascii="宋体" w:hAnsi="宋体" w:eastAsia="宋体" w:cs="宋体"/>
          <w:b/>
          <w:bCs/>
          <w:color w:val="auto"/>
          <w:sz w:val="18"/>
          <w:szCs w:val="18"/>
        </w:rPr>
        <w:t>（1）在子公司所有者权益份额发生变化的情况说明</w:t>
      </w:r>
      <w:bookmarkEnd w:id="332"/>
    </w:p>
    <w:p w14:paraId="347EE569">
      <w:pPr>
        <w:keepNext/>
        <w:keepLines/>
        <w:spacing w:before="300" w:after="300" w:line="280" w:lineRule="exact"/>
        <w:jc w:val="left"/>
        <w:outlineLvl w:val="3"/>
        <w:rPr>
          <w:rFonts w:ascii="宋体" w:hAnsi="宋体" w:eastAsia="宋体" w:cs="宋体"/>
          <w:b/>
          <w:bCs/>
          <w:color w:val="auto"/>
          <w:sz w:val="18"/>
          <w:szCs w:val="18"/>
        </w:rPr>
      </w:pPr>
      <w:bookmarkStart w:id="333" w:name="_Toc989309"/>
      <w:r>
        <w:rPr>
          <w:rFonts w:ascii="宋体" w:hAnsi="宋体" w:eastAsia="宋体" w:cs="宋体"/>
          <w:b/>
          <w:bCs/>
          <w:color w:val="auto"/>
          <w:sz w:val="18"/>
          <w:szCs w:val="18"/>
        </w:rPr>
        <w:t>（2）交易对于少数股东权益及归属于母公司所有者权益的影响</w:t>
      </w:r>
      <w:bookmarkEnd w:id="333"/>
    </w:p>
    <w:p w14:paraId="02ECDAC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2AECB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DC06A4A">
            <w:pPr>
              <w:rPr>
                <w:color w:val="auto"/>
              </w:rPr>
            </w:pPr>
          </w:p>
        </w:tc>
        <w:tc>
          <w:tcPr>
            <w:tcW w:w="4820" w:type="dxa"/>
            <w:tcBorders>
              <w:top w:val="single" w:color="auto" w:sz="2" w:space="0"/>
              <w:left w:val="single" w:color="auto" w:sz="2" w:space="0"/>
              <w:bottom w:val="single" w:color="auto" w:sz="2" w:space="0"/>
              <w:right w:val="single" w:color="auto" w:sz="2" w:space="0"/>
            </w:tcBorders>
            <w:vAlign w:val="center"/>
          </w:tcPr>
          <w:p w14:paraId="15630502">
            <w:pPr>
              <w:spacing w:before="0" w:after="0" w:line="240" w:lineRule="exact"/>
              <w:jc w:val="center"/>
              <w:rPr>
                <w:rFonts w:ascii="宋体" w:hAnsi="宋体" w:eastAsia="宋体" w:cs="宋体"/>
                <w:color w:val="auto"/>
                <w:sz w:val="18"/>
                <w:szCs w:val="18"/>
              </w:rPr>
            </w:pPr>
          </w:p>
        </w:tc>
      </w:tr>
      <w:tr w14:paraId="7C5AC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4B25106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购买成本/处置对价</w:t>
            </w:r>
          </w:p>
        </w:tc>
        <w:tc>
          <w:tcPr>
            <w:tcW w:w="4820" w:type="dxa"/>
            <w:tcBorders>
              <w:top w:val="single" w:color="auto" w:sz="2" w:space="0"/>
              <w:left w:val="single" w:color="auto" w:sz="2" w:space="0"/>
              <w:bottom w:val="single" w:color="auto" w:sz="2" w:space="0"/>
              <w:right w:val="single" w:color="auto" w:sz="2" w:space="0"/>
            </w:tcBorders>
            <w:vAlign w:val="center"/>
          </w:tcPr>
          <w:p w14:paraId="1BDC32BB">
            <w:pPr>
              <w:spacing w:before="0" w:after="0" w:line="240" w:lineRule="exact"/>
              <w:jc w:val="right"/>
              <w:rPr>
                <w:rFonts w:ascii="宋体" w:hAnsi="宋体" w:eastAsia="宋体" w:cs="宋体"/>
                <w:color w:val="auto"/>
                <w:sz w:val="18"/>
                <w:szCs w:val="18"/>
              </w:rPr>
            </w:pPr>
          </w:p>
        </w:tc>
      </w:tr>
      <w:tr w14:paraId="5586A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98EE66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14:paraId="313FC087">
            <w:pPr>
              <w:spacing w:before="0" w:after="0" w:line="240" w:lineRule="exact"/>
              <w:jc w:val="right"/>
              <w:rPr>
                <w:rFonts w:ascii="宋体" w:hAnsi="宋体" w:eastAsia="宋体" w:cs="宋体"/>
                <w:color w:val="auto"/>
                <w:sz w:val="18"/>
                <w:szCs w:val="18"/>
              </w:rPr>
            </w:pPr>
          </w:p>
        </w:tc>
      </w:tr>
      <w:tr w14:paraId="514B8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672660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14:paraId="0369B8D6">
            <w:pPr>
              <w:spacing w:before="0" w:after="0" w:line="240" w:lineRule="exact"/>
              <w:jc w:val="right"/>
              <w:rPr>
                <w:rFonts w:ascii="宋体" w:hAnsi="宋体" w:eastAsia="宋体" w:cs="宋体"/>
                <w:color w:val="auto"/>
                <w:sz w:val="18"/>
                <w:szCs w:val="18"/>
              </w:rPr>
            </w:pPr>
          </w:p>
        </w:tc>
      </w:tr>
      <w:tr w14:paraId="2ACB8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01178CFB">
            <w:pPr>
              <w:spacing w:before="0" w:after="0" w:line="240" w:lineRule="exact"/>
              <w:jc w:val="left"/>
              <w:rPr>
                <w:rFonts w:ascii="宋体" w:hAnsi="宋体" w:eastAsia="宋体" w:cs="宋体"/>
                <w:color w:val="auto"/>
                <w:sz w:val="18"/>
                <w:szCs w:val="18"/>
              </w:rPr>
            </w:pPr>
          </w:p>
        </w:tc>
        <w:tc>
          <w:tcPr>
            <w:tcW w:w="4820" w:type="dxa"/>
            <w:tcBorders>
              <w:top w:val="single" w:color="auto" w:sz="2" w:space="0"/>
              <w:left w:val="single" w:color="auto" w:sz="2" w:space="0"/>
              <w:bottom w:val="single" w:color="auto" w:sz="2" w:space="0"/>
              <w:right w:val="single" w:color="auto" w:sz="2" w:space="0"/>
            </w:tcBorders>
            <w:vAlign w:val="center"/>
          </w:tcPr>
          <w:p w14:paraId="4DDFEFA7">
            <w:pPr>
              <w:spacing w:before="0" w:after="0" w:line="240" w:lineRule="exact"/>
              <w:jc w:val="right"/>
              <w:rPr>
                <w:rFonts w:ascii="宋体" w:hAnsi="宋体" w:eastAsia="宋体" w:cs="宋体"/>
                <w:color w:val="auto"/>
                <w:sz w:val="18"/>
                <w:szCs w:val="18"/>
              </w:rPr>
            </w:pPr>
          </w:p>
        </w:tc>
      </w:tr>
      <w:tr w14:paraId="2B654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2F163A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购买成本/处置对价合计</w:t>
            </w:r>
          </w:p>
        </w:tc>
        <w:tc>
          <w:tcPr>
            <w:tcW w:w="4820" w:type="dxa"/>
            <w:tcBorders>
              <w:top w:val="single" w:color="auto" w:sz="2" w:space="0"/>
              <w:left w:val="single" w:color="auto" w:sz="2" w:space="0"/>
              <w:bottom w:val="single" w:color="auto" w:sz="2" w:space="0"/>
              <w:right w:val="single" w:color="auto" w:sz="2" w:space="0"/>
            </w:tcBorders>
            <w:vAlign w:val="center"/>
          </w:tcPr>
          <w:p w14:paraId="19D3D4A8">
            <w:pPr>
              <w:spacing w:before="0" w:after="0" w:line="240" w:lineRule="exact"/>
              <w:jc w:val="right"/>
              <w:rPr>
                <w:rFonts w:ascii="宋体" w:hAnsi="宋体" w:eastAsia="宋体" w:cs="宋体"/>
                <w:color w:val="auto"/>
                <w:sz w:val="18"/>
                <w:szCs w:val="18"/>
              </w:rPr>
            </w:pPr>
          </w:p>
        </w:tc>
      </w:tr>
      <w:tr w14:paraId="5BB3B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24E20E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减：按取得/处置的股权比例计算的子公司净资产份额</w:t>
            </w:r>
          </w:p>
        </w:tc>
        <w:tc>
          <w:tcPr>
            <w:tcW w:w="4820" w:type="dxa"/>
            <w:tcBorders>
              <w:top w:val="single" w:color="auto" w:sz="2" w:space="0"/>
              <w:left w:val="single" w:color="auto" w:sz="2" w:space="0"/>
              <w:bottom w:val="single" w:color="auto" w:sz="2" w:space="0"/>
              <w:right w:val="single" w:color="auto" w:sz="2" w:space="0"/>
            </w:tcBorders>
            <w:vAlign w:val="center"/>
          </w:tcPr>
          <w:p w14:paraId="1DA09987">
            <w:pPr>
              <w:spacing w:before="0" w:after="0" w:line="240" w:lineRule="exact"/>
              <w:jc w:val="right"/>
              <w:rPr>
                <w:rFonts w:ascii="宋体" w:hAnsi="宋体" w:eastAsia="宋体" w:cs="宋体"/>
                <w:color w:val="auto"/>
                <w:sz w:val="18"/>
                <w:szCs w:val="18"/>
              </w:rPr>
            </w:pPr>
          </w:p>
        </w:tc>
      </w:tr>
      <w:tr w14:paraId="5F53C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EC7E19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差额</w:t>
            </w:r>
          </w:p>
        </w:tc>
        <w:tc>
          <w:tcPr>
            <w:tcW w:w="4820" w:type="dxa"/>
            <w:tcBorders>
              <w:top w:val="single" w:color="auto" w:sz="2" w:space="0"/>
              <w:left w:val="single" w:color="auto" w:sz="2" w:space="0"/>
              <w:bottom w:val="single" w:color="auto" w:sz="2" w:space="0"/>
              <w:right w:val="single" w:color="auto" w:sz="2" w:space="0"/>
            </w:tcBorders>
            <w:vAlign w:val="center"/>
          </w:tcPr>
          <w:p w14:paraId="08996B8D">
            <w:pPr>
              <w:spacing w:before="0" w:after="0" w:line="240" w:lineRule="exact"/>
              <w:jc w:val="right"/>
              <w:rPr>
                <w:rFonts w:ascii="宋体" w:hAnsi="宋体" w:eastAsia="宋体" w:cs="宋体"/>
                <w:color w:val="auto"/>
                <w:sz w:val="18"/>
                <w:szCs w:val="18"/>
              </w:rPr>
            </w:pPr>
          </w:p>
        </w:tc>
      </w:tr>
      <w:tr w14:paraId="58A4C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711129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其中：调整资本公积</w:t>
            </w:r>
          </w:p>
        </w:tc>
        <w:tc>
          <w:tcPr>
            <w:tcW w:w="4820" w:type="dxa"/>
            <w:tcBorders>
              <w:top w:val="single" w:color="auto" w:sz="2" w:space="0"/>
              <w:left w:val="single" w:color="auto" w:sz="2" w:space="0"/>
              <w:bottom w:val="single" w:color="auto" w:sz="2" w:space="0"/>
              <w:right w:val="single" w:color="auto" w:sz="2" w:space="0"/>
            </w:tcBorders>
            <w:vAlign w:val="center"/>
          </w:tcPr>
          <w:p w14:paraId="081605C3">
            <w:pPr>
              <w:spacing w:before="0" w:after="0" w:line="240" w:lineRule="exact"/>
              <w:jc w:val="right"/>
              <w:rPr>
                <w:rFonts w:ascii="宋体" w:hAnsi="宋体" w:eastAsia="宋体" w:cs="宋体"/>
                <w:color w:val="auto"/>
                <w:sz w:val="18"/>
                <w:szCs w:val="18"/>
              </w:rPr>
            </w:pPr>
          </w:p>
        </w:tc>
      </w:tr>
      <w:tr w14:paraId="234E6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81AA620">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调整盈余公积</w:t>
            </w:r>
          </w:p>
        </w:tc>
        <w:tc>
          <w:tcPr>
            <w:tcW w:w="4820" w:type="dxa"/>
            <w:tcBorders>
              <w:top w:val="single" w:color="auto" w:sz="2" w:space="0"/>
              <w:left w:val="single" w:color="auto" w:sz="2" w:space="0"/>
              <w:bottom w:val="single" w:color="auto" w:sz="2" w:space="0"/>
              <w:right w:val="single" w:color="auto" w:sz="2" w:space="0"/>
            </w:tcBorders>
            <w:vAlign w:val="center"/>
          </w:tcPr>
          <w:p w14:paraId="1B08E394">
            <w:pPr>
              <w:spacing w:before="0" w:after="0" w:line="240" w:lineRule="exact"/>
              <w:jc w:val="right"/>
              <w:rPr>
                <w:rFonts w:ascii="宋体" w:hAnsi="宋体" w:eastAsia="宋体" w:cs="宋体"/>
                <w:color w:val="auto"/>
                <w:sz w:val="18"/>
                <w:szCs w:val="18"/>
              </w:rPr>
            </w:pPr>
          </w:p>
        </w:tc>
      </w:tr>
      <w:tr w14:paraId="73AF7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AC0D525">
            <w:pPr>
              <w:spacing w:before="40" w:after="40" w:line="240" w:lineRule="exact"/>
              <w:ind w:firstLine="540" w:firstLineChars="300"/>
              <w:jc w:val="left"/>
              <w:rPr>
                <w:rFonts w:ascii="宋体" w:hAnsi="宋体" w:eastAsia="宋体" w:cs="宋体"/>
                <w:color w:val="auto"/>
                <w:sz w:val="18"/>
                <w:szCs w:val="18"/>
              </w:rPr>
            </w:pPr>
            <w:r>
              <w:rPr>
                <w:rFonts w:ascii="宋体" w:hAnsi="宋体" w:eastAsia="宋体" w:cs="宋体"/>
                <w:color w:val="auto"/>
                <w:sz w:val="18"/>
                <w:szCs w:val="18"/>
              </w:rPr>
              <w:t>调整未分配利润</w:t>
            </w:r>
          </w:p>
        </w:tc>
        <w:tc>
          <w:tcPr>
            <w:tcW w:w="4820" w:type="dxa"/>
            <w:tcBorders>
              <w:top w:val="single" w:color="auto" w:sz="2" w:space="0"/>
              <w:left w:val="single" w:color="auto" w:sz="2" w:space="0"/>
              <w:bottom w:val="single" w:color="auto" w:sz="2" w:space="0"/>
              <w:right w:val="single" w:color="auto" w:sz="2" w:space="0"/>
            </w:tcBorders>
            <w:vAlign w:val="center"/>
          </w:tcPr>
          <w:p w14:paraId="0D1CE4BA">
            <w:pPr>
              <w:spacing w:before="0" w:after="0" w:line="240" w:lineRule="exact"/>
              <w:jc w:val="right"/>
              <w:rPr>
                <w:rFonts w:ascii="宋体" w:hAnsi="宋体" w:eastAsia="宋体" w:cs="宋体"/>
                <w:color w:val="auto"/>
                <w:sz w:val="18"/>
                <w:szCs w:val="18"/>
              </w:rPr>
            </w:pPr>
          </w:p>
        </w:tc>
      </w:tr>
    </w:tbl>
    <w:p w14:paraId="1242C67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B89E657">
      <w:pPr>
        <w:keepNext/>
        <w:keepLines/>
        <w:spacing w:before="300" w:after="300" w:line="280" w:lineRule="exact"/>
        <w:jc w:val="left"/>
        <w:outlineLvl w:val="2"/>
        <w:rPr>
          <w:rFonts w:ascii="宋体" w:hAnsi="宋体" w:eastAsia="宋体" w:cs="宋体"/>
          <w:b/>
          <w:bCs/>
          <w:color w:val="auto"/>
          <w:sz w:val="21"/>
          <w:szCs w:val="21"/>
        </w:rPr>
      </w:pPr>
      <w:bookmarkStart w:id="334" w:name="_Toc989310"/>
      <w:r>
        <w:rPr>
          <w:rFonts w:ascii="宋体" w:hAnsi="宋体" w:eastAsia="宋体" w:cs="宋体"/>
          <w:b/>
          <w:bCs/>
          <w:color w:val="auto"/>
          <w:sz w:val="21"/>
          <w:szCs w:val="21"/>
        </w:rPr>
        <w:t>3、在合营企业或联营企业中的权益</w:t>
      </w:r>
      <w:bookmarkEnd w:id="334"/>
    </w:p>
    <w:p w14:paraId="73C9C738">
      <w:pPr>
        <w:keepNext/>
        <w:keepLines/>
        <w:spacing w:before="300" w:after="300" w:line="280" w:lineRule="exact"/>
        <w:jc w:val="left"/>
        <w:outlineLvl w:val="3"/>
        <w:rPr>
          <w:rFonts w:ascii="宋体" w:hAnsi="宋体" w:eastAsia="宋体" w:cs="宋体"/>
          <w:b/>
          <w:bCs/>
          <w:color w:val="auto"/>
          <w:sz w:val="21"/>
          <w:szCs w:val="21"/>
        </w:rPr>
      </w:pPr>
      <w:bookmarkStart w:id="335" w:name="_Toc989311"/>
      <w:r>
        <w:rPr>
          <w:rFonts w:ascii="宋体" w:hAnsi="宋体" w:eastAsia="宋体" w:cs="宋体"/>
          <w:b/>
          <w:bCs/>
          <w:color w:val="auto"/>
          <w:sz w:val="21"/>
          <w:szCs w:val="21"/>
        </w:rPr>
        <w:t>（1）重要的合营企业或联营企业</w:t>
      </w:r>
      <w:bookmarkEnd w:id="335"/>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4A696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92BBC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5F5490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B8F9C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62075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021D9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AF89C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对合营企业或联营企业投资的会计处理方法</w:t>
            </w:r>
          </w:p>
        </w:tc>
      </w:tr>
      <w:tr w14:paraId="47DF9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281CEAE">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FDA361F">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64B10D0">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7EC9F27">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50E7D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514DE5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916872D">
            <w:pPr>
              <w:rPr>
                <w:color w:val="auto"/>
              </w:rPr>
            </w:pPr>
          </w:p>
        </w:tc>
      </w:tr>
      <w:tr w14:paraId="7DD4B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884E18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福建博奥医学检验所有限公司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7752E90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377" w:type="dxa"/>
            <w:tcBorders>
              <w:top w:val="single" w:color="auto" w:sz="2" w:space="0"/>
              <w:left w:val="single" w:color="auto" w:sz="2" w:space="0"/>
              <w:bottom w:val="single" w:color="auto" w:sz="2" w:space="0"/>
              <w:right w:val="single" w:color="auto" w:sz="2" w:space="0"/>
            </w:tcBorders>
            <w:vAlign w:val="center"/>
          </w:tcPr>
          <w:p w14:paraId="35C473C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377" w:type="dxa"/>
            <w:tcBorders>
              <w:top w:val="single" w:color="auto" w:sz="2" w:space="0"/>
              <w:left w:val="single" w:color="auto" w:sz="2" w:space="0"/>
              <w:bottom w:val="single" w:color="auto" w:sz="2" w:space="0"/>
              <w:right w:val="single" w:color="auto" w:sz="2" w:space="0"/>
            </w:tcBorders>
            <w:vAlign w:val="center"/>
          </w:tcPr>
          <w:p w14:paraId="6B4113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临床检验服务、生物科学技术研究服务、对医疗业的投资</w:t>
            </w:r>
          </w:p>
        </w:tc>
        <w:tc>
          <w:tcPr>
            <w:tcW w:w="1377" w:type="dxa"/>
            <w:tcBorders>
              <w:top w:val="single" w:color="auto" w:sz="2" w:space="0"/>
              <w:left w:val="single" w:color="auto" w:sz="2" w:space="0"/>
              <w:bottom w:val="single" w:color="auto" w:sz="2" w:space="0"/>
              <w:right w:val="single" w:color="auto" w:sz="2" w:space="0"/>
            </w:tcBorders>
            <w:vAlign w:val="center"/>
          </w:tcPr>
          <w:p w14:paraId="45360A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49.00%</w:t>
            </w:r>
          </w:p>
        </w:tc>
        <w:tc>
          <w:tcPr>
            <w:tcW w:w="1377" w:type="dxa"/>
            <w:tcBorders>
              <w:top w:val="single" w:color="auto" w:sz="2" w:space="0"/>
              <w:left w:val="single" w:color="auto" w:sz="2" w:space="0"/>
              <w:bottom w:val="single" w:color="auto" w:sz="2" w:space="0"/>
              <w:right w:val="single" w:color="auto" w:sz="2" w:space="0"/>
            </w:tcBorders>
            <w:vAlign w:val="center"/>
          </w:tcPr>
          <w:p w14:paraId="16357BD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547603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权益法</w:t>
            </w:r>
          </w:p>
        </w:tc>
      </w:tr>
      <w:tr w14:paraId="1991E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0CE1A0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福建广明方医药投资研发中心（有限合伙）</w:t>
            </w:r>
          </w:p>
        </w:tc>
        <w:tc>
          <w:tcPr>
            <w:tcW w:w="1377" w:type="dxa"/>
            <w:tcBorders>
              <w:top w:val="single" w:color="auto" w:sz="2" w:space="0"/>
              <w:left w:val="single" w:color="auto" w:sz="2" w:space="0"/>
              <w:bottom w:val="single" w:color="auto" w:sz="2" w:space="0"/>
              <w:right w:val="single" w:color="auto" w:sz="2" w:space="0"/>
            </w:tcBorders>
            <w:vAlign w:val="center"/>
          </w:tcPr>
          <w:p w14:paraId="1149151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377" w:type="dxa"/>
            <w:tcBorders>
              <w:top w:val="single" w:color="auto" w:sz="2" w:space="0"/>
              <w:left w:val="single" w:color="auto" w:sz="2" w:space="0"/>
              <w:bottom w:val="single" w:color="auto" w:sz="2" w:space="0"/>
              <w:right w:val="single" w:color="auto" w:sz="2" w:space="0"/>
            </w:tcBorders>
            <w:vAlign w:val="center"/>
          </w:tcPr>
          <w:p w14:paraId="3489BD1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377" w:type="dxa"/>
            <w:tcBorders>
              <w:top w:val="single" w:color="auto" w:sz="2" w:space="0"/>
              <w:left w:val="single" w:color="auto" w:sz="2" w:space="0"/>
              <w:bottom w:val="single" w:color="auto" w:sz="2" w:space="0"/>
              <w:right w:val="single" w:color="auto" w:sz="2" w:space="0"/>
            </w:tcBorders>
            <w:vAlign w:val="center"/>
          </w:tcPr>
          <w:p w14:paraId="078C327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药品及医疗器械的研发</w:t>
            </w:r>
          </w:p>
        </w:tc>
        <w:tc>
          <w:tcPr>
            <w:tcW w:w="1377" w:type="dxa"/>
            <w:tcBorders>
              <w:top w:val="single" w:color="auto" w:sz="2" w:space="0"/>
              <w:left w:val="single" w:color="auto" w:sz="2" w:space="0"/>
              <w:bottom w:val="single" w:color="auto" w:sz="2" w:space="0"/>
              <w:right w:val="single" w:color="auto" w:sz="2" w:space="0"/>
            </w:tcBorders>
            <w:vAlign w:val="center"/>
          </w:tcPr>
          <w:p w14:paraId="272FD4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w:t>
            </w:r>
          </w:p>
        </w:tc>
        <w:tc>
          <w:tcPr>
            <w:tcW w:w="1377" w:type="dxa"/>
            <w:tcBorders>
              <w:top w:val="single" w:color="auto" w:sz="2" w:space="0"/>
              <w:left w:val="single" w:color="auto" w:sz="2" w:space="0"/>
              <w:bottom w:val="single" w:color="auto" w:sz="2" w:space="0"/>
              <w:right w:val="single" w:color="auto" w:sz="2" w:space="0"/>
            </w:tcBorders>
            <w:vAlign w:val="center"/>
          </w:tcPr>
          <w:p w14:paraId="53079BD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BBFEE3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权益法</w:t>
            </w:r>
          </w:p>
        </w:tc>
      </w:tr>
      <w:tr w14:paraId="249C4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7F0EC65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莆田博奥医学检验有限公司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22E97D9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福建省莆田市</w:t>
            </w:r>
          </w:p>
        </w:tc>
        <w:tc>
          <w:tcPr>
            <w:tcW w:w="1377" w:type="dxa"/>
            <w:tcBorders>
              <w:top w:val="single" w:color="auto" w:sz="2" w:space="0"/>
              <w:left w:val="single" w:color="auto" w:sz="2" w:space="0"/>
              <w:bottom w:val="single" w:color="auto" w:sz="2" w:space="0"/>
              <w:right w:val="single" w:color="auto" w:sz="2" w:space="0"/>
            </w:tcBorders>
            <w:vAlign w:val="center"/>
          </w:tcPr>
          <w:p w14:paraId="3F6CD59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福建省莆田市</w:t>
            </w:r>
          </w:p>
        </w:tc>
        <w:tc>
          <w:tcPr>
            <w:tcW w:w="1377" w:type="dxa"/>
            <w:tcBorders>
              <w:top w:val="single" w:color="auto" w:sz="2" w:space="0"/>
              <w:left w:val="single" w:color="auto" w:sz="2" w:space="0"/>
              <w:bottom w:val="single" w:color="auto" w:sz="2" w:space="0"/>
              <w:right w:val="single" w:color="auto" w:sz="2" w:space="0"/>
            </w:tcBorders>
            <w:vAlign w:val="center"/>
          </w:tcPr>
          <w:p w14:paraId="27E9B42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医学检验、医学研究和试验发</w:t>
            </w:r>
          </w:p>
        </w:tc>
        <w:tc>
          <w:tcPr>
            <w:tcW w:w="1377" w:type="dxa"/>
            <w:tcBorders>
              <w:top w:val="single" w:color="auto" w:sz="2" w:space="0"/>
              <w:left w:val="single" w:color="auto" w:sz="2" w:space="0"/>
              <w:bottom w:val="single" w:color="auto" w:sz="2" w:space="0"/>
              <w:right w:val="single" w:color="auto" w:sz="2" w:space="0"/>
            </w:tcBorders>
            <w:vAlign w:val="center"/>
          </w:tcPr>
          <w:p w14:paraId="4C41B7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39.20%</w:t>
            </w:r>
          </w:p>
        </w:tc>
        <w:tc>
          <w:tcPr>
            <w:tcW w:w="1377" w:type="dxa"/>
            <w:tcBorders>
              <w:top w:val="single" w:color="auto" w:sz="2" w:space="0"/>
              <w:left w:val="single" w:color="auto" w:sz="2" w:space="0"/>
              <w:bottom w:val="single" w:color="auto" w:sz="2" w:space="0"/>
              <w:right w:val="single" w:color="auto" w:sz="2" w:space="0"/>
            </w:tcBorders>
            <w:vAlign w:val="center"/>
          </w:tcPr>
          <w:p w14:paraId="57C8E1A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53B9F0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权益法</w:t>
            </w:r>
          </w:p>
        </w:tc>
      </w:tr>
    </w:tbl>
    <w:p w14:paraId="2DF1036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在合营企业或联营企业的持股比例不同于表决权比例的说明：</w:t>
      </w:r>
    </w:p>
    <w:p w14:paraId="3D424EE1">
      <w:pPr>
        <w:pStyle w:val="4"/>
        <w:keepNext w:val="0"/>
        <w:keepLines w:val="0"/>
        <w:widowControl/>
        <w:suppressLineNumbers w:val="0"/>
        <w:spacing w:line="360" w:lineRule="auto"/>
        <w:ind w:left="0" w:right="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1、在合营企业或联营企业的持股比例不同于表决权比例的说明</w:t>
      </w:r>
    </w:p>
    <w:p w14:paraId="64654A0B">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根据福建广明方医药投资研发中心（有限合伙）入伙协议，公司为有限合伙人，认缴出资4,000万元，认缴比例50%；深圳物明投资管理有限公司为普通合伙人，认缴出资5万元，认缴比例0.0625%；深圳格物致知三号投资企业（有限合伙）为有限合伙人，认缴出资3,995万元，认缴比例49.9375%。合伙协议同时约定，投资委员会由三名委员组成，由普通合伙人和两个有限合伙人分别委派一位人员担任。对于投资决策委员会所议事项，投资决策委员会委员一人一票，所议事项的决策应经全体投资决策委员会三分之二以上委员同意后方可做出。因此，公司在福建广明方医药投资研发中心（有限合伙）的表决权比例（三分之一）低于持股比例（50%）。截至2025年6月30日，广生堂实际出资比例62.5%。</w:t>
      </w:r>
    </w:p>
    <w:p w14:paraId="2795B752">
      <w:pPr>
        <w:pStyle w:val="4"/>
        <w:keepNext w:val="0"/>
        <w:keepLines w:val="0"/>
        <w:widowControl/>
        <w:suppressLineNumbers w:val="0"/>
        <w:spacing w:line="360" w:lineRule="auto"/>
        <w:ind w:left="0" w:right="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2、其他说明</w:t>
      </w:r>
    </w:p>
    <w:p w14:paraId="3FA56439">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莆田博奥医学检验有限公司注册资本1,000万元，其中北京博奥晶典生物技术有限公司出资人民币408万元，占注册资本金的40.8%；莆田市医疗健康产业投资有限公司出资人民币200万元，占注册资本金的20%；福建广生堂药业股份有限公司出资人民币392万元，占注册资本金的39.2%。至2025年6月30日，实际出资920万元，其中北京博奥晶典生物技术有限公司出资人民币408万元，占实缴资本的44.35%；莆田市医疗健康产业投资有限公司出资人民币120万元，占实缴资本的13.04%；福建广生堂药业股份有限公司出资人民币392万元，占实缴资本的42.61%。</w:t>
      </w:r>
    </w:p>
    <w:p w14:paraId="1837067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持有20%以下表决权但具有重大影响，或者持有20%或以上表决权但不具有重大影响的依据：</w:t>
      </w:r>
    </w:p>
    <w:p w14:paraId="51CD0352">
      <w:pPr>
        <w:keepNext/>
        <w:keepLines/>
        <w:spacing w:before="300" w:after="300" w:line="280" w:lineRule="exact"/>
        <w:jc w:val="left"/>
        <w:outlineLvl w:val="3"/>
        <w:rPr>
          <w:rFonts w:ascii="宋体" w:hAnsi="宋体" w:eastAsia="宋体" w:cs="宋体"/>
          <w:b/>
          <w:bCs/>
          <w:color w:val="auto"/>
          <w:sz w:val="21"/>
          <w:szCs w:val="21"/>
        </w:rPr>
      </w:pPr>
      <w:bookmarkStart w:id="336" w:name="_Toc989312"/>
      <w:r>
        <w:rPr>
          <w:rFonts w:ascii="宋体" w:hAnsi="宋体" w:eastAsia="宋体" w:cs="宋体"/>
          <w:b/>
          <w:bCs/>
          <w:color w:val="auto"/>
          <w:sz w:val="21"/>
          <w:szCs w:val="21"/>
        </w:rPr>
        <w:t>（2）重要合营企业的主要财务信息</w:t>
      </w:r>
      <w:bookmarkEnd w:id="336"/>
    </w:p>
    <w:p w14:paraId="787BA70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DE12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F4C6507">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0E2B9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43C1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期初余额/上期发生额</w:t>
            </w:r>
          </w:p>
        </w:tc>
      </w:tr>
      <w:tr w14:paraId="14B1B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6C9052">
            <w:pPr>
              <w:rPr>
                <w:color w:val="auto"/>
              </w:rPr>
            </w:pPr>
          </w:p>
        </w:tc>
        <w:tc>
          <w:tcPr>
            <w:tcW w:w="3213" w:type="dxa"/>
            <w:tcBorders>
              <w:top w:val="single" w:color="auto" w:sz="2" w:space="0"/>
              <w:left w:val="single" w:color="auto" w:sz="2" w:space="0"/>
              <w:bottom w:val="single" w:color="auto" w:sz="2" w:space="0"/>
              <w:right w:val="single" w:color="auto" w:sz="2" w:space="0"/>
            </w:tcBorders>
            <w:vAlign w:val="center"/>
          </w:tcPr>
          <w:p w14:paraId="3A22859A">
            <w:pPr>
              <w:spacing w:before="0" w:after="0" w:line="240" w:lineRule="exact"/>
              <w:jc w:val="center"/>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1A1FB42">
            <w:pPr>
              <w:spacing w:before="0" w:after="0" w:line="240" w:lineRule="exact"/>
              <w:jc w:val="center"/>
              <w:rPr>
                <w:rFonts w:ascii="宋体" w:hAnsi="宋体" w:eastAsia="宋体" w:cs="宋体"/>
                <w:color w:val="auto"/>
                <w:sz w:val="18"/>
                <w:szCs w:val="18"/>
              </w:rPr>
            </w:pPr>
          </w:p>
        </w:tc>
      </w:tr>
      <w:tr w14:paraId="082C4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77C3D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03E665C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5E192D6">
            <w:pPr>
              <w:spacing w:before="0" w:after="0" w:line="240" w:lineRule="exact"/>
              <w:jc w:val="right"/>
              <w:rPr>
                <w:rFonts w:ascii="宋体" w:hAnsi="宋体" w:eastAsia="宋体" w:cs="宋体"/>
                <w:color w:val="auto"/>
                <w:sz w:val="18"/>
                <w:szCs w:val="18"/>
              </w:rPr>
            </w:pPr>
          </w:p>
        </w:tc>
      </w:tr>
      <w:tr w14:paraId="0FD50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D6248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其中：现金和现金等价物</w:t>
            </w:r>
          </w:p>
        </w:tc>
        <w:tc>
          <w:tcPr>
            <w:tcW w:w="3213" w:type="dxa"/>
            <w:tcBorders>
              <w:top w:val="single" w:color="auto" w:sz="2" w:space="0"/>
              <w:left w:val="single" w:color="auto" w:sz="2" w:space="0"/>
              <w:bottom w:val="single" w:color="auto" w:sz="2" w:space="0"/>
              <w:right w:val="single" w:color="auto" w:sz="2" w:space="0"/>
            </w:tcBorders>
            <w:vAlign w:val="center"/>
          </w:tcPr>
          <w:p w14:paraId="3F27EE2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ADD5E1">
            <w:pPr>
              <w:spacing w:before="0" w:after="0" w:line="240" w:lineRule="exact"/>
              <w:jc w:val="right"/>
              <w:rPr>
                <w:rFonts w:ascii="宋体" w:hAnsi="宋体" w:eastAsia="宋体" w:cs="宋体"/>
                <w:color w:val="auto"/>
                <w:sz w:val="18"/>
                <w:szCs w:val="18"/>
              </w:rPr>
            </w:pPr>
          </w:p>
        </w:tc>
      </w:tr>
      <w:tr w14:paraId="29C34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86FFC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7BBCF52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2BBC4A2">
            <w:pPr>
              <w:spacing w:before="0" w:after="0" w:line="240" w:lineRule="exact"/>
              <w:jc w:val="right"/>
              <w:rPr>
                <w:rFonts w:ascii="宋体" w:hAnsi="宋体" w:eastAsia="宋体" w:cs="宋体"/>
                <w:color w:val="auto"/>
                <w:sz w:val="18"/>
                <w:szCs w:val="18"/>
              </w:rPr>
            </w:pPr>
          </w:p>
        </w:tc>
      </w:tr>
      <w:tr w14:paraId="46914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21090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67A6E6C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A7A61DA">
            <w:pPr>
              <w:spacing w:before="0" w:after="0" w:line="240" w:lineRule="exact"/>
              <w:jc w:val="right"/>
              <w:rPr>
                <w:rFonts w:ascii="宋体" w:hAnsi="宋体" w:eastAsia="宋体" w:cs="宋体"/>
                <w:color w:val="auto"/>
                <w:sz w:val="18"/>
                <w:szCs w:val="18"/>
              </w:rPr>
            </w:pPr>
          </w:p>
        </w:tc>
      </w:tr>
      <w:tr w14:paraId="25A90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9BA6D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282C387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9670B60">
            <w:pPr>
              <w:spacing w:before="0" w:after="0" w:line="240" w:lineRule="exact"/>
              <w:jc w:val="right"/>
              <w:rPr>
                <w:rFonts w:ascii="宋体" w:hAnsi="宋体" w:eastAsia="宋体" w:cs="宋体"/>
                <w:color w:val="auto"/>
                <w:sz w:val="18"/>
                <w:szCs w:val="18"/>
              </w:rPr>
            </w:pPr>
          </w:p>
        </w:tc>
      </w:tr>
      <w:tr w14:paraId="7F1F8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B78C5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2EAA3F3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2B1734D">
            <w:pPr>
              <w:spacing w:before="0" w:after="0" w:line="240" w:lineRule="exact"/>
              <w:jc w:val="right"/>
              <w:rPr>
                <w:rFonts w:ascii="宋体" w:hAnsi="宋体" w:eastAsia="宋体" w:cs="宋体"/>
                <w:color w:val="auto"/>
                <w:sz w:val="18"/>
                <w:szCs w:val="18"/>
              </w:rPr>
            </w:pPr>
          </w:p>
        </w:tc>
      </w:tr>
      <w:tr w14:paraId="0C7C4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F6F0A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4ACCADA8">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441338">
            <w:pPr>
              <w:spacing w:before="0" w:after="0" w:line="240" w:lineRule="exact"/>
              <w:jc w:val="right"/>
              <w:rPr>
                <w:rFonts w:ascii="宋体" w:hAnsi="宋体" w:eastAsia="宋体" w:cs="宋体"/>
                <w:color w:val="auto"/>
                <w:sz w:val="18"/>
                <w:szCs w:val="18"/>
              </w:rPr>
            </w:pPr>
          </w:p>
        </w:tc>
      </w:tr>
      <w:tr w14:paraId="4FCF6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27161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121B919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15137C4">
            <w:pPr>
              <w:spacing w:before="0" w:after="0" w:line="240" w:lineRule="exact"/>
              <w:jc w:val="right"/>
              <w:rPr>
                <w:rFonts w:ascii="宋体" w:hAnsi="宋体" w:eastAsia="宋体" w:cs="宋体"/>
                <w:color w:val="auto"/>
                <w:sz w:val="18"/>
                <w:szCs w:val="18"/>
              </w:rPr>
            </w:pPr>
          </w:p>
        </w:tc>
      </w:tr>
      <w:tr w14:paraId="1F282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3E365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60D9750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190E03B">
            <w:pPr>
              <w:spacing w:before="0" w:after="0" w:line="240" w:lineRule="exact"/>
              <w:jc w:val="right"/>
              <w:rPr>
                <w:rFonts w:ascii="宋体" w:hAnsi="宋体" w:eastAsia="宋体" w:cs="宋体"/>
                <w:color w:val="auto"/>
                <w:sz w:val="18"/>
                <w:szCs w:val="18"/>
              </w:rPr>
            </w:pPr>
          </w:p>
        </w:tc>
      </w:tr>
      <w:tr w14:paraId="63674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680AA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14:paraId="21F8DB2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2B1FC9D">
            <w:pPr>
              <w:spacing w:before="0" w:after="0" w:line="240" w:lineRule="exact"/>
              <w:jc w:val="right"/>
              <w:rPr>
                <w:rFonts w:ascii="宋体" w:hAnsi="宋体" w:eastAsia="宋体" w:cs="宋体"/>
                <w:color w:val="auto"/>
                <w:sz w:val="18"/>
                <w:szCs w:val="18"/>
              </w:rPr>
            </w:pPr>
          </w:p>
        </w:tc>
      </w:tr>
      <w:tr w14:paraId="3A8D2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0D177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14:paraId="6B63CD2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60AE15">
            <w:pPr>
              <w:spacing w:before="0" w:after="0" w:line="240" w:lineRule="exact"/>
              <w:jc w:val="right"/>
              <w:rPr>
                <w:rFonts w:ascii="宋体" w:hAnsi="宋体" w:eastAsia="宋体" w:cs="宋体"/>
                <w:color w:val="auto"/>
                <w:sz w:val="18"/>
                <w:szCs w:val="18"/>
              </w:rPr>
            </w:pPr>
          </w:p>
        </w:tc>
      </w:tr>
      <w:tr w14:paraId="4B16C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18776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14:paraId="127FA35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5C72C9">
            <w:pPr>
              <w:spacing w:before="0" w:after="0" w:line="240" w:lineRule="exact"/>
              <w:jc w:val="right"/>
              <w:rPr>
                <w:rFonts w:ascii="宋体" w:hAnsi="宋体" w:eastAsia="宋体" w:cs="宋体"/>
                <w:color w:val="auto"/>
                <w:sz w:val="18"/>
                <w:szCs w:val="18"/>
              </w:rPr>
            </w:pPr>
          </w:p>
        </w:tc>
      </w:tr>
      <w:tr w14:paraId="7E8A7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C6A20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14:paraId="7E5F078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8997006">
            <w:pPr>
              <w:spacing w:before="0" w:after="0" w:line="240" w:lineRule="exact"/>
              <w:jc w:val="right"/>
              <w:rPr>
                <w:rFonts w:ascii="宋体" w:hAnsi="宋体" w:eastAsia="宋体" w:cs="宋体"/>
                <w:color w:val="auto"/>
                <w:sz w:val="18"/>
                <w:szCs w:val="18"/>
              </w:rPr>
            </w:pPr>
          </w:p>
        </w:tc>
      </w:tr>
      <w:tr w14:paraId="233F9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01856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3C87684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C7DCFC4">
            <w:pPr>
              <w:spacing w:before="0" w:after="0" w:line="240" w:lineRule="exact"/>
              <w:jc w:val="right"/>
              <w:rPr>
                <w:rFonts w:ascii="宋体" w:hAnsi="宋体" w:eastAsia="宋体" w:cs="宋体"/>
                <w:color w:val="auto"/>
                <w:sz w:val="18"/>
                <w:szCs w:val="18"/>
              </w:rPr>
            </w:pPr>
          </w:p>
        </w:tc>
      </w:tr>
      <w:tr w14:paraId="6C2D0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CD561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对合营企业权益投资的账面价值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14:paraId="6473D40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14E9ABD">
            <w:pPr>
              <w:spacing w:before="0" w:after="0" w:line="240" w:lineRule="exact"/>
              <w:jc w:val="right"/>
              <w:rPr>
                <w:rFonts w:ascii="宋体" w:hAnsi="宋体" w:eastAsia="宋体" w:cs="宋体"/>
                <w:color w:val="auto"/>
                <w:sz w:val="18"/>
                <w:szCs w:val="18"/>
              </w:rPr>
            </w:pPr>
          </w:p>
        </w:tc>
      </w:tr>
      <w:tr w14:paraId="2F999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F27EC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存在公开报价的合营企业权益投资的公允价值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14:paraId="7CF1C19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D725382">
            <w:pPr>
              <w:spacing w:before="0" w:after="0" w:line="240" w:lineRule="exact"/>
              <w:jc w:val="right"/>
              <w:rPr>
                <w:rFonts w:ascii="宋体" w:hAnsi="宋体" w:eastAsia="宋体" w:cs="宋体"/>
                <w:color w:val="auto"/>
                <w:sz w:val="18"/>
                <w:szCs w:val="18"/>
              </w:rPr>
            </w:pPr>
          </w:p>
        </w:tc>
      </w:tr>
      <w:tr w14:paraId="1EE86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14933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14:paraId="65802AF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63D6C66">
            <w:pPr>
              <w:spacing w:before="0" w:after="0" w:line="240" w:lineRule="exact"/>
              <w:jc w:val="right"/>
              <w:rPr>
                <w:rFonts w:ascii="宋体" w:hAnsi="宋体" w:eastAsia="宋体" w:cs="宋体"/>
                <w:color w:val="auto"/>
                <w:sz w:val="18"/>
                <w:szCs w:val="18"/>
              </w:rPr>
            </w:pPr>
          </w:p>
        </w:tc>
      </w:tr>
      <w:tr w14:paraId="47269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7A940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14:paraId="691DADB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A349CE9">
            <w:pPr>
              <w:spacing w:before="0" w:after="0" w:line="240" w:lineRule="exact"/>
              <w:jc w:val="right"/>
              <w:rPr>
                <w:rFonts w:ascii="宋体" w:hAnsi="宋体" w:eastAsia="宋体" w:cs="宋体"/>
                <w:color w:val="auto"/>
                <w:sz w:val="18"/>
                <w:szCs w:val="18"/>
              </w:rPr>
            </w:pPr>
          </w:p>
        </w:tc>
      </w:tr>
      <w:tr w14:paraId="5D0FF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59B7B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5145FE4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6A7AFA6">
            <w:pPr>
              <w:spacing w:before="0" w:after="0" w:line="240" w:lineRule="exact"/>
              <w:jc w:val="right"/>
              <w:rPr>
                <w:rFonts w:ascii="宋体" w:hAnsi="宋体" w:eastAsia="宋体" w:cs="宋体"/>
                <w:color w:val="auto"/>
                <w:sz w:val="18"/>
                <w:szCs w:val="18"/>
              </w:rPr>
            </w:pPr>
          </w:p>
        </w:tc>
      </w:tr>
      <w:tr w14:paraId="6B4A9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914A1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14:paraId="20C84DF1">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1EC86FF">
            <w:pPr>
              <w:spacing w:before="0" w:after="0" w:line="240" w:lineRule="exact"/>
              <w:jc w:val="right"/>
              <w:rPr>
                <w:rFonts w:ascii="宋体" w:hAnsi="宋体" w:eastAsia="宋体" w:cs="宋体"/>
                <w:color w:val="auto"/>
                <w:sz w:val="18"/>
                <w:szCs w:val="18"/>
              </w:rPr>
            </w:pPr>
          </w:p>
        </w:tc>
      </w:tr>
      <w:tr w14:paraId="4CF09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2F3B8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14:paraId="76DD5E6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7A6DB75">
            <w:pPr>
              <w:spacing w:before="0" w:after="0" w:line="240" w:lineRule="exact"/>
              <w:jc w:val="right"/>
              <w:rPr>
                <w:rFonts w:ascii="宋体" w:hAnsi="宋体" w:eastAsia="宋体" w:cs="宋体"/>
                <w:color w:val="auto"/>
                <w:sz w:val="18"/>
                <w:szCs w:val="18"/>
              </w:rPr>
            </w:pPr>
          </w:p>
        </w:tc>
      </w:tr>
      <w:tr w14:paraId="643F7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CB2D9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31F4A45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77731A8">
            <w:pPr>
              <w:spacing w:before="0" w:after="0" w:line="240" w:lineRule="exact"/>
              <w:jc w:val="right"/>
              <w:rPr>
                <w:rFonts w:ascii="宋体" w:hAnsi="宋体" w:eastAsia="宋体" w:cs="宋体"/>
                <w:color w:val="auto"/>
                <w:sz w:val="18"/>
                <w:szCs w:val="18"/>
              </w:rPr>
            </w:pPr>
          </w:p>
        </w:tc>
      </w:tr>
      <w:tr w14:paraId="3397B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0C3E9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66CE570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EF9573D">
            <w:pPr>
              <w:spacing w:before="0" w:after="0" w:line="240" w:lineRule="exact"/>
              <w:jc w:val="right"/>
              <w:rPr>
                <w:rFonts w:ascii="宋体" w:hAnsi="宋体" w:eastAsia="宋体" w:cs="宋体"/>
                <w:color w:val="auto"/>
                <w:sz w:val="18"/>
                <w:szCs w:val="18"/>
              </w:rPr>
            </w:pPr>
          </w:p>
        </w:tc>
      </w:tr>
      <w:tr w14:paraId="5513D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ABD2647">
            <w:pPr>
              <w:spacing w:before="0" w:after="0" w:line="240" w:lineRule="exact"/>
              <w:jc w:val="lef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E37847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9646AF1">
            <w:pPr>
              <w:spacing w:before="0" w:after="0" w:line="240" w:lineRule="exact"/>
              <w:jc w:val="right"/>
              <w:rPr>
                <w:rFonts w:ascii="宋体" w:hAnsi="宋体" w:eastAsia="宋体" w:cs="宋体"/>
                <w:color w:val="auto"/>
                <w:sz w:val="18"/>
                <w:szCs w:val="18"/>
              </w:rPr>
            </w:pPr>
          </w:p>
        </w:tc>
      </w:tr>
      <w:tr w14:paraId="30562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637D2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本年度收到的来自合营企业的股利</w:t>
            </w:r>
          </w:p>
        </w:tc>
        <w:tc>
          <w:tcPr>
            <w:tcW w:w="3213" w:type="dxa"/>
            <w:tcBorders>
              <w:top w:val="single" w:color="auto" w:sz="2" w:space="0"/>
              <w:left w:val="single" w:color="auto" w:sz="2" w:space="0"/>
              <w:bottom w:val="single" w:color="auto" w:sz="2" w:space="0"/>
              <w:right w:val="single" w:color="auto" w:sz="2" w:space="0"/>
            </w:tcBorders>
            <w:vAlign w:val="center"/>
          </w:tcPr>
          <w:p w14:paraId="701B23D2">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3AAAB3B">
            <w:pPr>
              <w:spacing w:before="0" w:after="0" w:line="240" w:lineRule="exact"/>
              <w:jc w:val="right"/>
              <w:rPr>
                <w:rFonts w:ascii="宋体" w:hAnsi="宋体" w:eastAsia="宋体" w:cs="宋体"/>
                <w:color w:val="auto"/>
                <w:sz w:val="18"/>
                <w:szCs w:val="18"/>
              </w:rPr>
            </w:pPr>
          </w:p>
        </w:tc>
      </w:tr>
    </w:tbl>
    <w:p w14:paraId="6328465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4377317">
      <w:pPr>
        <w:keepNext/>
        <w:keepLines/>
        <w:spacing w:before="300" w:after="300" w:line="280" w:lineRule="exact"/>
        <w:jc w:val="left"/>
        <w:outlineLvl w:val="3"/>
        <w:rPr>
          <w:rFonts w:ascii="宋体" w:hAnsi="宋体" w:eastAsia="宋体" w:cs="宋体"/>
          <w:b/>
          <w:bCs/>
          <w:color w:val="auto"/>
          <w:sz w:val="21"/>
          <w:szCs w:val="21"/>
        </w:rPr>
      </w:pPr>
      <w:bookmarkStart w:id="337" w:name="_Toc989313"/>
      <w:r>
        <w:rPr>
          <w:rFonts w:ascii="宋体" w:hAnsi="宋体" w:eastAsia="宋体" w:cs="宋体"/>
          <w:b/>
          <w:bCs/>
          <w:color w:val="auto"/>
          <w:sz w:val="21"/>
          <w:szCs w:val="21"/>
        </w:rPr>
        <w:t>（3）重要联营企业的主要财务信息</w:t>
      </w:r>
      <w:bookmarkEnd w:id="337"/>
    </w:p>
    <w:p w14:paraId="3F1FEC4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464A7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6CFBE7B">
            <w:pPr>
              <w:rPr>
                <w:color w:val="auto"/>
              </w:rPr>
            </w:pP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438473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期末余额/本期发生额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54C8CB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期初余额/上期发生额</w:t>
            </w:r>
          </w:p>
        </w:tc>
      </w:tr>
      <w:tr w14:paraId="47DAC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B36E8E8">
            <w:pPr>
              <w:rPr>
                <w:color w:val="auto"/>
              </w:rPr>
            </w:pPr>
          </w:p>
        </w:tc>
        <w:tc>
          <w:tcPr>
            <w:tcW w:w="1377" w:type="dxa"/>
            <w:tcBorders>
              <w:top w:val="single" w:color="auto" w:sz="2" w:space="0"/>
              <w:left w:val="single" w:color="auto" w:sz="2" w:space="0"/>
              <w:bottom w:val="single" w:color="auto" w:sz="2" w:space="0"/>
              <w:right w:val="single" w:color="auto" w:sz="2" w:space="0"/>
            </w:tcBorders>
            <w:vAlign w:val="center"/>
          </w:tcPr>
          <w:p w14:paraId="304993A1">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福建博奥医学检验所有限公司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252B6D5E">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福建广明方医药投资研发中心（有限合伙）</w:t>
            </w:r>
          </w:p>
        </w:tc>
        <w:tc>
          <w:tcPr>
            <w:tcW w:w="1377" w:type="dxa"/>
            <w:tcBorders>
              <w:top w:val="single" w:color="auto" w:sz="2" w:space="0"/>
              <w:left w:val="single" w:color="auto" w:sz="2" w:space="0"/>
              <w:bottom w:val="single" w:color="auto" w:sz="2" w:space="0"/>
              <w:right w:val="single" w:color="auto" w:sz="2" w:space="0"/>
            </w:tcBorders>
            <w:vAlign w:val="center"/>
          </w:tcPr>
          <w:p w14:paraId="5C443FF3">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莆田博奥医学检验有限公司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68EB27C8">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福建博奥医学检验所有限公司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2D87B6DB">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福建广明方医药投资研发中心（有限合伙）</w:t>
            </w:r>
          </w:p>
        </w:tc>
        <w:tc>
          <w:tcPr>
            <w:tcW w:w="1377" w:type="dxa"/>
            <w:tcBorders>
              <w:top w:val="single" w:color="auto" w:sz="2" w:space="0"/>
              <w:left w:val="single" w:color="auto" w:sz="2" w:space="0"/>
              <w:bottom w:val="single" w:color="auto" w:sz="2" w:space="0"/>
              <w:right w:val="single" w:color="auto" w:sz="2" w:space="0"/>
            </w:tcBorders>
            <w:vAlign w:val="center"/>
          </w:tcPr>
          <w:p w14:paraId="1781A835">
            <w:pPr>
              <w:spacing w:before="0" w:after="0" w:line="240" w:lineRule="exact"/>
              <w:jc w:val="center"/>
              <w:rPr>
                <w:rFonts w:ascii="宋体" w:hAnsi="宋体" w:eastAsia="宋体" w:cs="宋体"/>
                <w:color w:val="auto"/>
                <w:sz w:val="18"/>
                <w:szCs w:val="18"/>
              </w:rPr>
            </w:pPr>
            <w:r>
              <w:rPr>
                <w:rFonts w:ascii="宋体" w:hAnsi="宋体" w:eastAsia="宋体" w:cs="宋体"/>
                <w:color w:val="auto"/>
                <w:sz w:val="18"/>
                <w:szCs w:val="18"/>
              </w:rPr>
              <w:t>莆田博奥医学检验有限公司</w:t>
            </w:r>
          </w:p>
        </w:tc>
      </w:tr>
      <w:tr w14:paraId="6C86B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AD0455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流动资产</w:t>
            </w:r>
          </w:p>
        </w:tc>
        <w:tc>
          <w:tcPr>
            <w:tcW w:w="1377" w:type="dxa"/>
            <w:tcBorders>
              <w:top w:val="single" w:color="auto" w:sz="2" w:space="0"/>
              <w:left w:val="single" w:color="auto" w:sz="2" w:space="0"/>
              <w:bottom w:val="single" w:color="auto" w:sz="2" w:space="0"/>
              <w:right w:val="single" w:color="auto" w:sz="2" w:space="0"/>
            </w:tcBorders>
            <w:vAlign w:val="center"/>
          </w:tcPr>
          <w:p w14:paraId="0128DB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81,244,251.34</w:t>
            </w:r>
          </w:p>
        </w:tc>
        <w:tc>
          <w:tcPr>
            <w:tcW w:w="1377" w:type="dxa"/>
            <w:tcBorders>
              <w:top w:val="single" w:color="auto" w:sz="2" w:space="0"/>
              <w:left w:val="single" w:color="auto" w:sz="2" w:space="0"/>
              <w:bottom w:val="single" w:color="auto" w:sz="2" w:space="0"/>
              <w:right w:val="single" w:color="auto" w:sz="2" w:space="0"/>
            </w:tcBorders>
            <w:vAlign w:val="center"/>
          </w:tcPr>
          <w:p w14:paraId="6176CA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11,779,398.64</w:t>
            </w:r>
          </w:p>
        </w:tc>
        <w:tc>
          <w:tcPr>
            <w:tcW w:w="1377" w:type="dxa"/>
            <w:tcBorders>
              <w:top w:val="single" w:color="auto" w:sz="2" w:space="0"/>
              <w:left w:val="single" w:color="auto" w:sz="2" w:space="0"/>
              <w:bottom w:val="single" w:color="auto" w:sz="2" w:space="0"/>
              <w:right w:val="single" w:color="auto" w:sz="2" w:space="0"/>
            </w:tcBorders>
            <w:vAlign w:val="center"/>
          </w:tcPr>
          <w:p w14:paraId="42927C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24,742,629.94</w:t>
            </w:r>
          </w:p>
        </w:tc>
        <w:tc>
          <w:tcPr>
            <w:tcW w:w="1377" w:type="dxa"/>
            <w:tcBorders>
              <w:top w:val="single" w:color="auto" w:sz="2" w:space="0"/>
              <w:left w:val="single" w:color="auto" w:sz="2" w:space="0"/>
              <w:bottom w:val="single" w:color="auto" w:sz="2" w:space="0"/>
              <w:right w:val="single" w:color="auto" w:sz="2" w:space="0"/>
            </w:tcBorders>
            <w:vAlign w:val="center"/>
          </w:tcPr>
          <w:p w14:paraId="254979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87,825,847.82</w:t>
            </w:r>
          </w:p>
        </w:tc>
        <w:tc>
          <w:tcPr>
            <w:tcW w:w="1377" w:type="dxa"/>
            <w:tcBorders>
              <w:top w:val="single" w:color="auto" w:sz="2" w:space="0"/>
              <w:left w:val="single" w:color="auto" w:sz="2" w:space="0"/>
              <w:bottom w:val="single" w:color="auto" w:sz="2" w:space="0"/>
              <w:right w:val="single" w:color="auto" w:sz="2" w:space="0"/>
            </w:tcBorders>
            <w:vAlign w:val="center"/>
          </w:tcPr>
          <w:p w14:paraId="115D442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5,773,138.36</w:t>
            </w:r>
          </w:p>
        </w:tc>
        <w:tc>
          <w:tcPr>
            <w:tcW w:w="1377" w:type="dxa"/>
            <w:tcBorders>
              <w:top w:val="single" w:color="auto" w:sz="2" w:space="0"/>
              <w:left w:val="single" w:color="auto" w:sz="2" w:space="0"/>
              <w:bottom w:val="single" w:color="auto" w:sz="2" w:space="0"/>
              <w:right w:val="single" w:color="auto" w:sz="2" w:space="0"/>
            </w:tcBorders>
            <w:vAlign w:val="center"/>
          </w:tcPr>
          <w:p w14:paraId="24EB7D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19,408,073.70</w:t>
            </w:r>
          </w:p>
        </w:tc>
      </w:tr>
      <w:tr w14:paraId="44D34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0935BE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非流动资产</w:t>
            </w:r>
          </w:p>
        </w:tc>
        <w:tc>
          <w:tcPr>
            <w:tcW w:w="1377" w:type="dxa"/>
            <w:tcBorders>
              <w:top w:val="single" w:color="auto" w:sz="2" w:space="0"/>
              <w:left w:val="single" w:color="auto" w:sz="2" w:space="0"/>
              <w:bottom w:val="single" w:color="auto" w:sz="2" w:space="0"/>
              <w:right w:val="single" w:color="auto" w:sz="2" w:space="0"/>
            </w:tcBorders>
            <w:vAlign w:val="center"/>
          </w:tcPr>
          <w:p w14:paraId="627EC1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4,168,849.13</w:t>
            </w:r>
          </w:p>
        </w:tc>
        <w:tc>
          <w:tcPr>
            <w:tcW w:w="1377" w:type="dxa"/>
            <w:tcBorders>
              <w:top w:val="single" w:color="auto" w:sz="2" w:space="0"/>
              <w:left w:val="single" w:color="auto" w:sz="2" w:space="0"/>
              <w:bottom w:val="single" w:color="auto" w:sz="2" w:space="0"/>
              <w:right w:val="single" w:color="auto" w:sz="2" w:space="0"/>
            </w:tcBorders>
            <w:vAlign w:val="center"/>
          </w:tcPr>
          <w:p w14:paraId="47DCFB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52,221,595.95</w:t>
            </w:r>
          </w:p>
        </w:tc>
        <w:tc>
          <w:tcPr>
            <w:tcW w:w="1377" w:type="dxa"/>
            <w:tcBorders>
              <w:top w:val="single" w:color="auto" w:sz="2" w:space="0"/>
              <w:left w:val="single" w:color="auto" w:sz="2" w:space="0"/>
              <w:bottom w:val="single" w:color="auto" w:sz="2" w:space="0"/>
              <w:right w:val="single" w:color="auto" w:sz="2" w:space="0"/>
            </w:tcBorders>
            <w:vAlign w:val="center"/>
          </w:tcPr>
          <w:p w14:paraId="4A71ED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1,196,009.84</w:t>
            </w:r>
          </w:p>
        </w:tc>
        <w:tc>
          <w:tcPr>
            <w:tcW w:w="1377" w:type="dxa"/>
            <w:tcBorders>
              <w:top w:val="single" w:color="auto" w:sz="2" w:space="0"/>
              <w:left w:val="single" w:color="auto" w:sz="2" w:space="0"/>
              <w:bottom w:val="single" w:color="auto" w:sz="2" w:space="0"/>
              <w:right w:val="single" w:color="auto" w:sz="2" w:space="0"/>
            </w:tcBorders>
            <w:vAlign w:val="center"/>
          </w:tcPr>
          <w:p w14:paraId="190B47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6,216,333.82</w:t>
            </w:r>
          </w:p>
        </w:tc>
        <w:tc>
          <w:tcPr>
            <w:tcW w:w="1377" w:type="dxa"/>
            <w:tcBorders>
              <w:top w:val="single" w:color="auto" w:sz="2" w:space="0"/>
              <w:left w:val="single" w:color="auto" w:sz="2" w:space="0"/>
              <w:bottom w:val="single" w:color="auto" w:sz="2" w:space="0"/>
              <w:right w:val="single" w:color="auto" w:sz="2" w:space="0"/>
            </w:tcBorders>
            <w:vAlign w:val="center"/>
          </w:tcPr>
          <w:p w14:paraId="5FA637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58,227,713.83</w:t>
            </w:r>
          </w:p>
        </w:tc>
        <w:tc>
          <w:tcPr>
            <w:tcW w:w="1377" w:type="dxa"/>
            <w:tcBorders>
              <w:top w:val="single" w:color="auto" w:sz="2" w:space="0"/>
              <w:left w:val="single" w:color="auto" w:sz="2" w:space="0"/>
              <w:bottom w:val="single" w:color="auto" w:sz="2" w:space="0"/>
              <w:right w:val="single" w:color="auto" w:sz="2" w:space="0"/>
            </w:tcBorders>
            <w:vAlign w:val="center"/>
          </w:tcPr>
          <w:p w14:paraId="164E7A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1,487,489.00</w:t>
            </w:r>
          </w:p>
        </w:tc>
      </w:tr>
      <w:tr w14:paraId="4F241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EABC73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资产合计</w:t>
            </w:r>
          </w:p>
        </w:tc>
        <w:tc>
          <w:tcPr>
            <w:tcW w:w="1377" w:type="dxa"/>
            <w:tcBorders>
              <w:top w:val="single" w:color="auto" w:sz="2" w:space="0"/>
              <w:left w:val="single" w:color="auto" w:sz="2" w:space="0"/>
              <w:bottom w:val="single" w:color="auto" w:sz="2" w:space="0"/>
              <w:right w:val="single" w:color="auto" w:sz="2" w:space="0"/>
            </w:tcBorders>
            <w:vAlign w:val="center"/>
          </w:tcPr>
          <w:p w14:paraId="6485C4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85,413,100.47</w:t>
            </w:r>
          </w:p>
        </w:tc>
        <w:tc>
          <w:tcPr>
            <w:tcW w:w="1377" w:type="dxa"/>
            <w:tcBorders>
              <w:top w:val="single" w:color="auto" w:sz="2" w:space="0"/>
              <w:left w:val="single" w:color="auto" w:sz="2" w:space="0"/>
              <w:bottom w:val="single" w:color="auto" w:sz="2" w:space="0"/>
              <w:right w:val="single" w:color="auto" w:sz="2" w:space="0"/>
            </w:tcBorders>
            <w:vAlign w:val="center"/>
          </w:tcPr>
          <w:p w14:paraId="10BFB3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64,000,994.59</w:t>
            </w:r>
          </w:p>
        </w:tc>
        <w:tc>
          <w:tcPr>
            <w:tcW w:w="1377" w:type="dxa"/>
            <w:tcBorders>
              <w:top w:val="single" w:color="auto" w:sz="2" w:space="0"/>
              <w:left w:val="single" w:color="auto" w:sz="2" w:space="0"/>
              <w:bottom w:val="single" w:color="auto" w:sz="2" w:space="0"/>
              <w:right w:val="single" w:color="auto" w:sz="2" w:space="0"/>
            </w:tcBorders>
            <w:vAlign w:val="center"/>
          </w:tcPr>
          <w:p w14:paraId="2A1210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25,938,639.78</w:t>
            </w:r>
          </w:p>
        </w:tc>
        <w:tc>
          <w:tcPr>
            <w:tcW w:w="1377" w:type="dxa"/>
            <w:tcBorders>
              <w:top w:val="single" w:color="auto" w:sz="2" w:space="0"/>
              <w:left w:val="single" w:color="auto" w:sz="2" w:space="0"/>
              <w:bottom w:val="single" w:color="auto" w:sz="2" w:space="0"/>
              <w:right w:val="single" w:color="auto" w:sz="2" w:space="0"/>
            </w:tcBorders>
            <w:vAlign w:val="center"/>
          </w:tcPr>
          <w:p w14:paraId="067548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94,042,181.64</w:t>
            </w:r>
          </w:p>
        </w:tc>
        <w:tc>
          <w:tcPr>
            <w:tcW w:w="1377" w:type="dxa"/>
            <w:tcBorders>
              <w:top w:val="single" w:color="auto" w:sz="2" w:space="0"/>
              <w:left w:val="single" w:color="auto" w:sz="2" w:space="0"/>
              <w:bottom w:val="single" w:color="auto" w:sz="2" w:space="0"/>
              <w:right w:val="single" w:color="auto" w:sz="2" w:space="0"/>
            </w:tcBorders>
            <w:vAlign w:val="center"/>
          </w:tcPr>
          <w:p w14:paraId="4FE53B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64,000,852.19</w:t>
            </w:r>
          </w:p>
        </w:tc>
        <w:tc>
          <w:tcPr>
            <w:tcW w:w="1377" w:type="dxa"/>
            <w:tcBorders>
              <w:top w:val="single" w:color="auto" w:sz="2" w:space="0"/>
              <w:left w:val="single" w:color="auto" w:sz="2" w:space="0"/>
              <w:bottom w:val="single" w:color="auto" w:sz="2" w:space="0"/>
              <w:right w:val="single" w:color="auto" w:sz="2" w:space="0"/>
            </w:tcBorders>
            <w:vAlign w:val="center"/>
          </w:tcPr>
          <w:p w14:paraId="5DFA75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20,895,562.70</w:t>
            </w:r>
          </w:p>
        </w:tc>
      </w:tr>
      <w:tr w14:paraId="14D5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7BD11E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流动负债</w:t>
            </w:r>
          </w:p>
        </w:tc>
        <w:tc>
          <w:tcPr>
            <w:tcW w:w="1377" w:type="dxa"/>
            <w:tcBorders>
              <w:top w:val="single" w:color="auto" w:sz="2" w:space="0"/>
              <w:left w:val="single" w:color="auto" w:sz="2" w:space="0"/>
              <w:bottom w:val="single" w:color="auto" w:sz="2" w:space="0"/>
              <w:right w:val="single" w:color="auto" w:sz="2" w:space="0"/>
            </w:tcBorders>
            <w:vAlign w:val="center"/>
          </w:tcPr>
          <w:p w14:paraId="1BC7F9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21,836,576.20</w:t>
            </w:r>
          </w:p>
        </w:tc>
        <w:tc>
          <w:tcPr>
            <w:tcW w:w="1377" w:type="dxa"/>
            <w:tcBorders>
              <w:top w:val="single" w:color="auto" w:sz="2" w:space="0"/>
              <w:left w:val="single" w:color="auto" w:sz="2" w:space="0"/>
              <w:bottom w:val="single" w:color="auto" w:sz="2" w:space="0"/>
              <w:right w:val="single" w:color="auto" w:sz="2" w:space="0"/>
            </w:tcBorders>
            <w:vAlign w:val="center"/>
          </w:tcPr>
          <w:p w14:paraId="6C15FA6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5D10E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1,454,227.82</w:t>
            </w:r>
          </w:p>
        </w:tc>
        <w:tc>
          <w:tcPr>
            <w:tcW w:w="1377" w:type="dxa"/>
            <w:tcBorders>
              <w:top w:val="single" w:color="auto" w:sz="2" w:space="0"/>
              <w:left w:val="single" w:color="auto" w:sz="2" w:space="0"/>
              <w:bottom w:val="single" w:color="auto" w:sz="2" w:space="0"/>
              <w:right w:val="single" w:color="auto" w:sz="2" w:space="0"/>
            </w:tcBorders>
            <w:vAlign w:val="center"/>
          </w:tcPr>
          <w:p w14:paraId="70DE41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25,665,315.86</w:t>
            </w:r>
          </w:p>
        </w:tc>
        <w:tc>
          <w:tcPr>
            <w:tcW w:w="1377" w:type="dxa"/>
            <w:tcBorders>
              <w:top w:val="single" w:color="auto" w:sz="2" w:space="0"/>
              <w:left w:val="single" w:color="auto" w:sz="2" w:space="0"/>
              <w:bottom w:val="single" w:color="auto" w:sz="2" w:space="0"/>
              <w:right w:val="single" w:color="auto" w:sz="2" w:space="0"/>
            </w:tcBorders>
            <w:vAlign w:val="center"/>
          </w:tcPr>
          <w:p w14:paraId="61FA879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32399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2,338,202.06</w:t>
            </w:r>
          </w:p>
        </w:tc>
      </w:tr>
      <w:tr w14:paraId="4AD17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EAE9E9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非流动负债</w:t>
            </w:r>
          </w:p>
        </w:tc>
        <w:tc>
          <w:tcPr>
            <w:tcW w:w="1377" w:type="dxa"/>
            <w:tcBorders>
              <w:top w:val="single" w:color="auto" w:sz="2" w:space="0"/>
              <w:left w:val="single" w:color="auto" w:sz="2" w:space="0"/>
              <w:bottom w:val="single" w:color="auto" w:sz="2" w:space="0"/>
              <w:right w:val="single" w:color="auto" w:sz="2" w:space="0"/>
            </w:tcBorders>
            <w:vAlign w:val="center"/>
          </w:tcPr>
          <w:p w14:paraId="63E1BB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1,022,336.55</w:t>
            </w:r>
          </w:p>
        </w:tc>
        <w:tc>
          <w:tcPr>
            <w:tcW w:w="1377" w:type="dxa"/>
            <w:tcBorders>
              <w:top w:val="single" w:color="auto" w:sz="2" w:space="0"/>
              <w:left w:val="single" w:color="auto" w:sz="2" w:space="0"/>
              <w:bottom w:val="single" w:color="auto" w:sz="2" w:space="0"/>
              <w:right w:val="single" w:color="auto" w:sz="2" w:space="0"/>
            </w:tcBorders>
            <w:vAlign w:val="center"/>
          </w:tcPr>
          <w:p w14:paraId="782917D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3AA5C2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1,979,042.79</w:t>
            </w:r>
          </w:p>
        </w:tc>
        <w:tc>
          <w:tcPr>
            <w:tcW w:w="1377" w:type="dxa"/>
            <w:tcBorders>
              <w:top w:val="single" w:color="auto" w:sz="2" w:space="0"/>
              <w:left w:val="single" w:color="auto" w:sz="2" w:space="0"/>
              <w:bottom w:val="single" w:color="auto" w:sz="2" w:space="0"/>
              <w:right w:val="single" w:color="auto" w:sz="2" w:space="0"/>
            </w:tcBorders>
            <w:vAlign w:val="center"/>
          </w:tcPr>
          <w:p w14:paraId="64F727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273,165.60</w:t>
            </w:r>
          </w:p>
        </w:tc>
        <w:tc>
          <w:tcPr>
            <w:tcW w:w="1377" w:type="dxa"/>
            <w:tcBorders>
              <w:top w:val="single" w:color="auto" w:sz="2" w:space="0"/>
              <w:left w:val="single" w:color="auto" w:sz="2" w:space="0"/>
              <w:bottom w:val="single" w:color="auto" w:sz="2" w:space="0"/>
              <w:right w:val="single" w:color="auto" w:sz="2" w:space="0"/>
            </w:tcBorders>
            <w:vAlign w:val="center"/>
          </w:tcPr>
          <w:p w14:paraId="43E11FE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B93E0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1,994,447.12</w:t>
            </w:r>
          </w:p>
        </w:tc>
      </w:tr>
      <w:tr w14:paraId="1A137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9317FE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负债合计</w:t>
            </w:r>
          </w:p>
        </w:tc>
        <w:tc>
          <w:tcPr>
            <w:tcW w:w="1377" w:type="dxa"/>
            <w:tcBorders>
              <w:top w:val="single" w:color="auto" w:sz="2" w:space="0"/>
              <w:left w:val="single" w:color="auto" w:sz="2" w:space="0"/>
              <w:bottom w:val="single" w:color="auto" w:sz="2" w:space="0"/>
              <w:right w:val="single" w:color="auto" w:sz="2" w:space="0"/>
            </w:tcBorders>
            <w:vAlign w:val="center"/>
          </w:tcPr>
          <w:p w14:paraId="71B0F4D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22,858,912.75</w:t>
            </w:r>
          </w:p>
        </w:tc>
        <w:tc>
          <w:tcPr>
            <w:tcW w:w="1377" w:type="dxa"/>
            <w:tcBorders>
              <w:top w:val="single" w:color="auto" w:sz="2" w:space="0"/>
              <w:left w:val="single" w:color="auto" w:sz="2" w:space="0"/>
              <w:bottom w:val="single" w:color="auto" w:sz="2" w:space="0"/>
              <w:right w:val="single" w:color="auto" w:sz="2" w:space="0"/>
            </w:tcBorders>
            <w:vAlign w:val="center"/>
          </w:tcPr>
          <w:p w14:paraId="4F13A28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DA7F41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3,433,270.61</w:t>
            </w:r>
          </w:p>
        </w:tc>
        <w:tc>
          <w:tcPr>
            <w:tcW w:w="1377" w:type="dxa"/>
            <w:tcBorders>
              <w:top w:val="single" w:color="auto" w:sz="2" w:space="0"/>
              <w:left w:val="single" w:color="auto" w:sz="2" w:space="0"/>
              <w:bottom w:val="single" w:color="auto" w:sz="2" w:space="0"/>
              <w:right w:val="single" w:color="auto" w:sz="2" w:space="0"/>
            </w:tcBorders>
            <w:vAlign w:val="center"/>
          </w:tcPr>
          <w:p w14:paraId="737074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25,938,481.46</w:t>
            </w:r>
          </w:p>
        </w:tc>
        <w:tc>
          <w:tcPr>
            <w:tcW w:w="1377" w:type="dxa"/>
            <w:tcBorders>
              <w:top w:val="single" w:color="auto" w:sz="2" w:space="0"/>
              <w:left w:val="single" w:color="auto" w:sz="2" w:space="0"/>
              <w:bottom w:val="single" w:color="auto" w:sz="2" w:space="0"/>
              <w:right w:val="single" w:color="auto" w:sz="2" w:space="0"/>
            </w:tcBorders>
            <w:vAlign w:val="center"/>
          </w:tcPr>
          <w:p w14:paraId="592B6EA2">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E021A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4,332,649.18</w:t>
            </w:r>
          </w:p>
        </w:tc>
      </w:tr>
      <w:tr w14:paraId="7921F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3A487EAD">
            <w:pPr>
              <w:spacing w:before="0" w:after="0" w:line="240" w:lineRule="exact"/>
              <w:jc w:val="lef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034BE1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76D5C1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311FEC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84D48F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8C2FE2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3BD0C9D">
            <w:pPr>
              <w:spacing w:before="0" w:after="0" w:line="240" w:lineRule="exact"/>
              <w:jc w:val="right"/>
              <w:rPr>
                <w:rFonts w:ascii="宋体" w:hAnsi="宋体" w:eastAsia="宋体" w:cs="宋体"/>
                <w:color w:val="auto"/>
                <w:sz w:val="18"/>
                <w:szCs w:val="18"/>
              </w:rPr>
            </w:pPr>
          </w:p>
        </w:tc>
      </w:tr>
      <w:tr w14:paraId="22913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BEFB64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少数股东权益</w:t>
            </w:r>
          </w:p>
        </w:tc>
        <w:tc>
          <w:tcPr>
            <w:tcW w:w="1377" w:type="dxa"/>
            <w:tcBorders>
              <w:top w:val="single" w:color="auto" w:sz="2" w:space="0"/>
              <w:left w:val="single" w:color="auto" w:sz="2" w:space="0"/>
              <w:bottom w:val="single" w:color="auto" w:sz="2" w:space="0"/>
              <w:right w:val="single" w:color="auto" w:sz="2" w:space="0"/>
            </w:tcBorders>
            <w:vAlign w:val="center"/>
          </w:tcPr>
          <w:p w14:paraId="1939A77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658294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BC7CF1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6D8E7B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103D89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059DDFB">
            <w:pPr>
              <w:spacing w:before="0" w:after="0" w:line="240" w:lineRule="exact"/>
              <w:jc w:val="right"/>
              <w:rPr>
                <w:rFonts w:ascii="宋体" w:hAnsi="宋体" w:eastAsia="宋体" w:cs="宋体"/>
                <w:color w:val="auto"/>
                <w:sz w:val="18"/>
                <w:szCs w:val="18"/>
              </w:rPr>
            </w:pPr>
          </w:p>
        </w:tc>
      </w:tr>
      <w:tr w14:paraId="13BF8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0D493E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归属于母公司股东权益</w:t>
            </w:r>
          </w:p>
        </w:tc>
        <w:tc>
          <w:tcPr>
            <w:tcW w:w="1377" w:type="dxa"/>
            <w:tcBorders>
              <w:top w:val="single" w:color="auto" w:sz="2" w:space="0"/>
              <w:left w:val="single" w:color="auto" w:sz="2" w:space="0"/>
              <w:bottom w:val="single" w:color="auto" w:sz="2" w:space="0"/>
              <w:right w:val="single" w:color="auto" w:sz="2" w:space="0"/>
            </w:tcBorders>
            <w:vAlign w:val="center"/>
          </w:tcPr>
          <w:p w14:paraId="6EA1C1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62,554,187.72</w:t>
            </w:r>
          </w:p>
        </w:tc>
        <w:tc>
          <w:tcPr>
            <w:tcW w:w="1377" w:type="dxa"/>
            <w:tcBorders>
              <w:top w:val="single" w:color="auto" w:sz="2" w:space="0"/>
              <w:left w:val="single" w:color="auto" w:sz="2" w:space="0"/>
              <w:bottom w:val="single" w:color="auto" w:sz="2" w:space="0"/>
              <w:right w:val="single" w:color="auto" w:sz="2" w:space="0"/>
            </w:tcBorders>
            <w:vAlign w:val="center"/>
          </w:tcPr>
          <w:p w14:paraId="58ED32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64,000,994.59</w:t>
            </w:r>
          </w:p>
        </w:tc>
        <w:tc>
          <w:tcPr>
            <w:tcW w:w="1377" w:type="dxa"/>
            <w:tcBorders>
              <w:top w:val="single" w:color="auto" w:sz="2" w:space="0"/>
              <w:left w:val="single" w:color="auto" w:sz="2" w:space="0"/>
              <w:bottom w:val="single" w:color="auto" w:sz="2" w:space="0"/>
              <w:right w:val="single" w:color="auto" w:sz="2" w:space="0"/>
            </w:tcBorders>
            <w:vAlign w:val="center"/>
          </w:tcPr>
          <w:p w14:paraId="23538C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22,505,369.17</w:t>
            </w:r>
          </w:p>
        </w:tc>
        <w:tc>
          <w:tcPr>
            <w:tcW w:w="1377" w:type="dxa"/>
            <w:tcBorders>
              <w:top w:val="single" w:color="auto" w:sz="2" w:space="0"/>
              <w:left w:val="single" w:color="auto" w:sz="2" w:space="0"/>
              <w:bottom w:val="single" w:color="auto" w:sz="2" w:space="0"/>
              <w:right w:val="single" w:color="auto" w:sz="2" w:space="0"/>
            </w:tcBorders>
            <w:vAlign w:val="center"/>
          </w:tcPr>
          <w:p w14:paraId="216144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68,103,700.18</w:t>
            </w:r>
          </w:p>
        </w:tc>
        <w:tc>
          <w:tcPr>
            <w:tcW w:w="1377" w:type="dxa"/>
            <w:tcBorders>
              <w:top w:val="single" w:color="auto" w:sz="2" w:space="0"/>
              <w:left w:val="single" w:color="auto" w:sz="2" w:space="0"/>
              <w:bottom w:val="single" w:color="auto" w:sz="2" w:space="0"/>
              <w:right w:val="single" w:color="auto" w:sz="2" w:space="0"/>
            </w:tcBorders>
            <w:vAlign w:val="center"/>
          </w:tcPr>
          <w:p w14:paraId="35CFF6D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64,000,852.19</w:t>
            </w:r>
          </w:p>
        </w:tc>
        <w:tc>
          <w:tcPr>
            <w:tcW w:w="1377" w:type="dxa"/>
            <w:tcBorders>
              <w:top w:val="single" w:color="auto" w:sz="2" w:space="0"/>
              <w:left w:val="single" w:color="auto" w:sz="2" w:space="0"/>
              <w:bottom w:val="single" w:color="auto" w:sz="2" w:space="0"/>
              <w:right w:val="single" w:color="auto" w:sz="2" w:space="0"/>
            </w:tcBorders>
            <w:vAlign w:val="center"/>
          </w:tcPr>
          <w:p w14:paraId="522E7D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16,562,913.52</w:t>
            </w:r>
          </w:p>
        </w:tc>
      </w:tr>
      <w:tr w14:paraId="660A5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A1C0F9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按持股比例计算的净资产份额</w:t>
            </w:r>
          </w:p>
        </w:tc>
        <w:tc>
          <w:tcPr>
            <w:tcW w:w="1377" w:type="dxa"/>
            <w:tcBorders>
              <w:top w:val="single" w:color="auto" w:sz="2" w:space="0"/>
              <w:left w:val="single" w:color="auto" w:sz="2" w:space="0"/>
              <w:bottom w:val="single" w:color="auto" w:sz="2" w:space="0"/>
              <w:right w:val="single" w:color="auto" w:sz="2" w:space="0"/>
            </w:tcBorders>
            <w:vAlign w:val="center"/>
          </w:tcPr>
          <w:p w14:paraId="17EA4B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30,651,551.98</w:t>
            </w:r>
          </w:p>
        </w:tc>
        <w:tc>
          <w:tcPr>
            <w:tcW w:w="1377" w:type="dxa"/>
            <w:tcBorders>
              <w:top w:val="single" w:color="auto" w:sz="2" w:space="0"/>
              <w:left w:val="single" w:color="auto" w:sz="2" w:space="0"/>
              <w:bottom w:val="single" w:color="auto" w:sz="2" w:space="0"/>
              <w:right w:val="single" w:color="auto" w:sz="2" w:space="0"/>
            </w:tcBorders>
            <w:vAlign w:val="center"/>
          </w:tcPr>
          <w:p w14:paraId="300C5E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40,000,621.62</w:t>
            </w:r>
          </w:p>
        </w:tc>
        <w:tc>
          <w:tcPr>
            <w:tcW w:w="1377" w:type="dxa"/>
            <w:tcBorders>
              <w:top w:val="single" w:color="auto" w:sz="2" w:space="0"/>
              <w:left w:val="single" w:color="auto" w:sz="2" w:space="0"/>
              <w:bottom w:val="single" w:color="auto" w:sz="2" w:space="0"/>
              <w:right w:val="single" w:color="auto" w:sz="2" w:space="0"/>
            </w:tcBorders>
            <w:vAlign w:val="center"/>
          </w:tcPr>
          <w:p w14:paraId="257CE8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8,822,104.71</w:t>
            </w:r>
          </w:p>
        </w:tc>
        <w:tc>
          <w:tcPr>
            <w:tcW w:w="1377" w:type="dxa"/>
            <w:tcBorders>
              <w:top w:val="single" w:color="auto" w:sz="2" w:space="0"/>
              <w:left w:val="single" w:color="auto" w:sz="2" w:space="0"/>
              <w:bottom w:val="single" w:color="auto" w:sz="2" w:space="0"/>
              <w:right w:val="single" w:color="auto" w:sz="2" w:space="0"/>
            </w:tcBorders>
            <w:vAlign w:val="center"/>
          </w:tcPr>
          <w:p w14:paraId="5582DC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33,370,813.09</w:t>
            </w:r>
          </w:p>
        </w:tc>
        <w:tc>
          <w:tcPr>
            <w:tcW w:w="1377" w:type="dxa"/>
            <w:tcBorders>
              <w:top w:val="single" w:color="auto" w:sz="2" w:space="0"/>
              <w:left w:val="single" w:color="auto" w:sz="2" w:space="0"/>
              <w:bottom w:val="single" w:color="auto" w:sz="2" w:space="0"/>
              <w:right w:val="single" w:color="auto" w:sz="2" w:space="0"/>
            </w:tcBorders>
            <w:vAlign w:val="center"/>
          </w:tcPr>
          <w:p w14:paraId="31CDFE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40,000,532.62</w:t>
            </w:r>
          </w:p>
        </w:tc>
        <w:tc>
          <w:tcPr>
            <w:tcW w:w="1377" w:type="dxa"/>
            <w:tcBorders>
              <w:top w:val="single" w:color="auto" w:sz="2" w:space="0"/>
              <w:left w:val="single" w:color="auto" w:sz="2" w:space="0"/>
              <w:bottom w:val="single" w:color="auto" w:sz="2" w:space="0"/>
              <w:right w:val="single" w:color="auto" w:sz="2" w:space="0"/>
            </w:tcBorders>
            <w:vAlign w:val="center"/>
          </w:tcPr>
          <w:p w14:paraId="78ECC2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6,492,662.10</w:t>
            </w:r>
          </w:p>
        </w:tc>
      </w:tr>
      <w:tr w14:paraId="3036A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BB243D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调整事项</w:t>
            </w:r>
          </w:p>
        </w:tc>
        <w:tc>
          <w:tcPr>
            <w:tcW w:w="1377" w:type="dxa"/>
            <w:tcBorders>
              <w:top w:val="single" w:color="auto" w:sz="2" w:space="0"/>
              <w:left w:val="single" w:color="auto" w:sz="2" w:space="0"/>
              <w:bottom w:val="single" w:color="auto" w:sz="2" w:space="0"/>
              <w:right w:val="single" w:color="auto" w:sz="2" w:space="0"/>
            </w:tcBorders>
            <w:vAlign w:val="center"/>
          </w:tcPr>
          <w:p w14:paraId="672617A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930D2F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D37A86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F6B412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7843FC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19D7528">
            <w:pPr>
              <w:spacing w:before="0" w:after="0" w:line="240" w:lineRule="exact"/>
              <w:jc w:val="right"/>
              <w:rPr>
                <w:rFonts w:ascii="宋体" w:hAnsi="宋体" w:eastAsia="宋体" w:cs="宋体"/>
                <w:color w:val="auto"/>
                <w:sz w:val="18"/>
                <w:szCs w:val="18"/>
              </w:rPr>
            </w:pPr>
          </w:p>
        </w:tc>
      </w:tr>
      <w:tr w14:paraId="21B64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21F296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--商誉</w:t>
            </w:r>
          </w:p>
        </w:tc>
        <w:tc>
          <w:tcPr>
            <w:tcW w:w="1377" w:type="dxa"/>
            <w:tcBorders>
              <w:top w:val="single" w:color="auto" w:sz="2" w:space="0"/>
              <w:left w:val="single" w:color="auto" w:sz="2" w:space="0"/>
              <w:bottom w:val="single" w:color="auto" w:sz="2" w:space="0"/>
              <w:right w:val="single" w:color="auto" w:sz="2" w:space="0"/>
            </w:tcBorders>
            <w:vAlign w:val="center"/>
          </w:tcPr>
          <w:p w14:paraId="7EBE9AE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AC585F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1FB2362">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652225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D7531F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C6B4EC5">
            <w:pPr>
              <w:spacing w:before="0" w:after="0" w:line="240" w:lineRule="exact"/>
              <w:jc w:val="right"/>
              <w:rPr>
                <w:rFonts w:ascii="宋体" w:hAnsi="宋体" w:eastAsia="宋体" w:cs="宋体"/>
                <w:color w:val="auto"/>
                <w:sz w:val="18"/>
                <w:szCs w:val="18"/>
              </w:rPr>
            </w:pPr>
          </w:p>
        </w:tc>
      </w:tr>
      <w:tr w14:paraId="693DC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8D5238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--内部交易未实现利润</w:t>
            </w:r>
          </w:p>
        </w:tc>
        <w:tc>
          <w:tcPr>
            <w:tcW w:w="1377" w:type="dxa"/>
            <w:tcBorders>
              <w:top w:val="single" w:color="auto" w:sz="2" w:space="0"/>
              <w:left w:val="single" w:color="auto" w:sz="2" w:space="0"/>
              <w:bottom w:val="single" w:color="auto" w:sz="2" w:space="0"/>
              <w:right w:val="single" w:color="auto" w:sz="2" w:space="0"/>
            </w:tcBorders>
            <w:vAlign w:val="center"/>
          </w:tcPr>
          <w:p w14:paraId="18DC1FC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FCCD83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F00FD26">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D7894A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6E5AE9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17CB454">
            <w:pPr>
              <w:spacing w:before="0" w:after="0" w:line="240" w:lineRule="exact"/>
              <w:jc w:val="right"/>
              <w:rPr>
                <w:rFonts w:ascii="宋体" w:hAnsi="宋体" w:eastAsia="宋体" w:cs="宋体"/>
                <w:color w:val="auto"/>
                <w:sz w:val="18"/>
                <w:szCs w:val="18"/>
              </w:rPr>
            </w:pPr>
          </w:p>
        </w:tc>
      </w:tr>
      <w:tr w14:paraId="08C5E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EB8D0C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14:paraId="22381386">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208C3A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85B68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313,600.00</w:t>
            </w:r>
          </w:p>
        </w:tc>
        <w:tc>
          <w:tcPr>
            <w:tcW w:w="1377" w:type="dxa"/>
            <w:tcBorders>
              <w:top w:val="single" w:color="auto" w:sz="2" w:space="0"/>
              <w:left w:val="single" w:color="auto" w:sz="2" w:space="0"/>
              <w:bottom w:val="single" w:color="auto" w:sz="2" w:space="0"/>
              <w:right w:val="single" w:color="auto" w:sz="2" w:space="0"/>
            </w:tcBorders>
            <w:vAlign w:val="center"/>
          </w:tcPr>
          <w:p w14:paraId="06F1E86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1F4679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7DA65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313,600.00</w:t>
            </w:r>
          </w:p>
        </w:tc>
      </w:tr>
      <w:tr w14:paraId="106B7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CAEEAE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对联营企业权益投资的账面价值</w:t>
            </w:r>
          </w:p>
        </w:tc>
        <w:tc>
          <w:tcPr>
            <w:tcW w:w="1377" w:type="dxa"/>
            <w:tcBorders>
              <w:top w:val="single" w:color="auto" w:sz="2" w:space="0"/>
              <w:left w:val="single" w:color="auto" w:sz="2" w:space="0"/>
              <w:bottom w:val="single" w:color="auto" w:sz="2" w:space="0"/>
              <w:right w:val="single" w:color="auto" w:sz="2" w:space="0"/>
            </w:tcBorders>
            <w:vAlign w:val="center"/>
          </w:tcPr>
          <w:p w14:paraId="381471E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30,651,551.98</w:t>
            </w:r>
          </w:p>
        </w:tc>
        <w:tc>
          <w:tcPr>
            <w:tcW w:w="1377" w:type="dxa"/>
            <w:tcBorders>
              <w:top w:val="single" w:color="auto" w:sz="2" w:space="0"/>
              <w:left w:val="single" w:color="auto" w:sz="2" w:space="0"/>
              <w:bottom w:val="single" w:color="auto" w:sz="2" w:space="0"/>
              <w:right w:val="single" w:color="auto" w:sz="2" w:space="0"/>
            </w:tcBorders>
            <w:vAlign w:val="center"/>
          </w:tcPr>
          <w:p w14:paraId="36AD35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40,000,621.62</w:t>
            </w:r>
          </w:p>
        </w:tc>
        <w:tc>
          <w:tcPr>
            <w:tcW w:w="1377" w:type="dxa"/>
            <w:tcBorders>
              <w:top w:val="single" w:color="auto" w:sz="2" w:space="0"/>
              <w:left w:val="single" w:color="auto" w:sz="2" w:space="0"/>
              <w:bottom w:val="single" w:color="auto" w:sz="2" w:space="0"/>
              <w:right w:val="single" w:color="auto" w:sz="2" w:space="0"/>
            </w:tcBorders>
            <w:vAlign w:val="center"/>
          </w:tcPr>
          <w:p w14:paraId="551B64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9,135,704.71</w:t>
            </w:r>
          </w:p>
        </w:tc>
        <w:tc>
          <w:tcPr>
            <w:tcW w:w="1377" w:type="dxa"/>
            <w:tcBorders>
              <w:top w:val="single" w:color="auto" w:sz="2" w:space="0"/>
              <w:left w:val="single" w:color="auto" w:sz="2" w:space="0"/>
              <w:bottom w:val="single" w:color="auto" w:sz="2" w:space="0"/>
              <w:right w:val="single" w:color="auto" w:sz="2" w:space="0"/>
            </w:tcBorders>
            <w:vAlign w:val="center"/>
          </w:tcPr>
          <w:p w14:paraId="599B29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33,370,813.09</w:t>
            </w:r>
          </w:p>
        </w:tc>
        <w:tc>
          <w:tcPr>
            <w:tcW w:w="1377" w:type="dxa"/>
            <w:tcBorders>
              <w:top w:val="single" w:color="auto" w:sz="2" w:space="0"/>
              <w:left w:val="single" w:color="auto" w:sz="2" w:space="0"/>
              <w:bottom w:val="single" w:color="auto" w:sz="2" w:space="0"/>
              <w:right w:val="single" w:color="auto" w:sz="2" w:space="0"/>
            </w:tcBorders>
            <w:vAlign w:val="center"/>
          </w:tcPr>
          <w:p w14:paraId="246D69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40,000,532.62</w:t>
            </w:r>
          </w:p>
        </w:tc>
        <w:tc>
          <w:tcPr>
            <w:tcW w:w="1377" w:type="dxa"/>
            <w:tcBorders>
              <w:top w:val="single" w:color="auto" w:sz="2" w:space="0"/>
              <w:left w:val="single" w:color="auto" w:sz="2" w:space="0"/>
              <w:bottom w:val="single" w:color="auto" w:sz="2" w:space="0"/>
              <w:right w:val="single" w:color="auto" w:sz="2" w:space="0"/>
            </w:tcBorders>
            <w:vAlign w:val="center"/>
          </w:tcPr>
          <w:p w14:paraId="3762B3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6,806,262.10</w:t>
            </w:r>
          </w:p>
        </w:tc>
      </w:tr>
      <w:tr w14:paraId="6D085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AEE420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存在公开报价的联营企业权益投资的公允价值</w:t>
            </w:r>
          </w:p>
        </w:tc>
        <w:tc>
          <w:tcPr>
            <w:tcW w:w="1377" w:type="dxa"/>
            <w:tcBorders>
              <w:top w:val="single" w:color="auto" w:sz="2" w:space="0"/>
              <w:left w:val="single" w:color="auto" w:sz="2" w:space="0"/>
              <w:bottom w:val="single" w:color="auto" w:sz="2" w:space="0"/>
              <w:right w:val="single" w:color="auto" w:sz="2" w:space="0"/>
            </w:tcBorders>
            <w:vAlign w:val="center"/>
          </w:tcPr>
          <w:p w14:paraId="690D30A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D79EAB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6F239E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367DD7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6DDA42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E6F1006">
            <w:pPr>
              <w:spacing w:before="0" w:after="0" w:line="240" w:lineRule="exact"/>
              <w:jc w:val="right"/>
              <w:rPr>
                <w:rFonts w:ascii="宋体" w:hAnsi="宋体" w:eastAsia="宋体" w:cs="宋体"/>
                <w:color w:val="auto"/>
                <w:sz w:val="18"/>
                <w:szCs w:val="18"/>
              </w:rPr>
            </w:pPr>
          </w:p>
        </w:tc>
      </w:tr>
      <w:tr w14:paraId="039CD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DFA6DD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营业收入</w:t>
            </w:r>
          </w:p>
        </w:tc>
        <w:tc>
          <w:tcPr>
            <w:tcW w:w="1377" w:type="dxa"/>
            <w:tcBorders>
              <w:top w:val="single" w:color="auto" w:sz="2" w:space="0"/>
              <w:left w:val="single" w:color="auto" w:sz="2" w:space="0"/>
              <w:bottom w:val="single" w:color="auto" w:sz="2" w:space="0"/>
              <w:right w:val="single" w:color="auto" w:sz="2" w:space="0"/>
            </w:tcBorders>
            <w:vAlign w:val="center"/>
          </w:tcPr>
          <w:p w14:paraId="4EE94D8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2,991,458.24</w:t>
            </w:r>
          </w:p>
        </w:tc>
        <w:tc>
          <w:tcPr>
            <w:tcW w:w="1377" w:type="dxa"/>
            <w:tcBorders>
              <w:top w:val="single" w:color="auto" w:sz="2" w:space="0"/>
              <w:left w:val="single" w:color="auto" w:sz="2" w:space="0"/>
              <w:bottom w:val="single" w:color="auto" w:sz="2" w:space="0"/>
              <w:right w:val="single" w:color="auto" w:sz="2" w:space="0"/>
            </w:tcBorders>
            <w:vAlign w:val="center"/>
          </w:tcPr>
          <w:p w14:paraId="1CA3CBB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021DE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-1,574,130.38</w:t>
            </w:r>
          </w:p>
        </w:tc>
        <w:tc>
          <w:tcPr>
            <w:tcW w:w="1377" w:type="dxa"/>
            <w:tcBorders>
              <w:top w:val="single" w:color="auto" w:sz="2" w:space="0"/>
              <w:left w:val="single" w:color="auto" w:sz="2" w:space="0"/>
              <w:bottom w:val="single" w:color="auto" w:sz="2" w:space="0"/>
              <w:right w:val="single" w:color="auto" w:sz="2" w:space="0"/>
            </w:tcBorders>
            <w:vAlign w:val="center"/>
          </w:tcPr>
          <w:p w14:paraId="13F6E2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-795,863.18</w:t>
            </w:r>
          </w:p>
        </w:tc>
        <w:tc>
          <w:tcPr>
            <w:tcW w:w="1377" w:type="dxa"/>
            <w:tcBorders>
              <w:top w:val="single" w:color="auto" w:sz="2" w:space="0"/>
              <w:left w:val="single" w:color="auto" w:sz="2" w:space="0"/>
              <w:bottom w:val="single" w:color="auto" w:sz="2" w:space="0"/>
              <w:right w:val="single" w:color="auto" w:sz="2" w:space="0"/>
            </w:tcBorders>
            <w:vAlign w:val="center"/>
          </w:tcPr>
          <w:p w14:paraId="2B400B0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A336F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3,039.43</w:t>
            </w:r>
          </w:p>
        </w:tc>
      </w:tr>
      <w:tr w14:paraId="14F1F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DFF59A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净利润</w:t>
            </w:r>
          </w:p>
        </w:tc>
        <w:tc>
          <w:tcPr>
            <w:tcW w:w="1377" w:type="dxa"/>
            <w:tcBorders>
              <w:top w:val="single" w:color="auto" w:sz="2" w:space="0"/>
              <w:left w:val="single" w:color="auto" w:sz="2" w:space="0"/>
              <w:bottom w:val="single" w:color="auto" w:sz="2" w:space="0"/>
              <w:right w:val="single" w:color="auto" w:sz="2" w:space="0"/>
            </w:tcBorders>
            <w:vAlign w:val="center"/>
          </w:tcPr>
          <w:p w14:paraId="13BAD8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-5,080,555.68</w:t>
            </w:r>
          </w:p>
        </w:tc>
        <w:tc>
          <w:tcPr>
            <w:tcW w:w="1377" w:type="dxa"/>
            <w:tcBorders>
              <w:top w:val="single" w:color="auto" w:sz="2" w:space="0"/>
              <w:left w:val="single" w:color="auto" w:sz="2" w:space="0"/>
              <w:bottom w:val="single" w:color="auto" w:sz="2" w:space="0"/>
              <w:right w:val="single" w:color="auto" w:sz="2" w:space="0"/>
            </w:tcBorders>
            <w:vAlign w:val="center"/>
          </w:tcPr>
          <w:p w14:paraId="335325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142.40</w:t>
            </w:r>
          </w:p>
        </w:tc>
        <w:tc>
          <w:tcPr>
            <w:tcW w:w="1377" w:type="dxa"/>
            <w:tcBorders>
              <w:top w:val="single" w:color="auto" w:sz="2" w:space="0"/>
              <w:left w:val="single" w:color="auto" w:sz="2" w:space="0"/>
              <w:bottom w:val="single" w:color="auto" w:sz="2" w:space="0"/>
              <w:right w:val="single" w:color="auto" w:sz="2" w:space="0"/>
            </w:tcBorders>
            <w:vAlign w:val="center"/>
          </w:tcPr>
          <w:p w14:paraId="032EB3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-1,339,497.07</w:t>
            </w:r>
          </w:p>
        </w:tc>
        <w:tc>
          <w:tcPr>
            <w:tcW w:w="1377" w:type="dxa"/>
            <w:tcBorders>
              <w:top w:val="single" w:color="auto" w:sz="2" w:space="0"/>
              <w:left w:val="single" w:color="auto" w:sz="2" w:space="0"/>
              <w:bottom w:val="single" w:color="auto" w:sz="2" w:space="0"/>
              <w:right w:val="single" w:color="auto" w:sz="2" w:space="0"/>
            </w:tcBorders>
            <w:vAlign w:val="center"/>
          </w:tcPr>
          <w:p w14:paraId="3D4112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-4,179,901.92</w:t>
            </w:r>
          </w:p>
        </w:tc>
        <w:tc>
          <w:tcPr>
            <w:tcW w:w="1377" w:type="dxa"/>
            <w:tcBorders>
              <w:top w:val="single" w:color="auto" w:sz="2" w:space="0"/>
              <w:left w:val="single" w:color="auto" w:sz="2" w:space="0"/>
              <w:bottom w:val="single" w:color="auto" w:sz="2" w:space="0"/>
              <w:right w:val="single" w:color="auto" w:sz="2" w:space="0"/>
            </w:tcBorders>
            <w:vAlign w:val="center"/>
          </w:tcPr>
          <w:p w14:paraId="30A348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19.17</w:t>
            </w:r>
          </w:p>
        </w:tc>
        <w:tc>
          <w:tcPr>
            <w:tcW w:w="1377" w:type="dxa"/>
            <w:tcBorders>
              <w:top w:val="single" w:color="auto" w:sz="2" w:space="0"/>
              <w:left w:val="single" w:color="auto" w:sz="2" w:space="0"/>
              <w:bottom w:val="single" w:color="auto" w:sz="2" w:space="0"/>
              <w:right w:val="single" w:color="auto" w:sz="2" w:space="0"/>
            </w:tcBorders>
            <w:vAlign w:val="center"/>
          </w:tcPr>
          <w:p w14:paraId="3EEA04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72,904.99</w:t>
            </w:r>
          </w:p>
        </w:tc>
      </w:tr>
      <w:tr w14:paraId="2A793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5EB0A0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终止经营的净利润</w:t>
            </w:r>
          </w:p>
        </w:tc>
        <w:tc>
          <w:tcPr>
            <w:tcW w:w="1377" w:type="dxa"/>
            <w:tcBorders>
              <w:top w:val="single" w:color="auto" w:sz="2" w:space="0"/>
              <w:left w:val="single" w:color="auto" w:sz="2" w:space="0"/>
              <w:bottom w:val="single" w:color="auto" w:sz="2" w:space="0"/>
              <w:right w:val="single" w:color="auto" w:sz="2" w:space="0"/>
            </w:tcBorders>
            <w:vAlign w:val="center"/>
          </w:tcPr>
          <w:p w14:paraId="6312BD4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405D04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FB65F4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FD368A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48227C3">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B554186">
            <w:pPr>
              <w:spacing w:before="0" w:after="0" w:line="240" w:lineRule="exact"/>
              <w:jc w:val="right"/>
              <w:rPr>
                <w:rFonts w:ascii="宋体" w:hAnsi="宋体" w:eastAsia="宋体" w:cs="宋体"/>
                <w:color w:val="auto"/>
                <w:sz w:val="18"/>
                <w:szCs w:val="18"/>
              </w:rPr>
            </w:pPr>
          </w:p>
        </w:tc>
      </w:tr>
      <w:tr w14:paraId="43C13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FA0F30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其他综合收益</w:t>
            </w:r>
          </w:p>
        </w:tc>
        <w:tc>
          <w:tcPr>
            <w:tcW w:w="1377" w:type="dxa"/>
            <w:tcBorders>
              <w:top w:val="single" w:color="auto" w:sz="2" w:space="0"/>
              <w:left w:val="single" w:color="auto" w:sz="2" w:space="0"/>
              <w:bottom w:val="single" w:color="auto" w:sz="2" w:space="0"/>
              <w:right w:val="single" w:color="auto" w:sz="2" w:space="0"/>
            </w:tcBorders>
            <w:vAlign w:val="center"/>
          </w:tcPr>
          <w:p w14:paraId="324618D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1E9992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4F36C3F6">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E64E6C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4AC46F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B8EEFCD">
            <w:pPr>
              <w:spacing w:before="0" w:after="0" w:line="240" w:lineRule="exact"/>
              <w:jc w:val="right"/>
              <w:rPr>
                <w:rFonts w:ascii="宋体" w:hAnsi="宋体" w:eastAsia="宋体" w:cs="宋体"/>
                <w:color w:val="auto"/>
                <w:sz w:val="18"/>
                <w:szCs w:val="18"/>
              </w:rPr>
            </w:pPr>
          </w:p>
        </w:tc>
      </w:tr>
      <w:tr w14:paraId="5D0A4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4263C9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综合收益总额</w:t>
            </w:r>
          </w:p>
        </w:tc>
        <w:tc>
          <w:tcPr>
            <w:tcW w:w="1377" w:type="dxa"/>
            <w:tcBorders>
              <w:top w:val="single" w:color="auto" w:sz="2" w:space="0"/>
              <w:left w:val="single" w:color="auto" w:sz="2" w:space="0"/>
              <w:bottom w:val="single" w:color="auto" w:sz="2" w:space="0"/>
              <w:right w:val="single" w:color="auto" w:sz="2" w:space="0"/>
            </w:tcBorders>
            <w:vAlign w:val="center"/>
          </w:tcPr>
          <w:p w14:paraId="63F946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-5,080,555.68</w:t>
            </w:r>
          </w:p>
        </w:tc>
        <w:tc>
          <w:tcPr>
            <w:tcW w:w="1377" w:type="dxa"/>
            <w:tcBorders>
              <w:top w:val="single" w:color="auto" w:sz="2" w:space="0"/>
              <w:left w:val="single" w:color="auto" w:sz="2" w:space="0"/>
              <w:bottom w:val="single" w:color="auto" w:sz="2" w:space="0"/>
              <w:right w:val="single" w:color="auto" w:sz="2" w:space="0"/>
            </w:tcBorders>
            <w:vAlign w:val="center"/>
          </w:tcPr>
          <w:p w14:paraId="78C438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142.40</w:t>
            </w:r>
          </w:p>
        </w:tc>
        <w:tc>
          <w:tcPr>
            <w:tcW w:w="1377" w:type="dxa"/>
            <w:tcBorders>
              <w:top w:val="single" w:color="auto" w:sz="2" w:space="0"/>
              <w:left w:val="single" w:color="auto" w:sz="2" w:space="0"/>
              <w:bottom w:val="single" w:color="auto" w:sz="2" w:space="0"/>
              <w:right w:val="single" w:color="auto" w:sz="2" w:space="0"/>
            </w:tcBorders>
            <w:vAlign w:val="center"/>
          </w:tcPr>
          <w:p w14:paraId="32ED79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-1,339,497.07</w:t>
            </w:r>
          </w:p>
        </w:tc>
        <w:tc>
          <w:tcPr>
            <w:tcW w:w="1377" w:type="dxa"/>
            <w:tcBorders>
              <w:top w:val="single" w:color="auto" w:sz="2" w:space="0"/>
              <w:left w:val="single" w:color="auto" w:sz="2" w:space="0"/>
              <w:bottom w:val="single" w:color="auto" w:sz="2" w:space="0"/>
              <w:right w:val="single" w:color="auto" w:sz="2" w:space="0"/>
            </w:tcBorders>
            <w:vAlign w:val="center"/>
          </w:tcPr>
          <w:p w14:paraId="505E2F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-4,179,901.92</w:t>
            </w:r>
          </w:p>
        </w:tc>
        <w:tc>
          <w:tcPr>
            <w:tcW w:w="1377" w:type="dxa"/>
            <w:tcBorders>
              <w:top w:val="single" w:color="auto" w:sz="2" w:space="0"/>
              <w:left w:val="single" w:color="auto" w:sz="2" w:space="0"/>
              <w:bottom w:val="single" w:color="auto" w:sz="2" w:space="0"/>
              <w:right w:val="single" w:color="auto" w:sz="2" w:space="0"/>
            </w:tcBorders>
            <w:vAlign w:val="center"/>
          </w:tcPr>
          <w:p w14:paraId="30927F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19.17</w:t>
            </w:r>
          </w:p>
        </w:tc>
        <w:tc>
          <w:tcPr>
            <w:tcW w:w="1377" w:type="dxa"/>
            <w:tcBorders>
              <w:top w:val="single" w:color="auto" w:sz="2" w:space="0"/>
              <w:left w:val="single" w:color="auto" w:sz="2" w:space="0"/>
              <w:bottom w:val="single" w:color="auto" w:sz="2" w:space="0"/>
              <w:right w:val="single" w:color="auto" w:sz="2" w:space="0"/>
            </w:tcBorders>
            <w:vAlign w:val="center"/>
          </w:tcPr>
          <w:p w14:paraId="7B5588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72,904.99</w:t>
            </w:r>
          </w:p>
        </w:tc>
      </w:tr>
      <w:tr w14:paraId="47B08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4FD48A78">
            <w:pPr>
              <w:spacing w:before="0" w:after="0" w:line="240" w:lineRule="exact"/>
              <w:jc w:val="lef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3F995B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C3C00A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FFD5A72">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977C109">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B94B4D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D73E5B2">
            <w:pPr>
              <w:spacing w:before="0" w:after="0" w:line="240" w:lineRule="exact"/>
              <w:jc w:val="right"/>
              <w:rPr>
                <w:rFonts w:ascii="宋体" w:hAnsi="宋体" w:eastAsia="宋体" w:cs="宋体"/>
                <w:color w:val="auto"/>
                <w:sz w:val="18"/>
                <w:szCs w:val="18"/>
              </w:rPr>
            </w:pPr>
          </w:p>
        </w:tc>
      </w:tr>
      <w:tr w14:paraId="679BB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351FBF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本年度收到的来自联营企业的股利</w:t>
            </w:r>
          </w:p>
        </w:tc>
        <w:tc>
          <w:tcPr>
            <w:tcW w:w="1377" w:type="dxa"/>
            <w:tcBorders>
              <w:top w:val="single" w:color="auto" w:sz="2" w:space="0"/>
              <w:left w:val="single" w:color="auto" w:sz="2" w:space="0"/>
              <w:bottom w:val="single" w:color="auto" w:sz="2" w:space="0"/>
              <w:right w:val="single" w:color="auto" w:sz="2" w:space="0"/>
            </w:tcBorders>
            <w:vAlign w:val="center"/>
          </w:tcPr>
          <w:p w14:paraId="7EB05F88">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1973BF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62EB562C">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EF7A76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E80836A">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6FB21E6">
            <w:pPr>
              <w:spacing w:before="0" w:after="0" w:line="240" w:lineRule="exact"/>
              <w:jc w:val="right"/>
              <w:rPr>
                <w:rFonts w:ascii="宋体" w:hAnsi="宋体" w:eastAsia="宋体" w:cs="宋体"/>
                <w:color w:val="auto"/>
                <w:sz w:val="18"/>
                <w:szCs w:val="18"/>
              </w:rPr>
            </w:pPr>
          </w:p>
        </w:tc>
      </w:tr>
    </w:tbl>
    <w:p w14:paraId="06B11A3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E69E955">
      <w:pPr>
        <w:keepNext/>
        <w:keepLines/>
        <w:spacing w:before="300" w:after="300" w:line="280" w:lineRule="exact"/>
        <w:jc w:val="left"/>
        <w:outlineLvl w:val="3"/>
        <w:rPr>
          <w:rFonts w:ascii="宋体" w:hAnsi="宋体" w:eastAsia="宋体" w:cs="宋体"/>
          <w:b/>
          <w:bCs/>
          <w:color w:val="auto"/>
          <w:sz w:val="21"/>
          <w:szCs w:val="21"/>
        </w:rPr>
      </w:pPr>
      <w:bookmarkStart w:id="338" w:name="_Toc989314"/>
      <w:r>
        <w:rPr>
          <w:rFonts w:ascii="宋体" w:hAnsi="宋体" w:eastAsia="宋体" w:cs="宋体"/>
          <w:b/>
          <w:bCs/>
          <w:color w:val="auto"/>
          <w:sz w:val="21"/>
          <w:szCs w:val="21"/>
        </w:rPr>
        <w:t>（4）不重要的合营企业和联营企业的汇总财务信息</w:t>
      </w:r>
      <w:bookmarkEnd w:id="338"/>
    </w:p>
    <w:p w14:paraId="3A90ADA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166A7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6253E0">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C81F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BAEF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期初余额/上期发生额</w:t>
            </w:r>
          </w:p>
        </w:tc>
      </w:tr>
      <w:tr w14:paraId="5AA5D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F0E57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129CDE">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837AF1">
            <w:pPr>
              <w:rPr>
                <w:color w:val="auto"/>
              </w:rPr>
            </w:pPr>
          </w:p>
        </w:tc>
      </w:tr>
      <w:tr w14:paraId="1BB47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E87A0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0F3C02">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5D7E27">
            <w:pPr>
              <w:rPr>
                <w:color w:val="auto"/>
              </w:rPr>
            </w:pPr>
          </w:p>
        </w:tc>
      </w:tr>
      <w:tr w14:paraId="6E21E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23553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联营企业：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9DFECC">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046359">
            <w:pPr>
              <w:rPr>
                <w:color w:val="auto"/>
              </w:rPr>
            </w:pPr>
          </w:p>
        </w:tc>
      </w:tr>
      <w:tr w14:paraId="24FF8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F86C0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60F642">
            <w:pPr>
              <w:rPr>
                <w:color w:val="auto"/>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1939AA">
            <w:pPr>
              <w:rPr>
                <w:color w:val="auto"/>
              </w:rPr>
            </w:pPr>
          </w:p>
        </w:tc>
      </w:tr>
    </w:tbl>
    <w:p w14:paraId="3AC8F6A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4864F608">
      <w:pPr>
        <w:keepNext/>
        <w:keepLines/>
        <w:spacing w:before="300" w:after="300" w:line="280" w:lineRule="exact"/>
        <w:jc w:val="left"/>
        <w:outlineLvl w:val="3"/>
        <w:rPr>
          <w:rFonts w:ascii="宋体" w:hAnsi="宋体" w:eastAsia="宋体" w:cs="宋体"/>
          <w:b/>
          <w:bCs/>
          <w:color w:val="auto"/>
          <w:sz w:val="21"/>
          <w:szCs w:val="21"/>
        </w:rPr>
      </w:pPr>
      <w:bookmarkStart w:id="339" w:name="_Toc989315"/>
      <w:r>
        <w:rPr>
          <w:rFonts w:ascii="宋体" w:hAnsi="宋体" w:eastAsia="宋体" w:cs="宋体"/>
          <w:b/>
          <w:bCs/>
          <w:color w:val="auto"/>
          <w:sz w:val="21"/>
          <w:szCs w:val="21"/>
        </w:rPr>
        <w:t>（5）合营企业或联营企业向本公司转移资金的能力存在重大限制的说明</w:t>
      </w:r>
      <w:bookmarkEnd w:id="339"/>
    </w:p>
    <w:p w14:paraId="00C3C70B">
      <w:pPr>
        <w:keepNext/>
        <w:keepLines/>
        <w:spacing w:before="300" w:after="300" w:line="280" w:lineRule="exact"/>
        <w:jc w:val="left"/>
        <w:outlineLvl w:val="3"/>
        <w:rPr>
          <w:rFonts w:ascii="宋体" w:hAnsi="宋体" w:eastAsia="宋体" w:cs="宋体"/>
          <w:b/>
          <w:bCs/>
          <w:color w:val="auto"/>
          <w:sz w:val="21"/>
          <w:szCs w:val="21"/>
        </w:rPr>
      </w:pPr>
      <w:bookmarkStart w:id="340" w:name="_Toc989316"/>
      <w:r>
        <w:rPr>
          <w:rFonts w:ascii="宋体" w:hAnsi="宋体" w:eastAsia="宋体" w:cs="宋体"/>
          <w:b/>
          <w:bCs/>
          <w:color w:val="auto"/>
          <w:sz w:val="21"/>
          <w:szCs w:val="21"/>
        </w:rPr>
        <w:t>（6）合营企业或联营企业发生的超额亏损</w:t>
      </w:r>
      <w:bookmarkEnd w:id="340"/>
    </w:p>
    <w:p w14:paraId="63617E4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6A6CD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E63E4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合营企业或联营企业名称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C3110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累积未确认前期累计的损失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E2EB5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本期未确认的损失（或本期分享的净利润）</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3DCD93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本期末累积未确认的损失</w:t>
            </w:r>
          </w:p>
        </w:tc>
      </w:tr>
    </w:tbl>
    <w:p w14:paraId="2E22521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3A8887E7">
      <w:pPr>
        <w:keepNext/>
        <w:keepLines/>
        <w:spacing w:before="300" w:after="300" w:line="280" w:lineRule="exact"/>
        <w:jc w:val="left"/>
        <w:outlineLvl w:val="3"/>
        <w:rPr>
          <w:rFonts w:ascii="宋体" w:hAnsi="宋体" w:eastAsia="宋体" w:cs="宋体"/>
          <w:b/>
          <w:bCs/>
          <w:color w:val="auto"/>
          <w:sz w:val="21"/>
          <w:szCs w:val="21"/>
        </w:rPr>
      </w:pPr>
      <w:bookmarkStart w:id="341" w:name="_Toc989317"/>
      <w:r>
        <w:rPr>
          <w:rFonts w:ascii="宋体" w:hAnsi="宋体" w:eastAsia="宋体" w:cs="宋体"/>
          <w:b/>
          <w:bCs/>
          <w:color w:val="auto"/>
          <w:sz w:val="21"/>
          <w:szCs w:val="21"/>
        </w:rPr>
        <w:t>（7）与合营企业投资相关的未确认承诺</w:t>
      </w:r>
      <w:bookmarkEnd w:id="341"/>
    </w:p>
    <w:p w14:paraId="6842E466">
      <w:pPr>
        <w:keepNext/>
        <w:keepLines/>
        <w:spacing w:before="300" w:after="300" w:line="280" w:lineRule="exact"/>
        <w:jc w:val="left"/>
        <w:outlineLvl w:val="3"/>
        <w:rPr>
          <w:rFonts w:ascii="宋体" w:hAnsi="宋体" w:eastAsia="宋体" w:cs="宋体"/>
          <w:b/>
          <w:bCs/>
          <w:color w:val="auto"/>
          <w:sz w:val="21"/>
          <w:szCs w:val="21"/>
        </w:rPr>
      </w:pPr>
      <w:bookmarkStart w:id="342" w:name="_Toc989318"/>
      <w:r>
        <w:rPr>
          <w:rFonts w:ascii="宋体" w:hAnsi="宋体" w:eastAsia="宋体" w:cs="宋体"/>
          <w:b/>
          <w:bCs/>
          <w:color w:val="auto"/>
          <w:sz w:val="21"/>
          <w:szCs w:val="21"/>
        </w:rPr>
        <w:t>（8）与合营企业或联营企业投资相关的或有负债</w:t>
      </w:r>
      <w:bookmarkEnd w:id="342"/>
    </w:p>
    <w:p w14:paraId="57142D26">
      <w:pPr>
        <w:keepNext/>
        <w:keepLines/>
        <w:spacing w:before="300" w:after="300" w:line="280" w:lineRule="exact"/>
        <w:jc w:val="left"/>
        <w:outlineLvl w:val="2"/>
        <w:rPr>
          <w:rFonts w:ascii="宋体" w:hAnsi="宋体" w:eastAsia="宋体" w:cs="宋体"/>
          <w:b/>
          <w:bCs/>
          <w:color w:val="auto"/>
          <w:sz w:val="21"/>
          <w:szCs w:val="21"/>
        </w:rPr>
      </w:pPr>
      <w:bookmarkStart w:id="343" w:name="_Toc989319"/>
      <w:r>
        <w:rPr>
          <w:rFonts w:ascii="宋体" w:hAnsi="宋体" w:eastAsia="宋体" w:cs="宋体"/>
          <w:b/>
          <w:bCs/>
          <w:color w:val="auto"/>
          <w:sz w:val="21"/>
          <w:szCs w:val="21"/>
        </w:rPr>
        <w:t>4、重要的共同经营</w:t>
      </w:r>
      <w:bookmarkEnd w:id="343"/>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782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102B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共同经营名称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8E9F7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主要经营地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7874CC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注册地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906FB0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业务性质</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9C5EB1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持股比例/享有的份额</w:t>
            </w:r>
          </w:p>
        </w:tc>
      </w:tr>
      <w:tr w14:paraId="670D5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166DD52">
            <w:pPr>
              <w:rPr>
                <w:color w:val="auto"/>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C836C0A">
            <w:pPr>
              <w:rPr>
                <w:color w:val="auto"/>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F0FBE69">
            <w:pPr>
              <w:rPr>
                <w:color w:val="auto"/>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836BE0C">
            <w:pPr>
              <w:rPr>
                <w:color w:val="auto"/>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A6C6A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直接</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B128A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间接</w:t>
            </w:r>
          </w:p>
        </w:tc>
      </w:tr>
    </w:tbl>
    <w:p w14:paraId="4D086A8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在共同经营中的持股比例或享有的份额不同于表决权比例的说明：</w:t>
      </w:r>
    </w:p>
    <w:p w14:paraId="68B39FF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共同经营为单独主体的，分类为共同经营的依据：</w:t>
      </w:r>
    </w:p>
    <w:p w14:paraId="21A955F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6442AF7">
      <w:pPr>
        <w:keepNext/>
        <w:keepLines/>
        <w:spacing w:before="300" w:after="300" w:line="280" w:lineRule="exact"/>
        <w:jc w:val="left"/>
        <w:outlineLvl w:val="2"/>
        <w:rPr>
          <w:rFonts w:ascii="宋体" w:hAnsi="宋体" w:eastAsia="宋体" w:cs="宋体"/>
          <w:b/>
          <w:bCs/>
          <w:color w:val="auto"/>
          <w:sz w:val="21"/>
          <w:szCs w:val="21"/>
        </w:rPr>
      </w:pPr>
      <w:bookmarkStart w:id="344" w:name="_Toc989320"/>
      <w:r>
        <w:rPr>
          <w:rFonts w:ascii="宋体" w:hAnsi="宋体" w:eastAsia="宋体" w:cs="宋体"/>
          <w:b/>
          <w:bCs/>
          <w:color w:val="auto"/>
          <w:sz w:val="21"/>
          <w:szCs w:val="21"/>
        </w:rPr>
        <w:t>5、在未纳入合并财务报表范围的结构化主体中的权益</w:t>
      </w:r>
      <w:bookmarkEnd w:id="344"/>
    </w:p>
    <w:p w14:paraId="5B06810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未纳入合并财务报表范围的结构化主体的相关说明：</w:t>
      </w:r>
    </w:p>
    <w:p w14:paraId="67F72DD7">
      <w:pPr>
        <w:keepNext/>
        <w:keepLines/>
        <w:spacing w:before="300" w:after="300" w:line="280" w:lineRule="exact"/>
        <w:jc w:val="left"/>
        <w:outlineLvl w:val="2"/>
        <w:rPr>
          <w:rFonts w:ascii="宋体" w:hAnsi="宋体" w:eastAsia="宋体" w:cs="宋体"/>
          <w:b/>
          <w:bCs/>
          <w:color w:val="auto"/>
          <w:sz w:val="21"/>
          <w:szCs w:val="21"/>
        </w:rPr>
      </w:pPr>
      <w:bookmarkStart w:id="345" w:name="_Toc989321"/>
      <w:r>
        <w:rPr>
          <w:rFonts w:ascii="宋体" w:hAnsi="宋体" w:eastAsia="宋体" w:cs="宋体"/>
          <w:b/>
          <w:bCs/>
          <w:color w:val="auto"/>
          <w:sz w:val="21"/>
          <w:szCs w:val="21"/>
        </w:rPr>
        <w:t>6、其他</w:t>
      </w:r>
      <w:bookmarkEnd w:id="345"/>
    </w:p>
    <w:p w14:paraId="5E485A44">
      <w:pPr>
        <w:keepNext/>
        <w:keepLines/>
        <w:spacing w:before="300" w:after="300" w:line="320" w:lineRule="exact"/>
        <w:jc w:val="left"/>
        <w:outlineLvl w:val="1"/>
        <w:rPr>
          <w:rFonts w:ascii="宋体" w:hAnsi="宋体" w:eastAsia="宋体" w:cs="宋体"/>
          <w:b/>
          <w:bCs/>
          <w:color w:val="auto"/>
          <w:sz w:val="24"/>
          <w:szCs w:val="24"/>
        </w:rPr>
      </w:pPr>
      <w:bookmarkStart w:id="346" w:name="_Toc989322"/>
      <w:r>
        <w:rPr>
          <w:rFonts w:ascii="宋体" w:hAnsi="宋体" w:eastAsia="宋体" w:cs="宋体"/>
          <w:b/>
          <w:bCs/>
          <w:color w:val="auto"/>
          <w:sz w:val="24"/>
          <w:szCs w:val="24"/>
        </w:rPr>
        <w:t>十一、政府补助</w:t>
      </w:r>
      <w:bookmarkEnd w:id="346"/>
    </w:p>
    <w:p w14:paraId="464464E9">
      <w:pPr>
        <w:keepNext/>
        <w:keepLines/>
        <w:spacing w:before="300" w:after="300" w:line="280" w:lineRule="exact"/>
        <w:jc w:val="left"/>
        <w:outlineLvl w:val="2"/>
        <w:rPr>
          <w:rFonts w:ascii="宋体" w:hAnsi="宋体" w:eastAsia="宋体" w:cs="宋体"/>
          <w:b/>
          <w:bCs/>
          <w:color w:val="auto"/>
          <w:sz w:val="21"/>
          <w:szCs w:val="21"/>
        </w:rPr>
      </w:pPr>
      <w:bookmarkStart w:id="347" w:name="_Toc989323"/>
      <w:r>
        <w:rPr>
          <w:rFonts w:ascii="宋体" w:hAnsi="宋体" w:eastAsia="宋体" w:cs="宋体"/>
          <w:b/>
          <w:bCs/>
          <w:color w:val="auto"/>
          <w:sz w:val="21"/>
          <w:szCs w:val="21"/>
        </w:rPr>
        <w:t>1、报告期末按应收金额确认的政府补助</w:t>
      </w:r>
      <w:bookmarkEnd w:id="347"/>
    </w:p>
    <w:p w14:paraId="3B47D39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9153AB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未能在预计时点收到预计金额的政府补助的原因</w:t>
      </w:r>
    </w:p>
    <w:p w14:paraId="4CBBD47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3894DF1">
      <w:pPr>
        <w:keepNext/>
        <w:keepLines/>
        <w:spacing w:before="300" w:after="300" w:line="280" w:lineRule="exact"/>
        <w:jc w:val="left"/>
        <w:outlineLvl w:val="2"/>
        <w:rPr>
          <w:rFonts w:ascii="宋体" w:hAnsi="宋体" w:eastAsia="宋体" w:cs="宋体"/>
          <w:b/>
          <w:bCs/>
          <w:color w:val="auto"/>
          <w:sz w:val="21"/>
          <w:szCs w:val="21"/>
        </w:rPr>
      </w:pPr>
      <w:bookmarkStart w:id="348" w:name="_Toc989324"/>
      <w:r>
        <w:rPr>
          <w:rFonts w:ascii="宋体" w:hAnsi="宋体" w:eastAsia="宋体" w:cs="宋体"/>
          <w:b/>
          <w:bCs/>
          <w:color w:val="auto"/>
          <w:sz w:val="21"/>
          <w:szCs w:val="21"/>
        </w:rPr>
        <w:t>2、涉及政府补助的负债项目</w:t>
      </w:r>
      <w:bookmarkEnd w:id="348"/>
    </w:p>
    <w:p w14:paraId="74256A0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p w14:paraId="715E27A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14:paraId="381F3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08EB33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会计科目</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5DE0EC9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64399E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本期新增补助金额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417689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本期计入营业外收入金额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38D9247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本期转入其他收益金额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7848C1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本期其他变动</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2DA4F5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14:paraId="0837A8D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与资产/收益相关</w:t>
            </w:r>
          </w:p>
        </w:tc>
      </w:tr>
      <w:tr w14:paraId="15906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A973F7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福建省发展改革委福建省经贸委关于福建广生堂药业有限公司申核苷类抗乙肝病毒系列产品的产业化项目2009年重点产业振兴和技术改造专项资金申请报告的批复</w:t>
            </w:r>
          </w:p>
        </w:tc>
        <w:tc>
          <w:tcPr>
            <w:tcW w:w="1205" w:type="dxa"/>
            <w:tcBorders>
              <w:top w:val="single" w:color="auto" w:sz="2" w:space="0"/>
              <w:left w:val="single" w:color="auto" w:sz="2" w:space="0"/>
              <w:bottom w:val="single" w:color="auto" w:sz="2" w:space="0"/>
              <w:right w:val="single" w:color="auto" w:sz="2" w:space="0"/>
            </w:tcBorders>
            <w:vAlign w:val="center"/>
          </w:tcPr>
          <w:p w14:paraId="6A47A0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2,284,384.86</w:t>
            </w:r>
          </w:p>
        </w:tc>
        <w:tc>
          <w:tcPr>
            <w:tcW w:w="1205" w:type="dxa"/>
            <w:tcBorders>
              <w:top w:val="single" w:color="auto" w:sz="2" w:space="0"/>
              <w:left w:val="single" w:color="auto" w:sz="2" w:space="0"/>
              <w:bottom w:val="single" w:color="auto" w:sz="2" w:space="0"/>
              <w:right w:val="single" w:color="auto" w:sz="2" w:space="0"/>
            </w:tcBorders>
            <w:vAlign w:val="center"/>
          </w:tcPr>
          <w:p w14:paraId="5141229A">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B2AB5D1">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8E23A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64,060.00</w:t>
            </w:r>
          </w:p>
        </w:tc>
        <w:tc>
          <w:tcPr>
            <w:tcW w:w="1205" w:type="dxa"/>
            <w:tcBorders>
              <w:top w:val="single" w:color="auto" w:sz="2" w:space="0"/>
              <w:left w:val="single" w:color="auto" w:sz="2" w:space="0"/>
              <w:bottom w:val="single" w:color="auto" w:sz="2" w:space="0"/>
              <w:right w:val="single" w:color="auto" w:sz="2" w:space="0"/>
            </w:tcBorders>
            <w:vAlign w:val="center"/>
          </w:tcPr>
          <w:p w14:paraId="7257847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28B31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2,220,324.86</w:t>
            </w:r>
          </w:p>
        </w:tc>
        <w:tc>
          <w:tcPr>
            <w:tcW w:w="1205" w:type="dxa"/>
            <w:tcBorders>
              <w:top w:val="single" w:color="auto" w:sz="2" w:space="0"/>
              <w:left w:val="single" w:color="auto" w:sz="2" w:space="0"/>
              <w:bottom w:val="single" w:color="auto" w:sz="2" w:space="0"/>
              <w:right w:val="single" w:color="auto" w:sz="2" w:space="0"/>
            </w:tcBorders>
            <w:vAlign w:val="center"/>
          </w:tcPr>
          <w:p w14:paraId="36BFB33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3FE72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2B06FFE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福建省财政厅关于下达2011年科技型中小企业技术创新基金第一批预算（拨款）的通知</w:t>
            </w:r>
          </w:p>
        </w:tc>
        <w:tc>
          <w:tcPr>
            <w:tcW w:w="1205" w:type="dxa"/>
            <w:tcBorders>
              <w:top w:val="single" w:color="auto" w:sz="2" w:space="0"/>
              <w:left w:val="single" w:color="auto" w:sz="2" w:space="0"/>
              <w:bottom w:val="single" w:color="auto" w:sz="2" w:space="0"/>
              <w:right w:val="single" w:color="auto" w:sz="2" w:space="0"/>
            </w:tcBorders>
            <w:vAlign w:val="center"/>
          </w:tcPr>
          <w:p w14:paraId="2308E7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108,213.95</w:t>
            </w:r>
          </w:p>
        </w:tc>
        <w:tc>
          <w:tcPr>
            <w:tcW w:w="1205" w:type="dxa"/>
            <w:tcBorders>
              <w:top w:val="single" w:color="auto" w:sz="2" w:space="0"/>
              <w:left w:val="single" w:color="auto" w:sz="2" w:space="0"/>
              <w:bottom w:val="single" w:color="auto" w:sz="2" w:space="0"/>
              <w:right w:val="single" w:color="auto" w:sz="2" w:space="0"/>
            </w:tcBorders>
            <w:vAlign w:val="center"/>
          </w:tcPr>
          <w:p w14:paraId="628C8D39">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D1D9340">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46F9B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8,048.96</w:t>
            </w:r>
          </w:p>
        </w:tc>
        <w:tc>
          <w:tcPr>
            <w:tcW w:w="1205" w:type="dxa"/>
            <w:tcBorders>
              <w:top w:val="single" w:color="auto" w:sz="2" w:space="0"/>
              <w:left w:val="single" w:color="auto" w:sz="2" w:space="0"/>
              <w:bottom w:val="single" w:color="auto" w:sz="2" w:space="0"/>
              <w:right w:val="single" w:color="auto" w:sz="2" w:space="0"/>
            </w:tcBorders>
            <w:vAlign w:val="center"/>
          </w:tcPr>
          <w:p w14:paraId="6FAEB890">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3BD08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100,164.99</w:t>
            </w:r>
          </w:p>
        </w:tc>
        <w:tc>
          <w:tcPr>
            <w:tcW w:w="1205" w:type="dxa"/>
            <w:tcBorders>
              <w:top w:val="single" w:color="auto" w:sz="2" w:space="0"/>
              <w:left w:val="single" w:color="auto" w:sz="2" w:space="0"/>
              <w:bottom w:val="single" w:color="auto" w:sz="2" w:space="0"/>
              <w:right w:val="single" w:color="auto" w:sz="2" w:space="0"/>
            </w:tcBorders>
            <w:vAlign w:val="center"/>
          </w:tcPr>
          <w:p w14:paraId="01F53EC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24841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3F742ED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关于下达2014年第一批省级企业技术创新项目资金的通知</w:t>
            </w:r>
          </w:p>
        </w:tc>
        <w:tc>
          <w:tcPr>
            <w:tcW w:w="1205" w:type="dxa"/>
            <w:tcBorders>
              <w:top w:val="single" w:color="auto" w:sz="2" w:space="0"/>
              <w:left w:val="single" w:color="auto" w:sz="2" w:space="0"/>
              <w:bottom w:val="single" w:color="auto" w:sz="2" w:space="0"/>
              <w:right w:val="single" w:color="auto" w:sz="2" w:space="0"/>
            </w:tcBorders>
            <w:vAlign w:val="center"/>
          </w:tcPr>
          <w:p w14:paraId="1ADD98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6,370.05</w:t>
            </w:r>
          </w:p>
        </w:tc>
        <w:tc>
          <w:tcPr>
            <w:tcW w:w="1205" w:type="dxa"/>
            <w:tcBorders>
              <w:top w:val="single" w:color="auto" w:sz="2" w:space="0"/>
              <w:left w:val="single" w:color="auto" w:sz="2" w:space="0"/>
              <w:bottom w:val="single" w:color="auto" w:sz="2" w:space="0"/>
              <w:right w:val="single" w:color="auto" w:sz="2" w:space="0"/>
            </w:tcBorders>
            <w:vAlign w:val="center"/>
          </w:tcPr>
          <w:p w14:paraId="002E04D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6198F4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5E201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5,460.00</w:t>
            </w:r>
          </w:p>
        </w:tc>
        <w:tc>
          <w:tcPr>
            <w:tcW w:w="1205" w:type="dxa"/>
            <w:tcBorders>
              <w:top w:val="single" w:color="auto" w:sz="2" w:space="0"/>
              <w:left w:val="single" w:color="auto" w:sz="2" w:space="0"/>
              <w:bottom w:val="single" w:color="auto" w:sz="2" w:space="0"/>
              <w:right w:val="single" w:color="auto" w:sz="2" w:space="0"/>
            </w:tcBorders>
            <w:vAlign w:val="center"/>
          </w:tcPr>
          <w:p w14:paraId="474DEF49">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500B8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910.05</w:t>
            </w:r>
          </w:p>
        </w:tc>
        <w:tc>
          <w:tcPr>
            <w:tcW w:w="1205" w:type="dxa"/>
            <w:tcBorders>
              <w:top w:val="single" w:color="auto" w:sz="2" w:space="0"/>
              <w:left w:val="single" w:color="auto" w:sz="2" w:space="0"/>
              <w:bottom w:val="single" w:color="auto" w:sz="2" w:space="0"/>
              <w:right w:val="single" w:color="auto" w:sz="2" w:space="0"/>
            </w:tcBorders>
            <w:vAlign w:val="center"/>
          </w:tcPr>
          <w:p w14:paraId="3500F82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58C9C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453FE7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2015年市级企业技术改造专项、医药产业专项资金申报</w:t>
            </w:r>
          </w:p>
        </w:tc>
        <w:tc>
          <w:tcPr>
            <w:tcW w:w="1205" w:type="dxa"/>
            <w:tcBorders>
              <w:top w:val="single" w:color="auto" w:sz="2" w:space="0"/>
              <w:left w:val="single" w:color="auto" w:sz="2" w:space="0"/>
              <w:bottom w:val="single" w:color="auto" w:sz="2" w:space="0"/>
              <w:right w:val="single" w:color="auto" w:sz="2" w:space="0"/>
            </w:tcBorders>
            <w:vAlign w:val="center"/>
          </w:tcPr>
          <w:p w14:paraId="04E1A8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693.79</w:t>
            </w:r>
          </w:p>
        </w:tc>
        <w:tc>
          <w:tcPr>
            <w:tcW w:w="1205" w:type="dxa"/>
            <w:tcBorders>
              <w:top w:val="single" w:color="auto" w:sz="2" w:space="0"/>
              <w:left w:val="single" w:color="auto" w:sz="2" w:space="0"/>
              <w:bottom w:val="single" w:color="auto" w:sz="2" w:space="0"/>
              <w:right w:val="single" w:color="auto" w:sz="2" w:space="0"/>
            </w:tcBorders>
            <w:vAlign w:val="center"/>
          </w:tcPr>
          <w:p w14:paraId="07D31993">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8D2E25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EE352C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639.17</w:t>
            </w:r>
          </w:p>
        </w:tc>
        <w:tc>
          <w:tcPr>
            <w:tcW w:w="1205" w:type="dxa"/>
            <w:tcBorders>
              <w:top w:val="single" w:color="auto" w:sz="2" w:space="0"/>
              <w:left w:val="single" w:color="auto" w:sz="2" w:space="0"/>
              <w:bottom w:val="single" w:color="auto" w:sz="2" w:space="0"/>
              <w:right w:val="single" w:color="auto" w:sz="2" w:space="0"/>
            </w:tcBorders>
            <w:vAlign w:val="center"/>
          </w:tcPr>
          <w:p w14:paraId="36B16BD3">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F0F691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54.62</w:t>
            </w:r>
          </w:p>
        </w:tc>
        <w:tc>
          <w:tcPr>
            <w:tcW w:w="1205" w:type="dxa"/>
            <w:tcBorders>
              <w:top w:val="single" w:color="auto" w:sz="2" w:space="0"/>
              <w:left w:val="single" w:color="auto" w:sz="2" w:space="0"/>
              <w:bottom w:val="single" w:color="auto" w:sz="2" w:space="0"/>
              <w:right w:val="single" w:color="auto" w:sz="2" w:space="0"/>
            </w:tcBorders>
            <w:vAlign w:val="center"/>
          </w:tcPr>
          <w:p w14:paraId="32AA1B7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207BF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441001B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2016年省级企业技术创新项目专项资金申请报告</w:t>
            </w:r>
          </w:p>
        </w:tc>
        <w:tc>
          <w:tcPr>
            <w:tcW w:w="1205" w:type="dxa"/>
            <w:tcBorders>
              <w:top w:val="single" w:color="auto" w:sz="2" w:space="0"/>
              <w:left w:val="single" w:color="auto" w:sz="2" w:space="0"/>
              <w:bottom w:val="single" w:color="auto" w:sz="2" w:space="0"/>
              <w:right w:val="single" w:color="auto" w:sz="2" w:space="0"/>
            </w:tcBorders>
            <w:vAlign w:val="center"/>
          </w:tcPr>
          <w:p w14:paraId="3A6D43E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75,631.23</w:t>
            </w:r>
          </w:p>
        </w:tc>
        <w:tc>
          <w:tcPr>
            <w:tcW w:w="1205" w:type="dxa"/>
            <w:tcBorders>
              <w:top w:val="single" w:color="auto" w:sz="2" w:space="0"/>
              <w:left w:val="single" w:color="auto" w:sz="2" w:space="0"/>
              <w:bottom w:val="single" w:color="auto" w:sz="2" w:space="0"/>
              <w:right w:val="single" w:color="auto" w:sz="2" w:space="0"/>
            </w:tcBorders>
            <w:vAlign w:val="center"/>
          </w:tcPr>
          <w:p w14:paraId="46903F50">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5E2B1BA">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1CD37D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36,295.00</w:t>
            </w:r>
          </w:p>
        </w:tc>
        <w:tc>
          <w:tcPr>
            <w:tcW w:w="1205" w:type="dxa"/>
            <w:tcBorders>
              <w:top w:val="single" w:color="auto" w:sz="2" w:space="0"/>
              <w:left w:val="single" w:color="auto" w:sz="2" w:space="0"/>
              <w:bottom w:val="single" w:color="auto" w:sz="2" w:space="0"/>
              <w:right w:val="single" w:color="auto" w:sz="2" w:space="0"/>
            </w:tcBorders>
            <w:vAlign w:val="center"/>
          </w:tcPr>
          <w:p w14:paraId="3139A349">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36EC31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39,336.23</w:t>
            </w:r>
          </w:p>
        </w:tc>
        <w:tc>
          <w:tcPr>
            <w:tcW w:w="1205" w:type="dxa"/>
            <w:tcBorders>
              <w:top w:val="single" w:color="auto" w:sz="2" w:space="0"/>
              <w:left w:val="single" w:color="auto" w:sz="2" w:space="0"/>
              <w:bottom w:val="single" w:color="auto" w:sz="2" w:space="0"/>
              <w:right w:val="single" w:color="auto" w:sz="2" w:space="0"/>
            </w:tcBorders>
            <w:vAlign w:val="center"/>
          </w:tcPr>
          <w:p w14:paraId="6532806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07F6A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0A0C4B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关于提前下达2017年省区域发展等科技项目计划和经费（新上市级第一批）的通知</w:t>
            </w:r>
          </w:p>
        </w:tc>
        <w:tc>
          <w:tcPr>
            <w:tcW w:w="1205" w:type="dxa"/>
            <w:tcBorders>
              <w:top w:val="single" w:color="auto" w:sz="2" w:space="0"/>
              <w:left w:val="single" w:color="auto" w:sz="2" w:space="0"/>
              <w:bottom w:val="single" w:color="auto" w:sz="2" w:space="0"/>
              <w:right w:val="single" w:color="auto" w:sz="2" w:space="0"/>
            </w:tcBorders>
            <w:vAlign w:val="center"/>
          </w:tcPr>
          <w:p w14:paraId="2EEB00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128,858.09</w:t>
            </w:r>
          </w:p>
        </w:tc>
        <w:tc>
          <w:tcPr>
            <w:tcW w:w="1205" w:type="dxa"/>
            <w:tcBorders>
              <w:top w:val="single" w:color="auto" w:sz="2" w:space="0"/>
              <w:left w:val="single" w:color="auto" w:sz="2" w:space="0"/>
              <w:bottom w:val="single" w:color="auto" w:sz="2" w:space="0"/>
              <w:right w:val="single" w:color="auto" w:sz="2" w:space="0"/>
            </w:tcBorders>
            <w:vAlign w:val="center"/>
          </w:tcPr>
          <w:p w14:paraId="4B7A02EA">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F9B36F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FFB92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16,450.02</w:t>
            </w:r>
          </w:p>
        </w:tc>
        <w:tc>
          <w:tcPr>
            <w:tcW w:w="1205" w:type="dxa"/>
            <w:tcBorders>
              <w:top w:val="single" w:color="auto" w:sz="2" w:space="0"/>
              <w:left w:val="single" w:color="auto" w:sz="2" w:space="0"/>
              <w:bottom w:val="single" w:color="auto" w:sz="2" w:space="0"/>
              <w:right w:val="single" w:color="auto" w:sz="2" w:space="0"/>
            </w:tcBorders>
            <w:vAlign w:val="center"/>
          </w:tcPr>
          <w:p w14:paraId="3068A0C6">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568E667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112,408.07</w:t>
            </w:r>
          </w:p>
        </w:tc>
        <w:tc>
          <w:tcPr>
            <w:tcW w:w="1205" w:type="dxa"/>
            <w:tcBorders>
              <w:top w:val="single" w:color="auto" w:sz="2" w:space="0"/>
              <w:left w:val="single" w:color="auto" w:sz="2" w:space="0"/>
              <w:bottom w:val="single" w:color="auto" w:sz="2" w:space="0"/>
              <w:right w:val="single" w:color="auto" w:sz="2" w:space="0"/>
            </w:tcBorders>
            <w:vAlign w:val="center"/>
          </w:tcPr>
          <w:p w14:paraId="2D6842E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2035D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772E747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关于转下达2017年第一批省级预算内投资计划（6.18项目成果转化扶持资金）的通知</w:t>
            </w:r>
          </w:p>
        </w:tc>
        <w:tc>
          <w:tcPr>
            <w:tcW w:w="1205" w:type="dxa"/>
            <w:tcBorders>
              <w:top w:val="single" w:color="auto" w:sz="2" w:space="0"/>
              <w:left w:val="single" w:color="auto" w:sz="2" w:space="0"/>
              <w:bottom w:val="single" w:color="auto" w:sz="2" w:space="0"/>
              <w:right w:val="single" w:color="auto" w:sz="2" w:space="0"/>
            </w:tcBorders>
            <w:vAlign w:val="center"/>
          </w:tcPr>
          <w:p w14:paraId="4A0275F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216,178.30</w:t>
            </w:r>
          </w:p>
        </w:tc>
        <w:tc>
          <w:tcPr>
            <w:tcW w:w="1205" w:type="dxa"/>
            <w:tcBorders>
              <w:top w:val="single" w:color="auto" w:sz="2" w:space="0"/>
              <w:left w:val="single" w:color="auto" w:sz="2" w:space="0"/>
              <w:bottom w:val="single" w:color="auto" w:sz="2" w:space="0"/>
              <w:right w:val="single" w:color="auto" w:sz="2" w:space="0"/>
            </w:tcBorders>
            <w:vAlign w:val="center"/>
          </w:tcPr>
          <w:p w14:paraId="3EAA352C">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1311028">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45C682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1205" w:type="dxa"/>
            <w:tcBorders>
              <w:top w:val="single" w:color="auto" w:sz="2" w:space="0"/>
              <w:left w:val="single" w:color="auto" w:sz="2" w:space="0"/>
              <w:bottom w:val="single" w:color="auto" w:sz="2" w:space="0"/>
              <w:right w:val="single" w:color="auto" w:sz="2" w:space="0"/>
            </w:tcBorders>
            <w:vAlign w:val="center"/>
          </w:tcPr>
          <w:p w14:paraId="3F9758B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50F9D0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166,178.30</w:t>
            </w:r>
          </w:p>
        </w:tc>
        <w:tc>
          <w:tcPr>
            <w:tcW w:w="1205" w:type="dxa"/>
            <w:tcBorders>
              <w:top w:val="single" w:color="auto" w:sz="2" w:space="0"/>
              <w:left w:val="single" w:color="auto" w:sz="2" w:space="0"/>
              <w:bottom w:val="single" w:color="auto" w:sz="2" w:space="0"/>
              <w:right w:val="single" w:color="auto" w:sz="2" w:space="0"/>
            </w:tcBorders>
            <w:vAlign w:val="center"/>
          </w:tcPr>
          <w:p w14:paraId="37BC5E7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43711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6F3C99C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关于印发2017年省级专项转移支付资金申报指南的通知</w:t>
            </w:r>
          </w:p>
        </w:tc>
        <w:tc>
          <w:tcPr>
            <w:tcW w:w="1205" w:type="dxa"/>
            <w:tcBorders>
              <w:top w:val="single" w:color="auto" w:sz="2" w:space="0"/>
              <w:left w:val="single" w:color="auto" w:sz="2" w:space="0"/>
              <w:bottom w:val="single" w:color="auto" w:sz="2" w:space="0"/>
              <w:right w:val="single" w:color="auto" w:sz="2" w:space="0"/>
            </w:tcBorders>
            <w:vAlign w:val="center"/>
          </w:tcPr>
          <w:p w14:paraId="7C8B10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103,766.65</w:t>
            </w:r>
          </w:p>
        </w:tc>
        <w:tc>
          <w:tcPr>
            <w:tcW w:w="1205" w:type="dxa"/>
            <w:tcBorders>
              <w:top w:val="single" w:color="auto" w:sz="2" w:space="0"/>
              <w:left w:val="single" w:color="auto" w:sz="2" w:space="0"/>
              <w:bottom w:val="single" w:color="auto" w:sz="2" w:space="0"/>
              <w:right w:val="single" w:color="auto" w:sz="2" w:space="0"/>
            </w:tcBorders>
            <w:vAlign w:val="center"/>
          </w:tcPr>
          <w:p w14:paraId="2F0081F4">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A5968CB">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4DFFC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25,000.00</w:t>
            </w:r>
          </w:p>
        </w:tc>
        <w:tc>
          <w:tcPr>
            <w:tcW w:w="1205" w:type="dxa"/>
            <w:tcBorders>
              <w:top w:val="single" w:color="auto" w:sz="2" w:space="0"/>
              <w:left w:val="single" w:color="auto" w:sz="2" w:space="0"/>
              <w:bottom w:val="single" w:color="auto" w:sz="2" w:space="0"/>
              <w:right w:val="single" w:color="auto" w:sz="2" w:space="0"/>
            </w:tcBorders>
            <w:vAlign w:val="center"/>
          </w:tcPr>
          <w:p w14:paraId="19E8A83C">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762FC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78,766.65</w:t>
            </w:r>
          </w:p>
        </w:tc>
        <w:tc>
          <w:tcPr>
            <w:tcW w:w="1205" w:type="dxa"/>
            <w:tcBorders>
              <w:top w:val="single" w:color="auto" w:sz="2" w:space="0"/>
              <w:left w:val="single" w:color="auto" w:sz="2" w:space="0"/>
              <w:bottom w:val="single" w:color="auto" w:sz="2" w:space="0"/>
              <w:right w:val="single" w:color="auto" w:sz="2" w:space="0"/>
            </w:tcBorders>
            <w:vAlign w:val="center"/>
          </w:tcPr>
          <w:p w14:paraId="3C15B31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476B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1A00939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技术改造项目补助款</w:t>
            </w:r>
          </w:p>
        </w:tc>
        <w:tc>
          <w:tcPr>
            <w:tcW w:w="1205" w:type="dxa"/>
            <w:tcBorders>
              <w:top w:val="single" w:color="auto" w:sz="2" w:space="0"/>
              <w:left w:val="single" w:color="auto" w:sz="2" w:space="0"/>
              <w:bottom w:val="single" w:color="auto" w:sz="2" w:space="0"/>
              <w:right w:val="single" w:color="auto" w:sz="2" w:space="0"/>
            </w:tcBorders>
            <w:vAlign w:val="center"/>
          </w:tcPr>
          <w:p w14:paraId="14F346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35,754.54</w:t>
            </w:r>
          </w:p>
        </w:tc>
        <w:tc>
          <w:tcPr>
            <w:tcW w:w="1205" w:type="dxa"/>
            <w:tcBorders>
              <w:top w:val="single" w:color="auto" w:sz="2" w:space="0"/>
              <w:left w:val="single" w:color="auto" w:sz="2" w:space="0"/>
              <w:bottom w:val="single" w:color="auto" w:sz="2" w:space="0"/>
              <w:right w:val="single" w:color="auto" w:sz="2" w:space="0"/>
            </w:tcBorders>
            <w:vAlign w:val="center"/>
          </w:tcPr>
          <w:p w14:paraId="43735146">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061BBF0">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3C331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5,791.32</w:t>
            </w:r>
          </w:p>
        </w:tc>
        <w:tc>
          <w:tcPr>
            <w:tcW w:w="1205" w:type="dxa"/>
            <w:tcBorders>
              <w:top w:val="single" w:color="auto" w:sz="2" w:space="0"/>
              <w:left w:val="single" w:color="auto" w:sz="2" w:space="0"/>
              <w:bottom w:val="single" w:color="auto" w:sz="2" w:space="0"/>
              <w:right w:val="single" w:color="auto" w:sz="2" w:space="0"/>
            </w:tcBorders>
            <w:vAlign w:val="center"/>
          </w:tcPr>
          <w:p w14:paraId="02103A93">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B8A08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29,963.22</w:t>
            </w:r>
          </w:p>
        </w:tc>
        <w:tc>
          <w:tcPr>
            <w:tcW w:w="1205" w:type="dxa"/>
            <w:tcBorders>
              <w:top w:val="single" w:color="auto" w:sz="2" w:space="0"/>
              <w:left w:val="single" w:color="auto" w:sz="2" w:space="0"/>
              <w:bottom w:val="single" w:color="auto" w:sz="2" w:space="0"/>
              <w:right w:val="single" w:color="auto" w:sz="2" w:space="0"/>
            </w:tcBorders>
            <w:vAlign w:val="center"/>
          </w:tcPr>
          <w:p w14:paraId="26462D1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0B41E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7D60C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非酒精性脂肪性肝炎及器官纤维化疾病创新药物的临床前研究与开发</w:t>
            </w:r>
          </w:p>
        </w:tc>
        <w:tc>
          <w:tcPr>
            <w:tcW w:w="1205" w:type="dxa"/>
            <w:tcBorders>
              <w:top w:val="single" w:color="auto" w:sz="2" w:space="0"/>
              <w:left w:val="single" w:color="auto" w:sz="2" w:space="0"/>
              <w:bottom w:val="single" w:color="auto" w:sz="2" w:space="0"/>
              <w:right w:val="single" w:color="auto" w:sz="2" w:space="0"/>
            </w:tcBorders>
            <w:vAlign w:val="center"/>
          </w:tcPr>
          <w:p w14:paraId="66518B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52,723.19</w:t>
            </w:r>
          </w:p>
        </w:tc>
        <w:tc>
          <w:tcPr>
            <w:tcW w:w="1205" w:type="dxa"/>
            <w:tcBorders>
              <w:top w:val="single" w:color="auto" w:sz="2" w:space="0"/>
              <w:left w:val="single" w:color="auto" w:sz="2" w:space="0"/>
              <w:bottom w:val="single" w:color="auto" w:sz="2" w:space="0"/>
              <w:right w:val="single" w:color="auto" w:sz="2" w:space="0"/>
            </w:tcBorders>
            <w:vAlign w:val="center"/>
          </w:tcPr>
          <w:p w14:paraId="5E0BB9C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74F3C86">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DC751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4,792.98</w:t>
            </w:r>
          </w:p>
        </w:tc>
        <w:tc>
          <w:tcPr>
            <w:tcW w:w="1205" w:type="dxa"/>
            <w:tcBorders>
              <w:top w:val="single" w:color="auto" w:sz="2" w:space="0"/>
              <w:left w:val="single" w:color="auto" w:sz="2" w:space="0"/>
              <w:bottom w:val="single" w:color="auto" w:sz="2" w:space="0"/>
              <w:right w:val="single" w:color="auto" w:sz="2" w:space="0"/>
            </w:tcBorders>
            <w:vAlign w:val="center"/>
          </w:tcPr>
          <w:p w14:paraId="72B13D5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EC6F3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47,930.21</w:t>
            </w:r>
          </w:p>
        </w:tc>
        <w:tc>
          <w:tcPr>
            <w:tcW w:w="1205" w:type="dxa"/>
            <w:tcBorders>
              <w:top w:val="single" w:color="auto" w:sz="2" w:space="0"/>
              <w:left w:val="single" w:color="auto" w:sz="2" w:space="0"/>
              <w:bottom w:val="single" w:color="auto" w:sz="2" w:space="0"/>
              <w:right w:val="single" w:color="auto" w:sz="2" w:space="0"/>
            </w:tcBorders>
            <w:vAlign w:val="center"/>
          </w:tcPr>
          <w:p w14:paraId="57527AD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61EAB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527ABA6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国家企业技术中心省级奖励金</w:t>
            </w:r>
          </w:p>
        </w:tc>
        <w:tc>
          <w:tcPr>
            <w:tcW w:w="1205" w:type="dxa"/>
            <w:tcBorders>
              <w:top w:val="single" w:color="auto" w:sz="2" w:space="0"/>
              <w:left w:val="single" w:color="auto" w:sz="2" w:space="0"/>
              <w:bottom w:val="single" w:color="auto" w:sz="2" w:space="0"/>
              <w:right w:val="single" w:color="auto" w:sz="2" w:space="0"/>
            </w:tcBorders>
            <w:vAlign w:val="center"/>
          </w:tcPr>
          <w:p w14:paraId="1B3D6CA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3,490,523.74</w:t>
            </w:r>
          </w:p>
        </w:tc>
        <w:tc>
          <w:tcPr>
            <w:tcW w:w="1205" w:type="dxa"/>
            <w:tcBorders>
              <w:top w:val="single" w:color="auto" w:sz="2" w:space="0"/>
              <w:left w:val="single" w:color="auto" w:sz="2" w:space="0"/>
              <w:bottom w:val="single" w:color="auto" w:sz="2" w:space="0"/>
              <w:right w:val="single" w:color="auto" w:sz="2" w:space="0"/>
            </w:tcBorders>
            <w:vAlign w:val="center"/>
          </w:tcPr>
          <w:p w14:paraId="2FA7067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8B06C27">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586146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237,499.98</w:t>
            </w:r>
          </w:p>
        </w:tc>
        <w:tc>
          <w:tcPr>
            <w:tcW w:w="1205" w:type="dxa"/>
            <w:tcBorders>
              <w:top w:val="single" w:color="auto" w:sz="2" w:space="0"/>
              <w:left w:val="single" w:color="auto" w:sz="2" w:space="0"/>
              <w:bottom w:val="single" w:color="auto" w:sz="2" w:space="0"/>
              <w:right w:val="single" w:color="auto" w:sz="2" w:space="0"/>
            </w:tcBorders>
            <w:vAlign w:val="center"/>
          </w:tcPr>
          <w:p w14:paraId="1060A034">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DE773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3,253,023.76</w:t>
            </w:r>
          </w:p>
        </w:tc>
        <w:tc>
          <w:tcPr>
            <w:tcW w:w="1205" w:type="dxa"/>
            <w:tcBorders>
              <w:top w:val="single" w:color="auto" w:sz="2" w:space="0"/>
              <w:left w:val="single" w:color="auto" w:sz="2" w:space="0"/>
              <w:bottom w:val="single" w:color="auto" w:sz="2" w:space="0"/>
              <w:right w:val="single" w:color="auto" w:sz="2" w:space="0"/>
            </w:tcBorders>
            <w:vAlign w:val="center"/>
          </w:tcPr>
          <w:p w14:paraId="3BAF79D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679DC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1FE3F10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核苷类抗乙肝病毒药物系列产品生产线升级改造项目补助</w:t>
            </w:r>
          </w:p>
        </w:tc>
        <w:tc>
          <w:tcPr>
            <w:tcW w:w="1205" w:type="dxa"/>
            <w:tcBorders>
              <w:top w:val="single" w:color="auto" w:sz="2" w:space="0"/>
              <w:left w:val="single" w:color="auto" w:sz="2" w:space="0"/>
              <w:bottom w:val="single" w:color="auto" w:sz="2" w:space="0"/>
              <w:right w:val="single" w:color="auto" w:sz="2" w:space="0"/>
            </w:tcBorders>
            <w:vAlign w:val="center"/>
          </w:tcPr>
          <w:p w14:paraId="59375E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396,197.14</w:t>
            </w:r>
          </w:p>
        </w:tc>
        <w:tc>
          <w:tcPr>
            <w:tcW w:w="1205" w:type="dxa"/>
            <w:tcBorders>
              <w:top w:val="single" w:color="auto" w:sz="2" w:space="0"/>
              <w:left w:val="single" w:color="auto" w:sz="2" w:space="0"/>
              <w:bottom w:val="single" w:color="auto" w:sz="2" w:space="0"/>
              <w:right w:val="single" w:color="auto" w:sz="2" w:space="0"/>
            </w:tcBorders>
            <w:vAlign w:val="center"/>
          </w:tcPr>
          <w:p w14:paraId="12B04DDB">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C154889">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5A9B1C6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29,823.05</w:t>
            </w:r>
          </w:p>
        </w:tc>
        <w:tc>
          <w:tcPr>
            <w:tcW w:w="1205" w:type="dxa"/>
            <w:tcBorders>
              <w:top w:val="single" w:color="auto" w:sz="2" w:space="0"/>
              <w:left w:val="single" w:color="auto" w:sz="2" w:space="0"/>
              <w:bottom w:val="single" w:color="auto" w:sz="2" w:space="0"/>
              <w:right w:val="single" w:color="auto" w:sz="2" w:space="0"/>
            </w:tcBorders>
            <w:vAlign w:val="center"/>
          </w:tcPr>
          <w:p w14:paraId="55484C60">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4D88C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366,374.09</w:t>
            </w:r>
          </w:p>
        </w:tc>
        <w:tc>
          <w:tcPr>
            <w:tcW w:w="1205" w:type="dxa"/>
            <w:tcBorders>
              <w:top w:val="single" w:color="auto" w:sz="2" w:space="0"/>
              <w:left w:val="single" w:color="auto" w:sz="2" w:space="0"/>
              <w:bottom w:val="single" w:color="auto" w:sz="2" w:space="0"/>
              <w:right w:val="single" w:color="auto" w:sz="2" w:space="0"/>
            </w:tcBorders>
            <w:vAlign w:val="center"/>
          </w:tcPr>
          <w:p w14:paraId="634519C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3133A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141E082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中央引导地方科技发展资金</w:t>
            </w:r>
          </w:p>
        </w:tc>
        <w:tc>
          <w:tcPr>
            <w:tcW w:w="1205" w:type="dxa"/>
            <w:tcBorders>
              <w:top w:val="single" w:color="auto" w:sz="2" w:space="0"/>
              <w:left w:val="single" w:color="auto" w:sz="2" w:space="0"/>
              <w:bottom w:val="single" w:color="auto" w:sz="2" w:space="0"/>
              <w:right w:val="single" w:color="auto" w:sz="2" w:space="0"/>
            </w:tcBorders>
            <w:vAlign w:val="center"/>
          </w:tcPr>
          <w:p w14:paraId="2BC017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w:t>
            </w:r>
          </w:p>
        </w:tc>
        <w:tc>
          <w:tcPr>
            <w:tcW w:w="1205" w:type="dxa"/>
            <w:tcBorders>
              <w:top w:val="single" w:color="auto" w:sz="2" w:space="0"/>
              <w:left w:val="single" w:color="auto" w:sz="2" w:space="0"/>
              <w:bottom w:val="single" w:color="auto" w:sz="2" w:space="0"/>
              <w:right w:val="single" w:color="auto" w:sz="2" w:space="0"/>
            </w:tcBorders>
            <w:vAlign w:val="center"/>
          </w:tcPr>
          <w:p w14:paraId="0E4B78F7">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AEA2DB7">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0A7EA92">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330D91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FEEEE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w:t>
            </w:r>
          </w:p>
        </w:tc>
        <w:tc>
          <w:tcPr>
            <w:tcW w:w="1205" w:type="dxa"/>
            <w:tcBorders>
              <w:top w:val="single" w:color="auto" w:sz="2" w:space="0"/>
              <w:left w:val="single" w:color="auto" w:sz="2" w:space="0"/>
              <w:bottom w:val="single" w:color="auto" w:sz="2" w:space="0"/>
              <w:right w:val="single" w:color="auto" w:sz="2" w:space="0"/>
            </w:tcBorders>
            <w:vAlign w:val="center"/>
          </w:tcPr>
          <w:p w14:paraId="2902337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00D4E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A0F4E0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2022年省级企业技术改造项目设备投资补助</w:t>
            </w:r>
          </w:p>
        </w:tc>
        <w:tc>
          <w:tcPr>
            <w:tcW w:w="1205" w:type="dxa"/>
            <w:tcBorders>
              <w:top w:val="single" w:color="auto" w:sz="2" w:space="0"/>
              <w:left w:val="single" w:color="auto" w:sz="2" w:space="0"/>
              <w:bottom w:val="single" w:color="auto" w:sz="2" w:space="0"/>
              <w:right w:val="single" w:color="auto" w:sz="2" w:space="0"/>
            </w:tcBorders>
            <w:vAlign w:val="center"/>
          </w:tcPr>
          <w:p w14:paraId="28C3C8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737,732.10</w:t>
            </w:r>
          </w:p>
        </w:tc>
        <w:tc>
          <w:tcPr>
            <w:tcW w:w="1205" w:type="dxa"/>
            <w:tcBorders>
              <w:top w:val="single" w:color="auto" w:sz="2" w:space="0"/>
              <w:left w:val="single" w:color="auto" w:sz="2" w:space="0"/>
              <w:bottom w:val="single" w:color="auto" w:sz="2" w:space="0"/>
              <w:right w:val="single" w:color="auto" w:sz="2" w:space="0"/>
            </w:tcBorders>
            <w:vAlign w:val="center"/>
          </w:tcPr>
          <w:p w14:paraId="7C5CCA44">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0A7EED8">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8C49A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43,890.57</w:t>
            </w:r>
          </w:p>
        </w:tc>
        <w:tc>
          <w:tcPr>
            <w:tcW w:w="1205" w:type="dxa"/>
            <w:tcBorders>
              <w:top w:val="single" w:color="auto" w:sz="2" w:space="0"/>
              <w:left w:val="single" w:color="auto" w:sz="2" w:space="0"/>
              <w:bottom w:val="single" w:color="auto" w:sz="2" w:space="0"/>
              <w:right w:val="single" w:color="auto" w:sz="2" w:space="0"/>
            </w:tcBorders>
            <w:vAlign w:val="center"/>
          </w:tcPr>
          <w:p w14:paraId="14ADF349">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6820DC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693,841.53</w:t>
            </w:r>
          </w:p>
        </w:tc>
        <w:tc>
          <w:tcPr>
            <w:tcW w:w="1205" w:type="dxa"/>
            <w:tcBorders>
              <w:top w:val="single" w:color="auto" w:sz="2" w:space="0"/>
              <w:left w:val="single" w:color="auto" w:sz="2" w:space="0"/>
              <w:bottom w:val="single" w:color="auto" w:sz="2" w:space="0"/>
              <w:right w:val="single" w:color="auto" w:sz="2" w:space="0"/>
            </w:tcBorders>
            <w:vAlign w:val="center"/>
          </w:tcPr>
          <w:p w14:paraId="3EEC699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3331F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F26B60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2020年首批省产业领军团队补助款</w:t>
            </w:r>
          </w:p>
        </w:tc>
        <w:tc>
          <w:tcPr>
            <w:tcW w:w="1205" w:type="dxa"/>
            <w:tcBorders>
              <w:top w:val="single" w:color="auto" w:sz="2" w:space="0"/>
              <w:left w:val="single" w:color="auto" w:sz="2" w:space="0"/>
              <w:bottom w:val="single" w:color="auto" w:sz="2" w:space="0"/>
              <w:right w:val="single" w:color="auto" w:sz="2" w:space="0"/>
            </w:tcBorders>
            <w:vAlign w:val="center"/>
          </w:tcPr>
          <w:p w14:paraId="716621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2,500,000.00</w:t>
            </w:r>
          </w:p>
        </w:tc>
        <w:tc>
          <w:tcPr>
            <w:tcW w:w="1205" w:type="dxa"/>
            <w:tcBorders>
              <w:top w:val="single" w:color="auto" w:sz="2" w:space="0"/>
              <w:left w:val="single" w:color="auto" w:sz="2" w:space="0"/>
              <w:bottom w:val="single" w:color="auto" w:sz="2" w:space="0"/>
              <w:right w:val="single" w:color="auto" w:sz="2" w:space="0"/>
            </w:tcBorders>
            <w:vAlign w:val="center"/>
          </w:tcPr>
          <w:p w14:paraId="794F5FC3">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487A78A">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5ECC3E1">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7F07801">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714A9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2,500,000.00</w:t>
            </w:r>
          </w:p>
        </w:tc>
        <w:tc>
          <w:tcPr>
            <w:tcW w:w="1205" w:type="dxa"/>
            <w:tcBorders>
              <w:top w:val="single" w:color="auto" w:sz="2" w:space="0"/>
              <w:left w:val="single" w:color="auto" w:sz="2" w:space="0"/>
              <w:bottom w:val="single" w:color="auto" w:sz="2" w:space="0"/>
              <w:right w:val="single" w:color="auto" w:sz="2" w:space="0"/>
            </w:tcBorders>
            <w:vAlign w:val="center"/>
          </w:tcPr>
          <w:p w14:paraId="5F3D06F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与收益相关</w:t>
            </w:r>
          </w:p>
        </w:tc>
      </w:tr>
      <w:tr w14:paraId="0FBD1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0FB0FD4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2023年省级企业技术改造项目设备投资补助</w:t>
            </w:r>
          </w:p>
        </w:tc>
        <w:tc>
          <w:tcPr>
            <w:tcW w:w="1205" w:type="dxa"/>
            <w:tcBorders>
              <w:top w:val="single" w:color="auto" w:sz="2" w:space="0"/>
              <w:left w:val="single" w:color="auto" w:sz="2" w:space="0"/>
              <w:bottom w:val="single" w:color="auto" w:sz="2" w:space="0"/>
              <w:right w:val="single" w:color="auto" w:sz="2" w:space="0"/>
            </w:tcBorders>
            <w:vAlign w:val="center"/>
          </w:tcPr>
          <w:p w14:paraId="67C66B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550,556.44</w:t>
            </w:r>
          </w:p>
        </w:tc>
        <w:tc>
          <w:tcPr>
            <w:tcW w:w="1205" w:type="dxa"/>
            <w:tcBorders>
              <w:top w:val="single" w:color="auto" w:sz="2" w:space="0"/>
              <w:left w:val="single" w:color="auto" w:sz="2" w:space="0"/>
              <w:bottom w:val="single" w:color="auto" w:sz="2" w:space="0"/>
              <w:right w:val="single" w:color="auto" w:sz="2" w:space="0"/>
            </w:tcBorders>
            <w:vAlign w:val="center"/>
          </w:tcPr>
          <w:p w14:paraId="25D7029A">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F2C4A32">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0D3D6A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36,147.24</w:t>
            </w:r>
          </w:p>
        </w:tc>
        <w:tc>
          <w:tcPr>
            <w:tcW w:w="1205" w:type="dxa"/>
            <w:tcBorders>
              <w:top w:val="single" w:color="auto" w:sz="2" w:space="0"/>
              <w:left w:val="single" w:color="auto" w:sz="2" w:space="0"/>
              <w:bottom w:val="single" w:color="auto" w:sz="2" w:space="0"/>
              <w:right w:val="single" w:color="auto" w:sz="2" w:space="0"/>
            </w:tcBorders>
            <w:vAlign w:val="center"/>
          </w:tcPr>
          <w:p w14:paraId="419C794B">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5D0548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514,409.20</w:t>
            </w:r>
          </w:p>
        </w:tc>
        <w:tc>
          <w:tcPr>
            <w:tcW w:w="1205" w:type="dxa"/>
            <w:tcBorders>
              <w:top w:val="single" w:color="auto" w:sz="2" w:space="0"/>
              <w:left w:val="single" w:color="auto" w:sz="2" w:space="0"/>
              <w:bottom w:val="single" w:color="auto" w:sz="2" w:space="0"/>
              <w:right w:val="single" w:color="auto" w:sz="2" w:space="0"/>
            </w:tcBorders>
            <w:vAlign w:val="center"/>
          </w:tcPr>
          <w:p w14:paraId="496271A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7CB3A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6EC568B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2023年省技术创新重点攻关及产业化项目第一批补助资金</w:t>
            </w:r>
          </w:p>
        </w:tc>
        <w:tc>
          <w:tcPr>
            <w:tcW w:w="1205" w:type="dxa"/>
            <w:tcBorders>
              <w:top w:val="single" w:color="auto" w:sz="2" w:space="0"/>
              <w:left w:val="single" w:color="auto" w:sz="2" w:space="0"/>
              <w:bottom w:val="single" w:color="auto" w:sz="2" w:space="0"/>
              <w:right w:val="single" w:color="auto" w:sz="2" w:space="0"/>
            </w:tcBorders>
            <w:vAlign w:val="center"/>
          </w:tcPr>
          <w:p w14:paraId="63DDC1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205" w:type="dxa"/>
            <w:tcBorders>
              <w:top w:val="single" w:color="auto" w:sz="2" w:space="0"/>
              <w:left w:val="single" w:color="auto" w:sz="2" w:space="0"/>
              <w:bottom w:val="single" w:color="auto" w:sz="2" w:space="0"/>
              <w:right w:val="single" w:color="auto" w:sz="2" w:space="0"/>
            </w:tcBorders>
            <w:vAlign w:val="center"/>
          </w:tcPr>
          <w:p w14:paraId="2DB27A2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623C138">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5A5EDA1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D005A86">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B8625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1205" w:type="dxa"/>
            <w:tcBorders>
              <w:top w:val="single" w:color="auto" w:sz="2" w:space="0"/>
              <w:left w:val="single" w:color="auto" w:sz="2" w:space="0"/>
              <w:bottom w:val="single" w:color="auto" w:sz="2" w:space="0"/>
              <w:right w:val="single" w:color="auto" w:sz="2" w:space="0"/>
            </w:tcBorders>
            <w:vAlign w:val="center"/>
          </w:tcPr>
          <w:p w14:paraId="08E5CB7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0AAE6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3BAEC2C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2024年省级企业技改项目设备投资补助专项</w:t>
            </w:r>
          </w:p>
        </w:tc>
        <w:tc>
          <w:tcPr>
            <w:tcW w:w="1205" w:type="dxa"/>
            <w:tcBorders>
              <w:top w:val="single" w:color="auto" w:sz="2" w:space="0"/>
              <w:left w:val="single" w:color="auto" w:sz="2" w:space="0"/>
              <w:bottom w:val="single" w:color="auto" w:sz="2" w:space="0"/>
              <w:right w:val="single" w:color="auto" w:sz="2" w:space="0"/>
            </w:tcBorders>
            <w:vAlign w:val="center"/>
          </w:tcPr>
          <w:p w14:paraId="2380728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A75A6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1,687,700.00</w:t>
            </w:r>
          </w:p>
        </w:tc>
        <w:tc>
          <w:tcPr>
            <w:tcW w:w="1205" w:type="dxa"/>
            <w:tcBorders>
              <w:top w:val="single" w:color="auto" w:sz="2" w:space="0"/>
              <w:left w:val="single" w:color="auto" w:sz="2" w:space="0"/>
              <w:bottom w:val="single" w:color="auto" w:sz="2" w:space="0"/>
              <w:right w:val="single" w:color="auto" w:sz="2" w:space="0"/>
            </w:tcBorders>
            <w:vAlign w:val="center"/>
          </w:tcPr>
          <w:p w14:paraId="0558DBCC">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555545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256,014.02</w:t>
            </w:r>
          </w:p>
        </w:tc>
        <w:tc>
          <w:tcPr>
            <w:tcW w:w="1205" w:type="dxa"/>
            <w:tcBorders>
              <w:top w:val="single" w:color="auto" w:sz="2" w:space="0"/>
              <w:left w:val="single" w:color="auto" w:sz="2" w:space="0"/>
              <w:bottom w:val="single" w:color="auto" w:sz="2" w:space="0"/>
              <w:right w:val="single" w:color="auto" w:sz="2" w:space="0"/>
            </w:tcBorders>
            <w:vAlign w:val="center"/>
          </w:tcPr>
          <w:p w14:paraId="782199B2">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12F4A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1,431,685.98</w:t>
            </w:r>
          </w:p>
        </w:tc>
        <w:tc>
          <w:tcPr>
            <w:tcW w:w="1205" w:type="dxa"/>
            <w:tcBorders>
              <w:top w:val="single" w:color="auto" w:sz="2" w:space="0"/>
              <w:left w:val="single" w:color="auto" w:sz="2" w:space="0"/>
              <w:bottom w:val="single" w:color="auto" w:sz="2" w:space="0"/>
              <w:right w:val="single" w:color="auto" w:sz="2" w:space="0"/>
            </w:tcBorders>
            <w:vAlign w:val="center"/>
          </w:tcPr>
          <w:p w14:paraId="089E91A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1933D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1CB7057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柘荣县发展和改革局-阿泰特韦片/利那韦片组合包装完成III期临床试验研发投入补贴</w:t>
            </w:r>
          </w:p>
        </w:tc>
        <w:tc>
          <w:tcPr>
            <w:tcW w:w="1205" w:type="dxa"/>
            <w:tcBorders>
              <w:top w:val="single" w:color="auto" w:sz="2" w:space="0"/>
              <w:left w:val="single" w:color="auto" w:sz="2" w:space="0"/>
              <w:bottom w:val="single" w:color="auto" w:sz="2" w:space="0"/>
              <w:right w:val="single" w:color="auto" w:sz="2" w:space="0"/>
            </w:tcBorders>
            <w:vAlign w:val="center"/>
          </w:tcPr>
          <w:p w14:paraId="446CB9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29,719,626.17</w:t>
            </w:r>
          </w:p>
        </w:tc>
        <w:tc>
          <w:tcPr>
            <w:tcW w:w="1205" w:type="dxa"/>
            <w:tcBorders>
              <w:top w:val="single" w:color="auto" w:sz="2" w:space="0"/>
              <w:left w:val="single" w:color="auto" w:sz="2" w:space="0"/>
              <w:bottom w:val="single" w:color="auto" w:sz="2" w:space="0"/>
              <w:right w:val="single" w:color="auto" w:sz="2" w:space="0"/>
            </w:tcBorders>
            <w:vAlign w:val="center"/>
          </w:tcPr>
          <w:p w14:paraId="6125743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121E70D">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3B261D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1,682,242.98</w:t>
            </w:r>
          </w:p>
        </w:tc>
        <w:tc>
          <w:tcPr>
            <w:tcW w:w="1205" w:type="dxa"/>
            <w:tcBorders>
              <w:top w:val="single" w:color="auto" w:sz="2" w:space="0"/>
              <w:left w:val="single" w:color="auto" w:sz="2" w:space="0"/>
              <w:bottom w:val="single" w:color="auto" w:sz="2" w:space="0"/>
              <w:right w:val="single" w:color="auto" w:sz="2" w:space="0"/>
            </w:tcBorders>
            <w:vAlign w:val="center"/>
          </w:tcPr>
          <w:p w14:paraId="730B9DEA">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4BF40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28,037,383.19</w:t>
            </w:r>
          </w:p>
        </w:tc>
        <w:tc>
          <w:tcPr>
            <w:tcW w:w="1205" w:type="dxa"/>
            <w:tcBorders>
              <w:top w:val="single" w:color="auto" w:sz="2" w:space="0"/>
              <w:left w:val="single" w:color="auto" w:sz="2" w:space="0"/>
              <w:bottom w:val="single" w:color="auto" w:sz="2" w:space="0"/>
              <w:right w:val="single" w:color="auto" w:sz="2" w:space="0"/>
            </w:tcBorders>
            <w:vAlign w:val="center"/>
          </w:tcPr>
          <w:p w14:paraId="0C52636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47FA4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599BE6B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镇江新区丁卯片区厂房搬迁补偿款</w:t>
            </w:r>
          </w:p>
        </w:tc>
        <w:tc>
          <w:tcPr>
            <w:tcW w:w="1205" w:type="dxa"/>
            <w:tcBorders>
              <w:top w:val="single" w:color="auto" w:sz="2" w:space="0"/>
              <w:left w:val="single" w:color="auto" w:sz="2" w:space="0"/>
              <w:bottom w:val="single" w:color="auto" w:sz="2" w:space="0"/>
              <w:right w:val="single" w:color="auto" w:sz="2" w:space="0"/>
            </w:tcBorders>
            <w:vAlign w:val="center"/>
          </w:tcPr>
          <w:p w14:paraId="612E91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24,083,390.38</w:t>
            </w:r>
          </w:p>
        </w:tc>
        <w:tc>
          <w:tcPr>
            <w:tcW w:w="1205" w:type="dxa"/>
            <w:tcBorders>
              <w:top w:val="single" w:color="auto" w:sz="2" w:space="0"/>
              <w:left w:val="single" w:color="auto" w:sz="2" w:space="0"/>
              <w:bottom w:val="single" w:color="auto" w:sz="2" w:space="0"/>
              <w:right w:val="single" w:color="auto" w:sz="2" w:space="0"/>
            </w:tcBorders>
            <w:vAlign w:val="center"/>
          </w:tcPr>
          <w:p w14:paraId="080AA28E">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4B3EA4DB">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1FF959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1,256,524.74</w:t>
            </w:r>
          </w:p>
        </w:tc>
        <w:tc>
          <w:tcPr>
            <w:tcW w:w="1205" w:type="dxa"/>
            <w:tcBorders>
              <w:top w:val="single" w:color="auto" w:sz="2" w:space="0"/>
              <w:left w:val="single" w:color="auto" w:sz="2" w:space="0"/>
              <w:bottom w:val="single" w:color="auto" w:sz="2" w:space="0"/>
              <w:right w:val="single" w:color="auto" w:sz="2" w:space="0"/>
            </w:tcBorders>
            <w:vAlign w:val="center"/>
          </w:tcPr>
          <w:p w14:paraId="681A4B45">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71BAD7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22,826,865.64</w:t>
            </w:r>
          </w:p>
        </w:tc>
        <w:tc>
          <w:tcPr>
            <w:tcW w:w="1205" w:type="dxa"/>
            <w:tcBorders>
              <w:top w:val="single" w:color="auto" w:sz="2" w:space="0"/>
              <w:left w:val="single" w:color="auto" w:sz="2" w:space="0"/>
              <w:bottom w:val="single" w:color="auto" w:sz="2" w:space="0"/>
              <w:right w:val="single" w:color="auto" w:sz="2" w:space="0"/>
            </w:tcBorders>
            <w:vAlign w:val="center"/>
          </w:tcPr>
          <w:p w14:paraId="3455F68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与资产相关</w:t>
            </w:r>
          </w:p>
        </w:tc>
      </w:tr>
      <w:tr w14:paraId="161F4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14:paraId="67C04E7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14:paraId="2FED29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65,990,600.62</w:t>
            </w:r>
          </w:p>
        </w:tc>
        <w:tc>
          <w:tcPr>
            <w:tcW w:w="1205" w:type="dxa"/>
            <w:tcBorders>
              <w:top w:val="single" w:color="auto" w:sz="2" w:space="0"/>
              <w:left w:val="single" w:color="auto" w:sz="2" w:space="0"/>
              <w:bottom w:val="single" w:color="auto" w:sz="2" w:space="0"/>
              <w:right w:val="single" w:color="auto" w:sz="2" w:space="0"/>
            </w:tcBorders>
            <w:vAlign w:val="center"/>
          </w:tcPr>
          <w:p w14:paraId="68F3FD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1,687,700.00</w:t>
            </w:r>
          </w:p>
        </w:tc>
        <w:tc>
          <w:tcPr>
            <w:tcW w:w="1205" w:type="dxa"/>
            <w:tcBorders>
              <w:top w:val="single" w:color="auto" w:sz="2" w:space="0"/>
              <w:left w:val="single" w:color="auto" w:sz="2" w:space="0"/>
              <w:bottom w:val="single" w:color="auto" w:sz="2" w:space="0"/>
              <w:right w:val="single" w:color="auto" w:sz="2" w:space="0"/>
            </w:tcBorders>
            <w:vAlign w:val="center"/>
          </w:tcPr>
          <w:p w14:paraId="45FD3EE8">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23455B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3,758,680.03</w:t>
            </w:r>
          </w:p>
        </w:tc>
        <w:tc>
          <w:tcPr>
            <w:tcW w:w="1205" w:type="dxa"/>
            <w:tcBorders>
              <w:top w:val="single" w:color="auto" w:sz="2" w:space="0"/>
              <w:left w:val="single" w:color="auto" w:sz="2" w:space="0"/>
              <w:bottom w:val="single" w:color="auto" w:sz="2" w:space="0"/>
              <w:right w:val="single" w:color="auto" w:sz="2" w:space="0"/>
            </w:tcBorders>
            <w:vAlign w:val="center"/>
          </w:tcPr>
          <w:p w14:paraId="548AB15C">
            <w:pPr>
              <w:spacing w:before="0" w:after="0" w:line="240" w:lineRule="exact"/>
              <w:jc w:val="right"/>
              <w:rPr>
                <w:rFonts w:ascii="宋体" w:hAnsi="宋体" w:eastAsia="宋体" w:cs="宋体"/>
                <w:color w:val="auto"/>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14:paraId="6246E9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63,919,620.59</w:t>
            </w:r>
          </w:p>
        </w:tc>
        <w:tc>
          <w:tcPr>
            <w:tcW w:w="1205" w:type="dxa"/>
            <w:tcBorders>
              <w:top w:val="single" w:color="auto" w:sz="2" w:space="0"/>
              <w:left w:val="single" w:color="auto" w:sz="2" w:space="0"/>
              <w:bottom w:val="single" w:color="auto" w:sz="2" w:space="0"/>
              <w:right w:val="single" w:color="auto" w:sz="2" w:space="0"/>
            </w:tcBorders>
            <w:vAlign w:val="center"/>
          </w:tcPr>
          <w:p w14:paraId="4B703CD5">
            <w:pPr>
              <w:spacing w:before="0" w:after="0" w:line="240" w:lineRule="exact"/>
              <w:jc w:val="left"/>
              <w:rPr>
                <w:rFonts w:ascii="宋体" w:hAnsi="宋体" w:eastAsia="宋体" w:cs="宋体"/>
                <w:color w:val="auto"/>
                <w:sz w:val="18"/>
                <w:szCs w:val="18"/>
              </w:rPr>
            </w:pPr>
          </w:p>
        </w:tc>
      </w:tr>
    </w:tbl>
    <w:p w14:paraId="6D77C600">
      <w:pPr>
        <w:keepNext/>
        <w:keepLines/>
        <w:spacing w:before="300" w:after="300" w:line="280" w:lineRule="exact"/>
        <w:jc w:val="left"/>
        <w:outlineLvl w:val="2"/>
        <w:rPr>
          <w:rFonts w:ascii="宋体" w:hAnsi="宋体" w:eastAsia="宋体" w:cs="宋体"/>
          <w:b/>
          <w:bCs/>
          <w:color w:val="auto"/>
          <w:sz w:val="21"/>
          <w:szCs w:val="21"/>
        </w:rPr>
      </w:pPr>
      <w:bookmarkStart w:id="349" w:name="_Toc989325"/>
      <w:r>
        <w:rPr>
          <w:rFonts w:ascii="宋体" w:hAnsi="宋体" w:eastAsia="宋体" w:cs="宋体"/>
          <w:b/>
          <w:bCs/>
          <w:color w:val="auto"/>
          <w:sz w:val="21"/>
          <w:szCs w:val="21"/>
        </w:rPr>
        <w:t>3、计入当期损益的政府补助</w:t>
      </w:r>
      <w:bookmarkEnd w:id="349"/>
    </w:p>
    <w:p w14:paraId="5F942EF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p w14:paraId="060062D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52B4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B73B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会计科目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21BD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173F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036FA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E2E171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递延收益摊销</w:t>
            </w:r>
          </w:p>
        </w:tc>
        <w:tc>
          <w:tcPr>
            <w:tcW w:w="3213" w:type="dxa"/>
            <w:tcBorders>
              <w:top w:val="single" w:color="auto" w:sz="2" w:space="0"/>
              <w:left w:val="single" w:color="auto" w:sz="2" w:space="0"/>
              <w:bottom w:val="single" w:color="auto" w:sz="2" w:space="0"/>
              <w:right w:val="single" w:color="auto" w:sz="2" w:space="0"/>
            </w:tcBorders>
            <w:vAlign w:val="center"/>
          </w:tcPr>
          <w:p w14:paraId="7DA751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3,758,680.03</w:t>
            </w:r>
          </w:p>
        </w:tc>
        <w:tc>
          <w:tcPr>
            <w:tcW w:w="3213" w:type="dxa"/>
            <w:tcBorders>
              <w:top w:val="single" w:color="auto" w:sz="2" w:space="0"/>
              <w:left w:val="single" w:color="auto" w:sz="2" w:space="0"/>
              <w:bottom w:val="single" w:color="auto" w:sz="2" w:space="0"/>
              <w:right w:val="single" w:color="auto" w:sz="2" w:space="0"/>
            </w:tcBorders>
            <w:vAlign w:val="center"/>
          </w:tcPr>
          <w:p w14:paraId="138CE1C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1,881,695.72</w:t>
            </w:r>
          </w:p>
        </w:tc>
      </w:tr>
      <w:tr w14:paraId="6D970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D28A7F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收镇江市丹徒区财政局-2020年度镇江市企业知识产权战略推进项目</w:t>
            </w:r>
          </w:p>
        </w:tc>
        <w:tc>
          <w:tcPr>
            <w:tcW w:w="3213" w:type="dxa"/>
            <w:tcBorders>
              <w:top w:val="single" w:color="auto" w:sz="2" w:space="0"/>
              <w:left w:val="single" w:color="auto" w:sz="2" w:space="0"/>
              <w:bottom w:val="single" w:color="auto" w:sz="2" w:space="0"/>
              <w:right w:val="single" w:color="auto" w:sz="2" w:space="0"/>
            </w:tcBorders>
            <w:vAlign w:val="center"/>
          </w:tcPr>
          <w:p w14:paraId="5F7D9B3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67A75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240,000.00</w:t>
            </w:r>
          </w:p>
        </w:tc>
      </w:tr>
      <w:tr w14:paraId="31A96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073E6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收镇江市丹徒区总工会-四季度工会经费返还</w:t>
            </w:r>
          </w:p>
        </w:tc>
        <w:tc>
          <w:tcPr>
            <w:tcW w:w="3213" w:type="dxa"/>
            <w:tcBorders>
              <w:top w:val="single" w:color="auto" w:sz="2" w:space="0"/>
              <w:left w:val="single" w:color="auto" w:sz="2" w:space="0"/>
              <w:bottom w:val="single" w:color="auto" w:sz="2" w:space="0"/>
              <w:right w:val="single" w:color="auto" w:sz="2" w:space="0"/>
            </w:tcBorders>
            <w:vAlign w:val="center"/>
          </w:tcPr>
          <w:p w14:paraId="4237ED0F">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AAB1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15,007.95</w:t>
            </w:r>
          </w:p>
        </w:tc>
      </w:tr>
      <w:tr w14:paraId="26AE3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6B46A5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收镇江市丹徒高新技术产业园管理委员会-2022年度纳税总量贡献奖</w:t>
            </w:r>
          </w:p>
        </w:tc>
        <w:tc>
          <w:tcPr>
            <w:tcW w:w="3213" w:type="dxa"/>
            <w:tcBorders>
              <w:top w:val="single" w:color="auto" w:sz="2" w:space="0"/>
              <w:left w:val="single" w:color="auto" w:sz="2" w:space="0"/>
              <w:bottom w:val="single" w:color="auto" w:sz="2" w:space="0"/>
              <w:right w:val="single" w:color="auto" w:sz="2" w:space="0"/>
            </w:tcBorders>
            <w:vAlign w:val="center"/>
          </w:tcPr>
          <w:p w14:paraId="492010AA">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FD470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w:t>
            </w:r>
          </w:p>
        </w:tc>
      </w:tr>
      <w:tr w14:paraId="027CC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D0D50F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收中共柘荣县委组织部-中共柘荣县委组织部省引才“百人计划”补助</w:t>
            </w:r>
          </w:p>
        </w:tc>
        <w:tc>
          <w:tcPr>
            <w:tcW w:w="3213" w:type="dxa"/>
            <w:tcBorders>
              <w:top w:val="single" w:color="auto" w:sz="2" w:space="0"/>
              <w:left w:val="single" w:color="auto" w:sz="2" w:space="0"/>
              <w:bottom w:val="single" w:color="auto" w:sz="2" w:space="0"/>
              <w:right w:val="single" w:color="auto" w:sz="2" w:space="0"/>
            </w:tcBorders>
            <w:vAlign w:val="center"/>
          </w:tcPr>
          <w:p w14:paraId="6BD0807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1B252C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250,000.00</w:t>
            </w:r>
          </w:p>
        </w:tc>
      </w:tr>
      <w:tr w14:paraId="7B07D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E72AA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收福州市劳动就业中心失业保险基金管理专用-高新区202402批次扩岗补助款</w:t>
            </w:r>
          </w:p>
        </w:tc>
        <w:tc>
          <w:tcPr>
            <w:tcW w:w="3213" w:type="dxa"/>
            <w:tcBorders>
              <w:top w:val="single" w:color="auto" w:sz="2" w:space="0"/>
              <w:left w:val="single" w:color="auto" w:sz="2" w:space="0"/>
              <w:bottom w:val="single" w:color="auto" w:sz="2" w:space="0"/>
              <w:right w:val="single" w:color="auto" w:sz="2" w:space="0"/>
            </w:tcBorders>
            <w:vAlign w:val="center"/>
          </w:tcPr>
          <w:p w14:paraId="5D3F8FA9">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06A5D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4,500.00</w:t>
            </w:r>
          </w:p>
        </w:tc>
      </w:tr>
      <w:tr w14:paraId="7E0C9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FABDC7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收福州市劳动就业中心失业保险基金管理专用-高校毕业生第一批扩岗补助</w:t>
            </w:r>
          </w:p>
        </w:tc>
        <w:tc>
          <w:tcPr>
            <w:tcW w:w="3213" w:type="dxa"/>
            <w:tcBorders>
              <w:top w:val="single" w:color="auto" w:sz="2" w:space="0"/>
              <w:left w:val="single" w:color="auto" w:sz="2" w:space="0"/>
              <w:bottom w:val="single" w:color="auto" w:sz="2" w:space="0"/>
              <w:right w:val="single" w:color="auto" w:sz="2" w:space="0"/>
            </w:tcBorders>
            <w:vAlign w:val="center"/>
          </w:tcPr>
          <w:p w14:paraId="6C497325">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C86D3E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1,500.00</w:t>
            </w:r>
          </w:p>
        </w:tc>
      </w:tr>
      <w:tr w14:paraId="1509B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068334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收柘荣县劳动就业服务中心职工失业保险基金-2023年稳岗返还</w:t>
            </w:r>
          </w:p>
        </w:tc>
        <w:tc>
          <w:tcPr>
            <w:tcW w:w="3213" w:type="dxa"/>
            <w:tcBorders>
              <w:top w:val="single" w:color="auto" w:sz="2" w:space="0"/>
              <w:left w:val="single" w:color="auto" w:sz="2" w:space="0"/>
              <w:bottom w:val="single" w:color="auto" w:sz="2" w:space="0"/>
              <w:right w:val="single" w:color="auto" w:sz="2" w:space="0"/>
            </w:tcBorders>
            <w:vAlign w:val="center"/>
          </w:tcPr>
          <w:p w14:paraId="0518AF56">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96FD7C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34,912.05</w:t>
            </w:r>
          </w:p>
        </w:tc>
      </w:tr>
      <w:tr w14:paraId="35889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0BE2BE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收柘荣县财政局-广生堂枸橼酸西地那非片研发奖励</w:t>
            </w:r>
          </w:p>
        </w:tc>
        <w:tc>
          <w:tcPr>
            <w:tcW w:w="3213" w:type="dxa"/>
            <w:tcBorders>
              <w:top w:val="single" w:color="auto" w:sz="2" w:space="0"/>
              <w:left w:val="single" w:color="auto" w:sz="2" w:space="0"/>
              <w:bottom w:val="single" w:color="auto" w:sz="2" w:space="0"/>
              <w:right w:val="single" w:color="auto" w:sz="2" w:space="0"/>
            </w:tcBorders>
            <w:vAlign w:val="center"/>
          </w:tcPr>
          <w:p w14:paraId="6D3C9300">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D4CBE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3,000,000.00</w:t>
            </w:r>
          </w:p>
        </w:tc>
      </w:tr>
      <w:tr w14:paraId="0F026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66F30E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收柘荣县工业和信息化局-2023年纳税贡献户奖励金</w:t>
            </w:r>
          </w:p>
        </w:tc>
        <w:tc>
          <w:tcPr>
            <w:tcW w:w="3213" w:type="dxa"/>
            <w:tcBorders>
              <w:top w:val="single" w:color="auto" w:sz="2" w:space="0"/>
              <w:left w:val="single" w:color="auto" w:sz="2" w:space="0"/>
              <w:bottom w:val="single" w:color="auto" w:sz="2" w:space="0"/>
              <w:right w:val="single" w:color="auto" w:sz="2" w:space="0"/>
            </w:tcBorders>
            <w:vAlign w:val="center"/>
          </w:tcPr>
          <w:p w14:paraId="17119D8D">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8A406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w:t>
            </w:r>
          </w:p>
        </w:tc>
      </w:tr>
      <w:tr w14:paraId="2A132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9F645A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收镇江市丹徒高新技术产业园管理委员会-2023年度纳税总量贡献奖</w:t>
            </w:r>
          </w:p>
        </w:tc>
        <w:tc>
          <w:tcPr>
            <w:tcW w:w="3213" w:type="dxa"/>
            <w:tcBorders>
              <w:top w:val="single" w:color="auto" w:sz="2" w:space="0"/>
              <w:left w:val="single" w:color="auto" w:sz="2" w:space="0"/>
              <w:bottom w:val="single" w:color="auto" w:sz="2" w:space="0"/>
              <w:right w:val="single" w:color="auto" w:sz="2" w:space="0"/>
            </w:tcBorders>
            <w:vAlign w:val="center"/>
          </w:tcPr>
          <w:p w14:paraId="27822CEB">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0589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w:t>
            </w:r>
          </w:p>
        </w:tc>
      </w:tr>
      <w:tr w14:paraId="1495A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E3D55B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收中共邵武市委组织部-转2023年企业吸纳人才补贴（1人）</w:t>
            </w:r>
          </w:p>
        </w:tc>
        <w:tc>
          <w:tcPr>
            <w:tcW w:w="3213" w:type="dxa"/>
            <w:tcBorders>
              <w:top w:val="single" w:color="auto" w:sz="2" w:space="0"/>
              <w:left w:val="single" w:color="auto" w:sz="2" w:space="0"/>
              <w:bottom w:val="single" w:color="auto" w:sz="2" w:space="0"/>
              <w:right w:val="single" w:color="auto" w:sz="2" w:space="0"/>
            </w:tcBorders>
            <w:vAlign w:val="center"/>
          </w:tcPr>
          <w:p w14:paraId="36B56F83">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395B2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w:t>
            </w:r>
          </w:p>
        </w:tc>
      </w:tr>
      <w:tr w14:paraId="0A8C9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59F3C1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收到柘荣县财政局-福建省创新药物研发奖补经费（GST-HG171片完成I期临床试验研发投入）</w:t>
            </w:r>
          </w:p>
        </w:tc>
        <w:tc>
          <w:tcPr>
            <w:tcW w:w="3213" w:type="dxa"/>
            <w:tcBorders>
              <w:top w:val="single" w:color="auto" w:sz="2" w:space="0"/>
              <w:left w:val="single" w:color="auto" w:sz="2" w:space="0"/>
              <w:bottom w:val="single" w:color="auto" w:sz="2" w:space="0"/>
              <w:right w:val="single" w:color="auto" w:sz="2" w:space="0"/>
            </w:tcBorders>
            <w:vAlign w:val="center"/>
          </w:tcPr>
          <w:p w14:paraId="7D07CF9C">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33652C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4,000,000.00</w:t>
            </w:r>
          </w:p>
        </w:tc>
      </w:tr>
      <w:tr w14:paraId="3D1E9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19EACD6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收到柘荣县财政局-福建省创新生物研发奖（GST-HG171片完成I期临床试验研发投入）</w:t>
            </w:r>
          </w:p>
        </w:tc>
        <w:tc>
          <w:tcPr>
            <w:tcW w:w="3213" w:type="dxa"/>
            <w:tcBorders>
              <w:top w:val="single" w:color="auto" w:sz="2" w:space="0"/>
              <w:left w:val="single" w:color="auto" w:sz="2" w:space="0"/>
              <w:bottom w:val="single" w:color="auto" w:sz="2" w:space="0"/>
              <w:right w:val="single" w:color="auto" w:sz="2" w:space="0"/>
            </w:tcBorders>
            <w:vAlign w:val="center"/>
          </w:tcPr>
          <w:p w14:paraId="1C2888C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92BFDF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4,696,000.00</w:t>
            </w:r>
          </w:p>
        </w:tc>
      </w:tr>
      <w:tr w14:paraId="23FBF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DD48D7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收中共邵武市委组织部-2024年企业吸纳高校毕业生就业一次性补助</w:t>
            </w:r>
          </w:p>
        </w:tc>
        <w:tc>
          <w:tcPr>
            <w:tcW w:w="3213" w:type="dxa"/>
            <w:tcBorders>
              <w:top w:val="single" w:color="auto" w:sz="2" w:space="0"/>
              <w:left w:val="single" w:color="auto" w:sz="2" w:space="0"/>
              <w:bottom w:val="single" w:color="auto" w:sz="2" w:space="0"/>
              <w:right w:val="single" w:color="auto" w:sz="2" w:space="0"/>
            </w:tcBorders>
            <w:vAlign w:val="center"/>
          </w:tcPr>
          <w:p w14:paraId="3AB953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w:t>
            </w:r>
          </w:p>
        </w:tc>
        <w:tc>
          <w:tcPr>
            <w:tcW w:w="3213" w:type="dxa"/>
            <w:tcBorders>
              <w:top w:val="single" w:color="auto" w:sz="2" w:space="0"/>
              <w:left w:val="single" w:color="auto" w:sz="2" w:space="0"/>
              <w:bottom w:val="single" w:color="auto" w:sz="2" w:space="0"/>
              <w:right w:val="single" w:color="auto" w:sz="2" w:space="0"/>
            </w:tcBorders>
            <w:vAlign w:val="center"/>
          </w:tcPr>
          <w:p w14:paraId="158DEF57">
            <w:pPr>
              <w:spacing w:before="0" w:after="0" w:line="240" w:lineRule="exact"/>
              <w:jc w:val="right"/>
              <w:rPr>
                <w:rFonts w:ascii="宋体" w:hAnsi="宋体" w:eastAsia="宋体" w:cs="宋体"/>
                <w:color w:val="auto"/>
                <w:sz w:val="18"/>
                <w:szCs w:val="18"/>
              </w:rPr>
            </w:pPr>
          </w:p>
        </w:tc>
      </w:tr>
      <w:tr w14:paraId="39E58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CE8B5B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收柘荣县发展和改革局-2024年度宁德市产学研合作项目</w:t>
            </w:r>
          </w:p>
        </w:tc>
        <w:tc>
          <w:tcPr>
            <w:tcW w:w="3213" w:type="dxa"/>
            <w:tcBorders>
              <w:top w:val="single" w:color="auto" w:sz="2" w:space="0"/>
              <w:left w:val="single" w:color="auto" w:sz="2" w:space="0"/>
              <w:bottom w:val="single" w:color="auto" w:sz="2" w:space="0"/>
              <w:right w:val="single" w:color="auto" w:sz="2" w:space="0"/>
            </w:tcBorders>
            <w:vAlign w:val="center"/>
          </w:tcPr>
          <w:p w14:paraId="14742B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3213" w:type="dxa"/>
            <w:tcBorders>
              <w:top w:val="single" w:color="auto" w:sz="2" w:space="0"/>
              <w:left w:val="single" w:color="auto" w:sz="2" w:space="0"/>
              <w:bottom w:val="single" w:color="auto" w:sz="2" w:space="0"/>
              <w:right w:val="single" w:color="auto" w:sz="2" w:space="0"/>
            </w:tcBorders>
            <w:vAlign w:val="center"/>
          </w:tcPr>
          <w:p w14:paraId="37EC6CDD">
            <w:pPr>
              <w:spacing w:before="0" w:after="0" w:line="240" w:lineRule="exact"/>
              <w:jc w:val="right"/>
              <w:rPr>
                <w:rFonts w:ascii="宋体" w:hAnsi="宋体" w:eastAsia="宋体" w:cs="宋体"/>
                <w:color w:val="auto"/>
                <w:sz w:val="18"/>
                <w:szCs w:val="18"/>
              </w:rPr>
            </w:pPr>
          </w:p>
        </w:tc>
      </w:tr>
      <w:tr w14:paraId="7BC62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BDBD1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收柘荣县发展和改革局-2024年度宁德市“人才飞地”科研成果转化补助项目</w:t>
            </w:r>
          </w:p>
        </w:tc>
        <w:tc>
          <w:tcPr>
            <w:tcW w:w="3213" w:type="dxa"/>
            <w:tcBorders>
              <w:top w:val="single" w:color="auto" w:sz="2" w:space="0"/>
              <w:left w:val="single" w:color="auto" w:sz="2" w:space="0"/>
              <w:bottom w:val="single" w:color="auto" w:sz="2" w:space="0"/>
              <w:right w:val="single" w:color="auto" w:sz="2" w:space="0"/>
            </w:tcBorders>
            <w:vAlign w:val="center"/>
          </w:tcPr>
          <w:p w14:paraId="2CFCA77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w:t>
            </w:r>
          </w:p>
        </w:tc>
        <w:tc>
          <w:tcPr>
            <w:tcW w:w="3213" w:type="dxa"/>
            <w:tcBorders>
              <w:top w:val="single" w:color="auto" w:sz="2" w:space="0"/>
              <w:left w:val="single" w:color="auto" w:sz="2" w:space="0"/>
              <w:bottom w:val="single" w:color="auto" w:sz="2" w:space="0"/>
              <w:right w:val="single" w:color="auto" w:sz="2" w:space="0"/>
            </w:tcBorders>
            <w:vAlign w:val="center"/>
          </w:tcPr>
          <w:p w14:paraId="544AA871">
            <w:pPr>
              <w:spacing w:before="0" w:after="0" w:line="240" w:lineRule="exact"/>
              <w:jc w:val="right"/>
              <w:rPr>
                <w:rFonts w:ascii="宋体" w:hAnsi="宋体" w:eastAsia="宋体" w:cs="宋体"/>
                <w:color w:val="auto"/>
                <w:sz w:val="18"/>
                <w:szCs w:val="18"/>
              </w:rPr>
            </w:pPr>
          </w:p>
        </w:tc>
      </w:tr>
      <w:tr w14:paraId="52B76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389EAEF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收福州高新技术产业开发区党群工作部-高新区2025年企业吸纳中西部脱贫人口跨省就业奖补</w:t>
            </w:r>
          </w:p>
        </w:tc>
        <w:tc>
          <w:tcPr>
            <w:tcW w:w="3213" w:type="dxa"/>
            <w:tcBorders>
              <w:top w:val="single" w:color="auto" w:sz="2" w:space="0"/>
              <w:left w:val="single" w:color="auto" w:sz="2" w:space="0"/>
              <w:bottom w:val="single" w:color="auto" w:sz="2" w:space="0"/>
              <w:right w:val="single" w:color="auto" w:sz="2" w:space="0"/>
            </w:tcBorders>
            <w:vAlign w:val="center"/>
          </w:tcPr>
          <w:p w14:paraId="063F5F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576.92</w:t>
            </w:r>
          </w:p>
        </w:tc>
        <w:tc>
          <w:tcPr>
            <w:tcW w:w="3213" w:type="dxa"/>
            <w:tcBorders>
              <w:top w:val="single" w:color="auto" w:sz="2" w:space="0"/>
              <w:left w:val="single" w:color="auto" w:sz="2" w:space="0"/>
              <w:bottom w:val="single" w:color="auto" w:sz="2" w:space="0"/>
              <w:right w:val="single" w:color="auto" w:sz="2" w:space="0"/>
            </w:tcBorders>
            <w:vAlign w:val="center"/>
          </w:tcPr>
          <w:p w14:paraId="1977A88B">
            <w:pPr>
              <w:spacing w:before="0" w:after="0" w:line="240" w:lineRule="exact"/>
              <w:jc w:val="right"/>
              <w:rPr>
                <w:rFonts w:ascii="宋体" w:hAnsi="宋体" w:eastAsia="宋体" w:cs="宋体"/>
                <w:color w:val="auto"/>
                <w:sz w:val="18"/>
                <w:szCs w:val="18"/>
              </w:rPr>
            </w:pPr>
          </w:p>
        </w:tc>
      </w:tr>
      <w:tr w14:paraId="406E8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732C497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收到柘荣县工业和信息化局-创新药物首次实现产业化生产奖励-宁财企指[2024]12号（2025-05-21）</w:t>
            </w:r>
          </w:p>
        </w:tc>
        <w:tc>
          <w:tcPr>
            <w:tcW w:w="3213" w:type="dxa"/>
            <w:tcBorders>
              <w:top w:val="single" w:color="auto" w:sz="2" w:space="0"/>
              <w:left w:val="single" w:color="auto" w:sz="2" w:space="0"/>
              <w:bottom w:val="single" w:color="auto" w:sz="2" w:space="0"/>
              <w:right w:val="single" w:color="auto" w:sz="2" w:space="0"/>
            </w:tcBorders>
            <w:vAlign w:val="center"/>
          </w:tcPr>
          <w:p w14:paraId="1D89DB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14:paraId="2AF974C6">
            <w:pPr>
              <w:spacing w:before="0" w:after="0" w:line="240" w:lineRule="exact"/>
              <w:jc w:val="right"/>
              <w:rPr>
                <w:rFonts w:ascii="宋体" w:hAnsi="宋体" w:eastAsia="宋体" w:cs="宋体"/>
                <w:color w:val="auto"/>
                <w:sz w:val="18"/>
                <w:szCs w:val="18"/>
              </w:rPr>
            </w:pPr>
          </w:p>
        </w:tc>
      </w:tr>
      <w:tr w14:paraId="1044B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215329B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收到柘荣县工业和信息化局-2024年企业入库及一季度限上零售额增长企业奖励资金-柘政办规〔2023]3号(2025-5-29)</w:t>
            </w:r>
          </w:p>
        </w:tc>
        <w:tc>
          <w:tcPr>
            <w:tcW w:w="3213" w:type="dxa"/>
            <w:tcBorders>
              <w:top w:val="single" w:color="auto" w:sz="2" w:space="0"/>
              <w:left w:val="single" w:color="auto" w:sz="2" w:space="0"/>
              <w:bottom w:val="single" w:color="auto" w:sz="2" w:space="0"/>
              <w:right w:val="single" w:color="auto" w:sz="2" w:space="0"/>
            </w:tcBorders>
            <w:vAlign w:val="center"/>
          </w:tcPr>
          <w:p w14:paraId="780DADD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40,000.00</w:t>
            </w:r>
          </w:p>
        </w:tc>
        <w:tc>
          <w:tcPr>
            <w:tcW w:w="3213" w:type="dxa"/>
            <w:tcBorders>
              <w:top w:val="single" w:color="auto" w:sz="2" w:space="0"/>
              <w:left w:val="single" w:color="auto" w:sz="2" w:space="0"/>
              <w:bottom w:val="single" w:color="auto" w:sz="2" w:space="0"/>
              <w:right w:val="single" w:color="auto" w:sz="2" w:space="0"/>
            </w:tcBorders>
            <w:vAlign w:val="center"/>
          </w:tcPr>
          <w:p w14:paraId="0B714AA9">
            <w:pPr>
              <w:spacing w:before="0" w:after="0" w:line="240" w:lineRule="exact"/>
              <w:jc w:val="right"/>
              <w:rPr>
                <w:rFonts w:ascii="宋体" w:hAnsi="宋体" w:eastAsia="宋体" w:cs="宋体"/>
                <w:color w:val="auto"/>
                <w:sz w:val="18"/>
                <w:szCs w:val="18"/>
              </w:rPr>
            </w:pPr>
          </w:p>
        </w:tc>
      </w:tr>
      <w:tr w14:paraId="1DBB5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00846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收其他代理业务资金社保就管中心-扩岗补贴</w:t>
            </w:r>
          </w:p>
        </w:tc>
        <w:tc>
          <w:tcPr>
            <w:tcW w:w="3213" w:type="dxa"/>
            <w:tcBorders>
              <w:top w:val="single" w:color="auto" w:sz="2" w:space="0"/>
              <w:left w:val="single" w:color="auto" w:sz="2" w:space="0"/>
              <w:bottom w:val="single" w:color="auto" w:sz="2" w:space="0"/>
              <w:right w:val="single" w:color="auto" w:sz="2" w:space="0"/>
            </w:tcBorders>
            <w:vAlign w:val="center"/>
          </w:tcPr>
          <w:p w14:paraId="3B26B0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w:t>
            </w:r>
          </w:p>
        </w:tc>
        <w:tc>
          <w:tcPr>
            <w:tcW w:w="3213" w:type="dxa"/>
            <w:tcBorders>
              <w:top w:val="single" w:color="auto" w:sz="2" w:space="0"/>
              <w:left w:val="single" w:color="auto" w:sz="2" w:space="0"/>
              <w:bottom w:val="single" w:color="auto" w:sz="2" w:space="0"/>
              <w:right w:val="single" w:color="auto" w:sz="2" w:space="0"/>
            </w:tcBorders>
            <w:vAlign w:val="center"/>
          </w:tcPr>
          <w:p w14:paraId="36438DD9">
            <w:pPr>
              <w:spacing w:before="0" w:after="0" w:line="240" w:lineRule="exact"/>
              <w:jc w:val="right"/>
              <w:rPr>
                <w:rFonts w:ascii="宋体" w:hAnsi="宋体" w:eastAsia="宋体" w:cs="宋体"/>
                <w:color w:val="auto"/>
                <w:sz w:val="18"/>
                <w:szCs w:val="18"/>
              </w:rPr>
            </w:pPr>
          </w:p>
        </w:tc>
      </w:tr>
      <w:tr w14:paraId="4ED7A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F3A533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收到税务局23年代扣代缴个人所得税返还</w:t>
            </w:r>
          </w:p>
        </w:tc>
        <w:tc>
          <w:tcPr>
            <w:tcW w:w="3213" w:type="dxa"/>
            <w:tcBorders>
              <w:top w:val="single" w:color="auto" w:sz="2" w:space="0"/>
              <w:left w:val="single" w:color="auto" w:sz="2" w:space="0"/>
              <w:bottom w:val="single" w:color="auto" w:sz="2" w:space="0"/>
              <w:right w:val="single" w:color="auto" w:sz="2" w:space="0"/>
            </w:tcBorders>
            <w:vAlign w:val="center"/>
          </w:tcPr>
          <w:p w14:paraId="7072CADE">
            <w:pPr>
              <w:spacing w:before="0" w:after="0" w:line="240" w:lineRule="exact"/>
              <w:jc w:val="right"/>
              <w:rPr>
                <w:rFonts w:ascii="宋体" w:hAnsi="宋体" w:eastAsia="宋体" w:cs="宋体"/>
                <w:color w:val="auto"/>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5FA7C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154,241.19</w:t>
            </w:r>
          </w:p>
        </w:tc>
      </w:tr>
      <w:tr w14:paraId="7B0D1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CDDCC6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收到税务局24年代扣代缴个人所得税返还</w:t>
            </w:r>
          </w:p>
        </w:tc>
        <w:tc>
          <w:tcPr>
            <w:tcW w:w="3213" w:type="dxa"/>
            <w:tcBorders>
              <w:top w:val="single" w:color="auto" w:sz="2" w:space="0"/>
              <w:left w:val="single" w:color="auto" w:sz="2" w:space="0"/>
              <w:bottom w:val="single" w:color="auto" w:sz="2" w:space="0"/>
              <w:right w:val="single" w:color="auto" w:sz="2" w:space="0"/>
            </w:tcBorders>
            <w:vAlign w:val="center"/>
          </w:tcPr>
          <w:p w14:paraId="7B983C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165,920.41</w:t>
            </w:r>
          </w:p>
        </w:tc>
        <w:tc>
          <w:tcPr>
            <w:tcW w:w="3213" w:type="dxa"/>
            <w:tcBorders>
              <w:top w:val="single" w:color="auto" w:sz="2" w:space="0"/>
              <w:left w:val="single" w:color="auto" w:sz="2" w:space="0"/>
              <w:bottom w:val="single" w:color="auto" w:sz="2" w:space="0"/>
              <w:right w:val="single" w:color="auto" w:sz="2" w:space="0"/>
            </w:tcBorders>
            <w:vAlign w:val="center"/>
          </w:tcPr>
          <w:p w14:paraId="6AEA68E3">
            <w:pPr>
              <w:spacing w:before="0" w:after="0" w:line="240" w:lineRule="exact"/>
              <w:jc w:val="right"/>
              <w:rPr>
                <w:rFonts w:ascii="宋体" w:hAnsi="宋体" w:eastAsia="宋体" w:cs="宋体"/>
                <w:color w:val="auto"/>
                <w:sz w:val="18"/>
                <w:szCs w:val="18"/>
              </w:rPr>
            </w:pPr>
          </w:p>
        </w:tc>
      </w:tr>
      <w:tr w14:paraId="5C76B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3CC691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加计抵减额</w:t>
            </w:r>
          </w:p>
        </w:tc>
        <w:tc>
          <w:tcPr>
            <w:tcW w:w="3213" w:type="dxa"/>
            <w:tcBorders>
              <w:top w:val="single" w:color="auto" w:sz="2" w:space="0"/>
              <w:left w:val="single" w:color="auto" w:sz="2" w:space="0"/>
              <w:bottom w:val="single" w:color="auto" w:sz="2" w:space="0"/>
              <w:right w:val="single" w:color="auto" w:sz="2" w:space="0"/>
            </w:tcBorders>
            <w:vAlign w:val="center"/>
          </w:tcPr>
          <w:p w14:paraId="4F91ED5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218,866.39</w:t>
            </w:r>
          </w:p>
        </w:tc>
        <w:tc>
          <w:tcPr>
            <w:tcW w:w="3213" w:type="dxa"/>
            <w:tcBorders>
              <w:top w:val="single" w:color="auto" w:sz="2" w:space="0"/>
              <w:left w:val="single" w:color="auto" w:sz="2" w:space="0"/>
              <w:bottom w:val="single" w:color="auto" w:sz="2" w:space="0"/>
              <w:right w:val="single" w:color="auto" w:sz="2" w:space="0"/>
            </w:tcBorders>
            <w:vAlign w:val="center"/>
          </w:tcPr>
          <w:p w14:paraId="2A1033B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1,378,887.47</w:t>
            </w:r>
          </w:p>
        </w:tc>
      </w:tr>
      <w:tr w14:paraId="777E3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3CE985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 计</w:t>
            </w:r>
          </w:p>
        </w:tc>
        <w:tc>
          <w:tcPr>
            <w:tcW w:w="3213" w:type="dxa"/>
            <w:tcBorders>
              <w:top w:val="single" w:color="auto" w:sz="2" w:space="0"/>
              <w:left w:val="single" w:color="auto" w:sz="2" w:space="0"/>
              <w:bottom w:val="single" w:color="auto" w:sz="2" w:space="0"/>
              <w:right w:val="single" w:color="auto" w:sz="2" w:space="0"/>
            </w:tcBorders>
            <w:vAlign w:val="center"/>
          </w:tcPr>
          <w:p w14:paraId="68590F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5,742,043.75</w:t>
            </w:r>
          </w:p>
        </w:tc>
        <w:tc>
          <w:tcPr>
            <w:tcW w:w="3213" w:type="dxa"/>
            <w:tcBorders>
              <w:top w:val="single" w:color="auto" w:sz="2" w:space="0"/>
              <w:left w:val="single" w:color="auto" w:sz="2" w:space="0"/>
              <w:bottom w:val="single" w:color="auto" w:sz="2" w:space="0"/>
              <w:right w:val="single" w:color="auto" w:sz="2" w:space="0"/>
            </w:tcBorders>
            <w:vAlign w:val="center"/>
          </w:tcPr>
          <w:p w14:paraId="42E2BE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15,877,744.38</w:t>
            </w:r>
          </w:p>
        </w:tc>
      </w:tr>
    </w:tbl>
    <w:p w14:paraId="54EC482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8CF698C">
      <w:pPr>
        <w:keepNext/>
        <w:keepLines/>
        <w:spacing w:before="300" w:after="300" w:line="320" w:lineRule="exact"/>
        <w:jc w:val="left"/>
        <w:outlineLvl w:val="1"/>
        <w:rPr>
          <w:rFonts w:ascii="宋体" w:hAnsi="宋体" w:eastAsia="宋体" w:cs="宋体"/>
          <w:b/>
          <w:bCs/>
          <w:color w:val="auto"/>
          <w:sz w:val="24"/>
          <w:szCs w:val="24"/>
        </w:rPr>
      </w:pPr>
      <w:bookmarkStart w:id="350" w:name="_Toc989326"/>
      <w:r>
        <w:rPr>
          <w:rFonts w:ascii="宋体" w:hAnsi="宋体" w:eastAsia="宋体" w:cs="宋体"/>
          <w:b/>
          <w:bCs/>
          <w:color w:val="auto"/>
          <w:sz w:val="24"/>
          <w:szCs w:val="24"/>
        </w:rPr>
        <w:t>十二、与金融工具相关的风险</w:t>
      </w:r>
      <w:bookmarkEnd w:id="350"/>
    </w:p>
    <w:p w14:paraId="6CBD3BDC">
      <w:pPr>
        <w:keepNext/>
        <w:keepLines/>
        <w:spacing w:before="300" w:after="300" w:line="280" w:lineRule="exact"/>
        <w:jc w:val="left"/>
        <w:outlineLvl w:val="2"/>
        <w:rPr>
          <w:rFonts w:ascii="宋体" w:hAnsi="宋体" w:eastAsia="宋体" w:cs="宋体"/>
          <w:b/>
          <w:bCs/>
          <w:color w:val="auto"/>
          <w:sz w:val="21"/>
          <w:szCs w:val="21"/>
        </w:rPr>
      </w:pPr>
      <w:bookmarkStart w:id="351" w:name="_Toc989327"/>
      <w:r>
        <w:rPr>
          <w:rFonts w:ascii="宋体" w:hAnsi="宋体" w:eastAsia="宋体" w:cs="宋体"/>
          <w:b/>
          <w:bCs/>
          <w:color w:val="auto"/>
          <w:sz w:val="21"/>
          <w:szCs w:val="21"/>
        </w:rPr>
        <w:t>1、金融工具产生的各类风险</w:t>
      </w:r>
      <w:bookmarkEnd w:id="351"/>
    </w:p>
    <w:p w14:paraId="5849F7A2">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的主要金融工具包括货币资金、股权投资、债权投资、借款、应收款项、应付款项及可转换债券等。在日常活动中面临各种金融工具的风险，主要包括信用风险、流动性风险、市场风险。与这些金融工具相关的风险，以及本公司为降低这些风险所采取的风险管理政策如下所述：</w:t>
      </w:r>
    </w:p>
    <w:p w14:paraId="1C638528">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由风险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本公司通过适当的多样化投资及业务组合来分散金融工具风险，并通过制定相应的风险管理政策减少集中于单一行业、特定地区或特定交易对手的风险。</w:t>
      </w:r>
    </w:p>
    <w:p w14:paraId="04312E56">
      <w:pPr>
        <w:pStyle w:val="4"/>
        <w:keepNext w:val="0"/>
        <w:keepLines w:val="0"/>
        <w:widowControl/>
        <w:suppressLineNumbers w:val="0"/>
        <w:ind w:left="845"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（一）信用风险</w:t>
      </w:r>
    </w:p>
    <w:p w14:paraId="363A71B9">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信用风险是指交易对手未能履行合同义务而导致本公司产生财务损失的风险，管理层已制定适当的信用政策，并且不断监察信用风险的敞口。</w:t>
      </w:r>
    </w:p>
    <w:p w14:paraId="114DBE0D">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已采取政策只与信用良好的交易对手进行交易。另外，本公司基于对客户的财务状况、从第三方获取担保的可能性、信用记录及其它因素诸如目前市场状况等评估客户的信用资质并设置相应信用期。本公司对应收票据、应收账款余额及收回情况进行持续监控，对于信用记录不良的客户，本公司会采用书面催款、缩短信用期或取消信用期等方式，以确保本公司不致面临重大信用损失。此外，本公司于每个资产负债表日审核金融资产的回收情况，以确保相关金融资产计提了充分的预期信用损失准备。</w:t>
      </w:r>
    </w:p>
    <w:p w14:paraId="4379C9F0">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其他金融资产包括货币资金、应收账款、应收款项融资、其他应收款等，这些金融资产的信用风险源自于交易对手违约，最大信用风险敞口为资产负债表中每项金融资产的账面金额。本公司没有提供任何其他可能令本公司承受信用风险的担保。</w:t>
      </w:r>
    </w:p>
    <w:p w14:paraId="524F3C05">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持有的货币资金主要存放于国有控股银行和其他大中型商业银行等金融机构，管理层认为这些商业银行具备较高信誉和资产状况，不存在重大的信用风险，不会产生因对方单位违约而导致的任何重大损失。本公司的政策是根据各知名金融机构的市场信誉、经营规模及财务背景来控制存放当中的存款金额，以限制对任何单个金融机构的信用风险金额。</w:t>
      </w:r>
    </w:p>
    <w:p w14:paraId="74D59357">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作为本公司信用风险资产管理的一部分，本公司利用账龄来评估应收账款和其他应收款的减值损失。本公司的应收账款和其他应收款涉及大量客户，账龄信息可以反映这些客户对于应收账款和其他应收款的偿付能力和坏账风险。本公司根据历史数据计算不同账龄期间的历史实际坏账率，并考虑了当前及未来经济状况的预测，如国家GDP增速、基建投资总额、国家货币政策等前瞻性信息进行调整得出预期损失率。对于长期应收款，本公司综合考虑结算期、合同约定付款期、债务人的财务状况和债务人所处行业的经济形势，并考虑上述前瞻性信息进行调整后对于预期信用损失进行合理评估。</w:t>
      </w:r>
    </w:p>
    <w:p w14:paraId="3426A492">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截止2025年6月30日，相关资产的账面余额与预期信用减值损失情况如下：</w:t>
      </w:r>
    </w:p>
    <w:tbl>
      <w:tblPr>
        <w:tblStyle w:val="5"/>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9"/>
        <w:gridCol w:w="3393"/>
        <w:gridCol w:w="3393"/>
      </w:tblGrid>
      <w:tr w14:paraId="78B5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191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14:paraId="2D5E23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202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61BD0C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账面余额</w:t>
            </w:r>
          </w:p>
        </w:tc>
        <w:tc>
          <w:tcPr>
            <w:tcW w:w="202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5EE211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减值准备</w:t>
            </w:r>
          </w:p>
        </w:tc>
      </w:tr>
      <w:tr w14:paraId="793B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trPr>
        <w:tc>
          <w:tcPr>
            <w:tcW w:w="191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538AE44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应收账款</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BB9849E">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89,636,163.10</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8845DB4">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6,858,774.19</w:t>
            </w:r>
          </w:p>
        </w:tc>
      </w:tr>
      <w:tr w14:paraId="2616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191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4C2283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应收款项融资</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457F7F7">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2,469,526.50</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F906F16">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r>
      <w:tr w14:paraId="121A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trPr>
        <w:tc>
          <w:tcPr>
            <w:tcW w:w="191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418E34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其他应收款</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242E503">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1,924,478.69</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9A7A449">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532,279.93</w:t>
            </w:r>
          </w:p>
        </w:tc>
      </w:tr>
      <w:tr w14:paraId="2E41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191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6099C5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C9C7ACB">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94,030,168.29</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209C5D1">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7,391,054.12</w:t>
            </w:r>
          </w:p>
        </w:tc>
      </w:tr>
    </w:tbl>
    <w:p w14:paraId="60D60458">
      <w:pPr>
        <w:pStyle w:val="4"/>
        <w:keepNext w:val="0"/>
        <w:keepLines w:val="0"/>
        <w:widowControl/>
        <w:suppressLineNumbers w:val="0"/>
        <w:spacing w:line="360" w:lineRule="auto"/>
        <w:ind w:left="0" w:right="0" w:firstLine="392"/>
        <w:jc w:val="both"/>
        <w:rPr>
          <w:rFonts w:hint="default" w:ascii="Times New Roman" w:hAnsi="Times New Roman" w:cs="Times New Roman"/>
          <w:color w:val="auto"/>
          <w:sz w:val="24"/>
          <w:szCs w:val="24"/>
        </w:rPr>
      </w:pPr>
      <w:r>
        <w:rPr>
          <w:rFonts w:hint="eastAsia" w:ascii="宋体" w:hAnsi="宋体" w:eastAsia="宋体" w:cs="宋体"/>
          <w:color w:val="auto"/>
          <w:spacing w:val="-7"/>
          <w:sz w:val="21"/>
          <w:szCs w:val="21"/>
        </w:rPr>
        <w:t>本公司的主要客户为大型医药集团公司等，该等客户具有可靠及良好的信誉，因此，本</w:t>
      </w:r>
      <w:r>
        <w:rPr>
          <w:rFonts w:hint="eastAsia" w:ascii="宋体" w:hAnsi="宋体" w:eastAsia="宋体" w:cs="宋体"/>
          <w:color w:val="auto"/>
          <w:spacing w:val="-10"/>
          <w:sz w:val="21"/>
          <w:szCs w:val="21"/>
        </w:rPr>
        <w:t>公司认为该等客户并无重大信用风险</w:t>
      </w:r>
      <w:r>
        <w:rPr>
          <w:rFonts w:hint="eastAsia" w:ascii="宋体" w:hAnsi="宋体" w:eastAsia="宋体" w:cs="宋体"/>
          <w:color w:val="auto"/>
          <w:sz w:val="21"/>
          <w:szCs w:val="21"/>
        </w:rPr>
        <w:t>。由于本公司的客户广泛，因此没有重大的信用集中风险。</w:t>
      </w:r>
    </w:p>
    <w:p w14:paraId="00E48673">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由于本公司的应收账款风险点分布于多个合作方和多个客户，截至2025年6月30日，本公司不存在重大的信用集中风险。</w:t>
      </w:r>
    </w:p>
    <w:p w14:paraId="082FFDC6">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本公司所承受的最大信用风险敞口为资产负债表中每项金融资产的账面价值。</w:t>
      </w:r>
    </w:p>
    <w:p w14:paraId="6811CD7D">
      <w:pPr>
        <w:pStyle w:val="4"/>
        <w:keepNext w:val="0"/>
        <w:keepLines w:val="0"/>
        <w:widowControl/>
        <w:suppressLineNumbers w:val="0"/>
        <w:ind w:left="0"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（二）流动性风险</w:t>
      </w:r>
    </w:p>
    <w:p w14:paraId="2F6DE19C">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流动性风险是指本公司在履行以交付现金或其他金融资产的方式结算的义务时发生资金短缺的风险。本公司下属成员企业各自负责其现金流量预测。公司下属财务部门基于各成员企业的现金流量预测结果，在公司层面持续监控公司短期和长期的资金需求，以确保维持充裕的现金储备；同时持续监控是否符合借款协议的规定，从主要金融机构获得提供足够备用资金的承诺，以满足短期和长期的资金需求。此外，本公司与主要业务往来银行订立融资额度授信协议，为本公司履行与商业票据相关的义务提供支持。截止2025年6月30日，本公司已拥有国内多家银行提供的银行授信额度，金额57,580.00万元，其中：已使用授信金额为46,716.31万元。</w:t>
      </w:r>
    </w:p>
    <w:p w14:paraId="639F21F4">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截止2025年6月30日，本公司金融负债和表外担保项目以未折现的合同现金流量按合同剩余期限列示如下：</w:t>
      </w:r>
    </w:p>
    <w:tbl>
      <w:tblPr>
        <w:tblStyle w:val="5"/>
        <w:tblW w:w="9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32"/>
        <w:gridCol w:w="1680"/>
        <w:gridCol w:w="1820"/>
        <w:gridCol w:w="1700"/>
        <w:gridCol w:w="2050"/>
      </w:tblGrid>
      <w:tr w14:paraId="1832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332"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14:paraId="4E5FA5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7250" w:type="dxa"/>
            <w:gridSpan w:val="4"/>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7F090B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期末余额</w:t>
            </w:r>
          </w:p>
        </w:tc>
      </w:tr>
      <w:tr w14:paraId="0FD6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33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14:paraId="3C6E571B">
            <w:pPr>
              <w:jc w:val="center"/>
              <w:rPr>
                <w:rFonts w:hint="eastAsia" w:ascii="宋体" w:hAnsi="宋体" w:eastAsia="宋体" w:cs="宋体"/>
                <w:i w:val="0"/>
                <w:iCs w:val="0"/>
                <w:color w:val="auto"/>
                <w:sz w:val="21"/>
                <w:szCs w:val="21"/>
                <w:u w:val="none"/>
              </w:rPr>
            </w:pPr>
          </w:p>
        </w:tc>
        <w:tc>
          <w:tcPr>
            <w:tcW w:w="168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566D1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即时偿还</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F8BFB4A">
            <w:pPr>
              <w:keepNext w:val="0"/>
              <w:keepLines w:val="0"/>
              <w:widowControl/>
              <w:suppressLineNumbers w:val="0"/>
              <w:jc w:val="center"/>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年以内</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CAE102E">
            <w:pPr>
              <w:keepNext w:val="0"/>
              <w:keepLines w:val="0"/>
              <w:widowControl/>
              <w:suppressLineNumbers w:val="0"/>
              <w:jc w:val="center"/>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年以上</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1861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r>
      <w:tr w14:paraId="5A56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6D3DB2A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非衍生金融负债</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CF0B397">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12BDEF9">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62406E1">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42A4E78">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   </w:t>
            </w:r>
          </w:p>
        </w:tc>
      </w:tr>
      <w:tr w14:paraId="4DC9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588DC03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短期借款</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1605D5B">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13CB8EE">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153,021,399.03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1DD9BB2">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4AFCBF3">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153,021,399.03 </w:t>
            </w:r>
          </w:p>
        </w:tc>
      </w:tr>
      <w:tr w14:paraId="7F35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003043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应付账款</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91CA430">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BDB4931">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221,856,932.03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CCD37FE">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FB7F4D0">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221,856,932.03 </w:t>
            </w:r>
          </w:p>
        </w:tc>
      </w:tr>
      <w:tr w14:paraId="0AFF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7CF5953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其他应付款</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1AFFDBF">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681B663">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38,873,741.70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0388C5A">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CED8A80">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38,873,741.70 </w:t>
            </w:r>
          </w:p>
        </w:tc>
      </w:tr>
      <w:tr w14:paraId="4D49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812601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一年内到期的非流动负债</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F4ACC2D">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F626940">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132,525,212.33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53587BB">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3C002DE">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132,525,212.33 </w:t>
            </w:r>
          </w:p>
        </w:tc>
      </w:tr>
      <w:tr w14:paraId="127F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DA9B2F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长期借款</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3A4B527">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A192485">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5,385,659.86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9E08BA5">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143,267,595.27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2EDDA84">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148,653,255.13 </w:t>
            </w:r>
          </w:p>
        </w:tc>
      </w:tr>
      <w:tr w14:paraId="76C1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81B2FA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其他非流动负债</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F8D98D1">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F8A804B">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273,451,628.62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859A98B">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5A3B1D7">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273,451,628.62 </w:t>
            </w:r>
          </w:p>
        </w:tc>
      </w:tr>
      <w:tr w14:paraId="527F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332"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6B891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6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95B2004">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   </w:t>
            </w:r>
          </w:p>
        </w:tc>
        <w:tc>
          <w:tcPr>
            <w:tcW w:w="18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E2CF962">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825,114,573.57 </w:t>
            </w:r>
          </w:p>
        </w:tc>
        <w:tc>
          <w:tcPr>
            <w:tcW w:w="17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B194BC8">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143,267,595.27 </w:t>
            </w:r>
          </w:p>
        </w:tc>
        <w:tc>
          <w:tcPr>
            <w:tcW w:w="205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3116BDF">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968,382,168.84 </w:t>
            </w:r>
          </w:p>
        </w:tc>
      </w:tr>
    </w:tbl>
    <w:p w14:paraId="59BEE5F5">
      <w:pPr>
        <w:pStyle w:val="4"/>
        <w:keepNext w:val="0"/>
        <w:keepLines w:val="0"/>
        <w:widowControl/>
        <w:suppressLineNumbers w:val="0"/>
        <w:spacing w:before="156" w:beforeAutospacing="0" w:after="0" w:afterAutospacing="0"/>
        <w:ind w:left="405" w:right="0"/>
        <w:jc w:val="both"/>
        <w:rPr>
          <w:rFonts w:hint="default" w:ascii="Times New Roman" w:hAnsi="Times New Roman" w:cs="Times New Roman"/>
          <w:color w:val="auto"/>
          <w:sz w:val="24"/>
          <w:szCs w:val="24"/>
        </w:rPr>
      </w:pPr>
      <w:r>
        <w:rPr>
          <w:rFonts w:hint="eastAsia" w:ascii="宋体" w:hAnsi="宋体" w:eastAsia="宋体" w:cs="宋体"/>
          <w:color w:val="auto"/>
          <w:sz w:val="18"/>
          <w:szCs w:val="18"/>
        </w:rPr>
        <w:t>（三）市场风险</w:t>
      </w:r>
    </w:p>
    <w:p w14:paraId="26455E1A">
      <w:pPr>
        <w:pStyle w:val="4"/>
        <w:keepNext w:val="0"/>
        <w:keepLines w:val="0"/>
        <w:widowControl/>
        <w:suppressLineNumbers w:val="0"/>
        <w:spacing w:line="360" w:lineRule="auto"/>
        <w:ind w:left="420" w:right="0"/>
        <w:jc w:val="both"/>
        <w:rPr>
          <w:rFonts w:hint="default" w:ascii="Times New Roman" w:hAnsi="Times New Roman" w:cs="Times New Roman"/>
          <w:color w:val="auto"/>
          <w:sz w:val="24"/>
          <w:szCs w:val="24"/>
        </w:rPr>
      </w:pPr>
      <w:r>
        <w:rPr>
          <w:rStyle w:val="7"/>
          <w:rFonts w:hint="eastAsia" w:ascii="宋体" w:hAnsi="宋体" w:eastAsia="宋体" w:cs="宋体"/>
          <w:color w:val="auto"/>
          <w:sz w:val="21"/>
          <w:szCs w:val="21"/>
        </w:rPr>
        <w:t>1、汇率风险</w:t>
      </w:r>
    </w:p>
    <w:p w14:paraId="5C049E36">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本公司的主要经营位于中国境内，主要业务以人民币结算。</w:t>
      </w:r>
    </w:p>
    <w:p w14:paraId="57E5ED6D">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截止2025年6月30日，本公司持有的外币金融资产和外币金融负债折算成人民币的金额列示如下：</w:t>
      </w:r>
    </w:p>
    <w:tbl>
      <w:tblPr>
        <w:tblStyle w:val="5"/>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9"/>
        <w:gridCol w:w="3393"/>
        <w:gridCol w:w="3393"/>
      </w:tblGrid>
      <w:tr w14:paraId="41B3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91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14:paraId="500B86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4040"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19EA6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期末余额</w:t>
            </w:r>
          </w:p>
        </w:tc>
      </w:tr>
      <w:tr w14:paraId="15B9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91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14:paraId="42C4CA89">
            <w:pPr>
              <w:jc w:val="center"/>
              <w:rPr>
                <w:rFonts w:hint="eastAsia" w:ascii="宋体" w:hAnsi="宋体" w:eastAsia="宋体" w:cs="宋体"/>
                <w:i w:val="0"/>
                <w:iCs w:val="0"/>
                <w:color w:val="auto"/>
                <w:sz w:val="21"/>
                <w:szCs w:val="21"/>
                <w:u w:val="none"/>
              </w:rPr>
            </w:pPr>
          </w:p>
        </w:tc>
        <w:tc>
          <w:tcPr>
            <w:tcW w:w="202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98F3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美元项目</w:t>
            </w:r>
          </w:p>
        </w:tc>
        <w:tc>
          <w:tcPr>
            <w:tcW w:w="202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78824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r>
      <w:tr w14:paraId="5CB9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191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7ED59FA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外币金融资产：</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78640F0">
            <w:pPr>
              <w:keepNext w:val="0"/>
              <w:keepLines w:val="0"/>
              <w:widowControl/>
              <w:suppressLineNumbers w:val="0"/>
              <w:jc w:val="right"/>
              <w:textAlignment w:val="center"/>
              <w:rPr>
                <w:rFonts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34,083.09</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65E3037">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34,083.09</w:t>
            </w:r>
          </w:p>
        </w:tc>
      </w:tr>
      <w:tr w14:paraId="3F41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1910"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7EA0654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货币资金</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B94DACE">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34,083.09</w:t>
            </w:r>
          </w:p>
        </w:tc>
        <w:tc>
          <w:tcPr>
            <w:tcW w:w="303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7F992B7">
            <w:pPr>
              <w:keepNext w:val="0"/>
              <w:keepLines w:val="0"/>
              <w:widowControl/>
              <w:suppressLineNumbers w:val="0"/>
              <w:jc w:val="right"/>
              <w:textAlignment w:val="center"/>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34,083.09</w:t>
            </w:r>
          </w:p>
        </w:tc>
      </w:tr>
    </w:tbl>
    <w:p w14:paraId="7D931291">
      <w:pPr>
        <w:pStyle w:val="4"/>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1"/>
          <w:szCs w:val="21"/>
        </w:rPr>
        <w:t>2、利率风险</w:t>
      </w:r>
    </w:p>
    <w:p w14:paraId="2D9DDFDB">
      <w:pPr>
        <w:pStyle w:val="4"/>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1"/>
          <w:szCs w:val="21"/>
        </w:rPr>
        <w:t>本公司的利率风险主要产生于银行借款。浮动利率的金融负债使本公司面临现金流量利率风险，固定利率的金融负债使本公司面临公允价值利率风险。本公司根据当时的市场环境来决定固定利率及浮动利率合同的相对比例。</w:t>
      </w:r>
    </w:p>
    <w:p w14:paraId="65BF20C8">
      <w:pPr>
        <w:pStyle w:val="4"/>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1"/>
          <w:szCs w:val="21"/>
        </w:rPr>
        <w:t>本公司财务部门持续监控公司利率水平。利率上升会增加新增带息债务的成本以及本公司尚未付清的以浮动利率计息的带息债务的利息支出，并对本公司的财务业绩产生重大的不利影响，管理层会依据最新的市场状况及时做出调整。</w:t>
      </w:r>
    </w:p>
    <w:p w14:paraId="725A0AAB">
      <w:pPr>
        <w:pStyle w:val="4"/>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1"/>
          <w:szCs w:val="21"/>
        </w:rPr>
        <w:t>截止</w:t>
      </w:r>
      <w:r>
        <w:rPr>
          <w:rFonts w:hint="default" w:ascii="Times New Roman" w:hAnsi="Times New Roman" w:eastAsia="宋体" w:cs="Times New Roman"/>
          <w:color w:val="auto"/>
          <w:sz w:val="21"/>
          <w:szCs w:val="21"/>
        </w:rPr>
        <w:t>2025</w:t>
      </w:r>
      <w:r>
        <w:rPr>
          <w:rFonts w:hint="eastAsia" w:ascii="宋体" w:hAnsi="宋体" w:eastAsia="宋体" w:cs="宋体"/>
          <w:color w:val="auto"/>
          <w:sz w:val="21"/>
          <w:szCs w:val="21"/>
        </w:rPr>
        <w:t>年</w:t>
      </w:r>
      <w:r>
        <w:rPr>
          <w:rFonts w:hint="default" w:ascii="Times New Roman" w:hAnsi="Times New Roman" w:eastAsia="宋体" w:cs="Times New Roman"/>
          <w:color w:val="auto"/>
          <w:sz w:val="21"/>
          <w:szCs w:val="21"/>
        </w:rPr>
        <w:t>6</w:t>
      </w:r>
      <w:r>
        <w:rPr>
          <w:rFonts w:hint="eastAsia" w:ascii="宋体" w:hAnsi="宋体" w:eastAsia="宋体" w:cs="宋体"/>
          <w:color w:val="auto"/>
          <w:sz w:val="21"/>
          <w:szCs w:val="21"/>
        </w:rPr>
        <w:t>月</w:t>
      </w:r>
      <w:r>
        <w:rPr>
          <w:rFonts w:hint="default" w:ascii="Times New Roman" w:hAnsi="Times New Roman" w:eastAsia="宋体" w:cs="Times New Roman"/>
          <w:color w:val="auto"/>
          <w:sz w:val="21"/>
          <w:szCs w:val="21"/>
        </w:rPr>
        <w:t>30</w:t>
      </w:r>
      <w:r>
        <w:rPr>
          <w:rFonts w:hint="eastAsia" w:ascii="宋体" w:hAnsi="宋体" w:eastAsia="宋体" w:cs="宋体"/>
          <w:color w:val="auto"/>
          <w:sz w:val="21"/>
          <w:szCs w:val="21"/>
        </w:rPr>
        <w:t>日，本公司长期带息债务均为人民币计价的浮动利率合同，金额为</w:t>
      </w:r>
      <w:r>
        <w:rPr>
          <w:rFonts w:hint="default" w:ascii="Times New Roman" w:hAnsi="Times New Roman" w:eastAsia="宋体" w:cs="Times New Roman"/>
          <w:color w:val="auto"/>
          <w:sz w:val="21"/>
          <w:szCs w:val="21"/>
        </w:rPr>
        <w:t>26,807.13</w:t>
      </w:r>
      <w:r>
        <w:rPr>
          <w:rFonts w:hint="eastAsia" w:ascii="宋体" w:hAnsi="宋体" w:eastAsia="宋体" w:cs="宋体"/>
          <w:color w:val="auto"/>
          <w:sz w:val="21"/>
          <w:szCs w:val="21"/>
        </w:rPr>
        <w:t>万元，详见附注七、注释</w:t>
      </w:r>
      <w:r>
        <w:rPr>
          <w:rFonts w:hint="default" w:ascii="Times New Roman" w:hAnsi="Times New Roman" w:eastAsia="宋体" w:cs="Times New Roman"/>
          <w:color w:val="auto"/>
          <w:sz w:val="21"/>
          <w:szCs w:val="21"/>
        </w:rPr>
        <w:t>45</w:t>
      </w:r>
      <w:r>
        <w:rPr>
          <w:rFonts w:hint="eastAsia" w:ascii="宋体" w:hAnsi="宋体" w:eastAsia="宋体" w:cs="宋体"/>
          <w:color w:val="auto"/>
          <w:sz w:val="21"/>
          <w:szCs w:val="21"/>
        </w:rPr>
        <w:t>；短期借款中基本为固定利率合同，浮动利率合同金额为</w:t>
      </w:r>
      <w:r>
        <w:rPr>
          <w:rFonts w:hint="default" w:ascii="Times New Roman" w:hAnsi="Times New Roman" w:eastAsia="宋体" w:cs="Times New Roman"/>
          <w:color w:val="auto"/>
          <w:sz w:val="21"/>
          <w:szCs w:val="21"/>
        </w:rPr>
        <w:t>2,000</w:t>
      </w:r>
      <w:r>
        <w:rPr>
          <w:rFonts w:hint="eastAsia" w:ascii="宋体" w:hAnsi="宋体" w:eastAsia="宋体" w:cs="宋体"/>
          <w:color w:val="auto"/>
          <w:sz w:val="21"/>
          <w:szCs w:val="21"/>
        </w:rPr>
        <w:t>万元。</w:t>
      </w:r>
    </w:p>
    <w:p w14:paraId="618AF647">
      <w:pPr>
        <w:pStyle w:val="4"/>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auto"/>
          <w:sz w:val="24"/>
          <w:szCs w:val="24"/>
        </w:rPr>
      </w:pPr>
      <w:r>
        <w:rPr>
          <w:rFonts w:hint="eastAsia" w:ascii="宋体" w:hAnsi="宋体" w:eastAsia="宋体" w:cs="宋体"/>
          <w:color w:val="auto"/>
          <w:sz w:val="21"/>
          <w:szCs w:val="21"/>
        </w:rPr>
        <w:t>3、价格风险</w:t>
      </w:r>
    </w:p>
    <w:p w14:paraId="730CBB29">
      <w:pPr>
        <w:pStyle w:val="4"/>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auto"/>
          <w:sz w:val="24"/>
          <w:szCs w:val="24"/>
          <w:lang w:eastAsia="zh-CN"/>
        </w:rPr>
      </w:pPr>
      <w:r>
        <w:rPr>
          <w:rFonts w:hint="eastAsia" w:ascii="宋体" w:hAnsi="宋体" w:eastAsia="宋体" w:cs="宋体"/>
          <w:color w:val="auto"/>
          <w:sz w:val="21"/>
          <w:szCs w:val="21"/>
        </w:rPr>
        <w:t>价格风险指汇率风险和利率风险以外的市场价格变动而发生波动的风险，主要源于商品价格、股票市场指数、权益工具价格以及其他风险变量的变化。</w:t>
      </w:r>
    </w:p>
    <w:p w14:paraId="068CDCB2">
      <w:pPr>
        <w:keepNext/>
        <w:keepLines/>
        <w:spacing w:before="300" w:after="300" w:line="280" w:lineRule="exact"/>
        <w:jc w:val="left"/>
        <w:outlineLvl w:val="2"/>
        <w:rPr>
          <w:rFonts w:ascii="宋体" w:hAnsi="宋体" w:eastAsia="宋体" w:cs="宋体"/>
          <w:b/>
          <w:bCs/>
          <w:color w:val="auto"/>
          <w:sz w:val="21"/>
          <w:szCs w:val="21"/>
        </w:rPr>
      </w:pPr>
      <w:bookmarkStart w:id="352" w:name="_Toc989328"/>
      <w:r>
        <w:rPr>
          <w:rFonts w:ascii="宋体" w:hAnsi="宋体" w:eastAsia="宋体" w:cs="宋体"/>
          <w:b/>
          <w:bCs/>
          <w:color w:val="auto"/>
          <w:sz w:val="21"/>
          <w:szCs w:val="21"/>
        </w:rPr>
        <w:t>2、套期</w:t>
      </w:r>
      <w:bookmarkEnd w:id="352"/>
    </w:p>
    <w:p w14:paraId="1C135B73">
      <w:pPr>
        <w:keepNext/>
        <w:keepLines/>
        <w:spacing w:before="300" w:after="300" w:line="280" w:lineRule="exact"/>
        <w:jc w:val="left"/>
        <w:outlineLvl w:val="3"/>
        <w:rPr>
          <w:rFonts w:ascii="宋体" w:hAnsi="宋体" w:eastAsia="宋体" w:cs="宋体"/>
          <w:b/>
          <w:bCs/>
          <w:color w:val="auto"/>
          <w:sz w:val="18"/>
          <w:szCs w:val="18"/>
        </w:rPr>
      </w:pPr>
      <w:bookmarkStart w:id="353" w:name="_Toc989329"/>
      <w:r>
        <w:rPr>
          <w:rFonts w:ascii="宋体" w:hAnsi="宋体" w:eastAsia="宋体" w:cs="宋体"/>
          <w:b/>
          <w:bCs/>
          <w:color w:val="auto"/>
          <w:sz w:val="18"/>
          <w:szCs w:val="18"/>
        </w:rPr>
        <w:t>（1）公司开展套期业务进行风险管理</w:t>
      </w:r>
      <w:bookmarkEnd w:id="353"/>
    </w:p>
    <w:p w14:paraId="58CF91F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21E9C0D9">
      <w:pPr>
        <w:keepNext/>
        <w:keepLines/>
        <w:spacing w:before="300" w:after="300" w:line="280" w:lineRule="exact"/>
        <w:jc w:val="left"/>
        <w:outlineLvl w:val="3"/>
        <w:rPr>
          <w:rFonts w:ascii="宋体" w:hAnsi="宋体" w:eastAsia="宋体" w:cs="宋体"/>
          <w:b/>
          <w:bCs/>
          <w:color w:val="auto"/>
          <w:sz w:val="18"/>
          <w:szCs w:val="18"/>
        </w:rPr>
      </w:pPr>
      <w:bookmarkStart w:id="354" w:name="_Toc989330"/>
      <w:r>
        <w:rPr>
          <w:rFonts w:ascii="宋体" w:hAnsi="宋体" w:eastAsia="宋体" w:cs="宋体"/>
          <w:b/>
          <w:bCs/>
          <w:color w:val="auto"/>
          <w:sz w:val="18"/>
          <w:szCs w:val="18"/>
        </w:rPr>
        <w:t>（2）公司开展符合条件套期业务并应用套期会计</w:t>
      </w:r>
      <w:bookmarkEnd w:id="354"/>
    </w:p>
    <w:p w14:paraId="37F6CDA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7480B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C06112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F34DC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与被套期项目以及套期工具相关账面价值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6FEB6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已确认的被套期项目账面价值中所包含的被套期项目累计公允价值套期调整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4ED63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套期有效性和套期无效部分来源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1DD30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套期会计对公司的财务报表相关影响</w:t>
            </w:r>
          </w:p>
        </w:tc>
      </w:tr>
      <w:tr w14:paraId="1858A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0C52B69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套期风险类型</w:t>
            </w:r>
          </w:p>
        </w:tc>
      </w:tr>
      <w:tr w14:paraId="46AEF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56D7567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套期类别</w:t>
            </w:r>
          </w:p>
        </w:tc>
      </w:tr>
    </w:tbl>
    <w:p w14:paraId="487F2F7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8A113F4">
      <w:pPr>
        <w:keepNext/>
        <w:keepLines/>
        <w:spacing w:before="300" w:after="300" w:line="280" w:lineRule="exact"/>
        <w:jc w:val="left"/>
        <w:outlineLvl w:val="3"/>
        <w:rPr>
          <w:rFonts w:ascii="宋体" w:hAnsi="宋体" w:eastAsia="宋体" w:cs="宋体"/>
          <w:b/>
          <w:bCs/>
          <w:color w:val="auto"/>
          <w:sz w:val="18"/>
          <w:szCs w:val="18"/>
        </w:rPr>
      </w:pPr>
      <w:bookmarkStart w:id="355" w:name="_Toc989331"/>
      <w:r>
        <w:rPr>
          <w:rFonts w:ascii="宋体" w:hAnsi="宋体" w:eastAsia="宋体" w:cs="宋体"/>
          <w:b/>
          <w:bCs/>
          <w:color w:val="auto"/>
          <w:sz w:val="18"/>
          <w:szCs w:val="18"/>
        </w:rPr>
        <w:t>（3）公司开展套期业务进行风险管理、预期能实现风险管理目标但未应用套期会计</w:t>
      </w:r>
      <w:bookmarkEnd w:id="355"/>
    </w:p>
    <w:p w14:paraId="3A06EC0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3203C8E">
      <w:pPr>
        <w:keepNext/>
        <w:keepLines/>
        <w:spacing w:before="300" w:after="300" w:line="280" w:lineRule="exact"/>
        <w:jc w:val="left"/>
        <w:outlineLvl w:val="2"/>
        <w:rPr>
          <w:rFonts w:ascii="宋体" w:hAnsi="宋体" w:eastAsia="宋体" w:cs="宋体"/>
          <w:b/>
          <w:bCs/>
          <w:color w:val="auto"/>
          <w:sz w:val="21"/>
          <w:szCs w:val="21"/>
        </w:rPr>
      </w:pPr>
      <w:bookmarkStart w:id="356" w:name="_Toc989332"/>
      <w:r>
        <w:rPr>
          <w:rFonts w:ascii="宋体" w:hAnsi="宋体" w:eastAsia="宋体" w:cs="宋体"/>
          <w:b/>
          <w:bCs/>
          <w:color w:val="auto"/>
          <w:sz w:val="21"/>
          <w:szCs w:val="21"/>
        </w:rPr>
        <w:t>3、金融资产</w:t>
      </w:r>
      <w:bookmarkEnd w:id="356"/>
    </w:p>
    <w:p w14:paraId="0DE6AD97">
      <w:pPr>
        <w:keepNext/>
        <w:keepLines/>
        <w:spacing w:before="300" w:after="300" w:line="280" w:lineRule="exact"/>
        <w:jc w:val="left"/>
        <w:outlineLvl w:val="3"/>
        <w:rPr>
          <w:rFonts w:ascii="宋体" w:hAnsi="宋体" w:eastAsia="宋体" w:cs="宋体"/>
          <w:b/>
          <w:bCs/>
          <w:color w:val="auto"/>
          <w:sz w:val="21"/>
          <w:szCs w:val="21"/>
        </w:rPr>
      </w:pPr>
      <w:bookmarkStart w:id="357" w:name="_Toc989333"/>
      <w:r>
        <w:rPr>
          <w:rFonts w:ascii="宋体" w:hAnsi="宋体" w:eastAsia="宋体" w:cs="宋体"/>
          <w:b/>
          <w:bCs/>
          <w:color w:val="auto"/>
          <w:sz w:val="21"/>
          <w:szCs w:val="21"/>
        </w:rPr>
        <w:t>（1）转移方式分类</w:t>
      </w:r>
      <w:bookmarkEnd w:id="357"/>
    </w:p>
    <w:p w14:paraId="4CF1C27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768E95F1">
      <w:pPr>
        <w:keepNext/>
        <w:keepLines/>
        <w:spacing w:before="300" w:after="300" w:line="280" w:lineRule="exact"/>
        <w:jc w:val="left"/>
        <w:outlineLvl w:val="3"/>
        <w:rPr>
          <w:rFonts w:ascii="宋体" w:hAnsi="宋体" w:eastAsia="宋体" w:cs="宋体"/>
          <w:b/>
          <w:bCs/>
          <w:color w:val="auto"/>
          <w:sz w:val="21"/>
          <w:szCs w:val="21"/>
        </w:rPr>
      </w:pPr>
      <w:bookmarkStart w:id="358" w:name="_Toc989334"/>
      <w:r>
        <w:rPr>
          <w:rFonts w:ascii="宋体" w:hAnsi="宋体" w:eastAsia="宋体" w:cs="宋体"/>
          <w:b/>
          <w:bCs/>
          <w:color w:val="auto"/>
          <w:sz w:val="21"/>
          <w:szCs w:val="21"/>
        </w:rPr>
        <w:t>（2）因转移而终止确认的金融资产</w:t>
      </w:r>
      <w:bookmarkEnd w:id="358"/>
    </w:p>
    <w:p w14:paraId="5471C15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2300310E">
      <w:pPr>
        <w:keepNext/>
        <w:keepLines/>
        <w:spacing w:before="300" w:after="300" w:line="280" w:lineRule="exact"/>
        <w:jc w:val="left"/>
        <w:outlineLvl w:val="3"/>
        <w:rPr>
          <w:rFonts w:ascii="宋体" w:hAnsi="宋体" w:eastAsia="宋体" w:cs="宋体"/>
          <w:b/>
          <w:bCs/>
          <w:color w:val="auto"/>
          <w:sz w:val="21"/>
          <w:szCs w:val="21"/>
        </w:rPr>
      </w:pPr>
      <w:bookmarkStart w:id="359" w:name="_Toc989335"/>
      <w:r>
        <w:rPr>
          <w:rFonts w:ascii="宋体" w:hAnsi="宋体" w:eastAsia="宋体" w:cs="宋体"/>
          <w:b/>
          <w:bCs/>
          <w:color w:val="auto"/>
          <w:sz w:val="21"/>
          <w:szCs w:val="21"/>
        </w:rPr>
        <w:t>（3）继续涉入的资产转移金融资产</w:t>
      </w:r>
      <w:bookmarkEnd w:id="359"/>
    </w:p>
    <w:p w14:paraId="2D85F9A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5B9CBEA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9AE1E26">
      <w:pPr>
        <w:keepNext/>
        <w:keepLines/>
        <w:spacing w:before="300" w:after="300" w:line="320" w:lineRule="exact"/>
        <w:jc w:val="left"/>
        <w:outlineLvl w:val="1"/>
        <w:rPr>
          <w:rFonts w:ascii="宋体" w:hAnsi="宋体" w:eastAsia="宋体" w:cs="宋体"/>
          <w:b/>
          <w:bCs/>
          <w:color w:val="auto"/>
          <w:sz w:val="24"/>
          <w:szCs w:val="24"/>
        </w:rPr>
      </w:pPr>
      <w:bookmarkStart w:id="360" w:name="_Toc989336"/>
      <w:r>
        <w:rPr>
          <w:rFonts w:ascii="宋体" w:hAnsi="宋体" w:eastAsia="宋体" w:cs="宋体"/>
          <w:b/>
          <w:bCs/>
          <w:color w:val="auto"/>
          <w:sz w:val="24"/>
          <w:szCs w:val="24"/>
        </w:rPr>
        <w:t>十三、公允价值的披露</w:t>
      </w:r>
      <w:bookmarkEnd w:id="360"/>
    </w:p>
    <w:p w14:paraId="5828E716">
      <w:pPr>
        <w:keepNext/>
        <w:keepLines/>
        <w:spacing w:before="300" w:after="300" w:line="280" w:lineRule="exact"/>
        <w:jc w:val="left"/>
        <w:outlineLvl w:val="2"/>
        <w:rPr>
          <w:rFonts w:ascii="宋体" w:hAnsi="宋体" w:eastAsia="宋体" w:cs="宋体"/>
          <w:b/>
          <w:bCs/>
          <w:color w:val="auto"/>
          <w:sz w:val="21"/>
          <w:szCs w:val="21"/>
        </w:rPr>
      </w:pPr>
      <w:bookmarkStart w:id="361" w:name="_Toc989337"/>
      <w:r>
        <w:rPr>
          <w:rFonts w:ascii="宋体" w:hAnsi="宋体" w:eastAsia="宋体" w:cs="宋体"/>
          <w:b/>
          <w:bCs/>
          <w:color w:val="auto"/>
          <w:sz w:val="21"/>
          <w:szCs w:val="21"/>
        </w:rPr>
        <w:t>1、以公允价值计量的资产和负债的期末公允价值</w:t>
      </w:r>
      <w:bookmarkEnd w:id="361"/>
    </w:p>
    <w:p w14:paraId="0F4101A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4CA23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7F0C1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1B93286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期末公允价值</w:t>
            </w:r>
          </w:p>
        </w:tc>
      </w:tr>
      <w:tr w14:paraId="5C8B4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2299FFE">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AF491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61E546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3603B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2148C5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62361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8CEF37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6A872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C9E5F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036F6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1B5B6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r>
      <w:tr w14:paraId="64660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6FC5213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应收款项融资</w:t>
            </w:r>
          </w:p>
        </w:tc>
        <w:tc>
          <w:tcPr>
            <w:tcW w:w="1928" w:type="dxa"/>
            <w:tcBorders>
              <w:top w:val="single" w:color="auto" w:sz="2" w:space="0"/>
              <w:left w:val="single" w:color="auto" w:sz="2" w:space="0"/>
              <w:bottom w:val="single" w:color="auto" w:sz="2" w:space="0"/>
              <w:right w:val="single" w:color="auto" w:sz="2" w:space="0"/>
            </w:tcBorders>
            <w:vAlign w:val="center"/>
          </w:tcPr>
          <w:p w14:paraId="14D45937">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21B1BEEC">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3B5DBE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2,469,526.50</w:t>
            </w:r>
          </w:p>
        </w:tc>
        <w:tc>
          <w:tcPr>
            <w:tcW w:w="1928" w:type="dxa"/>
            <w:tcBorders>
              <w:top w:val="single" w:color="auto" w:sz="2" w:space="0"/>
              <w:left w:val="single" w:color="auto" w:sz="2" w:space="0"/>
              <w:bottom w:val="single" w:color="auto" w:sz="2" w:space="0"/>
              <w:right w:val="single" w:color="auto" w:sz="2" w:space="0"/>
            </w:tcBorders>
            <w:vAlign w:val="center"/>
          </w:tcPr>
          <w:p w14:paraId="5C56B1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2,469,526.50</w:t>
            </w:r>
          </w:p>
        </w:tc>
      </w:tr>
      <w:tr w14:paraId="2E661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B9BEC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851BF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FAF3DF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DF245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8B558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r>
    </w:tbl>
    <w:p w14:paraId="3F336D05">
      <w:pPr>
        <w:keepNext/>
        <w:keepLines/>
        <w:spacing w:before="300" w:after="300" w:line="280" w:lineRule="exact"/>
        <w:jc w:val="left"/>
        <w:outlineLvl w:val="2"/>
        <w:rPr>
          <w:rFonts w:ascii="宋体" w:hAnsi="宋体" w:eastAsia="宋体" w:cs="宋体"/>
          <w:b/>
          <w:bCs/>
          <w:color w:val="auto"/>
          <w:sz w:val="21"/>
          <w:szCs w:val="21"/>
        </w:rPr>
      </w:pPr>
      <w:bookmarkStart w:id="362" w:name="_Toc989338"/>
      <w:r>
        <w:rPr>
          <w:rFonts w:ascii="宋体" w:hAnsi="宋体" w:eastAsia="宋体" w:cs="宋体"/>
          <w:b/>
          <w:bCs/>
          <w:color w:val="auto"/>
          <w:sz w:val="21"/>
          <w:szCs w:val="21"/>
        </w:rPr>
        <w:t>2、持续和非持续第一层次公允价值计量项目市价的确定依据</w:t>
      </w:r>
      <w:bookmarkEnd w:id="362"/>
    </w:p>
    <w:p w14:paraId="705A603D">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按公允价值三个层次列示了以公允价值计量的金融资产工具于2025年6月30日的账面价值。公允价值整体归类于三个层次时，依据的是公允价值计量时使用的各重要输入值所属三个层次中的最低层次。三个层次的定义如下：</w:t>
      </w:r>
    </w:p>
    <w:p w14:paraId="66AE69A3">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第1层次：是在计量日能够取得的相同资产或负债在活跃市场上未经调整的报价；</w:t>
      </w:r>
    </w:p>
    <w:p w14:paraId="042D55C6">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第2层次：是除第一层次输入值外相关资产或负债直接或间接可观察的输入值；</w:t>
      </w:r>
    </w:p>
    <w:p w14:paraId="0D52F069">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第二层次输入值包括：1）活跃市场中类似资产或负债的报价；2）非活跃市场中相同或类似资产或负债的报价；3）除报价以外的其他可观察输入值，包括在正常报价间隔期间可观察的利率和收益率曲线、隐含波动率和信用利差等；4）市场验证的输入值等。</w:t>
      </w:r>
    </w:p>
    <w:p w14:paraId="1A91D79A">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第3层次：是相关资产或负债的不可观察输入值。</w:t>
      </w:r>
    </w:p>
    <w:p w14:paraId="57530958">
      <w:pPr>
        <w:keepNext/>
        <w:keepLines/>
        <w:spacing w:before="300" w:after="300" w:line="280" w:lineRule="exact"/>
        <w:jc w:val="left"/>
        <w:outlineLvl w:val="2"/>
        <w:rPr>
          <w:rFonts w:ascii="宋体" w:hAnsi="宋体" w:eastAsia="宋体" w:cs="宋体"/>
          <w:b/>
          <w:bCs/>
          <w:color w:val="auto"/>
          <w:sz w:val="21"/>
          <w:szCs w:val="21"/>
        </w:rPr>
      </w:pPr>
      <w:bookmarkStart w:id="363" w:name="_Toc989339"/>
      <w:r>
        <w:rPr>
          <w:rFonts w:ascii="宋体" w:hAnsi="宋体" w:eastAsia="宋体" w:cs="宋体"/>
          <w:b/>
          <w:bCs/>
          <w:color w:val="auto"/>
          <w:sz w:val="21"/>
          <w:szCs w:val="21"/>
        </w:rPr>
        <w:t>3、持续和非持续第二层次公允价值计量项目，采用的估值技术和重要参数的定性及定量信息</w:t>
      </w:r>
      <w:bookmarkEnd w:id="363"/>
    </w:p>
    <w:p w14:paraId="194C3FE7">
      <w:pPr>
        <w:keepNext/>
        <w:keepLines/>
        <w:spacing w:before="300" w:after="300" w:line="280" w:lineRule="exact"/>
        <w:jc w:val="left"/>
        <w:outlineLvl w:val="2"/>
        <w:rPr>
          <w:rFonts w:ascii="宋体" w:hAnsi="宋体" w:eastAsia="宋体" w:cs="宋体"/>
          <w:b/>
          <w:bCs/>
          <w:color w:val="auto"/>
          <w:sz w:val="21"/>
          <w:szCs w:val="21"/>
        </w:rPr>
      </w:pPr>
      <w:bookmarkStart w:id="364" w:name="_Toc989340"/>
      <w:r>
        <w:rPr>
          <w:rFonts w:ascii="宋体" w:hAnsi="宋体" w:eastAsia="宋体" w:cs="宋体"/>
          <w:b/>
          <w:bCs/>
          <w:color w:val="auto"/>
          <w:sz w:val="21"/>
          <w:szCs w:val="21"/>
        </w:rPr>
        <w:t>4、持续和非持续第三层次公允价值计量项目，采用的估值技术和重要参数的定性及定量信息</w:t>
      </w:r>
      <w:bookmarkEnd w:id="364"/>
    </w:p>
    <w:p w14:paraId="663A4409">
      <w:pPr>
        <w:pStyle w:val="4"/>
        <w:keepNext w:val="0"/>
        <w:keepLines w:val="0"/>
        <w:widowControl/>
        <w:suppressLineNumbers w:val="0"/>
        <w:spacing w:line="360" w:lineRule="auto"/>
        <w:ind w:left="0" w:right="0" w:firstLine="392"/>
        <w:jc w:val="both"/>
        <w:rPr>
          <w:rFonts w:hint="default" w:ascii="Times New Roman" w:hAnsi="Times New Roman" w:cs="Times New Roman"/>
          <w:color w:val="auto"/>
          <w:sz w:val="24"/>
          <w:szCs w:val="24"/>
        </w:rPr>
      </w:pPr>
      <w:r>
        <w:rPr>
          <w:rFonts w:hint="eastAsia" w:ascii="宋体" w:hAnsi="宋体" w:eastAsia="宋体" w:cs="宋体"/>
          <w:color w:val="auto"/>
          <w:spacing w:val="-7"/>
          <w:sz w:val="21"/>
          <w:szCs w:val="21"/>
        </w:rPr>
        <w:t>本公司第三层次公允价值计量项目为应收款项融资。应收款项融资系应收票据，根据其</w:t>
      </w:r>
      <w:r>
        <w:rPr>
          <w:rFonts w:hint="eastAsia" w:ascii="宋体" w:hAnsi="宋体" w:eastAsia="宋体" w:cs="宋体"/>
          <w:color w:val="auto"/>
          <w:spacing w:val="-5"/>
          <w:sz w:val="21"/>
          <w:szCs w:val="21"/>
        </w:rPr>
        <w:t>账面价值确定其公允价值。</w:t>
      </w:r>
    </w:p>
    <w:p w14:paraId="030058D4">
      <w:pPr>
        <w:keepNext/>
        <w:keepLines/>
        <w:spacing w:before="300" w:after="300" w:line="280" w:lineRule="exact"/>
        <w:jc w:val="left"/>
        <w:outlineLvl w:val="2"/>
        <w:rPr>
          <w:rFonts w:ascii="宋体" w:hAnsi="宋体" w:eastAsia="宋体" w:cs="宋体"/>
          <w:b/>
          <w:bCs/>
          <w:color w:val="auto"/>
          <w:sz w:val="21"/>
          <w:szCs w:val="21"/>
        </w:rPr>
      </w:pPr>
      <w:bookmarkStart w:id="365" w:name="_Toc989341"/>
      <w:r>
        <w:rPr>
          <w:rFonts w:ascii="宋体" w:hAnsi="宋体" w:eastAsia="宋体" w:cs="宋体"/>
          <w:b/>
          <w:bCs/>
          <w:color w:val="auto"/>
          <w:sz w:val="21"/>
          <w:szCs w:val="21"/>
        </w:rPr>
        <w:t>5、持续的第三层次公允价值计量项目，期初与期末账面价值间的调节信息及不可观察参数敏感性分析</w:t>
      </w:r>
      <w:bookmarkEnd w:id="365"/>
    </w:p>
    <w:p w14:paraId="7AF9D131">
      <w:pPr>
        <w:keepNext/>
        <w:keepLines/>
        <w:spacing w:before="300" w:after="300" w:line="280" w:lineRule="exact"/>
        <w:jc w:val="left"/>
        <w:outlineLvl w:val="2"/>
        <w:rPr>
          <w:rFonts w:ascii="宋体" w:hAnsi="宋体" w:eastAsia="宋体" w:cs="宋体"/>
          <w:b/>
          <w:bCs/>
          <w:color w:val="auto"/>
          <w:sz w:val="21"/>
          <w:szCs w:val="21"/>
        </w:rPr>
      </w:pPr>
      <w:bookmarkStart w:id="366" w:name="_Toc989342"/>
      <w:r>
        <w:rPr>
          <w:rFonts w:ascii="宋体" w:hAnsi="宋体" w:eastAsia="宋体" w:cs="宋体"/>
          <w:b/>
          <w:bCs/>
          <w:color w:val="auto"/>
          <w:sz w:val="21"/>
          <w:szCs w:val="21"/>
        </w:rPr>
        <w:t>6、持续的公允价值计量项目，本期内发生各层级之间转换的，转换的原因及确定转换时点的政策</w:t>
      </w:r>
      <w:bookmarkEnd w:id="366"/>
    </w:p>
    <w:p w14:paraId="2F4712F6">
      <w:pPr>
        <w:keepNext/>
        <w:keepLines/>
        <w:spacing w:before="300" w:after="300" w:line="280" w:lineRule="exact"/>
        <w:jc w:val="left"/>
        <w:outlineLvl w:val="2"/>
        <w:rPr>
          <w:rFonts w:ascii="宋体" w:hAnsi="宋体" w:eastAsia="宋体" w:cs="宋体"/>
          <w:b/>
          <w:bCs/>
          <w:color w:val="auto"/>
          <w:sz w:val="21"/>
          <w:szCs w:val="21"/>
        </w:rPr>
      </w:pPr>
      <w:bookmarkStart w:id="367" w:name="_Toc989343"/>
      <w:r>
        <w:rPr>
          <w:rFonts w:ascii="宋体" w:hAnsi="宋体" w:eastAsia="宋体" w:cs="宋体"/>
          <w:b/>
          <w:bCs/>
          <w:color w:val="auto"/>
          <w:sz w:val="21"/>
          <w:szCs w:val="21"/>
        </w:rPr>
        <w:t>7、本期内发生的估值技术变更及变更原因</w:t>
      </w:r>
      <w:bookmarkEnd w:id="367"/>
    </w:p>
    <w:p w14:paraId="36326DF7">
      <w:pPr>
        <w:keepNext/>
        <w:keepLines/>
        <w:spacing w:before="300" w:after="300" w:line="280" w:lineRule="exact"/>
        <w:jc w:val="left"/>
        <w:outlineLvl w:val="2"/>
        <w:rPr>
          <w:rFonts w:ascii="宋体" w:hAnsi="宋体" w:eastAsia="宋体" w:cs="宋体"/>
          <w:b/>
          <w:bCs/>
          <w:color w:val="auto"/>
          <w:sz w:val="21"/>
          <w:szCs w:val="21"/>
        </w:rPr>
      </w:pPr>
      <w:bookmarkStart w:id="368" w:name="_Toc989344"/>
      <w:r>
        <w:rPr>
          <w:rFonts w:ascii="宋体" w:hAnsi="宋体" w:eastAsia="宋体" w:cs="宋体"/>
          <w:b/>
          <w:bCs/>
          <w:color w:val="auto"/>
          <w:sz w:val="21"/>
          <w:szCs w:val="21"/>
        </w:rPr>
        <w:t>8、不以公允价值计量的金融资产和金融负债的公允价值情况</w:t>
      </w:r>
      <w:bookmarkEnd w:id="368"/>
    </w:p>
    <w:p w14:paraId="1F69A2D3">
      <w:pPr>
        <w:pStyle w:val="4"/>
        <w:keepNext w:val="0"/>
        <w:keepLines w:val="0"/>
        <w:widowControl/>
        <w:suppressLineNumbers w:val="0"/>
        <w:spacing w:line="360" w:lineRule="auto"/>
        <w:ind w:left="0" w:right="0" w:firstLine="392"/>
        <w:jc w:val="both"/>
        <w:rPr>
          <w:rFonts w:hint="default" w:ascii="Times New Roman" w:hAnsi="Times New Roman" w:cs="Times New Roman"/>
          <w:color w:val="auto"/>
          <w:sz w:val="24"/>
          <w:szCs w:val="24"/>
        </w:rPr>
      </w:pPr>
      <w:r>
        <w:rPr>
          <w:rFonts w:hint="eastAsia" w:ascii="宋体" w:hAnsi="宋体" w:eastAsia="宋体" w:cs="宋体"/>
          <w:color w:val="auto"/>
          <w:spacing w:val="-7"/>
          <w:sz w:val="21"/>
          <w:szCs w:val="21"/>
        </w:rPr>
        <w:t>不以公允价值计量的金融资产和负债主要包括：应收款项、短期借款、应付款项、一年内到期的非流动负债和长期借款、在活跃市场中没有报价且其公允价值不能可靠计量的权益工具投资。</w:t>
      </w:r>
    </w:p>
    <w:p w14:paraId="20894014">
      <w:pPr>
        <w:pStyle w:val="4"/>
        <w:keepNext w:val="0"/>
        <w:keepLines w:val="0"/>
        <w:widowControl/>
        <w:suppressLineNumbers w:val="0"/>
        <w:spacing w:line="360" w:lineRule="auto"/>
        <w:ind w:left="0" w:right="0" w:firstLine="392"/>
        <w:jc w:val="both"/>
        <w:rPr>
          <w:rFonts w:hint="default" w:ascii="Times New Roman" w:hAnsi="Times New Roman" w:cs="Times New Roman"/>
          <w:color w:val="auto"/>
          <w:sz w:val="24"/>
          <w:szCs w:val="24"/>
        </w:rPr>
      </w:pPr>
      <w:r>
        <w:rPr>
          <w:rFonts w:hint="eastAsia" w:ascii="宋体" w:hAnsi="宋体" w:eastAsia="宋体" w:cs="宋体"/>
          <w:color w:val="auto"/>
          <w:spacing w:val="-7"/>
          <w:sz w:val="21"/>
          <w:szCs w:val="21"/>
        </w:rPr>
        <w:t>上述不以公允价值计量的金融资产和负债的账面价值与公允价值相差很小。</w:t>
      </w:r>
    </w:p>
    <w:p w14:paraId="109F3325">
      <w:pPr>
        <w:keepNext/>
        <w:keepLines/>
        <w:spacing w:before="300" w:after="300" w:line="280" w:lineRule="exact"/>
        <w:jc w:val="left"/>
        <w:outlineLvl w:val="2"/>
        <w:rPr>
          <w:rFonts w:ascii="宋体" w:hAnsi="宋体" w:eastAsia="宋体" w:cs="宋体"/>
          <w:b/>
          <w:bCs/>
          <w:color w:val="auto"/>
          <w:sz w:val="21"/>
          <w:szCs w:val="21"/>
        </w:rPr>
      </w:pPr>
      <w:bookmarkStart w:id="369" w:name="_Toc989345"/>
      <w:r>
        <w:rPr>
          <w:rFonts w:ascii="宋体" w:hAnsi="宋体" w:eastAsia="宋体" w:cs="宋体"/>
          <w:b/>
          <w:bCs/>
          <w:color w:val="auto"/>
          <w:sz w:val="21"/>
          <w:szCs w:val="21"/>
        </w:rPr>
        <w:t>9、其他</w:t>
      </w:r>
      <w:bookmarkEnd w:id="369"/>
    </w:p>
    <w:p w14:paraId="08BA7CA0">
      <w:pPr>
        <w:keepNext/>
        <w:keepLines/>
        <w:spacing w:before="300" w:after="300" w:line="320" w:lineRule="exact"/>
        <w:jc w:val="left"/>
        <w:outlineLvl w:val="1"/>
        <w:rPr>
          <w:rFonts w:ascii="宋体" w:hAnsi="宋体" w:eastAsia="宋体" w:cs="宋体"/>
          <w:b/>
          <w:bCs/>
          <w:color w:val="auto"/>
          <w:sz w:val="24"/>
          <w:szCs w:val="24"/>
        </w:rPr>
      </w:pPr>
      <w:bookmarkStart w:id="370" w:name="_Toc989346"/>
      <w:r>
        <w:rPr>
          <w:rFonts w:ascii="宋体" w:hAnsi="宋体" w:eastAsia="宋体" w:cs="宋体"/>
          <w:b/>
          <w:bCs/>
          <w:color w:val="auto"/>
          <w:sz w:val="24"/>
          <w:szCs w:val="24"/>
        </w:rPr>
        <w:t>十四、关联方及关联交易</w:t>
      </w:r>
      <w:bookmarkEnd w:id="370"/>
    </w:p>
    <w:p w14:paraId="5B8341C3">
      <w:pPr>
        <w:keepNext/>
        <w:keepLines/>
        <w:spacing w:before="300" w:after="300" w:line="280" w:lineRule="exact"/>
        <w:jc w:val="left"/>
        <w:outlineLvl w:val="2"/>
        <w:rPr>
          <w:rFonts w:ascii="宋体" w:hAnsi="宋体" w:eastAsia="宋体" w:cs="宋体"/>
          <w:b/>
          <w:bCs/>
          <w:color w:val="auto"/>
          <w:sz w:val="21"/>
          <w:szCs w:val="21"/>
        </w:rPr>
      </w:pPr>
      <w:bookmarkStart w:id="371" w:name="_Toc989347"/>
      <w:r>
        <w:rPr>
          <w:rFonts w:ascii="宋体" w:hAnsi="宋体" w:eastAsia="宋体" w:cs="宋体"/>
          <w:b/>
          <w:bCs/>
          <w:color w:val="auto"/>
          <w:sz w:val="21"/>
          <w:szCs w:val="21"/>
        </w:rPr>
        <w:t>1、本企业的母公司情况</w:t>
      </w:r>
      <w:bookmarkEnd w:id="371"/>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52AC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FB8981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6AA27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E0345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FAC6DB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56ADA9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503EED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母公司对本企业的表决权比例</w:t>
            </w:r>
          </w:p>
        </w:tc>
      </w:tr>
      <w:tr w14:paraId="3488A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152F06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福建奥华集团有限公司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5D494EF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福建省福州市</w:t>
            </w:r>
          </w:p>
        </w:tc>
        <w:tc>
          <w:tcPr>
            <w:tcW w:w="1606" w:type="dxa"/>
            <w:tcBorders>
              <w:top w:val="single" w:color="auto" w:sz="2" w:space="0"/>
              <w:left w:val="single" w:color="auto" w:sz="2" w:space="0"/>
              <w:bottom w:val="single" w:color="auto" w:sz="2" w:space="0"/>
              <w:right w:val="single" w:color="auto" w:sz="2" w:space="0"/>
            </w:tcBorders>
            <w:vAlign w:val="center"/>
          </w:tcPr>
          <w:p w14:paraId="0393746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对传媒、医药业、房地产业的投资等</w:t>
            </w:r>
          </w:p>
        </w:tc>
        <w:tc>
          <w:tcPr>
            <w:tcW w:w="1606" w:type="dxa"/>
            <w:tcBorders>
              <w:top w:val="single" w:color="auto" w:sz="2" w:space="0"/>
              <w:left w:val="single" w:color="auto" w:sz="2" w:space="0"/>
              <w:bottom w:val="single" w:color="auto" w:sz="2" w:space="0"/>
              <w:right w:val="single" w:color="auto" w:sz="2" w:space="0"/>
            </w:tcBorders>
            <w:vAlign w:val="center"/>
          </w:tcPr>
          <w:p w14:paraId="3894F5E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5,000</w:t>
            </w:r>
          </w:p>
        </w:tc>
        <w:tc>
          <w:tcPr>
            <w:tcW w:w="1606" w:type="dxa"/>
            <w:tcBorders>
              <w:top w:val="single" w:color="auto" w:sz="2" w:space="0"/>
              <w:left w:val="single" w:color="auto" w:sz="2" w:space="0"/>
              <w:bottom w:val="single" w:color="auto" w:sz="2" w:space="0"/>
              <w:right w:val="single" w:color="auto" w:sz="2" w:space="0"/>
            </w:tcBorders>
            <w:vAlign w:val="center"/>
          </w:tcPr>
          <w:p w14:paraId="2EEA80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17.00%</w:t>
            </w:r>
          </w:p>
        </w:tc>
        <w:tc>
          <w:tcPr>
            <w:tcW w:w="1606" w:type="dxa"/>
            <w:tcBorders>
              <w:top w:val="single" w:color="auto" w:sz="2" w:space="0"/>
              <w:left w:val="single" w:color="auto" w:sz="2" w:space="0"/>
              <w:bottom w:val="single" w:color="auto" w:sz="2" w:space="0"/>
              <w:right w:val="single" w:color="auto" w:sz="2" w:space="0"/>
            </w:tcBorders>
            <w:vAlign w:val="center"/>
          </w:tcPr>
          <w:p w14:paraId="623FB0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17.00%</w:t>
            </w:r>
          </w:p>
        </w:tc>
      </w:tr>
    </w:tbl>
    <w:p w14:paraId="1E7831E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本企业的母公司情况的说明</w:t>
      </w:r>
    </w:p>
    <w:p w14:paraId="40C7A77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本企业最终控制方是李国平、李国栋、叶理青。</w:t>
      </w:r>
    </w:p>
    <w:p w14:paraId="3D470F8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5C1FF86A">
      <w:pPr>
        <w:keepNext/>
        <w:keepLines/>
        <w:spacing w:before="300" w:after="300" w:line="280" w:lineRule="exact"/>
        <w:jc w:val="left"/>
        <w:outlineLvl w:val="2"/>
        <w:rPr>
          <w:rFonts w:ascii="宋体" w:hAnsi="宋体" w:eastAsia="宋体" w:cs="宋体"/>
          <w:b/>
          <w:bCs/>
          <w:color w:val="auto"/>
          <w:sz w:val="21"/>
          <w:szCs w:val="21"/>
        </w:rPr>
      </w:pPr>
      <w:bookmarkStart w:id="372" w:name="_Toc989348"/>
      <w:r>
        <w:rPr>
          <w:rFonts w:ascii="宋体" w:hAnsi="宋体" w:eastAsia="宋体" w:cs="宋体"/>
          <w:b/>
          <w:bCs/>
          <w:color w:val="auto"/>
          <w:sz w:val="21"/>
          <w:szCs w:val="21"/>
        </w:rPr>
        <w:t>2、本企业的子公司情况</w:t>
      </w:r>
      <w:bookmarkEnd w:id="372"/>
    </w:p>
    <w:p w14:paraId="351AE21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本企业子公司的情况详见附注十（一）在子公司中的权益。</w:t>
      </w:r>
    </w:p>
    <w:p w14:paraId="36E5777D">
      <w:pPr>
        <w:keepNext/>
        <w:keepLines/>
        <w:spacing w:before="300" w:after="300" w:line="280" w:lineRule="exact"/>
        <w:jc w:val="left"/>
        <w:outlineLvl w:val="2"/>
        <w:rPr>
          <w:rFonts w:ascii="宋体" w:hAnsi="宋体" w:eastAsia="宋体" w:cs="宋体"/>
          <w:b/>
          <w:bCs/>
          <w:color w:val="auto"/>
          <w:sz w:val="21"/>
          <w:szCs w:val="21"/>
        </w:rPr>
      </w:pPr>
      <w:bookmarkStart w:id="373" w:name="_Toc989349"/>
      <w:r>
        <w:rPr>
          <w:rFonts w:ascii="宋体" w:hAnsi="宋体" w:eastAsia="宋体" w:cs="宋体"/>
          <w:b/>
          <w:bCs/>
          <w:color w:val="auto"/>
          <w:sz w:val="21"/>
          <w:szCs w:val="21"/>
        </w:rPr>
        <w:t>3、本企业合营和联营企业情况</w:t>
      </w:r>
      <w:bookmarkEnd w:id="373"/>
    </w:p>
    <w:p w14:paraId="28F2D2A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本企业重要的合营或联营企业详见附注十（三）在合营安排或联营企业中的权益。</w:t>
      </w:r>
    </w:p>
    <w:p w14:paraId="2DBF6A5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本期与本公司发生关联方交易，或前期与本公司发生关联方交易形成余额的其他合营或联营企业情况如下：</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43D36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65A09A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7C9FEBF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与本企业关系</w:t>
            </w:r>
          </w:p>
        </w:tc>
      </w:tr>
    </w:tbl>
    <w:p w14:paraId="6F69612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6FFA8C3">
      <w:pPr>
        <w:keepNext/>
        <w:keepLines/>
        <w:spacing w:before="300" w:after="300" w:line="280" w:lineRule="exact"/>
        <w:jc w:val="left"/>
        <w:outlineLvl w:val="2"/>
        <w:rPr>
          <w:rFonts w:ascii="宋体" w:hAnsi="宋体" w:eastAsia="宋体" w:cs="宋体"/>
          <w:b/>
          <w:bCs/>
          <w:color w:val="auto"/>
          <w:sz w:val="21"/>
          <w:szCs w:val="21"/>
        </w:rPr>
      </w:pPr>
      <w:bookmarkStart w:id="374" w:name="_Toc989350"/>
      <w:r>
        <w:rPr>
          <w:rFonts w:ascii="宋体" w:hAnsi="宋体" w:eastAsia="宋体" w:cs="宋体"/>
          <w:b/>
          <w:bCs/>
          <w:color w:val="auto"/>
          <w:sz w:val="21"/>
          <w:szCs w:val="21"/>
        </w:rPr>
        <w:t>4、其他关联方情况</w:t>
      </w:r>
      <w:bookmarkEnd w:id="374"/>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3DB9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25030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E2168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其他关联方与本企业关系</w:t>
            </w:r>
          </w:p>
        </w:tc>
      </w:tr>
      <w:tr w14:paraId="72A34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00E14CC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奥美（福建）广告有限公司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6E6BC97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实际控制人担任董事长的公司</w:t>
            </w:r>
          </w:p>
        </w:tc>
      </w:tr>
      <w:tr w14:paraId="6B50A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775BFC6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福州与见品牌设计有限公司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5CBB911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控股股东参股的公司</w:t>
            </w:r>
          </w:p>
        </w:tc>
      </w:tr>
      <w:tr w14:paraId="37333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30ED8EE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福建奥龙传媒有限公司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1F233E4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控股股东参股的公司</w:t>
            </w:r>
          </w:p>
        </w:tc>
      </w:tr>
      <w:tr w14:paraId="64C7F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66C633E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0AD5B63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控股股东高管担任董事的公司</w:t>
            </w:r>
          </w:p>
        </w:tc>
      </w:tr>
      <w:tr w14:paraId="7185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4295F2F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JWM</w:t>
            </w:r>
            <w:r>
              <w:rPr>
                <w:rFonts w:hint="eastAsia" w:ascii="宋体" w:hAnsi="宋体" w:cs="宋体"/>
                <w:color w:val="auto"/>
                <w:sz w:val="18"/>
                <w:szCs w:val="18"/>
                <w:lang w:val="en-US" w:eastAsia="zh-CN"/>
              </w:rPr>
              <w:t xml:space="preserve"> </w:t>
            </w:r>
            <w:r>
              <w:rPr>
                <w:rFonts w:ascii="宋体" w:hAnsi="宋体" w:eastAsia="宋体" w:cs="宋体"/>
                <w:color w:val="auto"/>
                <w:sz w:val="18"/>
                <w:szCs w:val="18"/>
              </w:rPr>
              <w:t>Pharmaceutical</w:t>
            </w:r>
            <w:r>
              <w:rPr>
                <w:rFonts w:hint="eastAsia" w:ascii="宋体" w:hAnsi="宋体" w:cs="宋体"/>
                <w:color w:val="auto"/>
                <w:sz w:val="18"/>
                <w:szCs w:val="18"/>
                <w:lang w:val="en-US" w:eastAsia="zh-CN"/>
              </w:rPr>
              <w:t xml:space="preserve"> </w:t>
            </w:r>
            <w:r>
              <w:rPr>
                <w:rFonts w:ascii="宋体" w:hAnsi="宋体" w:eastAsia="宋体" w:cs="宋体"/>
                <w:color w:val="auto"/>
                <w:sz w:val="18"/>
                <w:szCs w:val="18"/>
              </w:rPr>
              <w:t>Services,</w:t>
            </w:r>
            <w:r>
              <w:rPr>
                <w:rFonts w:hint="eastAsia" w:ascii="宋体" w:hAnsi="宋体" w:cs="宋体"/>
                <w:color w:val="auto"/>
                <w:sz w:val="18"/>
                <w:szCs w:val="18"/>
                <w:lang w:val="en-US" w:eastAsia="zh-CN"/>
              </w:rPr>
              <w:t xml:space="preserve"> </w:t>
            </w:r>
            <w:r>
              <w:rPr>
                <w:rFonts w:ascii="宋体" w:hAnsi="宋体" w:eastAsia="宋体" w:cs="宋体"/>
                <w:color w:val="auto"/>
                <w:sz w:val="18"/>
                <w:szCs w:val="18"/>
              </w:rPr>
              <w:t>Inc.</w:t>
            </w:r>
          </w:p>
        </w:tc>
        <w:tc>
          <w:tcPr>
            <w:tcW w:w="4820" w:type="dxa"/>
            <w:tcBorders>
              <w:top w:val="single" w:color="auto" w:sz="2" w:space="0"/>
              <w:left w:val="single" w:color="auto" w:sz="2" w:space="0"/>
              <w:bottom w:val="single" w:color="auto" w:sz="2" w:space="0"/>
              <w:right w:val="single" w:color="auto" w:sz="2" w:space="0"/>
            </w:tcBorders>
            <w:vAlign w:val="center"/>
          </w:tcPr>
          <w:p w14:paraId="33283793">
            <w:pPr>
              <w:spacing w:before="0" w:after="0" w:line="240" w:lineRule="exact"/>
              <w:jc w:val="left"/>
              <w:rPr>
                <w:rFonts w:ascii="宋体" w:hAnsi="宋体" w:eastAsia="宋体" w:cs="宋体"/>
                <w:color w:val="auto"/>
                <w:sz w:val="18"/>
                <w:szCs w:val="18"/>
              </w:rPr>
            </w:pPr>
            <w:r>
              <w:rPr>
                <w:rFonts w:hint="eastAsia" w:ascii="宋体" w:hAnsi="宋体" w:cs="宋体"/>
                <w:color w:val="auto"/>
                <w:sz w:val="18"/>
                <w:szCs w:val="18"/>
                <w:lang w:val="en-US" w:eastAsia="zh-CN"/>
              </w:rPr>
              <w:t>原</w:t>
            </w:r>
            <w:r>
              <w:rPr>
                <w:rFonts w:ascii="宋体" w:hAnsi="宋体" w:eastAsia="宋体" w:cs="宋体"/>
                <w:color w:val="auto"/>
                <w:sz w:val="18"/>
                <w:szCs w:val="18"/>
              </w:rPr>
              <w:t>首席科学家毛伟忠控制的公司</w:t>
            </w:r>
          </w:p>
        </w:tc>
      </w:tr>
      <w:tr w14:paraId="1E183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78C16CA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福州吉昂医学检验实验室有限公司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2B0CDAD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控股股东间接参股的公司</w:t>
            </w:r>
          </w:p>
        </w:tc>
      </w:tr>
      <w:tr w14:paraId="2264A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2E46456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福建阿吉安生物科技有限公司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4DFB97B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控股股东高管担任董事的公司</w:t>
            </w:r>
          </w:p>
        </w:tc>
      </w:tr>
      <w:tr w14:paraId="6EEEC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46F171A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福州奥泰六期投资合伙企业（有限合伙）</w:t>
            </w:r>
          </w:p>
        </w:tc>
        <w:tc>
          <w:tcPr>
            <w:tcW w:w="4820" w:type="dxa"/>
            <w:tcBorders>
              <w:top w:val="single" w:color="auto" w:sz="2" w:space="0"/>
              <w:left w:val="single" w:color="auto" w:sz="2" w:space="0"/>
              <w:bottom w:val="single" w:color="auto" w:sz="2" w:space="0"/>
              <w:right w:val="single" w:color="auto" w:sz="2" w:space="0"/>
            </w:tcBorders>
            <w:vAlign w:val="center"/>
          </w:tcPr>
          <w:p w14:paraId="229BFF7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董事黄伏虎担任执行事务合伙人</w:t>
            </w:r>
          </w:p>
        </w:tc>
      </w:tr>
      <w:tr w14:paraId="1FB4A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708CB1D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福州奥泰五期投资合伙企业（有限合伙）</w:t>
            </w:r>
          </w:p>
        </w:tc>
        <w:tc>
          <w:tcPr>
            <w:tcW w:w="4820" w:type="dxa"/>
            <w:tcBorders>
              <w:top w:val="single" w:color="auto" w:sz="2" w:space="0"/>
              <w:left w:val="single" w:color="auto" w:sz="2" w:space="0"/>
              <w:bottom w:val="single" w:color="auto" w:sz="2" w:space="0"/>
              <w:right w:val="single" w:color="auto" w:sz="2" w:space="0"/>
            </w:tcBorders>
            <w:vAlign w:val="center"/>
          </w:tcPr>
          <w:p w14:paraId="7926000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高管官建辉担任执行事务合伙人</w:t>
            </w:r>
          </w:p>
        </w:tc>
      </w:tr>
      <w:tr w14:paraId="0E877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79CDB9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劲久达大健康科技（福建）有限公司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7915A56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控股股东参股的公司</w:t>
            </w:r>
          </w:p>
        </w:tc>
      </w:tr>
      <w:tr w14:paraId="4076B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14:paraId="69E17BC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上海和则生投资发展有限公司</w:t>
            </w:r>
          </w:p>
        </w:tc>
        <w:tc>
          <w:tcPr>
            <w:tcW w:w="4820" w:type="dxa"/>
            <w:tcBorders>
              <w:top w:val="single" w:color="auto" w:sz="2" w:space="0"/>
              <w:left w:val="single" w:color="auto" w:sz="2" w:space="0"/>
              <w:bottom w:val="single" w:color="auto" w:sz="2" w:space="0"/>
              <w:right w:val="single" w:color="auto" w:sz="2" w:space="0"/>
            </w:tcBorders>
            <w:vAlign w:val="center"/>
          </w:tcPr>
          <w:p w14:paraId="14AE0EF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实际控制人控制的公司</w:t>
            </w:r>
          </w:p>
        </w:tc>
      </w:tr>
    </w:tbl>
    <w:p w14:paraId="1347754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DEF8A1D">
      <w:pPr>
        <w:keepNext/>
        <w:keepLines/>
        <w:spacing w:before="300" w:after="300" w:line="280" w:lineRule="exact"/>
        <w:jc w:val="left"/>
        <w:outlineLvl w:val="2"/>
        <w:rPr>
          <w:rFonts w:ascii="宋体" w:hAnsi="宋体" w:eastAsia="宋体" w:cs="宋体"/>
          <w:b/>
          <w:bCs/>
          <w:color w:val="auto"/>
          <w:sz w:val="21"/>
          <w:szCs w:val="21"/>
        </w:rPr>
      </w:pPr>
      <w:bookmarkStart w:id="375" w:name="_Toc989351"/>
      <w:r>
        <w:rPr>
          <w:rFonts w:ascii="宋体" w:hAnsi="宋体" w:eastAsia="宋体" w:cs="宋体"/>
          <w:b/>
          <w:bCs/>
          <w:color w:val="auto"/>
          <w:sz w:val="21"/>
          <w:szCs w:val="21"/>
        </w:rPr>
        <w:t>5、关联交易情况</w:t>
      </w:r>
      <w:bookmarkEnd w:id="375"/>
    </w:p>
    <w:p w14:paraId="5865A8F3">
      <w:pPr>
        <w:keepNext/>
        <w:keepLines/>
        <w:spacing w:before="300" w:after="300" w:line="280" w:lineRule="exact"/>
        <w:jc w:val="left"/>
        <w:outlineLvl w:val="3"/>
        <w:rPr>
          <w:rFonts w:ascii="宋体" w:hAnsi="宋体" w:eastAsia="宋体" w:cs="宋体"/>
          <w:b/>
          <w:bCs/>
          <w:color w:val="auto"/>
          <w:sz w:val="21"/>
          <w:szCs w:val="21"/>
        </w:rPr>
      </w:pPr>
      <w:bookmarkStart w:id="376" w:name="_Toc989352"/>
      <w:r>
        <w:rPr>
          <w:rFonts w:ascii="宋体" w:hAnsi="宋体" w:eastAsia="宋体" w:cs="宋体"/>
          <w:b/>
          <w:bCs/>
          <w:color w:val="auto"/>
          <w:sz w:val="21"/>
          <w:szCs w:val="21"/>
        </w:rPr>
        <w:t>（1）购销商品、提供和接受劳务的关联交易</w:t>
      </w:r>
      <w:bookmarkEnd w:id="376"/>
    </w:p>
    <w:p w14:paraId="4A0347F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采购商品/接受劳务情况表</w:t>
      </w:r>
    </w:p>
    <w:p w14:paraId="51414245">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5C02E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4D7AB0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1345EB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BDCA3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442D0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A9E33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2B893C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439E0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02DAE3B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福州与见品牌设计有限公司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59EC27C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设计、策划服务费用</w:t>
            </w:r>
          </w:p>
        </w:tc>
        <w:tc>
          <w:tcPr>
            <w:tcW w:w="1606" w:type="dxa"/>
            <w:tcBorders>
              <w:top w:val="single" w:color="auto" w:sz="2" w:space="0"/>
              <w:left w:val="single" w:color="auto" w:sz="2" w:space="0"/>
              <w:bottom w:val="single" w:color="auto" w:sz="2" w:space="0"/>
              <w:right w:val="single" w:color="auto" w:sz="2" w:space="0"/>
            </w:tcBorders>
            <w:vAlign w:val="center"/>
          </w:tcPr>
          <w:p w14:paraId="27AA357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7F26D42">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1D4D117">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D86CB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98,583.03</w:t>
            </w:r>
          </w:p>
        </w:tc>
      </w:tr>
      <w:tr w14:paraId="2076D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5ED5A08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福建奥龙传媒有限公司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3B041BA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设计、策划服务费用</w:t>
            </w:r>
          </w:p>
        </w:tc>
        <w:tc>
          <w:tcPr>
            <w:tcW w:w="1606" w:type="dxa"/>
            <w:tcBorders>
              <w:top w:val="single" w:color="auto" w:sz="2" w:space="0"/>
              <w:left w:val="single" w:color="auto" w:sz="2" w:space="0"/>
              <w:bottom w:val="single" w:color="auto" w:sz="2" w:space="0"/>
              <w:right w:val="single" w:color="auto" w:sz="2" w:space="0"/>
            </w:tcBorders>
            <w:vAlign w:val="center"/>
          </w:tcPr>
          <w:p w14:paraId="6AD8C1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113,733.77</w:t>
            </w:r>
          </w:p>
        </w:tc>
        <w:tc>
          <w:tcPr>
            <w:tcW w:w="1606" w:type="dxa"/>
            <w:tcBorders>
              <w:top w:val="single" w:color="auto" w:sz="2" w:space="0"/>
              <w:left w:val="single" w:color="auto" w:sz="2" w:space="0"/>
              <w:bottom w:val="single" w:color="auto" w:sz="2" w:space="0"/>
              <w:right w:val="single" w:color="auto" w:sz="2" w:space="0"/>
            </w:tcBorders>
            <w:vAlign w:val="center"/>
          </w:tcPr>
          <w:p w14:paraId="7D31FFB7">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AC114C9">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F9362E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381,383.96</w:t>
            </w:r>
          </w:p>
        </w:tc>
      </w:tr>
      <w:tr w14:paraId="66A0B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114032C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5ADF8AF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技术服务</w:t>
            </w:r>
          </w:p>
        </w:tc>
        <w:tc>
          <w:tcPr>
            <w:tcW w:w="1606" w:type="dxa"/>
            <w:tcBorders>
              <w:top w:val="single" w:color="auto" w:sz="2" w:space="0"/>
              <w:left w:val="single" w:color="auto" w:sz="2" w:space="0"/>
              <w:bottom w:val="single" w:color="auto" w:sz="2" w:space="0"/>
              <w:right w:val="single" w:color="auto" w:sz="2" w:space="0"/>
            </w:tcBorders>
            <w:vAlign w:val="center"/>
          </w:tcPr>
          <w:p w14:paraId="237CA47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198,113.22</w:t>
            </w:r>
          </w:p>
        </w:tc>
        <w:tc>
          <w:tcPr>
            <w:tcW w:w="1606" w:type="dxa"/>
            <w:tcBorders>
              <w:top w:val="single" w:color="auto" w:sz="2" w:space="0"/>
              <w:left w:val="single" w:color="auto" w:sz="2" w:space="0"/>
              <w:bottom w:val="single" w:color="auto" w:sz="2" w:space="0"/>
              <w:right w:val="single" w:color="auto" w:sz="2" w:space="0"/>
            </w:tcBorders>
            <w:vAlign w:val="center"/>
          </w:tcPr>
          <w:p w14:paraId="7F2DB5B3">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D6DEBD3">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6C832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8,671,320.74</w:t>
            </w:r>
          </w:p>
        </w:tc>
      </w:tr>
      <w:tr w14:paraId="3FA46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32E50B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14:paraId="2524CF3D">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B2FF8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311,846.99</w:t>
            </w:r>
          </w:p>
        </w:tc>
        <w:tc>
          <w:tcPr>
            <w:tcW w:w="1606" w:type="dxa"/>
            <w:tcBorders>
              <w:top w:val="single" w:color="auto" w:sz="2" w:space="0"/>
              <w:left w:val="single" w:color="auto" w:sz="2" w:space="0"/>
              <w:bottom w:val="single" w:color="auto" w:sz="2" w:space="0"/>
              <w:right w:val="single" w:color="auto" w:sz="2" w:space="0"/>
            </w:tcBorders>
            <w:vAlign w:val="center"/>
          </w:tcPr>
          <w:p w14:paraId="4D42F84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4419F8B1">
            <w:pPr>
              <w:spacing w:before="0" w:after="0" w:line="240" w:lineRule="exact"/>
              <w:jc w:val="lef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5E89C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9,151,287.73</w:t>
            </w:r>
          </w:p>
        </w:tc>
      </w:tr>
    </w:tbl>
    <w:p w14:paraId="48819C4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出售商品/提供劳务情况表</w:t>
      </w:r>
    </w:p>
    <w:p w14:paraId="7C36B8C0">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4FF8F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DFF7AA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46D46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AB78C4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E4A9FF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14AD509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购销商品、提供和接受劳务的关联交易说明</w:t>
      </w:r>
    </w:p>
    <w:p w14:paraId="0DED23AC">
      <w:pPr>
        <w:keepNext/>
        <w:keepLines/>
        <w:spacing w:before="300" w:after="300" w:line="280" w:lineRule="exact"/>
        <w:jc w:val="left"/>
        <w:outlineLvl w:val="3"/>
        <w:rPr>
          <w:rFonts w:ascii="宋体" w:hAnsi="宋体" w:eastAsia="宋体" w:cs="宋体"/>
          <w:b/>
          <w:bCs/>
          <w:color w:val="auto"/>
          <w:sz w:val="21"/>
          <w:szCs w:val="21"/>
        </w:rPr>
      </w:pPr>
      <w:bookmarkStart w:id="377" w:name="_Toc989353"/>
      <w:r>
        <w:rPr>
          <w:rFonts w:ascii="宋体" w:hAnsi="宋体" w:eastAsia="宋体" w:cs="宋体"/>
          <w:b/>
          <w:bCs/>
          <w:color w:val="auto"/>
          <w:sz w:val="21"/>
          <w:szCs w:val="21"/>
        </w:rPr>
        <w:t>（2）关联受托管理/承包及委托管理/出包情况</w:t>
      </w:r>
      <w:bookmarkEnd w:id="377"/>
    </w:p>
    <w:p w14:paraId="6867AB0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本公司受托管理/承包情况表：</w:t>
      </w:r>
    </w:p>
    <w:p w14:paraId="00DA0E1A">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27369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63FB1F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A71E38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CB5B44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受托/承包资产类型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535CFC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受托/承包起始日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DB4D8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受托/承包终止日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496BA9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托管收益/承包收益定价依据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8CDC6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本期确认的托管收益/承包收益</w:t>
            </w:r>
          </w:p>
        </w:tc>
      </w:tr>
    </w:tbl>
    <w:p w14:paraId="4E51EEB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关联托管/承包情况说明</w:t>
      </w:r>
    </w:p>
    <w:p w14:paraId="71AD893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本公司委托管理/出包情况表：</w:t>
      </w:r>
    </w:p>
    <w:p w14:paraId="24F08B9A">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0F494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C95C4A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68F06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0C20E2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委托/出包资产类型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97F34F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委托/出包起始日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A83185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委托/出包终止日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99718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托管费/出包费定价依据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A2943A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本期确认的托管费/出包费</w:t>
            </w:r>
          </w:p>
        </w:tc>
      </w:tr>
    </w:tbl>
    <w:p w14:paraId="486A382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关联管理/出包情况说明</w:t>
      </w:r>
    </w:p>
    <w:p w14:paraId="32BC1BE7">
      <w:pPr>
        <w:keepNext/>
        <w:keepLines/>
        <w:spacing w:before="300" w:after="300" w:line="280" w:lineRule="exact"/>
        <w:jc w:val="left"/>
        <w:outlineLvl w:val="3"/>
        <w:rPr>
          <w:rFonts w:ascii="宋体" w:hAnsi="宋体" w:eastAsia="宋体" w:cs="宋体"/>
          <w:b/>
          <w:bCs/>
          <w:color w:val="auto"/>
          <w:sz w:val="21"/>
          <w:szCs w:val="21"/>
        </w:rPr>
      </w:pPr>
      <w:bookmarkStart w:id="378" w:name="_Toc989354"/>
      <w:r>
        <w:rPr>
          <w:rFonts w:ascii="宋体" w:hAnsi="宋体" w:eastAsia="宋体" w:cs="宋体"/>
          <w:b/>
          <w:bCs/>
          <w:color w:val="auto"/>
          <w:sz w:val="21"/>
          <w:szCs w:val="21"/>
        </w:rPr>
        <w:t>（3）关联租赁情况</w:t>
      </w:r>
      <w:bookmarkEnd w:id="378"/>
    </w:p>
    <w:p w14:paraId="7A267FA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本公司作为出租方：</w:t>
      </w:r>
    </w:p>
    <w:p w14:paraId="5E06479A">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79B80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84A88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承租方名称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E98FF2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租赁资产种类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FCF80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本期确认的租赁收入</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1BCBA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上期确认的租赁收入</w:t>
            </w:r>
          </w:p>
        </w:tc>
      </w:tr>
      <w:tr w14:paraId="5544D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D0A895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福建阿吉安生物科技有限公司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3E03A2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2EBB0C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132,414.39</w:t>
            </w:r>
          </w:p>
        </w:tc>
        <w:tc>
          <w:tcPr>
            <w:tcW w:w="2410" w:type="dxa"/>
            <w:tcBorders>
              <w:top w:val="single" w:color="auto" w:sz="2" w:space="0"/>
              <w:left w:val="single" w:color="auto" w:sz="2" w:space="0"/>
              <w:bottom w:val="single" w:color="auto" w:sz="2" w:space="0"/>
              <w:right w:val="single" w:color="auto" w:sz="2" w:space="0"/>
            </w:tcBorders>
            <w:vAlign w:val="center"/>
          </w:tcPr>
          <w:p w14:paraId="6945E4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300,388.32</w:t>
            </w:r>
          </w:p>
        </w:tc>
      </w:tr>
      <w:tr w14:paraId="460A1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2557D4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58F028B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58FDE3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5,504.58</w:t>
            </w:r>
          </w:p>
        </w:tc>
        <w:tc>
          <w:tcPr>
            <w:tcW w:w="2410" w:type="dxa"/>
            <w:tcBorders>
              <w:top w:val="single" w:color="auto" w:sz="2" w:space="0"/>
              <w:left w:val="single" w:color="auto" w:sz="2" w:space="0"/>
              <w:bottom w:val="single" w:color="auto" w:sz="2" w:space="0"/>
              <w:right w:val="single" w:color="auto" w:sz="2" w:space="0"/>
            </w:tcBorders>
            <w:vAlign w:val="center"/>
          </w:tcPr>
          <w:p w14:paraId="5B63D5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5,504.58</w:t>
            </w:r>
          </w:p>
        </w:tc>
      </w:tr>
      <w:tr w14:paraId="0518F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663367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福州奥泰六期投资合伙企业（有限合伙）</w:t>
            </w:r>
          </w:p>
        </w:tc>
        <w:tc>
          <w:tcPr>
            <w:tcW w:w="2410" w:type="dxa"/>
            <w:tcBorders>
              <w:top w:val="single" w:color="auto" w:sz="2" w:space="0"/>
              <w:left w:val="single" w:color="auto" w:sz="2" w:space="0"/>
              <w:bottom w:val="single" w:color="auto" w:sz="2" w:space="0"/>
              <w:right w:val="single" w:color="auto" w:sz="2" w:space="0"/>
            </w:tcBorders>
            <w:vAlign w:val="center"/>
          </w:tcPr>
          <w:p w14:paraId="17C3D3F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5C49AA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1,926.60</w:t>
            </w:r>
          </w:p>
        </w:tc>
        <w:tc>
          <w:tcPr>
            <w:tcW w:w="2410" w:type="dxa"/>
            <w:tcBorders>
              <w:top w:val="single" w:color="auto" w:sz="2" w:space="0"/>
              <w:left w:val="single" w:color="auto" w:sz="2" w:space="0"/>
              <w:bottom w:val="single" w:color="auto" w:sz="2" w:space="0"/>
              <w:right w:val="single" w:color="auto" w:sz="2" w:space="0"/>
            </w:tcBorders>
            <w:vAlign w:val="center"/>
          </w:tcPr>
          <w:p w14:paraId="12824C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1,926.60</w:t>
            </w:r>
          </w:p>
        </w:tc>
      </w:tr>
      <w:tr w14:paraId="5E2E4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DBADAF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福州奥泰五期投资合伙企业（有限合伙）</w:t>
            </w:r>
          </w:p>
        </w:tc>
        <w:tc>
          <w:tcPr>
            <w:tcW w:w="2410" w:type="dxa"/>
            <w:tcBorders>
              <w:top w:val="single" w:color="auto" w:sz="2" w:space="0"/>
              <w:left w:val="single" w:color="auto" w:sz="2" w:space="0"/>
              <w:bottom w:val="single" w:color="auto" w:sz="2" w:space="0"/>
              <w:right w:val="single" w:color="auto" w:sz="2" w:space="0"/>
            </w:tcBorders>
            <w:vAlign w:val="center"/>
          </w:tcPr>
          <w:p w14:paraId="25FFB5C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5A1D8C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1,926.60</w:t>
            </w:r>
          </w:p>
        </w:tc>
        <w:tc>
          <w:tcPr>
            <w:tcW w:w="2410" w:type="dxa"/>
            <w:tcBorders>
              <w:top w:val="single" w:color="auto" w:sz="2" w:space="0"/>
              <w:left w:val="single" w:color="auto" w:sz="2" w:space="0"/>
              <w:bottom w:val="single" w:color="auto" w:sz="2" w:space="0"/>
              <w:right w:val="single" w:color="auto" w:sz="2" w:space="0"/>
            </w:tcBorders>
            <w:vAlign w:val="center"/>
          </w:tcPr>
          <w:p w14:paraId="6915B1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1,926.60</w:t>
            </w:r>
          </w:p>
        </w:tc>
      </w:tr>
      <w:tr w14:paraId="69DD3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75D5CE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福州奥泰九期投资合伙企业（有限合伙）</w:t>
            </w:r>
          </w:p>
        </w:tc>
        <w:tc>
          <w:tcPr>
            <w:tcW w:w="2410" w:type="dxa"/>
            <w:tcBorders>
              <w:top w:val="single" w:color="auto" w:sz="2" w:space="0"/>
              <w:left w:val="single" w:color="auto" w:sz="2" w:space="0"/>
              <w:bottom w:val="single" w:color="auto" w:sz="2" w:space="0"/>
              <w:right w:val="single" w:color="auto" w:sz="2" w:space="0"/>
            </w:tcBorders>
            <w:vAlign w:val="center"/>
          </w:tcPr>
          <w:p w14:paraId="1190D2A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0EB1C9D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1,926.61</w:t>
            </w:r>
          </w:p>
        </w:tc>
        <w:tc>
          <w:tcPr>
            <w:tcW w:w="2410" w:type="dxa"/>
            <w:tcBorders>
              <w:top w:val="single" w:color="auto" w:sz="2" w:space="0"/>
              <w:left w:val="single" w:color="auto" w:sz="2" w:space="0"/>
              <w:bottom w:val="single" w:color="auto" w:sz="2" w:space="0"/>
              <w:right w:val="single" w:color="auto" w:sz="2" w:space="0"/>
            </w:tcBorders>
            <w:vAlign w:val="center"/>
          </w:tcPr>
          <w:p w14:paraId="433AE5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2CE01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1CBEEF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福州吉昂医学检验实验室有限公司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7044052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16C38F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-5,595.26</w:t>
            </w:r>
          </w:p>
        </w:tc>
        <w:tc>
          <w:tcPr>
            <w:tcW w:w="2410" w:type="dxa"/>
            <w:tcBorders>
              <w:top w:val="single" w:color="auto" w:sz="2" w:space="0"/>
              <w:left w:val="single" w:color="auto" w:sz="2" w:space="0"/>
              <w:bottom w:val="single" w:color="auto" w:sz="2" w:space="0"/>
              <w:right w:val="single" w:color="auto" w:sz="2" w:space="0"/>
            </w:tcBorders>
            <w:vAlign w:val="center"/>
          </w:tcPr>
          <w:p w14:paraId="562A68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197,664.84</w:t>
            </w:r>
          </w:p>
        </w:tc>
      </w:tr>
      <w:tr w14:paraId="16D8C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79644A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劲久达大健康科技（福建）有限公司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49882D5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房屋建筑物</w:t>
            </w:r>
          </w:p>
        </w:tc>
        <w:tc>
          <w:tcPr>
            <w:tcW w:w="2410" w:type="dxa"/>
            <w:tcBorders>
              <w:top w:val="single" w:color="auto" w:sz="2" w:space="0"/>
              <w:left w:val="single" w:color="auto" w:sz="2" w:space="0"/>
              <w:bottom w:val="single" w:color="auto" w:sz="2" w:space="0"/>
              <w:right w:val="single" w:color="auto" w:sz="2" w:space="0"/>
            </w:tcBorders>
            <w:vAlign w:val="center"/>
          </w:tcPr>
          <w:p w14:paraId="2FEC8C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1,142.86</w:t>
            </w:r>
          </w:p>
        </w:tc>
        <w:tc>
          <w:tcPr>
            <w:tcW w:w="2410" w:type="dxa"/>
            <w:tcBorders>
              <w:top w:val="single" w:color="auto" w:sz="2" w:space="0"/>
              <w:left w:val="single" w:color="auto" w:sz="2" w:space="0"/>
              <w:bottom w:val="single" w:color="auto" w:sz="2" w:space="0"/>
              <w:right w:val="single" w:color="auto" w:sz="2" w:space="0"/>
            </w:tcBorders>
            <w:vAlign w:val="center"/>
          </w:tcPr>
          <w:p w14:paraId="7DB5A4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1,142.83</w:t>
            </w:r>
          </w:p>
        </w:tc>
      </w:tr>
      <w:tr w14:paraId="390D1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D669E0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2DBE855E">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1BE67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139,246.38</w:t>
            </w:r>
          </w:p>
        </w:tc>
        <w:tc>
          <w:tcPr>
            <w:tcW w:w="2410" w:type="dxa"/>
            <w:tcBorders>
              <w:top w:val="single" w:color="auto" w:sz="2" w:space="0"/>
              <w:left w:val="single" w:color="auto" w:sz="2" w:space="0"/>
              <w:bottom w:val="single" w:color="auto" w:sz="2" w:space="0"/>
              <w:right w:val="single" w:color="auto" w:sz="2" w:space="0"/>
            </w:tcBorders>
            <w:vAlign w:val="center"/>
          </w:tcPr>
          <w:p w14:paraId="1BE6D7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508,553.77</w:t>
            </w:r>
          </w:p>
        </w:tc>
      </w:tr>
    </w:tbl>
    <w:p w14:paraId="69A5C4D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本公司作为承租方：</w:t>
      </w:r>
    </w:p>
    <w:p w14:paraId="0105AF3F">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14:paraId="2D33C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774ED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出租方名称</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BBA86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租赁资产种类</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620E1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简化处理的短期租赁和低价值资产租赁的租金费用（如适用）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B8C273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未纳入租赁负债计量的可变租赁付款额（如适用）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13F32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支付的租金</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5ECD4C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承担的租赁负债利息支出</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672714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增加的使用权资产</w:t>
            </w:r>
          </w:p>
        </w:tc>
      </w:tr>
      <w:tr w14:paraId="6C8A0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vAlign w:val="center"/>
          </w:tcPr>
          <w:p w14:paraId="2E50711C">
            <w:pPr>
              <w:rPr>
                <w:color w:val="auto"/>
              </w:rPr>
            </w:pPr>
          </w:p>
        </w:tc>
        <w:tc>
          <w:tcPr>
            <w:tcW w:w="803" w:type="dxa"/>
            <w:vMerge w:val="continue"/>
            <w:tcBorders>
              <w:top w:val="single" w:color="auto" w:sz="2" w:space="0"/>
              <w:left w:val="single" w:color="auto" w:sz="2" w:space="0"/>
              <w:bottom w:val="single" w:color="auto" w:sz="2" w:space="0"/>
              <w:right w:val="single" w:color="auto" w:sz="2" w:space="0"/>
            </w:tcBorders>
            <w:vAlign w:val="center"/>
          </w:tcPr>
          <w:p w14:paraId="2A355EBC">
            <w:pPr>
              <w:rPr>
                <w:color w:val="auto"/>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0B4C12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056E1FF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13878A7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2B92F01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2C7A78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2AB51B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44DBE4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0FE03A1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3BA2F3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14:paraId="42EA78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0BD48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14:paraId="5712F9C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北京奥华新传广告有限公司</w:t>
            </w:r>
          </w:p>
        </w:tc>
        <w:tc>
          <w:tcPr>
            <w:tcW w:w="803" w:type="dxa"/>
            <w:tcBorders>
              <w:top w:val="single" w:color="auto" w:sz="2" w:space="0"/>
              <w:left w:val="single" w:color="auto" w:sz="2" w:space="0"/>
              <w:bottom w:val="single" w:color="auto" w:sz="2" w:space="0"/>
              <w:right w:val="single" w:color="auto" w:sz="2" w:space="0"/>
            </w:tcBorders>
            <w:vAlign w:val="center"/>
          </w:tcPr>
          <w:p w14:paraId="6918E2A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运输工具</w:t>
            </w:r>
          </w:p>
        </w:tc>
        <w:tc>
          <w:tcPr>
            <w:tcW w:w="803" w:type="dxa"/>
            <w:tcBorders>
              <w:top w:val="single" w:color="auto" w:sz="2" w:space="0"/>
              <w:left w:val="single" w:color="auto" w:sz="2" w:space="0"/>
              <w:bottom w:val="single" w:color="auto" w:sz="2" w:space="0"/>
              <w:right w:val="single" w:color="auto" w:sz="2" w:space="0"/>
            </w:tcBorders>
            <w:vAlign w:val="center"/>
          </w:tcPr>
          <w:p w14:paraId="47F2B0D9">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17B338ED">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53FD5FCD">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2E7DD30E">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04C29B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w:t>
            </w:r>
          </w:p>
        </w:tc>
        <w:tc>
          <w:tcPr>
            <w:tcW w:w="803" w:type="dxa"/>
            <w:tcBorders>
              <w:top w:val="single" w:color="auto" w:sz="2" w:space="0"/>
              <w:left w:val="single" w:color="auto" w:sz="2" w:space="0"/>
              <w:bottom w:val="single" w:color="auto" w:sz="2" w:space="0"/>
              <w:right w:val="single" w:color="auto" w:sz="2" w:space="0"/>
            </w:tcBorders>
            <w:vAlign w:val="center"/>
          </w:tcPr>
          <w:p w14:paraId="35E3236E">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7EFD9128">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5B267D3E">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12E947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88,495.58</w:t>
            </w:r>
          </w:p>
        </w:tc>
        <w:tc>
          <w:tcPr>
            <w:tcW w:w="803" w:type="dxa"/>
            <w:tcBorders>
              <w:top w:val="single" w:color="auto" w:sz="2" w:space="0"/>
              <w:left w:val="single" w:color="auto" w:sz="2" w:space="0"/>
              <w:bottom w:val="single" w:color="auto" w:sz="2" w:space="0"/>
              <w:right w:val="single" w:color="auto" w:sz="2" w:space="0"/>
            </w:tcBorders>
            <w:vAlign w:val="center"/>
          </w:tcPr>
          <w:p w14:paraId="6B5C7864">
            <w:pPr>
              <w:spacing w:before="0" w:after="0" w:line="240" w:lineRule="exact"/>
              <w:jc w:val="right"/>
              <w:rPr>
                <w:rFonts w:ascii="宋体" w:hAnsi="宋体" w:eastAsia="宋体" w:cs="宋体"/>
                <w:color w:val="auto"/>
                <w:sz w:val="18"/>
                <w:szCs w:val="18"/>
              </w:rPr>
            </w:pPr>
          </w:p>
        </w:tc>
      </w:tr>
      <w:tr w14:paraId="3614F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14:paraId="201EEE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803" w:type="dxa"/>
            <w:tcBorders>
              <w:top w:val="single" w:color="auto" w:sz="2" w:space="0"/>
              <w:left w:val="single" w:color="auto" w:sz="2" w:space="0"/>
              <w:bottom w:val="single" w:color="auto" w:sz="2" w:space="0"/>
              <w:right w:val="single" w:color="auto" w:sz="2" w:space="0"/>
            </w:tcBorders>
            <w:vAlign w:val="center"/>
          </w:tcPr>
          <w:p w14:paraId="0D88890E">
            <w:pPr>
              <w:spacing w:before="0" w:after="0" w:line="240" w:lineRule="exact"/>
              <w:jc w:val="lef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7BD7EEAE">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5FEFB420">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72099EC5">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513D0361">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094D24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w:t>
            </w:r>
          </w:p>
        </w:tc>
        <w:tc>
          <w:tcPr>
            <w:tcW w:w="803" w:type="dxa"/>
            <w:tcBorders>
              <w:top w:val="single" w:color="auto" w:sz="2" w:space="0"/>
              <w:left w:val="single" w:color="auto" w:sz="2" w:space="0"/>
              <w:bottom w:val="single" w:color="auto" w:sz="2" w:space="0"/>
              <w:right w:val="single" w:color="auto" w:sz="2" w:space="0"/>
            </w:tcBorders>
            <w:vAlign w:val="center"/>
          </w:tcPr>
          <w:p w14:paraId="04D4292F">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54CE27BF">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5DC9FE2D">
            <w:pPr>
              <w:spacing w:before="0" w:after="0" w:line="240" w:lineRule="exact"/>
              <w:jc w:val="right"/>
              <w:rPr>
                <w:rFonts w:ascii="宋体" w:hAnsi="宋体" w:eastAsia="宋体" w:cs="宋体"/>
                <w:color w:val="auto"/>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14:paraId="05FD55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88,495.58</w:t>
            </w:r>
          </w:p>
        </w:tc>
        <w:tc>
          <w:tcPr>
            <w:tcW w:w="803" w:type="dxa"/>
            <w:tcBorders>
              <w:top w:val="single" w:color="auto" w:sz="2" w:space="0"/>
              <w:left w:val="single" w:color="auto" w:sz="2" w:space="0"/>
              <w:bottom w:val="single" w:color="auto" w:sz="2" w:space="0"/>
              <w:right w:val="single" w:color="auto" w:sz="2" w:space="0"/>
            </w:tcBorders>
            <w:vAlign w:val="center"/>
          </w:tcPr>
          <w:p w14:paraId="65AE6AF8">
            <w:pPr>
              <w:spacing w:before="0" w:after="0" w:line="240" w:lineRule="exact"/>
              <w:jc w:val="right"/>
              <w:rPr>
                <w:rFonts w:ascii="宋体" w:hAnsi="宋体" w:eastAsia="宋体" w:cs="宋体"/>
                <w:color w:val="auto"/>
                <w:sz w:val="18"/>
                <w:szCs w:val="18"/>
              </w:rPr>
            </w:pPr>
          </w:p>
        </w:tc>
      </w:tr>
    </w:tbl>
    <w:p w14:paraId="4B3EBB7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关联租赁情况说明</w:t>
      </w:r>
    </w:p>
    <w:p w14:paraId="4DF2CEAF">
      <w:pPr>
        <w:keepNext/>
        <w:keepLines/>
        <w:spacing w:before="300" w:after="300" w:line="280" w:lineRule="exact"/>
        <w:jc w:val="left"/>
        <w:outlineLvl w:val="3"/>
        <w:rPr>
          <w:rFonts w:ascii="宋体" w:hAnsi="宋体" w:eastAsia="宋体" w:cs="宋体"/>
          <w:b/>
          <w:bCs/>
          <w:color w:val="auto"/>
          <w:sz w:val="21"/>
          <w:szCs w:val="21"/>
        </w:rPr>
      </w:pPr>
      <w:bookmarkStart w:id="379" w:name="_Toc989355"/>
      <w:r>
        <w:rPr>
          <w:rFonts w:ascii="宋体" w:hAnsi="宋体" w:eastAsia="宋体" w:cs="宋体"/>
          <w:b/>
          <w:bCs/>
          <w:color w:val="auto"/>
          <w:sz w:val="21"/>
          <w:szCs w:val="21"/>
        </w:rPr>
        <w:t>（4）关联担保情况</w:t>
      </w:r>
      <w:bookmarkEnd w:id="379"/>
    </w:p>
    <w:p w14:paraId="5AEAC84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本公司作为担保方</w:t>
      </w:r>
    </w:p>
    <w:p w14:paraId="375382D5">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57096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58D304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B30742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6D09D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0ECB2E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8F338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担保是否已经履行完毕</w:t>
            </w:r>
          </w:p>
        </w:tc>
      </w:tr>
    </w:tbl>
    <w:p w14:paraId="1F1A160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本公司作为被担保方</w:t>
      </w:r>
    </w:p>
    <w:p w14:paraId="433FB559">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2D352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DBAA8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2B453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F764CB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C27D8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A0F0F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担保是否已经履行完毕</w:t>
            </w:r>
          </w:p>
        </w:tc>
      </w:tr>
      <w:tr w14:paraId="6A452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53E9061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30EC7F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15,000.00</w:t>
            </w:r>
          </w:p>
        </w:tc>
        <w:tc>
          <w:tcPr>
            <w:tcW w:w="1928" w:type="dxa"/>
            <w:tcBorders>
              <w:top w:val="single" w:color="auto" w:sz="2" w:space="0"/>
              <w:left w:val="single" w:color="auto" w:sz="2" w:space="0"/>
              <w:bottom w:val="single" w:color="auto" w:sz="2" w:space="0"/>
              <w:right w:val="single" w:color="auto" w:sz="2" w:space="0"/>
            </w:tcBorders>
            <w:vAlign w:val="center"/>
          </w:tcPr>
          <w:p w14:paraId="10905C0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2022年12月16日</w:t>
            </w:r>
          </w:p>
        </w:tc>
        <w:tc>
          <w:tcPr>
            <w:tcW w:w="1928" w:type="dxa"/>
            <w:tcBorders>
              <w:top w:val="single" w:color="auto" w:sz="2" w:space="0"/>
              <w:left w:val="single" w:color="auto" w:sz="2" w:space="0"/>
              <w:bottom w:val="single" w:color="auto" w:sz="2" w:space="0"/>
              <w:right w:val="single" w:color="auto" w:sz="2" w:space="0"/>
            </w:tcBorders>
            <w:vAlign w:val="center"/>
          </w:tcPr>
          <w:p w14:paraId="7C5D3B8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2027年12月16日</w:t>
            </w:r>
          </w:p>
        </w:tc>
        <w:tc>
          <w:tcPr>
            <w:tcW w:w="1928" w:type="dxa"/>
            <w:tcBorders>
              <w:top w:val="single" w:color="auto" w:sz="2" w:space="0"/>
              <w:left w:val="single" w:color="auto" w:sz="2" w:space="0"/>
              <w:bottom w:val="single" w:color="auto" w:sz="2" w:space="0"/>
              <w:right w:val="single" w:color="auto" w:sz="2" w:space="0"/>
            </w:tcBorders>
            <w:vAlign w:val="center"/>
          </w:tcPr>
          <w:p w14:paraId="775F229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r w14:paraId="6E6E7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48ED8BE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6D6E11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12,480.00</w:t>
            </w:r>
          </w:p>
        </w:tc>
        <w:tc>
          <w:tcPr>
            <w:tcW w:w="1928" w:type="dxa"/>
            <w:tcBorders>
              <w:top w:val="single" w:color="auto" w:sz="2" w:space="0"/>
              <w:left w:val="single" w:color="auto" w:sz="2" w:space="0"/>
              <w:bottom w:val="single" w:color="auto" w:sz="2" w:space="0"/>
              <w:right w:val="single" w:color="auto" w:sz="2" w:space="0"/>
            </w:tcBorders>
            <w:vAlign w:val="center"/>
          </w:tcPr>
          <w:p w14:paraId="49CA36D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2022年11月25日</w:t>
            </w:r>
          </w:p>
        </w:tc>
        <w:tc>
          <w:tcPr>
            <w:tcW w:w="1928" w:type="dxa"/>
            <w:tcBorders>
              <w:top w:val="single" w:color="auto" w:sz="2" w:space="0"/>
              <w:left w:val="single" w:color="auto" w:sz="2" w:space="0"/>
              <w:bottom w:val="single" w:color="auto" w:sz="2" w:space="0"/>
              <w:right w:val="single" w:color="auto" w:sz="2" w:space="0"/>
            </w:tcBorders>
            <w:vAlign w:val="center"/>
          </w:tcPr>
          <w:p w14:paraId="57CB76C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2025年11月17日</w:t>
            </w:r>
          </w:p>
        </w:tc>
        <w:tc>
          <w:tcPr>
            <w:tcW w:w="1928" w:type="dxa"/>
            <w:tcBorders>
              <w:top w:val="single" w:color="auto" w:sz="2" w:space="0"/>
              <w:left w:val="single" w:color="auto" w:sz="2" w:space="0"/>
              <w:bottom w:val="single" w:color="auto" w:sz="2" w:space="0"/>
              <w:right w:val="single" w:color="auto" w:sz="2" w:space="0"/>
            </w:tcBorders>
            <w:vAlign w:val="center"/>
          </w:tcPr>
          <w:p w14:paraId="1AE007A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r w14:paraId="32447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008A8F6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500232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w:t>
            </w:r>
          </w:p>
        </w:tc>
        <w:tc>
          <w:tcPr>
            <w:tcW w:w="1928" w:type="dxa"/>
            <w:tcBorders>
              <w:top w:val="single" w:color="auto" w:sz="2" w:space="0"/>
              <w:left w:val="single" w:color="auto" w:sz="2" w:space="0"/>
              <w:bottom w:val="single" w:color="auto" w:sz="2" w:space="0"/>
              <w:right w:val="single" w:color="auto" w:sz="2" w:space="0"/>
            </w:tcBorders>
            <w:vAlign w:val="center"/>
          </w:tcPr>
          <w:p w14:paraId="2437170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2024年06月12日</w:t>
            </w:r>
          </w:p>
        </w:tc>
        <w:tc>
          <w:tcPr>
            <w:tcW w:w="1928" w:type="dxa"/>
            <w:tcBorders>
              <w:top w:val="single" w:color="auto" w:sz="2" w:space="0"/>
              <w:left w:val="single" w:color="auto" w:sz="2" w:space="0"/>
              <w:bottom w:val="single" w:color="auto" w:sz="2" w:space="0"/>
              <w:right w:val="single" w:color="auto" w:sz="2" w:space="0"/>
            </w:tcBorders>
            <w:vAlign w:val="center"/>
          </w:tcPr>
          <w:p w14:paraId="77AA567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2025年06月12日</w:t>
            </w:r>
          </w:p>
        </w:tc>
        <w:tc>
          <w:tcPr>
            <w:tcW w:w="1928" w:type="dxa"/>
            <w:tcBorders>
              <w:top w:val="single" w:color="auto" w:sz="2" w:space="0"/>
              <w:left w:val="single" w:color="auto" w:sz="2" w:space="0"/>
              <w:bottom w:val="single" w:color="auto" w:sz="2" w:space="0"/>
              <w:right w:val="single" w:color="auto" w:sz="2" w:space="0"/>
            </w:tcBorders>
            <w:vAlign w:val="center"/>
          </w:tcPr>
          <w:p w14:paraId="04E5975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是</w:t>
            </w:r>
          </w:p>
        </w:tc>
      </w:tr>
      <w:tr w14:paraId="69FCC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40D171C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52FD9E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w:t>
            </w:r>
          </w:p>
        </w:tc>
        <w:tc>
          <w:tcPr>
            <w:tcW w:w="1928" w:type="dxa"/>
            <w:tcBorders>
              <w:top w:val="single" w:color="auto" w:sz="2" w:space="0"/>
              <w:left w:val="single" w:color="auto" w:sz="2" w:space="0"/>
              <w:bottom w:val="single" w:color="auto" w:sz="2" w:space="0"/>
              <w:right w:val="single" w:color="auto" w:sz="2" w:space="0"/>
            </w:tcBorders>
            <w:vAlign w:val="center"/>
          </w:tcPr>
          <w:p w14:paraId="4AA08FC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2024年04月26日</w:t>
            </w:r>
          </w:p>
        </w:tc>
        <w:tc>
          <w:tcPr>
            <w:tcW w:w="1928" w:type="dxa"/>
            <w:tcBorders>
              <w:top w:val="single" w:color="auto" w:sz="2" w:space="0"/>
              <w:left w:val="single" w:color="auto" w:sz="2" w:space="0"/>
              <w:bottom w:val="single" w:color="auto" w:sz="2" w:space="0"/>
              <w:right w:val="single" w:color="auto" w:sz="2" w:space="0"/>
            </w:tcBorders>
            <w:vAlign w:val="center"/>
          </w:tcPr>
          <w:p w14:paraId="6B013F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2027年04月26日</w:t>
            </w:r>
          </w:p>
        </w:tc>
        <w:tc>
          <w:tcPr>
            <w:tcW w:w="1928" w:type="dxa"/>
            <w:tcBorders>
              <w:top w:val="single" w:color="auto" w:sz="2" w:space="0"/>
              <w:left w:val="single" w:color="auto" w:sz="2" w:space="0"/>
              <w:bottom w:val="single" w:color="auto" w:sz="2" w:space="0"/>
              <w:right w:val="single" w:color="auto" w:sz="2" w:space="0"/>
            </w:tcBorders>
            <w:vAlign w:val="center"/>
          </w:tcPr>
          <w:p w14:paraId="7284F89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是</w:t>
            </w:r>
          </w:p>
        </w:tc>
      </w:tr>
      <w:tr w14:paraId="267DF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374D624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38EF4D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w:t>
            </w:r>
          </w:p>
        </w:tc>
        <w:tc>
          <w:tcPr>
            <w:tcW w:w="1928" w:type="dxa"/>
            <w:tcBorders>
              <w:top w:val="single" w:color="auto" w:sz="2" w:space="0"/>
              <w:left w:val="single" w:color="auto" w:sz="2" w:space="0"/>
              <w:bottom w:val="single" w:color="auto" w:sz="2" w:space="0"/>
              <w:right w:val="single" w:color="auto" w:sz="2" w:space="0"/>
            </w:tcBorders>
            <w:vAlign w:val="center"/>
          </w:tcPr>
          <w:p w14:paraId="4C04D42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2025年04月27日</w:t>
            </w:r>
          </w:p>
        </w:tc>
        <w:tc>
          <w:tcPr>
            <w:tcW w:w="1928" w:type="dxa"/>
            <w:tcBorders>
              <w:top w:val="single" w:color="auto" w:sz="2" w:space="0"/>
              <w:left w:val="single" w:color="auto" w:sz="2" w:space="0"/>
              <w:bottom w:val="single" w:color="auto" w:sz="2" w:space="0"/>
              <w:right w:val="single" w:color="auto" w:sz="2" w:space="0"/>
            </w:tcBorders>
            <w:vAlign w:val="center"/>
          </w:tcPr>
          <w:p w14:paraId="192C21D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2028年04月27日</w:t>
            </w:r>
          </w:p>
        </w:tc>
        <w:tc>
          <w:tcPr>
            <w:tcW w:w="1928" w:type="dxa"/>
            <w:tcBorders>
              <w:top w:val="single" w:color="auto" w:sz="2" w:space="0"/>
              <w:left w:val="single" w:color="auto" w:sz="2" w:space="0"/>
              <w:bottom w:val="single" w:color="auto" w:sz="2" w:space="0"/>
              <w:right w:val="single" w:color="auto" w:sz="2" w:space="0"/>
            </w:tcBorders>
            <w:vAlign w:val="center"/>
          </w:tcPr>
          <w:p w14:paraId="15D0B7B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r w14:paraId="1C0C8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7CCA585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1685E9B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10,580.00</w:t>
            </w:r>
          </w:p>
        </w:tc>
        <w:tc>
          <w:tcPr>
            <w:tcW w:w="1928" w:type="dxa"/>
            <w:tcBorders>
              <w:top w:val="single" w:color="auto" w:sz="2" w:space="0"/>
              <w:left w:val="single" w:color="auto" w:sz="2" w:space="0"/>
              <w:bottom w:val="single" w:color="auto" w:sz="2" w:space="0"/>
              <w:right w:val="single" w:color="auto" w:sz="2" w:space="0"/>
            </w:tcBorders>
            <w:vAlign w:val="center"/>
          </w:tcPr>
          <w:p w14:paraId="2AA1641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2024年08月30日</w:t>
            </w:r>
          </w:p>
        </w:tc>
        <w:tc>
          <w:tcPr>
            <w:tcW w:w="1928" w:type="dxa"/>
            <w:tcBorders>
              <w:top w:val="single" w:color="auto" w:sz="2" w:space="0"/>
              <w:left w:val="single" w:color="auto" w:sz="2" w:space="0"/>
              <w:bottom w:val="single" w:color="auto" w:sz="2" w:space="0"/>
              <w:right w:val="single" w:color="auto" w:sz="2" w:space="0"/>
            </w:tcBorders>
            <w:vAlign w:val="center"/>
          </w:tcPr>
          <w:p w14:paraId="359E0AA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2026年08月12日</w:t>
            </w:r>
          </w:p>
        </w:tc>
        <w:tc>
          <w:tcPr>
            <w:tcW w:w="1928" w:type="dxa"/>
            <w:tcBorders>
              <w:top w:val="single" w:color="auto" w:sz="2" w:space="0"/>
              <w:left w:val="single" w:color="auto" w:sz="2" w:space="0"/>
              <w:bottom w:val="single" w:color="auto" w:sz="2" w:space="0"/>
              <w:right w:val="single" w:color="auto" w:sz="2" w:space="0"/>
            </w:tcBorders>
            <w:vAlign w:val="center"/>
          </w:tcPr>
          <w:p w14:paraId="4DD6BDD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r w14:paraId="38801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3660A4D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7524AC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w:t>
            </w:r>
          </w:p>
        </w:tc>
        <w:tc>
          <w:tcPr>
            <w:tcW w:w="1928" w:type="dxa"/>
            <w:tcBorders>
              <w:top w:val="single" w:color="auto" w:sz="2" w:space="0"/>
              <w:left w:val="single" w:color="auto" w:sz="2" w:space="0"/>
              <w:bottom w:val="single" w:color="auto" w:sz="2" w:space="0"/>
              <w:right w:val="single" w:color="auto" w:sz="2" w:space="0"/>
            </w:tcBorders>
            <w:vAlign w:val="center"/>
          </w:tcPr>
          <w:p w14:paraId="677482B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2024年03月04日</w:t>
            </w:r>
          </w:p>
        </w:tc>
        <w:tc>
          <w:tcPr>
            <w:tcW w:w="1928" w:type="dxa"/>
            <w:tcBorders>
              <w:top w:val="single" w:color="auto" w:sz="2" w:space="0"/>
              <w:left w:val="single" w:color="auto" w:sz="2" w:space="0"/>
              <w:bottom w:val="single" w:color="auto" w:sz="2" w:space="0"/>
              <w:right w:val="single" w:color="auto" w:sz="2" w:space="0"/>
            </w:tcBorders>
            <w:vAlign w:val="center"/>
          </w:tcPr>
          <w:p w14:paraId="0CD5D13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2025年01月12日</w:t>
            </w:r>
          </w:p>
        </w:tc>
        <w:tc>
          <w:tcPr>
            <w:tcW w:w="1928" w:type="dxa"/>
            <w:tcBorders>
              <w:top w:val="single" w:color="auto" w:sz="2" w:space="0"/>
              <w:left w:val="single" w:color="auto" w:sz="2" w:space="0"/>
              <w:bottom w:val="single" w:color="auto" w:sz="2" w:space="0"/>
              <w:right w:val="single" w:color="auto" w:sz="2" w:space="0"/>
            </w:tcBorders>
            <w:vAlign w:val="center"/>
          </w:tcPr>
          <w:p w14:paraId="7EFA98F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是</w:t>
            </w:r>
          </w:p>
        </w:tc>
      </w:tr>
      <w:tr w14:paraId="6F2C8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365F823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0C5E8C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5,100.00</w:t>
            </w:r>
          </w:p>
        </w:tc>
        <w:tc>
          <w:tcPr>
            <w:tcW w:w="1928" w:type="dxa"/>
            <w:tcBorders>
              <w:top w:val="single" w:color="auto" w:sz="2" w:space="0"/>
              <w:left w:val="single" w:color="auto" w:sz="2" w:space="0"/>
              <w:bottom w:val="single" w:color="auto" w:sz="2" w:space="0"/>
              <w:right w:val="single" w:color="auto" w:sz="2" w:space="0"/>
            </w:tcBorders>
            <w:vAlign w:val="center"/>
          </w:tcPr>
          <w:p w14:paraId="353D3C7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2024年10月08日</w:t>
            </w:r>
          </w:p>
        </w:tc>
        <w:tc>
          <w:tcPr>
            <w:tcW w:w="1928" w:type="dxa"/>
            <w:tcBorders>
              <w:top w:val="single" w:color="auto" w:sz="2" w:space="0"/>
              <w:left w:val="single" w:color="auto" w:sz="2" w:space="0"/>
              <w:bottom w:val="single" w:color="auto" w:sz="2" w:space="0"/>
              <w:right w:val="single" w:color="auto" w:sz="2" w:space="0"/>
            </w:tcBorders>
            <w:vAlign w:val="center"/>
          </w:tcPr>
          <w:p w14:paraId="387FCCA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2026年10月07日</w:t>
            </w:r>
          </w:p>
        </w:tc>
        <w:tc>
          <w:tcPr>
            <w:tcW w:w="1928" w:type="dxa"/>
            <w:tcBorders>
              <w:top w:val="single" w:color="auto" w:sz="2" w:space="0"/>
              <w:left w:val="single" w:color="auto" w:sz="2" w:space="0"/>
              <w:bottom w:val="single" w:color="auto" w:sz="2" w:space="0"/>
              <w:right w:val="single" w:color="auto" w:sz="2" w:space="0"/>
            </w:tcBorders>
            <w:vAlign w:val="center"/>
          </w:tcPr>
          <w:p w14:paraId="025800A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r w14:paraId="6050E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2FE3466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6F9AD3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w:t>
            </w:r>
          </w:p>
        </w:tc>
        <w:tc>
          <w:tcPr>
            <w:tcW w:w="1928" w:type="dxa"/>
            <w:tcBorders>
              <w:top w:val="single" w:color="auto" w:sz="2" w:space="0"/>
              <w:left w:val="single" w:color="auto" w:sz="2" w:space="0"/>
              <w:bottom w:val="single" w:color="auto" w:sz="2" w:space="0"/>
              <w:right w:val="single" w:color="auto" w:sz="2" w:space="0"/>
            </w:tcBorders>
            <w:vAlign w:val="center"/>
          </w:tcPr>
          <w:p w14:paraId="6E139E2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2025年03月31日</w:t>
            </w:r>
          </w:p>
        </w:tc>
        <w:tc>
          <w:tcPr>
            <w:tcW w:w="1928" w:type="dxa"/>
            <w:tcBorders>
              <w:top w:val="single" w:color="auto" w:sz="2" w:space="0"/>
              <w:left w:val="single" w:color="auto" w:sz="2" w:space="0"/>
              <w:bottom w:val="single" w:color="auto" w:sz="2" w:space="0"/>
              <w:right w:val="single" w:color="auto" w:sz="2" w:space="0"/>
            </w:tcBorders>
            <w:vAlign w:val="center"/>
          </w:tcPr>
          <w:p w14:paraId="76270F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2026年03月27日</w:t>
            </w:r>
          </w:p>
        </w:tc>
        <w:tc>
          <w:tcPr>
            <w:tcW w:w="1928" w:type="dxa"/>
            <w:tcBorders>
              <w:top w:val="single" w:color="auto" w:sz="2" w:space="0"/>
              <w:left w:val="single" w:color="auto" w:sz="2" w:space="0"/>
              <w:bottom w:val="single" w:color="auto" w:sz="2" w:space="0"/>
              <w:right w:val="single" w:color="auto" w:sz="2" w:space="0"/>
            </w:tcBorders>
            <w:vAlign w:val="center"/>
          </w:tcPr>
          <w:p w14:paraId="68711DF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r w14:paraId="78074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14:paraId="374D3A4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李国平</w:t>
            </w:r>
          </w:p>
        </w:tc>
        <w:tc>
          <w:tcPr>
            <w:tcW w:w="1928" w:type="dxa"/>
            <w:tcBorders>
              <w:top w:val="single" w:color="auto" w:sz="2" w:space="0"/>
              <w:left w:val="single" w:color="auto" w:sz="2" w:space="0"/>
              <w:bottom w:val="single" w:color="auto" w:sz="2" w:space="0"/>
              <w:right w:val="single" w:color="auto" w:sz="2" w:space="0"/>
            </w:tcBorders>
            <w:vAlign w:val="center"/>
          </w:tcPr>
          <w:p w14:paraId="7E6778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w:t>
            </w:r>
          </w:p>
        </w:tc>
        <w:tc>
          <w:tcPr>
            <w:tcW w:w="1928" w:type="dxa"/>
            <w:tcBorders>
              <w:top w:val="single" w:color="auto" w:sz="2" w:space="0"/>
              <w:left w:val="single" w:color="auto" w:sz="2" w:space="0"/>
              <w:bottom w:val="single" w:color="auto" w:sz="2" w:space="0"/>
              <w:right w:val="single" w:color="auto" w:sz="2" w:space="0"/>
            </w:tcBorders>
            <w:vAlign w:val="center"/>
          </w:tcPr>
          <w:p w14:paraId="3B71829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2025年02月05日</w:t>
            </w:r>
          </w:p>
        </w:tc>
        <w:tc>
          <w:tcPr>
            <w:tcW w:w="1928" w:type="dxa"/>
            <w:tcBorders>
              <w:top w:val="single" w:color="auto" w:sz="2" w:space="0"/>
              <w:left w:val="single" w:color="auto" w:sz="2" w:space="0"/>
              <w:bottom w:val="single" w:color="auto" w:sz="2" w:space="0"/>
              <w:right w:val="single" w:color="auto" w:sz="2" w:space="0"/>
            </w:tcBorders>
            <w:vAlign w:val="center"/>
          </w:tcPr>
          <w:p w14:paraId="029CA3C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2026年12月25日</w:t>
            </w:r>
          </w:p>
        </w:tc>
        <w:tc>
          <w:tcPr>
            <w:tcW w:w="1928" w:type="dxa"/>
            <w:tcBorders>
              <w:top w:val="single" w:color="auto" w:sz="2" w:space="0"/>
              <w:left w:val="single" w:color="auto" w:sz="2" w:space="0"/>
              <w:bottom w:val="single" w:color="auto" w:sz="2" w:space="0"/>
              <w:right w:val="single" w:color="auto" w:sz="2" w:space="0"/>
            </w:tcBorders>
            <w:vAlign w:val="center"/>
          </w:tcPr>
          <w:p w14:paraId="77F2FBA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否</w:t>
            </w:r>
          </w:p>
        </w:tc>
      </w:tr>
    </w:tbl>
    <w:p w14:paraId="23DC470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关联担保情况说明</w:t>
      </w:r>
    </w:p>
    <w:p w14:paraId="6F68315E">
      <w:pPr>
        <w:keepNext/>
        <w:keepLines/>
        <w:spacing w:before="300" w:after="300" w:line="280" w:lineRule="exact"/>
        <w:jc w:val="left"/>
        <w:outlineLvl w:val="3"/>
        <w:rPr>
          <w:rFonts w:ascii="宋体" w:hAnsi="宋体" w:eastAsia="宋体" w:cs="宋体"/>
          <w:b/>
          <w:bCs/>
          <w:color w:val="auto"/>
          <w:sz w:val="21"/>
          <w:szCs w:val="21"/>
        </w:rPr>
      </w:pPr>
      <w:bookmarkStart w:id="380" w:name="_Toc989356"/>
      <w:r>
        <w:rPr>
          <w:rFonts w:ascii="宋体" w:hAnsi="宋体" w:eastAsia="宋体" w:cs="宋体"/>
          <w:b/>
          <w:bCs/>
          <w:color w:val="auto"/>
          <w:sz w:val="21"/>
          <w:szCs w:val="21"/>
        </w:rPr>
        <w:t>（5）关联方资金拆借</w:t>
      </w:r>
      <w:bookmarkEnd w:id="380"/>
    </w:p>
    <w:p w14:paraId="5286BA6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313E6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B45D1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B07A3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拆借金额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35036B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44B2C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6EB6A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说明</w:t>
            </w:r>
          </w:p>
        </w:tc>
      </w:tr>
      <w:tr w14:paraId="381CC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2AB3E19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拆入</w:t>
            </w:r>
          </w:p>
        </w:tc>
      </w:tr>
      <w:tr w14:paraId="209FB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137A26D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拆出</w:t>
            </w:r>
          </w:p>
        </w:tc>
      </w:tr>
    </w:tbl>
    <w:p w14:paraId="01D4E90B">
      <w:pPr>
        <w:keepNext/>
        <w:keepLines/>
        <w:spacing w:before="300" w:after="300" w:line="280" w:lineRule="exact"/>
        <w:jc w:val="left"/>
        <w:outlineLvl w:val="3"/>
        <w:rPr>
          <w:rFonts w:ascii="宋体" w:hAnsi="宋体" w:eastAsia="宋体" w:cs="宋体"/>
          <w:b/>
          <w:bCs/>
          <w:color w:val="auto"/>
          <w:sz w:val="21"/>
          <w:szCs w:val="21"/>
        </w:rPr>
      </w:pPr>
      <w:bookmarkStart w:id="381" w:name="_Toc989357"/>
      <w:r>
        <w:rPr>
          <w:rFonts w:ascii="宋体" w:hAnsi="宋体" w:eastAsia="宋体" w:cs="宋体"/>
          <w:b/>
          <w:bCs/>
          <w:color w:val="auto"/>
          <w:sz w:val="21"/>
          <w:szCs w:val="21"/>
        </w:rPr>
        <w:t>（6）关联方资产转让、债务重组情况</w:t>
      </w:r>
      <w:bookmarkEnd w:id="381"/>
    </w:p>
    <w:p w14:paraId="22F9DBC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31D81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638BDC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92430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89ED08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8C261D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bl>
    <w:p w14:paraId="28873A63">
      <w:pPr>
        <w:keepNext/>
        <w:keepLines/>
        <w:spacing w:before="300" w:after="300" w:line="280" w:lineRule="exact"/>
        <w:jc w:val="left"/>
        <w:outlineLvl w:val="3"/>
        <w:rPr>
          <w:rFonts w:ascii="宋体" w:hAnsi="宋体" w:eastAsia="宋体" w:cs="宋体"/>
          <w:b/>
          <w:bCs/>
          <w:color w:val="auto"/>
          <w:sz w:val="21"/>
          <w:szCs w:val="21"/>
        </w:rPr>
      </w:pPr>
      <w:bookmarkStart w:id="382" w:name="_Toc989358"/>
      <w:r>
        <w:rPr>
          <w:rFonts w:ascii="宋体" w:hAnsi="宋体" w:eastAsia="宋体" w:cs="宋体"/>
          <w:b/>
          <w:bCs/>
          <w:color w:val="auto"/>
          <w:sz w:val="21"/>
          <w:szCs w:val="21"/>
        </w:rPr>
        <w:t>（7）关键管理人员报酬</w:t>
      </w:r>
      <w:bookmarkEnd w:id="382"/>
    </w:p>
    <w:p w14:paraId="0822999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62B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28246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BA546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803A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5C844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0D92547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关键管理人员薪酬</w:t>
            </w:r>
          </w:p>
        </w:tc>
        <w:tc>
          <w:tcPr>
            <w:tcW w:w="3213" w:type="dxa"/>
            <w:tcBorders>
              <w:top w:val="single" w:color="auto" w:sz="2" w:space="0"/>
              <w:left w:val="single" w:color="auto" w:sz="2" w:space="0"/>
              <w:bottom w:val="single" w:color="auto" w:sz="2" w:space="0"/>
              <w:right w:val="single" w:color="auto" w:sz="2" w:space="0"/>
            </w:tcBorders>
            <w:vAlign w:val="center"/>
          </w:tcPr>
          <w:p w14:paraId="7294C7E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5,856,992.24</w:t>
            </w:r>
          </w:p>
        </w:tc>
        <w:tc>
          <w:tcPr>
            <w:tcW w:w="3213" w:type="dxa"/>
            <w:tcBorders>
              <w:top w:val="single" w:color="auto" w:sz="2" w:space="0"/>
              <w:left w:val="single" w:color="auto" w:sz="2" w:space="0"/>
              <w:bottom w:val="single" w:color="auto" w:sz="2" w:space="0"/>
              <w:right w:val="single" w:color="auto" w:sz="2" w:space="0"/>
            </w:tcBorders>
            <w:vAlign w:val="center"/>
          </w:tcPr>
          <w:p w14:paraId="25666A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4,645,606.53</w:t>
            </w:r>
          </w:p>
        </w:tc>
      </w:tr>
    </w:tbl>
    <w:p w14:paraId="020BB5F8">
      <w:pPr>
        <w:keepNext/>
        <w:keepLines/>
        <w:spacing w:before="300" w:after="300" w:line="280" w:lineRule="exact"/>
        <w:jc w:val="left"/>
        <w:outlineLvl w:val="3"/>
        <w:rPr>
          <w:rFonts w:ascii="宋体" w:hAnsi="宋体" w:eastAsia="宋体" w:cs="宋体"/>
          <w:b/>
          <w:bCs/>
          <w:color w:val="auto"/>
          <w:sz w:val="21"/>
          <w:szCs w:val="21"/>
        </w:rPr>
      </w:pPr>
      <w:bookmarkStart w:id="383" w:name="_Toc989359"/>
      <w:r>
        <w:rPr>
          <w:rFonts w:ascii="宋体" w:hAnsi="宋体" w:eastAsia="宋体" w:cs="宋体"/>
          <w:b/>
          <w:bCs/>
          <w:color w:val="auto"/>
          <w:sz w:val="21"/>
          <w:szCs w:val="21"/>
        </w:rPr>
        <w:t>（8）其他关联交易</w:t>
      </w:r>
      <w:bookmarkEnd w:id="383"/>
    </w:p>
    <w:tbl>
      <w:tblPr>
        <w:tblStyle w:val="5"/>
        <w:tblW w:w="95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65"/>
        <w:gridCol w:w="2653"/>
        <w:gridCol w:w="1584"/>
        <w:gridCol w:w="1480"/>
        <w:gridCol w:w="1780"/>
      </w:tblGrid>
      <w:tr w14:paraId="11B5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trPr>
        <w:tc>
          <w:tcPr>
            <w:tcW w:w="206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14:paraId="1E4A75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交易类型</w:t>
            </w:r>
          </w:p>
        </w:tc>
        <w:tc>
          <w:tcPr>
            <w:tcW w:w="2653"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36217C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关联方名称</w:t>
            </w:r>
          </w:p>
        </w:tc>
        <w:tc>
          <w:tcPr>
            <w:tcW w:w="158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69CF78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本期发生额</w:t>
            </w:r>
          </w:p>
        </w:tc>
        <w:tc>
          <w:tcPr>
            <w:tcW w:w="148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3D652F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上期发生额</w:t>
            </w:r>
          </w:p>
        </w:tc>
        <w:tc>
          <w:tcPr>
            <w:tcW w:w="178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248F3D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定价方式及决策程序</w:t>
            </w:r>
          </w:p>
        </w:tc>
      </w:tr>
      <w:tr w14:paraId="54F2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065"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828DC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研究与开发项目的转移</w:t>
            </w:r>
          </w:p>
        </w:tc>
        <w:tc>
          <w:tcPr>
            <w:tcW w:w="265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A013BFF">
            <w:pPr>
              <w:keepNext w:val="0"/>
              <w:keepLines w:val="0"/>
              <w:widowControl/>
              <w:suppressLineNumbers w:val="0"/>
              <w:jc w:val="left"/>
              <w:textAlignment w:val="center"/>
              <w:rPr>
                <w:rFonts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 </w:t>
            </w:r>
          </w:p>
        </w:tc>
        <w:tc>
          <w:tcPr>
            <w:tcW w:w="1584"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A2631AB">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 </w:t>
            </w:r>
          </w:p>
        </w:tc>
        <w:tc>
          <w:tcPr>
            <w:tcW w:w="14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9C82F3B">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 </w:t>
            </w:r>
          </w:p>
        </w:tc>
        <w:tc>
          <w:tcPr>
            <w:tcW w:w="17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83AEC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14:paraId="6C92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trPr>
        <w:tc>
          <w:tcPr>
            <w:tcW w:w="2065"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A84A0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代表企业或由企业代表另一方进行债务结算</w:t>
            </w:r>
          </w:p>
        </w:tc>
        <w:tc>
          <w:tcPr>
            <w:tcW w:w="265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85650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福建阿吉安生物科技有限公司</w:t>
            </w:r>
          </w:p>
        </w:tc>
        <w:tc>
          <w:tcPr>
            <w:tcW w:w="1584"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FC829EB">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54,548.36</w:t>
            </w:r>
          </w:p>
        </w:tc>
        <w:tc>
          <w:tcPr>
            <w:tcW w:w="14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7FA288B">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23,606.32</w:t>
            </w:r>
          </w:p>
        </w:tc>
        <w:tc>
          <w:tcPr>
            <w:tcW w:w="17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13346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14:paraId="5F98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065"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8AFE7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代表企业或由企业代表另一方进行债务结算</w:t>
            </w:r>
          </w:p>
        </w:tc>
        <w:tc>
          <w:tcPr>
            <w:tcW w:w="265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FC81B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福州吉昂医学检验实验室有限公司</w:t>
            </w:r>
          </w:p>
        </w:tc>
        <w:tc>
          <w:tcPr>
            <w:tcW w:w="1584"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4E6B367">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57,460.02</w:t>
            </w:r>
          </w:p>
        </w:tc>
        <w:tc>
          <w:tcPr>
            <w:tcW w:w="14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0EBEF0F">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162,420.52</w:t>
            </w:r>
          </w:p>
        </w:tc>
        <w:tc>
          <w:tcPr>
            <w:tcW w:w="17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65327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14:paraId="5416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 w:hRule="atLeast"/>
        </w:trPr>
        <w:tc>
          <w:tcPr>
            <w:tcW w:w="2065"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320CF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65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1625A60">
            <w:pPr>
              <w:keepNext w:val="0"/>
              <w:keepLines w:val="0"/>
              <w:widowControl/>
              <w:suppressLineNumbers w:val="0"/>
              <w:jc w:val="lef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 </w:t>
            </w:r>
          </w:p>
        </w:tc>
        <w:tc>
          <w:tcPr>
            <w:tcW w:w="1584"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23929B9">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112,008.38</w:t>
            </w:r>
          </w:p>
        </w:tc>
        <w:tc>
          <w:tcPr>
            <w:tcW w:w="14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CFCF4D3">
            <w:pPr>
              <w:keepNext w:val="0"/>
              <w:keepLines w:val="0"/>
              <w:widowControl/>
              <w:suppressLineNumbers w:val="0"/>
              <w:jc w:val="righ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186,026.84</w:t>
            </w:r>
          </w:p>
        </w:tc>
        <w:tc>
          <w:tcPr>
            <w:tcW w:w="178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8B8630A">
            <w:pPr>
              <w:keepNext w:val="0"/>
              <w:keepLines w:val="0"/>
              <w:widowControl/>
              <w:suppressLineNumbers w:val="0"/>
              <w:jc w:val="left"/>
              <w:textAlignment w:val="center"/>
              <w:rPr>
                <w:rFonts w:hint="default" w:ascii="Arial Narrow" w:hAnsi="Arial Narrow" w:eastAsia="Arial Narrow" w:cs="Arial Narrow"/>
                <w:i w:val="0"/>
                <w:iCs w:val="0"/>
                <w:color w:val="auto"/>
                <w:sz w:val="18"/>
                <w:szCs w:val="18"/>
                <w:u w:val="none"/>
              </w:rPr>
            </w:pPr>
            <w:r>
              <w:rPr>
                <w:rFonts w:hint="default" w:ascii="Arial Narrow" w:hAnsi="Arial Narrow" w:eastAsia="Arial Narrow" w:cs="Arial Narrow"/>
                <w:i w:val="0"/>
                <w:iCs w:val="0"/>
                <w:color w:val="auto"/>
                <w:kern w:val="0"/>
                <w:sz w:val="18"/>
                <w:szCs w:val="18"/>
                <w:u w:val="none"/>
                <w:lang w:val="en-US" w:eastAsia="zh-CN" w:bidi="ar"/>
              </w:rPr>
              <w:t> </w:t>
            </w:r>
          </w:p>
        </w:tc>
      </w:tr>
    </w:tbl>
    <w:p w14:paraId="58A6401B">
      <w:pPr>
        <w:keepNext/>
        <w:keepLines/>
        <w:spacing w:before="300" w:after="300" w:line="280" w:lineRule="exact"/>
        <w:jc w:val="left"/>
        <w:outlineLvl w:val="2"/>
        <w:rPr>
          <w:rFonts w:ascii="宋体" w:hAnsi="宋体" w:eastAsia="宋体" w:cs="宋体"/>
          <w:b/>
          <w:bCs/>
          <w:color w:val="auto"/>
          <w:sz w:val="21"/>
          <w:szCs w:val="21"/>
        </w:rPr>
      </w:pPr>
      <w:bookmarkStart w:id="384" w:name="_Toc989360"/>
      <w:r>
        <w:rPr>
          <w:rFonts w:ascii="宋体" w:hAnsi="宋体" w:eastAsia="宋体" w:cs="宋体"/>
          <w:b/>
          <w:bCs/>
          <w:color w:val="auto"/>
          <w:sz w:val="21"/>
          <w:szCs w:val="21"/>
        </w:rPr>
        <w:t>6、关联方应收应付款项</w:t>
      </w:r>
      <w:bookmarkEnd w:id="384"/>
    </w:p>
    <w:p w14:paraId="7FA03CAB">
      <w:pPr>
        <w:keepNext/>
        <w:keepLines/>
        <w:spacing w:before="300" w:after="300" w:line="280" w:lineRule="exact"/>
        <w:jc w:val="left"/>
        <w:outlineLvl w:val="3"/>
        <w:rPr>
          <w:rFonts w:ascii="宋体" w:hAnsi="宋体" w:eastAsia="宋体" w:cs="宋体"/>
          <w:b/>
          <w:bCs/>
          <w:color w:val="auto"/>
          <w:sz w:val="21"/>
          <w:szCs w:val="21"/>
        </w:rPr>
      </w:pPr>
      <w:bookmarkStart w:id="385" w:name="_Toc989361"/>
      <w:r>
        <w:rPr>
          <w:rFonts w:ascii="宋体" w:hAnsi="宋体" w:eastAsia="宋体" w:cs="宋体"/>
          <w:b/>
          <w:bCs/>
          <w:color w:val="auto"/>
          <w:sz w:val="21"/>
          <w:szCs w:val="21"/>
        </w:rPr>
        <w:t>（1）应收项目</w:t>
      </w:r>
      <w:bookmarkEnd w:id="385"/>
    </w:p>
    <w:p w14:paraId="4DD97C7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22DF2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73BF44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34E74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关联方</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E76C4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0210F8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7DBD4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49DCAE7">
            <w:pPr>
              <w:rPr>
                <w:color w:val="auto"/>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C1DAAA0">
            <w:pPr>
              <w:rPr>
                <w:color w:val="auto"/>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62CEE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92324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5DB90A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0143A7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r>
      <w:tr w14:paraId="39437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41D8E7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14:paraId="7FFB633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福建阿吉安生物科技有限公司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358509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181,850.00</w:t>
            </w:r>
          </w:p>
        </w:tc>
        <w:tc>
          <w:tcPr>
            <w:tcW w:w="1606" w:type="dxa"/>
            <w:tcBorders>
              <w:top w:val="single" w:color="auto" w:sz="2" w:space="0"/>
              <w:left w:val="single" w:color="auto" w:sz="2" w:space="0"/>
              <w:bottom w:val="single" w:color="auto" w:sz="2" w:space="0"/>
              <w:right w:val="single" w:color="auto" w:sz="2" w:space="0"/>
            </w:tcBorders>
            <w:vAlign w:val="center"/>
          </w:tcPr>
          <w:p w14:paraId="78915D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9,092.50</w:t>
            </w:r>
          </w:p>
        </w:tc>
        <w:tc>
          <w:tcPr>
            <w:tcW w:w="1606" w:type="dxa"/>
            <w:tcBorders>
              <w:top w:val="single" w:color="auto" w:sz="2" w:space="0"/>
              <w:left w:val="single" w:color="auto" w:sz="2" w:space="0"/>
              <w:bottom w:val="single" w:color="auto" w:sz="2" w:space="0"/>
              <w:right w:val="single" w:color="auto" w:sz="2" w:space="0"/>
            </w:tcBorders>
            <w:vAlign w:val="center"/>
          </w:tcPr>
          <w:p w14:paraId="414F17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140,268.45</w:t>
            </w:r>
          </w:p>
        </w:tc>
        <w:tc>
          <w:tcPr>
            <w:tcW w:w="1606" w:type="dxa"/>
            <w:tcBorders>
              <w:top w:val="single" w:color="auto" w:sz="2" w:space="0"/>
              <w:left w:val="single" w:color="auto" w:sz="2" w:space="0"/>
              <w:bottom w:val="single" w:color="auto" w:sz="2" w:space="0"/>
              <w:right w:val="single" w:color="auto" w:sz="2" w:space="0"/>
            </w:tcBorders>
            <w:vAlign w:val="center"/>
          </w:tcPr>
          <w:p w14:paraId="170215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7,013.42</w:t>
            </w:r>
          </w:p>
        </w:tc>
      </w:tr>
      <w:tr w14:paraId="1765B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AA79E5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14:paraId="75C6266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福州吉昂医学检验实验室有限公司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539FDFC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B51DCD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ED888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116,833.12</w:t>
            </w:r>
          </w:p>
        </w:tc>
        <w:tc>
          <w:tcPr>
            <w:tcW w:w="1606" w:type="dxa"/>
            <w:tcBorders>
              <w:top w:val="single" w:color="auto" w:sz="2" w:space="0"/>
              <w:left w:val="single" w:color="auto" w:sz="2" w:space="0"/>
              <w:bottom w:val="single" w:color="auto" w:sz="2" w:space="0"/>
              <w:right w:val="single" w:color="auto" w:sz="2" w:space="0"/>
            </w:tcBorders>
            <w:vAlign w:val="center"/>
          </w:tcPr>
          <w:p w14:paraId="27DEBF0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5,841.66</w:t>
            </w:r>
          </w:p>
        </w:tc>
      </w:tr>
      <w:tr w14:paraId="16DD9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4F0D3B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14:paraId="4527291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79F20B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1,250,800.00</w:t>
            </w:r>
          </w:p>
        </w:tc>
        <w:tc>
          <w:tcPr>
            <w:tcW w:w="1606" w:type="dxa"/>
            <w:tcBorders>
              <w:top w:val="single" w:color="auto" w:sz="2" w:space="0"/>
              <w:left w:val="single" w:color="auto" w:sz="2" w:space="0"/>
              <w:bottom w:val="single" w:color="auto" w:sz="2" w:space="0"/>
              <w:right w:val="single" w:color="auto" w:sz="2" w:space="0"/>
            </w:tcBorders>
            <w:vAlign w:val="center"/>
          </w:tcPr>
          <w:p w14:paraId="5EF2CED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62,540.00</w:t>
            </w:r>
          </w:p>
        </w:tc>
        <w:tc>
          <w:tcPr>
            <w:tcW w:w="1606" w:type="dxa"/>
            <w:tcBorders>
              <w:top w:val="single" w:color="auto" w:sz="2" w:space="0"/>
              <w:left w:val="single" w:color="auto" w:sz="2" w:space="0"/>
              <w:bottom w:val="single" w:color="auto" w:sz="2" w:space="0"/>
              <w:right w:val="single" w:color="auto" w:sz="2" w:space="0"/>
            </w:tcBorders>
            <w:vAlign w:val="center"/>
          </w:tcPr>
          <w:p w14:paraId="7BD4D1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1,250,800.00</w:t>
            </w:r>
          </w:p>
        </w:tc>
        <w:tc>
          <w:tcPr>
            <w:tcW w:w="1606" w:type="dxa"/>
            <w:tcBorders>
              <w:top w:val="single" w:color="auto" w:sz="2" w:space="0"/>
              <w:left w:val="single" w:color="auto" w:sz="2" w:space="0"/>
              <w:bottom w:val="single" w:color="auto" w:sz="2" w:space="0"/>
              <w:right w:val="single" w:color="auto" w:sz="2" w:space="0"/>
            </w:tcBorders>
            <w:vAlign w:val="center"/>
          </w:tcPr>
          <w:p w14:paraId="3BB2E6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62,540.00</w:t>
            </w:r>
          </w:p>
        </w:tc>
      </w:tr>
      <w:tr w14:paraId="50EB6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A8AAE2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预付账款</w:t>
            </w:r>
          </w:p>
        </w:tc>
        <w:tc>
          <w:tcPr>
            <w:tcW w:w="1606" w:type="dxa"/>
            <w:tcBorders>
              <w:top w:val="single" w:color="auto" w:sz="2" w:space="0"/>
              <w:left w:val="single" w:color="auto" w:sz="2" w:space="0"/>
              <w:bottom w:val="single" w:color="auto" w:sz="2" w:space="0"/>
              <w:right w:val="single" w:color="auto" w:sz="2" w:space="0"/>
            </w:tcBorders>
            <w:vAlign w:val="center"/>
          </w:tcPr>
          <w:p w14:paraId="20F7D4E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132D66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400,000.00</w:t>
            </w:r>
          </w:p>
        </w:tc>
        <w:tc>
          <w:tcPr>
            <w:tcW w:w="1606" w:type="dxa"/>
            <w:tcBorders>
              <w:top w:val="single" w:color="auto" w:sz="2" w:space="0"/>
              <w:left w:val="single" w:color="auto" w:sz="2" w:space="0"/>
              <w:bottom w:val="single" w:color="auto" w:sz="2" w:space="0"/>
              <w:right w:val="single" w:color="auto" w:sz="2" w:space="0"/>
            </w:tcBorders>
            <w:vAlign w:val="center"/>
          </w:tcPr>
          <w:p w14:paraId="3A1AA1FA">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212F437E">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614DEE09">
            <w:pPr>
              <w:spacing w:before="0" w:after="0" w:line="240" w:lineRule="exact"/>
              <w:jc w:val="right"/>
              <w:rPr>
                <w:rFonts w:ascii="宋体" w:hAnsi="宋体" w:eastAsia="宋体" w:cs="宋体"/>
                <w:color w:val="auto"/>
                <w:sz w:val="18"/>
                <w:szCs w:val="18"/>
              </w:rPr>
            </w:pPr>
          </w:p>
        </w:tc>
      </w:tr>
    </w:tbl>
    <w:p w14:paraId="6C9AFD60">
      <w:pPr>
        <w:keepNext/>
        <w:keepLines/>
        <w:spacing w:before="300" w:after="300" w:line="280" w:lineRule="exact"/>
        <w:jc w:val="left"/>
        <w:outlineLvl w:val="3"/>
        <w:rPr>
          <w:rFonts w:ascii="宋体" w:hAnsi="宋体" w:eastAsia="宋体" w:cs="宋体"/>
          <w:b/>
          <w:bCs/>
          <w:color w:val="auto"/>
          <w:sz w:val="21"/>
          <w:szCs w:val="21"/>
        </w:rPr>
      </w:pPr>
      <w:bookmarkStart w:id="386" w:name="_Toc989362"/>
      <w:r>
        <w:rPr>
          <w:rFonts w:ascii="宋体" w:hAnsi="宋体" w:eastAsia="宋体" w:cs="宋体"/>
          <w:b/>
          <w:bCs/>
          <w:color w:val="auto"/>
          <w:sz w:val="21"/>
          <w:szCs w:val="21"/>
        </w:rPr>
        <w:t>（2）应付项目</w:t>
      </w:r>
      <w:bookmarkEnd w:id="386"/>
    </w:p>
    <w:p w14:paraId="680453C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418D5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A2EC28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B70DBC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512590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2AFFA5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09FF4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B8C34C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14:paraId="53157F1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福建奥龙传媒有限公司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6378B0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29,200.00</w:t>
            </w:r>
          </w:p>
        </w:tc>
        <w:tc>
          <w:tcPr>
            <w:tcW w:w="2410" w:type="dxa"/>
            <w:tcBorders>
              <w:top w:val="single" w:color="auto" w:sz="2" w:space="0"/>
              <w:left w:val="single" w:color="auto" w:sz="2" w:space="0"/>
              <w:bottom w:val="single" w:color="auto" w:sz="2" w:space="0"/>
              <w:right w:val="single" w:color="auto" w:sz="2" w:space="0"/>
            </w:tcBorders>
            <w:vAlign w:val="center"/>
          </w:tcPr>
          <w:p w14:paraId="4633FD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4,800.00</w:t>
            </w:r>
          </w:p>
        </w:tc>
      </w:tr>
      <w:tr w14:paraId="053BA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335220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14:paraId="5972137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245BAC0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1,969,434.00</w:t>
            </w:r>
          </w:p>
        </w:tc>
        <w:tc>
          <w:tcPr>
            <w:tcW w:w="2410" w:type="dxa"/>
            <w:tcBorders>
              <w:top w:val="single" w:color="auto" w:sz="2" w:space="0"/>
              <w:left w:val="single" w:color="auto" w:sz="2" w:space="0"/>
              <w:bottom w:val="single" w:color="auto" w:sz="2" w:space="0"/>
              <w:right w:val="single" w:color="auto" w:sz="2" w:space="0"/>
            </w:tcBorders>
            <w:vAlign w:val="center"/>
          </w:tcPr>
          <w:p w14:paraId="0BBEE4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3,273,584.94</w:t>
            </w:r>
          </w:p>
        </w:tc>
      </w:tr>
      <w:tr w14:paraId="6620F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7CF9C3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14:paraId="5C20AE4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黄伏虎</w:t>
            </w:r>
          </w:p>
        </w:tc>
        <w:tc>
          <w:tcPr>
            <w:tcW w:w="2410" w:type="dxa"/>
            <w:tcBorders>
              <w:top w:val="single" w:color="auto" w:sz="2" w:space="0"/>
              <w:left w:val="single" w:color="auto" w:sz="2" w:space="0"/>
              <w:bottom w:val="single" w:color="auto" w:sz="2" w:space="0"/>
              <w:right w:val="single" w:color="auto" w:sz="2" w:space="0"/>
            </w:tcBorders>
            <w:vAlign w:val="center"/>
          </w:tcPr>
          <w:p w14:paraId="4758E7A7">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79B7E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46,392.40</w:t>
            </w:r>
          </w:p>
        </w:tc>
      </w:tr>
      <w:tr w14:paraId="2C4F8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F4715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14:paraId="696DC1A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福建阿吉安生物科技有限公司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3C7EA7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61,760.00</w:t>
            </w:r>
          </w:p>
        </w:tc>
        <w:tc>
          <w:tcPr>
            <w:tcW w:w="2410" w:type="dxa"/>
            <w:tcBorders>
              <w:top w:val="single" w:color="auto" w:sz="2" w:space="0"/>
              <w:left w:val="single" w:color="auto" w:sz="2" w:space="0"/>
              <w:bottom w:val="single" w:color="auto" w:sz="2" w:space="0"/>
              <w:right w:val="single" w:color="auto" w:sz="2" w:space="0"/>
            </w:tcBorders>
            <w:vAlign w:val="center"/>
          </w:tcPr>
          <w:p w14:paraId="00BB50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61,760.00</w:t>
            </w:r>
          </w:p>
        </w:tc>
      </w:tr>
      <w:tr w14:paraId="39A45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B35CBA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14:paraId="6134274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福州吉昂医学检验实验室有限公司</w:t>
            </w:r>
          </w:p>
        </w:tc>
        <w:tc>
          <w:tcPr>
            <w:tcW w:w="2410" w:type="dxa"/>
            <w:tcBorders>
              <w:top w:val="single" w:color="auto" w:sz="2" w:space="0"/>
              <w:left w:val="single" w:color="auto" w:sz="2" w:space="0"/>
              <w:bottom w:val="single" w:color="auto" w:sz="2" w:space="0"/>
              <w:right w:val="single" w:color="auto" w:sz="2" w:space="0"/>
            </w:tcBorders>
            <w:vAlign w:val="center"/>
          </w:tcPr>
          <w:p w14:paraId="14EFE5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40,640.00</w:t>
            </w:r>
          </w:p>
        </w:tc>
        <w:tc>
          <w:tcPr>
            <w:tcW w:w="2410" w:type="dxa"/>
            <w:tcBorders>
              <w:top w:val="single" w:color="auto" w:sz="2" w:space="0"/>
              <w:left w:val="single" w:color="auto" w:sz="2" w:space="0"/>
              <w:bottom w:val="single" w:color="auto" w:sz="2" w:space="0"/>
              <w:right w:val="single" w:color="auto" w:sz="2" w:space="0"/>
            </w:tcBorders>
            <w:vAlign w:val="center"/>
          </w:tcPr>
          <w:p w14:paraId="62AABD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40,640.00</w:t>
            </w:r>
          </w:p>
        </w:tc>
      </w:tr>
      <w:tr w14:paraId="29CE5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08C0D2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预收账款</w:t>
            </w:r>
          </w:p>
        </w:tc>
        <w:tc>
          <w:tcPr>
            <w:tcW w:w="2410" w:type="dxa"/>
            <w:tcBorders>
              <w:top w:val="single" w:color="auto" w:sz="2" w:space="0"/>
              <w:left w:val="single" w:color="auto" w:sz="2" w:space="0"/>
              <w:bottom w:val="single" w:color="auto" w:sz="2" w:space="0"/>
              <w:right w:val="single" w:color="auto" w:sz="2" w:space="0"/>
            </w:tcBorders>
            <w:vAlign w:val="center"/>
          </w:tcPr>
          <w:p w14:paraId="709BBDC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福州奥泰五期投资合伙企业（有限合伙）</w:t>
            </w:r>
          </w:p>
        </w:tc>
        <w:tc>
          <w:tcPr>
            <w:tcW w:w="2410" w:type="dxa"/>
            <w:tcBorders>
              <w:top w:val="single" w:color="auto" w:sz="2" w:space="0"/>
              <w:left w:val="single" w:color="auto" w:sz="2" w:space="0"/>
              <w:bottom w:val="single" w:color="auto" w:sz="2" w:space="0"/>
              <w:right w:val="single" w:color="auto" w:sz="2" w:space="0"/>
            </w:tcBorders>
            <w:vAlign w:val="center"/>
          </w:tcPr>
          <w:p w14:paraId="132E4A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963.31</w:t>
            </w:r>
          </w:p>
        </w:tc>
        <w:tc>
          <w:tcPr>
            <w:tcW w:w="2410" w:type="dxa"/>
            <w:tcBorders>
              <w:top w:val="single" w:color="auto" w:sz="2" w:space="0"/>
              <w:left w:val="single" w:color="auto" w:sz="2" w:space="0"/>
              <w:bottom w:val="single" w:color="auto" w:sz="2" w:space="0"/>
              <w:right w:val="single" w:color="auto" w:sz="2" w:space="0"/>
            </w:tcBorders>
            <w:vAlign w:val="center"/>
          </w:tcPr>
          <w:p w14:paraId="44DBE0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2,889.91</w:t>
            </w:r>
          </w:p>
        </w:tc>
      </w:tr>
      <w:tr w14:paraId="45582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5D6840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预收账款</w:t>
            </w:r>
          </w:p>
        </w:tc>
        <w:tc>
          <w:tcPr>
            <w:tcW w:w="2410" w:type="dxa"/>
            <w:tcBorders>
              <w:top w:val="single" w:color="auto" w:sz="2" w:space="0"/>
              <w:left w:val="single" w:color="auto" w:sz="2" w:space="0"/>
              <w:bottom w:val="single" w:color="auto" w:sz="2" w:space="0"/>
              <w:right w:val="single" w:color="auto" w:sz="2" w:space="0"/>
            </w:tcBorders>
            <w:vAlign w:val="center"/>
          </w:tcPr>
          <w:p w14:paraId="027C897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福州奥泰六期投资合伙企业（有限合伙）</w:t>
            </w:r>
          </w:p>
        </w:tc>
        <w:tc>
          <w:tcPr>
            <w:tcW w:w="2410" w:type="dxa"/>
            <w:tcBorders>
              <w:top w:val="single" w:color="auto" w:sz="2" w:space="0"/>
              <w:left w:val="single" w:color="auto" w:sz="2" w:space="0"/>
              <w:bottom w:val="single" w:color="auto" w:sz="2" w:space="0"/>
              <w:right w:val="single" w:color="auto" w:sz="2" w:space="0"/>
            </w:tcBorders>
            <w:vAlign w:val="center"/>
          </w:tcPr>
          <w:p w14:paraId="6455C1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963.31</w:t>
            </w:r>
          </w:p>
        </w:tc>
        <w:tc>
          <w:tcPr>
            <w:tcW w:w="2410" w:type="dxa"/>
            <w:tcBorders>
              <w:top w:val="single" w:color="auto" w:sz="2" w:space="0"/>
              <w:left w:val="single" w:color="auto" w:sz="2" w:space="0"/>
              <w:bottom w:val="single" w:color="auto" w:sz="2" w:space="0"/>
              <w:right w:val="single" w:color="auto" w:sz="2" w:space="0"/>
            </w:tcBorders>
            <w:vAlign w:val="center"/>
          </w:tcPr>
          <w:p w14:paraId="6F4F29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2,889.91</w:t>
            </w:r>
          </w:p>
        </w:tc>
      </w:tr>
      <w:tr w14:paraId="68753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8A9245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预收账款</w:t>
            </w:r>
          </w:p>
        </w:tc>
        <w:tc>
          <w:tcPr>
            <w:tcW w:w="2410" w:type="dxa"/>
            <w:tcBorders>
              <w:top w:val="single" w:color="auto" w:sz="2" w:space="0"/>
              <w:left w:val="single" w:color="auto" w:sz="2" w:space="0"/>
              <w:bottom w:val="single" w:color="auto" w:sz="2" w:space="0"/>
              <w:right w:val="single" w:color="auto" w:sz="2" w:space="0"/>
            </w:tcBorders>
            <w:vAlign w:val="center"/>
          </w:tcPr>
          <w:p w14:paraId="313A3ED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福州奥泰九期投资合伙企业（有限合伙）</w:t>
            </w:r>
          </w:p>
        </w:tc>
        <w:tc>
          <w:tcPr>
            <w:tcW w:w="2410" w:type="dxa"/>
            <w:tcBorders>
              <w:top w:val="single" w:color="auto" w:sz="2" w:space="0"/>
              <w:left w:val="single" w:color="auto" w:sz="2" w:space="0"/>
              <w:bottom w:val="single" w:color="auto" w:sz="2" w:space="0"/>
              <w:right w:val="single" w:color="auto" w:sz="2" w:space="0"/>
            </w:tcBorders>
            <w:vAlign w:val="center"/>
          </w:tcPr>
          <w:p w14:paraId="2A0502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1,926.60</w:t>
            </w:r>
          </w:p>
        </w:tc>
        <w:tc>
          <w:tcPr>
            <w:tcW w:w="2410" w:type="dxa"/>
            <w:tcBorders>
              <w:top w:val="single" w:color="auto" w:sz="2" w:space="0"/>
              <w:left w:val="single" w:color="auto" w:sz="2" w:space="0"/>
              <w:bottom w:val="single" w:color="auto" w:sz="2" w:space="0"/>
              <w:right w:val="single" w:color="auto" w:sz="2" w:space="0"/>
            </w:tcBorders>
            <w:vAlign w:val="center"/>
          </w:tcPr>
          <w:p w14:paraId="715B86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bl>
    <w:p w14:paraId="75C8C856">
      <w:pPr>
        <w:keepNext/>
        <w:keepLines/>
        <w:spacing w:before="300" w:after="300" w:line="280" w:lineRule="exact"/>
        <w:jc w:val="left"/>
        <w:outlineLvl w:val="2"/>
        <w:rPr>
          <w:rFonts w:ascii="宋体" w:hAnsi="宋体" w:eastAsia="宋体" w:cs="宋体"/>
          <w:b/>
          <w:bCs/>
          <w:color w:val="auto"/>
          <w:sz w:val="21"/>
          <w:szCs w:val="21"/>
        </w:rPr>
      </w:pPr>
      <w:bookmarkStart w:id="387" w:name="_Toc989363"/>
      <w:r>
        <w:rPr>
          <w:rFonts w:ascii="宋体" w:hAnsi="宋体" w:eastAsia="宋体" w:cs="宋体"/>
          <w:b/>
          <w:bCs/>
          <w:color w:val="auto"/>
          <w:sz w:val="21"/>
          <w:szCs w:val="21"/>
        </w:rPr>
        <w:t>7、关联方承诺</w:t>
      </w:r>
      <w:bookmarkEnd w:id="387"/>
    </w:p>
    <w:p w14:paraId="2AD2D70D">
      <w:pPr>
        <w:keepNext/>
        <w:keepLines/>
        <w:spacing w:before="300" w:after="300" w:line="280" w:lineRule="exact"/>
        <w:jc w:val="left"/>
        <w:outlineLvl w:val="2"/>
        <w:rPr>
          <w:rFonts w:ascii="宋体" w:hAnsi="宋体" w:eastAsia="宋体" w:cs="宋体"/>
          <w:b/>
          <w:bCs/>
          <w:color w:val="auto"/>
          <w:sz w:val="21"/>
          <w:szCs w:val="21"/>
        </w:rPr>
      </w:pPr>
      <w:bookmarkStart w:id="388" w:name="_Toc989364"/>
      <w:r>
        <w:rPr>
          <w:rFonts w:ascii="宋体" w:hAnsi="宋体" w:eastAsia="宋体" w:cs="宋体"/>
          <w:b/>
          <w:bCs/>
          <w:color w:val="auto"/>
          <w:sz w:val="21"/>
          <w:szCs w:val="21"/>
        </w:rPr>
        <w:t>8、其他</w:t>
      </w:r>
      <w:bookmarkEnd w:id="388"/>
    </w:p>
    <w:p w14:paraId="5DAA1385">
      <w:pPr>
        <w:keepNext/>
        <w:keepLines/>
        <w:spacing w:before="300" w:after="300" w:line="320" w:lineRule="exact"/>
        <w:jc w:val="left"/>
        <w:outlineLvl w:val="1"/>
        <w:rPr>
          <w:rFonts w:ascii="宋体" w:hAnsi="宋体" w:eastAsia="宋体" w:cs="宋体"/>
          <w:b/>
          <w:bCs/>
          <w:color w:val="auto"/>
          <w:sz w:val="24"/>
          <w:szCs w:val="24"/>
        </w:rPr>
      </w:pPr>
      <w:bookmarkStart w:id="389" w:name="_Toc989365"/>
      <w:r>
        <w:rPr>
          <w:rFonts w:ascii="宋体" w:hAnsi="宋体" w:eastAsia="宋体" w:cs="宋体"/>
          <w:b/>
          <w:bCs/>
          <w:color w:val="auto"/>
          <w:sz w:val="24"/>
          <w:szCs w:val="24"/>
        </w:rPr>
        <w:t>十五、股份支付</w:t>
      </w:r>
      <w:bookmarkEnd w:id="389"/>
    </w:p>
    <w:p w14:paraId="75F8070E">
      <w:pPr>
        <w:keepNext/>
        <w:keepLines/>
        <w:spacing w:before="300" w:after="300" w:line="280" w:lineRule="exact"/>
        <w:jc w:val="left"/>
        <w:outlineLvl w:val="2"/>
        <w:rPr>
          <w:rFonts w:ascii="宋体" w:hAnsi="宋体" w:eastAsia="宋体" w:cs="宋体"/>
          <w:b/>
          <w:bCs/>
          <w:color w:val="auto"/>
          <w:sz w:val="21"/>
          <w:szCs w:val="21"/>
        </w:rPr>
      </w:pPr>
      <w:bookmarkStart w:id="390" w:name="_Toc989366"/>
      <w:r>
        <w:rPr>
          <w:rFonts w:ascii="宋体" w:hAnsi="宋体" w:eastAsia="宋体" w:cs="宋体"/>
          <w:b/>
          <w:bCs/>
          <w:color w:val="auto"/>
          <w:sz w:val="21"/>
          <w:szCs w:val="21"/>
        </w:rPr>
        <w:t>1、股份支付总体情况</w:t>
      </w:r>
      <w:bookmarkEnd w:id="390"/>
    </w:p>
    <w:p w14:paraId="3F8078F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9A35B52">
      <w:pPr>
        <w:keepNext/>
        <w:keepLines/>
        <w:spacing w:before="300" w:after="300" w:line="280" w:lineRule="exact"/>
        <w:jc w:val="left"/>
        <w:outlineLvl w:val="2"/>
        <w:rPr>
          <w:rFonts w:ascii="宋体" w:hAnsi="宋体" w:eastAsia="宋体" w:cs="宋体"/>
          <w:b/>
          <w:bCs/>
          <w:color w:val="auto"/>
          <w:sz w:val="21"/>
          <w:szCs w:val="21"/>
        </w:rPr>
      </w:pPr>
      <w:bookmarkStart w:id="391" w:name="_Toc989367"/>
      <w:r>
        <w:rPr>
          <w:rFonts w:ascii="宋体" w:hAnsi="宋体" w:eastAsia="宋体" w:cs="宋体"/>
          <w:b/>
          <w:bCs/>
          <w:color w:val="auto"/>
          <w:sz w:val="21"/>
          <w:szCs w:val="21"/>
        </w:rPr>
        <w:t>2、以权益结算的股份支付情况</w:t>
      </w:r>
      <w:bookmarkEnd w:id="391"/>
    </w:p>
    <w:p w14:paraId="77CAC45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37210708">
      <w:pPr>
        <w:keepNext/>
        <w:keepLines/>
        <w:spacing w:before="300" w:after="300" w:line="280" w:lineRule="exact"/>
        <w:jc w:val="left"/>
        <w:outlineLvl w:val="2"/>
        <w:rPr>
          <w:rFonts w:ascii="宋体" w:hAnsi="宋体" w:eastAsia="宋体" w:cs="宋体"/>
          <w:b/>
          <w:bCs/>
          <w:color w:val="auto"/>
          <w:sz w:val="21"/>
          <w:szCs w:val="21"/>
        </w:rPr>
      </w:pPr>
      <w:bookmarkStart w:id="392" w:name="_Toc989368"/>
      <w:r>
        <w:rPr>
          <w:rFonts w:ascii="宋体" w:hAnsi="宋体" w:eastAsia="宋体" w:cs="宋体"/>
          <w:b/>
          <w:bCs/>
          <w:color w:val="auto"/>
          <w:sz w:val="21"/>
          <w:szCs w:val="21"/>
        </w:rPr>
        <w:t>3、以现金结算的股份支付情况</w:t>
      </w:r>
      <w:bookmarkEnd w:id="392"/>
    </w:p>
    <w:p w14:paraId="6D7E16E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5B0AB0DF">
      <w:pPr>
        <w:keepNext/>
        <w:keepLines/>
        <w:spacing w:before="300" w:after="300" w:line="280" w:lineRule="exact"/>
        <w:jc w:val="left"/>
        <w:outlineLvl w:val="2"/>
        <w:rPr>
          <w:rFonts w:ascii="宋体" w:hAnsi="宋体" w:eastAsia="宋体" w:cs="宋体"/>
          <w:b/>
          <w:bCs/>
          <w:color w:val="auto"/>
          <w:sz w:val="21"/>
          <w:szCs w:val="21"/>
        </w:rPr>
      </w:pPr>
      <w:bookmarkStart w:id="393" w:name="_Toc989369"/>
      <w:r>
        <w:rPr>
          <w:rFonts w:ascii="宋体" w:hAnsi="宋体" w:eastAsia="宋体" w:cs="宋体"/>
          <w:b/>
          <w:bCs/>
          <w:color w:val="auto"/>
          <w:sz w:val="21"/>
          <w:szCs w:val="21"/>
        </w:rPr>
        <w:t>4、本期股份支付费用</w:t>
      </w:r>
      <w:bookmarkEnd w:id="393"/>
    </w:p>
    <w:p w14:paraId="473AD78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146AB0F1">
      <w:pPr>
        <w:keepNext/>
        <w:keepLines/>
        <w:spacing w:before="300" w:after="300" w:line="280" w:lineRule="exact"/>
        <w:jc w:val="left"/>
        <w:outlineLvl w:val="2"/>
        <w:rPr>
          <w:rFonts w:ascii="宋体" w:hAnsi="宋体" w:eastAsia="宋体" w:cs="宋体"/>
          <w:b/>
          <w:bCs/>
          <w:color w:val="auto"/>
          <w:sz w:val="21"/>
          <w:szCs w:val="21"/>
        </w:rPr>
      </w:pPr>
      <w:bookmarkStart w:id="394" w:name="_Toc989370"/>
      <w:r>
        <w:rPr>
          <w:rFonts w:ascii="宋体" w:hAnsi="宋体" w:eastAsia="宋体" w:cs="宋体"/>
          <w:b/>
          <w:bCs/>
          <w:color w:val="auto"/>
          <w:sz w:val="21"/>
          <w:szCs w:val="21"/>
        </w:rPr>
        <w:t>5、股份支付的修改、终止情况</w:t>
      </w:r>
      <w:bookmarkEnd w:id="394"/>
    </w:p>
    <w:p w14:paraId="25AF4336">
      <w:pPr>
        <w:keepNext/>
        <w:keepLines/>
        <w:spacing w:before="300" w:after="300" w:line="280" w:lineRule="exact"/>
        <w:jc w:val="left"/>
        <w:outlineLvl w:val="2"/>
        <w:rPr>
          <w:rFonts w:hint="eastAsia" w:ascii="宋体" w:hAnsi="宋体" w:eastAsia="宋体" w:cs="宋体"/>
          <w:b/>
          <w:bCs/>
          <w:color w:val="auto"/>
          <w:sz w:val="21"/>
          <w:szCs w:val="21"/>
          <w:lang w:eastAsia="zh-CN"/>
        </w:rPr>
      </w:pPr>
      <w:bookmarkStart w:id="395" w:name="_Toc989371"/>
      <w:r>
        <w:rPr>
          <w:rFonts w:ascii="宋体" w:hAnsi="宋体" w:eastAsia="宋体" w:cs="宋体"/>
          <w:b/>
          <w:bCs/>
          <w:color w:val="auto"/>
          <w:sz w:val="21"/>
          <w:szCs w:val="21"/>
        </w:rPr>
        <w:t>6、其他</w:t>
      </w:r>
      <w:bookmarkEnd w:id="395"/>
    </w:p>
    <w:p w14:paraId="73DD8FE8">
      <w:pPr>
        <w:keepNext/>
        <w:keepLines/>
        <w:spacing w:before="300" w:after="300" w:line="320" w:lineRule="exact"/>
        <w:jc w:val="left"/>
        <w:outlineLvl w:val="1"/>
        <w:rPr>
          <w:rFonts w:ascii="宋体" w:hAnsi="宋体" w:eastAsia="宋体" w:cs="宋体"/>
          <w:b/>
          <w:bCs/>
          <w:color w:val="auto"/>
          <w:sz w:val="24"/>
          <w:szCs w:val="24"/>
        </w:rPr>
      </w:pPr>
      <w:bookmarkStart w:id="396" w:name="_Toc989372"/>
      <w:r>
        <w:rPr>
          <w:rFonts w:ascii="宋体" w:hAnsi="宋体" w:eastAsia="宋体" w:cs="宋体"/>
          <w:b/>
          <w:bCs/>
          <w:color w:val="auto"/>
          <w:sz w:val="24"/>
          <w:szCs w:val="24"/>
        </w:rPr>
        <w:t>十六、承诺及或有事项</w:t>
      </w:r>
      <w:bookmarkEnd w:id="396"/>
    </w:p>
    <w:p w14:paraId="3BAF71B8">
      <w:pPr>
        <w:keepNext/>
        <w:keepLines/>
        <w:spacing w:before="300" w:after="300" w:line="280" w:lineRule="exact"/>
        <w:jc w:val="left"/>
        <w:outlineLvl w:val="2"/>
        <w:rPr>
          <w:rFonts w:ascii="宋体" w:hAnsi="宋体" w:eastAsia="宋体" w:cs="宋体"/>
          <w:b/>
          <w:bCs/>
          <w:color w:val="auto"/>
          <w:sz w:val="21"/>
          <w:szCs w:val="21"/>
        </w:rPr>
      </w:pPr>
      <w:bookmarkStart w:id="397" w:name="_Toc989373"/>
      <w:r>
        <w:rPr>
          <w:rFonts w:ascii="宋体" w:hAnsi="宋体" w:eastAsia="宋体" w:cs="宋体"/>
          <w:b/>
          <w:bCs/>
          <w:color w:val="auto"/>
          <w:sz w:val="21"/>
          <w:szCs w:val="21"/>
        </w:rPr>
        <w:t>1、重要承诺事项</w:t>
      </w:r>
      <w:bookmarkEnd w:id="397"/>
    </w:p>
    <w:p w14:paraId="240F369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资产负债表日存在的重要承诺</w:t>
      </w:r>
    </w:p>
    <w:p w14:paraId="6422D321">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1、创新药控股子公司广生中霖增资扩股暨引入投资者导致的本公司回购义务</w:t>
      </w:r>
    </w:p>
    <w:p w14:paraId="5FEA2496">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子公司福建广生中霖生物科技有限公司（以下简称目标公司或广生中霖）于2023年1月以增资扩股方式引入投资者，福州创新创科投资合伙企业（有限合伙）、宁德市汇聚一号股权投资合伙企业（有限合伙）、杭州泰鲲股权投资基金合伙企业（有限合伙）、杭州泰誉四期创业投资合伙企业（有限合伙）合计增资22,000万元，增资完成后前述投资方合计取得广生中霖的股权比例为9.9099%，并附加股权回购条款，具体为：</w:t>
      </w:r>
    </w:p>
    <w:p w14:paraId="5E3FE166">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（1）上市安排：目标公司在本次交易完成日后3年内独立在A股（指在上海证券交易所和深圳证券交易所上市，不包含新三板和北交所挂牌）或者港股（指在香港联交所上市）完成IPO上市。</w:t>
      </w:r>
    </w:p>
    <w:p w14:paraId="2F3ADCC7">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发行股份收购：本次投资交易完成日满1年，投资方可向广生中霖控股股东(即本公司，以下同)发出书面通知，有权要求广生中霖控股股东启动发行股份或“发行股份+现金”的方式购买投资方持有的少数股东权益的程序。如果投资方选择采取“发行股份+现金”的方式，现金比例由双方协商确定。</w:t>
      </w:r>
    </w:p>
    <w:p w14:paraId="50951D96">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3）股权回购：若协议约定的上市计划未能完成，且自本次投资交易完成日起满3年，投资方未能通过第（2）条实现退出的，投资方有权要求控股股东及（或）控股股东指定并获得投资方同意的第三方（不包括广生中霖）以现金的方式按照约定价格一次性回购投资方所持广生中霖股权。回购对价为以下方式确定的价格孰高者：</w:t>
      </w:r>
    </w:p>
    <w:p w14:paraId="2E5F46BA">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1）投资方投资本金及8%（单利）的年化利率；</w:t>
      </w:r>
    </w:p>
    <w:p w14:paraId="6C5EA1AA">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回购价格=投资款*（1+8%（单利）*缴付投资款天数/365）（自交易完成日起算至股权回购价款付清之日止）-股权持有期间投资方取得的目标公司发放的现金红利。</w:t>
      </w:r>
    </w:p>
    <w:p w14:paraId="1B833621">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2）各方认可的资产评估机构出具的评估报告中投资方持有的广生中霖股权的评估价值，其中，资产评估机构的费用由广生中霖承担。</w:t>
      </w:r>
    </w:p>
    <w:p w14:paraId="1F1A20DC">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若控股股东促使投资方同意的第三方按照上述回购条件受让投资方持有的广生中霖全部股权，投资方视同控股股东履行了回购义务。</w:t>
      </w:r>
    </w:p>
    <w:p w14:paraId="76D68CD1">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自本次投资交易完成日起</w:t>
      </w:r>
      <w:r>
        <w:rPr>
          <w:rFonts w:hint="default" w:ascii="Times New Roman" w:hAnsi="Times New Roman" w:eastAsia="宋体" w:cs="Times New Roman"/>
          <w:color w:val="auto"/>
          <w:sz w:val="21"/>
          <w:szCs w:val="21"/>
        </w:rPr>
        <w:t>3</w:t>
      </w:r>
      <w:r>
        <w:rPr>
          <w:rFonts w:hint="eastAsia" w:ascii="宋体" w:hAnsi="宋体" w:eastAsia="宋体" w:cs="宋体"/>
          <w:color w:val="auto"/>
          <w:sz w:val="21"/>
          <w:szCs w:val="21"/>
        </w:rPr>
        <w:t>年内，若控股股东存在以下情形，投资方有权随时要求控股股东的股权回购义务提前到期，投资方有权要求控股股东提前履行股权回购义务：（</w:t>
      </w:r>
      <w:r>
        <w:rPr>
          <w:rFonts w:hint="default" w:ascii="Times New Roman" w:hAnsi="Times New Roman" w:eastAsia="宋体" w:cs="Times New Roman"/>
          <w:color w:val="auto"/>
          <w:sz w:val="21"/>
          <w:szCs w:val="21"/>
        </w:rPr>
        <w:t>i</w:t>
      </w:r>
      <w:r>
        <w:rPr>
          <w:rFonts w:hint="eastAsia" w:ascii="宋体" w:hAnsi="宋体" w:eastAsia="宋体" w:cs="宋体"/>
          <w:color w:val="auto"/>
          <w:sz w:val="21"/>
          <w:szCs w:val="21"/>
        </w:rPr>
        <w:t>）实际控制人对控股股东的控制权发生变动，或控股股东对目标公司的控制权发生变动；（</w:t>
      </w:r>
      <w:r>
        <w:rPr>
          <w:rFonts w:hint="default" w:ascii="Times New Roman" w:hAnsi="Times New Roman" w:eastAsia="宋体" w:cs="Times New Roman"/>
          <w:color w:val="auto"/>
          <w:sz w:val="21"/>
          <w:szCs w:val="21"/>
        </w:rPr>
        <w:t>ii</w:t>
      </w:r>
      <w:r>
        <w:rPr>
          <w:rFonts w:hint="eastAsia" w:ascii="宋体" w:hAnsi="宋体" w:eastAsia="宋体" w:cs="宋体"/>
          <w:color w:val="auto"/>
          <w:sz w:val="21"/>
          <w:szCs w:val="21"/>
        </w:rPr>
        <w:t>）证券交易所对控股股东的股票交易进行特别处理（</w:t>
      </w:r>
      <w:r>
        <w:rPr>
          <w:rFonts w:hint="default" w:ascii="Times New Roman" w:hAnsi="Times New Roman" w:eastAsia="宋体" w:cs="Times New Roman"/>
          <w:color w:val="auto"/>
          <w:sz w:val="21"/>
          <w:szCs w:val="21"/>
        </w:rPr>
        <w:t>ST</w:t>
      </w:r>
      <w:r>
        <w:rPr>
          <w:rFonts w:hint="eastAsia" w:ascii="宋体" w:hAnsi="宋体" w:eastAsia="宋体" w:cs="宋体"/>
          <w:color w:val="auto"/>
          <w:sz w:val="21"/>
          <w:szCs w:val="21"/>
        </w:rPr>
        <w:t>）；（</w:t>
      </w:r>
      <w:r>
        <w:rPr>
          <w:rFonts w:hint="default" w:ascii="Times New Roman" w:hAnsi="Times New Roman" w:eastAsia="宋体" w:cs="Times New Roman"/>
          <w:color w:val="auto"/>
          <w:sz w:val="21"/>
          <w:szCs w:val="21"/>
        </w:rPr>
        <w:t>iii</w:t>
      </w:r>
      <w:r>
        <w:rPr>
          <w:rFonts w:hint="eastAsia" w:ascii="宋体" w:hAnsi="宋体" w:eastAsia="宋体" w:cs="宋体"/>
          <w:color w:val="auto"/>
          <w:sz w:val="21"/>
          <w:szCs w:val="21"/>
        </w:rPr>
        <w:t>）控股股东被出具否定意见、无法表示意见的审计报告或被出具证明存在严重违法违规情形的保留意见；（</w:t>
      </w:r>
      <w:r>
        <w:rPr>
          <w:rFonts w:hint="default" w:ascii="Times New Roman" w:hAnsi="Times New Roman" w:eastAsia="宋体" w:cs="Times New Roman"/>
          <w:color w:val="auto"/>
          <w:sz w:val="21"/>
          <w:szCs w:val="21"/>
        </w:rPr>
        <w:t>iiii</w:t>
      </w:r>
      <w:r>
        <w:rPr>
          <w:rFonts w:hint="eastAsia" w:ascii="宋体" w:hAnsi="宋体" w:eastAsia="宋体" w:cs="宋体"/>
          <w:color w:val="auto"/>
          <w:sz w:val="21"/>
          <w:szCs w:val="21"/>
        </w:rPr>
        <w:t>）控股股东被法院强制执行金额超过</w:t>
      </w:r>
      <w:r>
        <w:rPr>
          <w:rFonts w:hint="default" w:ascii="Times New Roman" w:hAnsi="Times New Roman" w:eastAsia="宋体" w:cs="Times New Roman"/>
          <w:color w:val="auto"/>
          <w:sz w:val="21"/>
          <w:szCs w:val="21"/>
        </w:rPr>
        <w:t>5,000</w:t>
      </w:r>
      <w:r>
        <w:rPr>
          <w:rFonts w:hint="eastAsia" w:ascii="宋体" w:hAnsi="宋体" w:eastAsia="宋体" w:cs="宋体"/>
          <w:color w:val="auto"/>
          <w:sz w:val="21"/>
          <w:szCs w:val="21"/>
        </w:rPr>
        <w:t>万元且持续状态超过</w:t>
      </w:r>
      <w:r>
        <w:rPr>
          <w:rFonts w:hint="default" w:ascii="Times New Roman" w:hAnsi="Times New Roman" w:eastAsia="宋体" w:cs="Times New Roman"/>
          <w:color w:val="auto"/>
          <w:sz w:val="21"/>
          <w:szCs w:val="21"/>
        </w:rPr>
        <w:t>3</w:t>
      </w:r>
      <w:r>
        <w:rPr>
          <w:rFonts w:hint="eastAsia" w:ascii="宋体" w:hAnsi="宋体" w:eastAsia="宋体" w:cs="宋体"/>
          <w:color w:val="auto"/>
          <w:sz w:val="21"/>
          <w:szCs w:val="21"/>
        </w:rPr>
        <w:t>个月；（</w:t>
      </w:r>
      <w:r>
        <w:rPr>
          <w:rFonts w:hint="default" w:ascii="Times New Roman" w:hAnsi="Times New Roman" w:eastAsia="宋体" w:cs="Times New Roman"/>
          <w:color w:val="auto"/>
          <w:sz w:val="21"/>
          <w:szCs w:val="21"/>
        </w:rPr>
        <w:t>iiiii</w:t>
      </w:r>
      <w:r>
        <w:rPr>
          <w:rFonts w:hint="eastAsia" w:ascii="宋体" w:hAnsi="宋体" w:eastAsia="宋体" w:cs="宋体"/>
          <w:color w:val="auto"/>
          <w:sz w:val="21"/>
          <w:szCs w:val="21"/>
        </w:rPr>
        <w:t>）控股股东可能导致丧失履行现金回购义务能力的情形。</w:t>
      </w:r>
    </w:p>
    <w:p w14:paraId="1DFAEE87">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（4）权利调整</w:t>
      </w:r>
    </w:p>
    <w:p w14:paraId="4F6EBA92">
      <w:pPr>
        <w:pStyle w:val="4"/>
        <w:keepNext w:val="0"/>
        <w:keepLines w:val="0"/>
        <w:widowControl/>
        <w:suppressLineNumbers w:val="0"/>
        <w:spacing w:line="360" w:lineRule="auto"/>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若广生中霖提交上市申请并获得受理的，则自广生中霖上市申请材料受理之日起，本补充协议自动终止。但是若广生中霖最终未能完成上市并流通的，则各方同意本补充协议自广生中霖申请撤回之日或者中国证监会或其它有权部门不予核准广生中霖上市申请之日自动恢复法律效力，并对各方自始具有约束力。</w:t>
      </w:r>
    </w:p>
    <w:p w14:paraId="7712E983">
      <w:pPr>
        <w:keepNext/>
        <w:keepLines/>
        <w:spacing w:before="300" w:after="300" w:line="280" w:lineRule="exact"/>
        <w:jc w:val="left"/>
        <w:outlineLvl w:val="2"/>
        <w:rPr>
          <w:rFonts w:ascii="宋体" w:hAnsi="宋体" w:eastAsia="宋体" w:cs="宋体"/>
          <w:b/>
          <w:bCs/>
          <w:color w:val="auto"/>
          <w:sz w:val="21"/>
          <w:szCs w:val="21"/>
        </w:rPr>
      </w:pPr>
      <w:bookmarkStart w:id="398" w:name="_Toc989374"/>
      <w:r>
        <w:rPr>
          <w:rFonts w:ascii="宋体" w:hAnsi="宋体" w:eastAsia="宋体" w:cs="宋体"/>
          <w:b/>
          <w:bCs/>
          <w:color w:val="auto"/>
          <w:sz w:val="21"/>
          <w:szCs w:val="21"/>
        </w:rPr>
        <w:t>2、或有事项</w:t>
      </w:r>
      <w:bookmarkEnd w:id="398"/>
    </w:p>
    <w:p w14:paraId="779CE2B8">
      <w:pPr>
        <w:keepNext/>
        <w:keepLines/>
        <w:spacing w:before="300" w:after="300" w:line="280" w:lineRule="exact"/>
        <w:jc w:val="left"/>
        <w:outlineLvl w:val="3"/>
        <w:rPr>
          <w:rFonts w:ascii="宋体" w:hAnsi="宋体" w:eastAsia="宋体" w:cs="宋体"/>
          <w:b/>
          <w:bCs/>
          <w:color w:val="auto"/>
          <w:sz w:val="21"/>
          <w:szCs w:val="21"/>
        </w:rPr>
      </w:pPr>
      <w:bookmarkStart w:id="399" w:name="_Toc989375"/>
      <w:r>
        <w:rPr>
          <w:rFonts w:ascii="宋体" w:hAnsi="宋体" w:eastAsia="宋体" w:cs="宋体"/>
          <w:b/>
          <w:bCs/>
          <w:color w:val="auto"/>
          <w:sz w:val="21"/>
          <w:szCs w:val="21"/>
        </w:rPr>
        <w:t>（1）资产负债表日存在的重要或有事项</w:t>
      </w:r>
      <w:bookmarkEnd w:id="399"/>
    </w:p>
    <w:p w14:paraId="723F806F">
      <w:pPr>
        <w:keepNext/>
        <w:keepLines/>
        <w:spacing w:before="300" w:after="300" w:line="280" w:lineRule="exact"/>
        <w:jc w:val="left"/>
        <w:outlineLvl w:val="3"/>
        <w:rPr>
          <w:rFonts w:ascii="宋体" w:hAnsi="宋体" w:eastAsia="宋体" w:cs="宋体"/>
          <w:b/>
          <w:bCs/>
          <w:color w:val="auto"/>
          <w:sz w:val="21"/>
          <w:szCs w:val="21"/>
        </w:rPr>
      </w:pPr>
      <w:bookmarkStart w:id="400" w:name="_Toc989376"/>
      <w:r>
        <w:rPr>
          <w:rFonts w:ascii="宋体" w:hAnsi="宋体" w:eastAsia="宋体" w:cs="宋体"/>
          <w:b/>
          <w:bCs/>
          <w:color w:val="auto"/>
          <w:sz w:val="21"/>
          <w:szCs w:val="21"/>
        </w:rPr>
        <w:t>（2）公司没有需要披露的重要或有事项，也应予以说明</w:t>
      </w:r>
      <w:bookmarkEnd w:id="400"/>
    </w:p>
    <w:p w14:paraId="37BEAD9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公司不存在需要披露的重要或有事项。</w:t>
      </w:r>
    </w:p>
    <w:p w14:paraId="439A0D10">
      <w:pPr>
        <w:keepNext/>
        <w:keepLines/>
        <w:spacing w:before="300" w:after="300" w:line="280" w:lineRule="exact"/>
        <w:jc w:val="left"/>
        <w:outlineLvl w:val="2"/>
        <w:rPr>
          <w:rFonts w:ascii="宋体" w:hAnsi="宋体" w:eastAsia="宋体" w:cs="宋体"/>
          <w:b/>
          <w:bCs/>
          <w:color w:val="auto"/>
          <w:sz w:val="21"/>
          <w:szCs w:val="21"/>
        </w:rPr>
      </w:pPr>
      <w:bookmarkStart w:id="401" w:name="_Toc989377"/>
      <w:r>
        <w:rPr>
          <w:rFonts w:ascii="宋体" w:hAnsi="宋体" w:eastAsia="宋体" w:cs="宋体"/>
          <w:b/>
          <w:bCs/>
          <w:color w:val="auto"/>
          <w:sz w:val="21"/>
          <w:szCs w:val="21"/>
        </w:rPr>
        <w:t>3、其他</w:t>
      </w:r>
      <w:bookmarkEnd w:id="401"/>
    </w:p>
    <w:p w14:paraId="437A4D3B">
      <w:pPr>
        <w:keepNext/>
        <w:keepLines/>
        <w:spacing w:before="300" w:after="300" w:line="320" w:lineRule="exact"/>
        <w:jc w:val="left"/>
        <w:outlineLvl w:val="1"/>
        <w:rPr>
          <w:rFonts w:ascii="宋体" w:hAnsi="宋体" w:eastAsia="宋体" w:cs="宋体"/>
          <w:b/>
          <w:bCs/>
          <w:color w:val="auto"/>
          <w:sz w:val="24"/>
          <w:szCs w:val="24"/>
        </w:rPr>
      </w:pPr>
      <w:bookmarkStart w:id="402" w:name="_Toc989378"/>
      <w:r>
        <w:rPr>
          <w:rFonts w:ascii="宋体" w:hAnsi="宋体" w:eastAsia="宋体" w:cs="宋体"/>
          <w:b/>
          <w:bCs/>
          <w:color w:val="auto"/>
          <w:sz w:val="24"/>
          <w:szCs w:val="24"/>
        </w:rPr>
        <w:t>十七、资产负债表日后事项</w:t>
      </w:r>
      <w:bookmarkEnd w:id="402"/>
    </w:p>
    <w:p w14:paraId="09B02A7F">
      <w:pPr>
        <w:keepNext/>
        <w:keepLines/>
        <w:spacing w:before="300" w:after="300" w:line="280" w:lineRule="exact"/>
        <w:jc w:val="left"/>
        <w:outlineLvl w:val="2"/>
        <w:rPr>
          <w:rFonts w:ascii="宋体" w:hAnsi="宋体" w:eastAsia="宋体" w:cs="宋体"/>
          <w:b/>
          <w:bCs/>
          <w:color w:val="auto"/>
          <w:sz w:val="21"/>
          <w:szCs w:val="21"/>
        </w:rPr>
      </w:pPr>
      <w:bookmarkStart w:id="403" w:name="_Toc989379"/>
      <w:r>
        <w:rPr>
          <w:rFonts w:ascii="宋体" w:hAnsi="宋体" w:eastAsia="宋体" w:cs="宋体"/>
          <w:b/>
          <w:bCs/>
          <w:color w:val="auto"/>
          <w:sz w:val="21"/>
          <w:szCs w:val="21"/>
        </w:rPr>
        <w:t>1、重要的非调整事项</w:t>
      </w:r>
      <w:bookmarkEnd w:id="403"/>
    </w:p>
    <w:p w14:paraId="0670EE3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7FC41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E3BB1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3F34A1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3A6D89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对财务状况和经营成果的影响数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55A4F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无法估计影响数的原因</w:t>
            </w:r>
          </w:p>
        </w:tc>
      </w:tr>
      <w:tr w14:paraId="6650E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8BDE7F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股票和债券的发行</w:t>
            </w:r>
          </w:p>
        </w:tc>
        <w:tc>
          <w:tcPr>
            <w:tcW w:w="2410" w:type="dxa"/>
            <w:tcBorders>
              <w:top w:val="single" w:color="auto" w:sz="2" w:space="0"/>
              <w:left w:val="single" w:color="auto" w:sz="2" w:space="0"/>
              <w:bottom w:val="single" w:color="auto" w:sz="2" w:space="0"/>
              <w:right w:val="single" w:color="auto" w:sz="2" w:space="0"/>
            </w:tcBorders>
            <w:vAlign w:val="center"/>
          </w:tcPr>
          <w:p w14:paraId="30C1083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向特定对象非公开发行股份</w:t>
            </w:r>
          </w:p>
        </w:tc>
        <w:tc>
          <w:tcPr>
            <w:tcW w:w="2410" w:type="dxa"/>
            <w:tcBorders>
              <w:top w:val="single" w:color="auto" w:sz="2" w:space="0"/>
              <w:left w:val="single" w:color="auto" w:sz="2" w:space="0"/>
              <w:bottom w:val="single" w:color="auto" w:sz="2" w:space="0"/>
              <w:right w:val="single" w:color="auto" w:sz="2" w:space="0"/>
            </w:tcBorders>
            <w:vAlign w:val="center"/>
          </w:tcPr>
          <w:p w14:paraId="6B44CEE0">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A6C8FB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本次向特定对象发行A股股票数量不超过47</w:t>
            </w:r>
            <w:r>
              <w:rPr>
                <w:rFonts w:hint="eastAsia" w:ascii="宋体" w:hAnsi="宋体" w:cs="宋体"/>
                <w:color w:val="auto"/>
                <w:sz w:val="18"/>
                <w:szCs w:val="18"/>
                <w:lang w:val="en-US" w:eastAsia="zh-CN"/>
              </w:rPr>
              <w:t>,</w:t>
            </w:r>
            <w:r>
              <w:rPr>
                <w:rFonts w:ascii="宋体" w:hAnsi="宋体" w:eastAsia="宋体" w:cs="宋体"/>
                <w:color w:val="auto"/>
                <w:sz w:val="18"/>
                <w:szCs w:val="18"/>
              </w:rPr>
              <w:t>780</w:t>
            </w:r>
            <w:r>
              <w:rPr>
                <w:rFonts w:hint="eastAsia" w:ascii="宋体" w:hAnsi="宋体" w:cs="宋体"/>
                <w:color w:val="auto"/>
                <w:sz w:val="18"/>
                <w:szCs w:val="18"/>
                <w:lang w:val="en-US" w:eastAsia="zh-CN"/>
              </w:rPr>
              <w:t>,</w:t>
            </w:r>
            <w:r>
              <w:rPr>
                <w:rFonts w:ascii="宋体" w:hAnsi="宋体" w:eastAsia="宋体" w:cs="宋体"/>
                <w:color w:val="auto"/>
                <w:sz w:val="18"/>
                <w:szCs w:val="18"/>
              </w:rPr>
              <w:t>100股(含本数)，本次向特定对象发行募集资金到位后，公司的总资产和净资产均将相应增加，公司的资产结构将得到进一步的优化，公司资产负债率也将相应降低，财务结构更加稳健。</w:t>
            </w:r>
          </w:p>
        </w:tc>
      </w:tr>
    </w:tbl>
    <w:p w14:paraId="68193603">
      <w:pPr>
        <w:keepNext/>
        <w:keepLines/>
        <w:spacing w:before="300" w:after="300" w:line="280" w:lineRule="exact"/>
        <w:jc w:val="left"/>
        <w:outlineLvl w:val="2"/>
        <w:rPr>
          <w:rFonts w:ascii="宋体" w:hAnsi="宋体" w:eastAsia="宋体" w:cs="宋体"/>
          <w:b/>
          <w:bCs/>
          <w:color w:val="auto"/>
          <w:sz w:val="21"/>
          <w:szCs w:val="21"/>
        </w:rPr>
      </w:pPr>
      <w:bookmarkStart w:id="404" w:name="_Toc989380"/>
      <w:r>
        <w:rPr>
          <w:rFonts w:ascii="宋体" w:hAnsi="宋体" w:eastAsia="宋体" w:cs="宋体"/>
          <w:b/>
          <w:bCs/>
          <w:color w:val="auto"/>
          <w:sz w:val="21"/>
          <w:szCs w:val="21"/>
        </w:rPr>
        <w:t>2、利润分配情况</w:t>
      </w:r>
      <w:bookmarkEnd w:id="404"/>
    </w:p>
    <w:p w14:paraId="2F5318E4">
      <w:pPr>
        <w:spacing w:before="40" w:after="40" w:line="0" w:lineRule="exact"/>
        <w:jc w:val="left"/>
        <w:rPr>
          <w:color w:val="auto"/>
        </w:rPr>
      </w:pPr>
    </w:p>
    <w:p w14:paraId="34B78F4C">
      <w:pPr>
        <w:keepNext/>
        <w:keepLines/>
        <w:spacing w:before="300" w:after="300" w:line="280" w:lineRule="exact"/>
        <w:jc w:val="left"/>
        <w:outlineLvl w:val="2"/>
        <w:rPr>
          <w:rFonts w:ascii="宋体" w:hAnsi="宋体" w:eastAsia="宋体" w:cs="宋体"/>
          <w:b/>
          <w:bCs/>
          <w:color w:val="auto"/>
          <w:sz w:val="21"/>
          <w:szCs w:val="21"/>
        </w:rPr>
      </w:pPr>
      <w:bookmarkStart w:id="405" w:name="_Toc989381"/>
      <w:r>
        <w:rPr>
          <w:rFonts w:ascii="宋体" w:hAnsi="宋体" w:eastAsia="宋体" w:cs="宋体"/>
          <w:b/>
          <w:bCs/>
          <w:color w:val="auto"/>
          <w:sz w:val="21"/>
          <w:szCs w:val="21"/>
        </w:rPr>
        <w:t>3、销售退回</w:t>
      </w:r>
      <w:bookmarkEnd w:id="405"/>
    </w:p>
    <w:p w14:paraId="3DAF69FF">
      <w:pPr>
        <w:keepNext/>
        <w:keepLines/>
        <w:spacing w:before="300" w:after="300" w:line="280" w:lineRule="exact"/>
        <w:jc w:val="left"/>
        <w:outlineLvl w:val="2"/>
        <w:rPr>
          <w:rFonts w:ascii="宋体" w:hAnsi="宋体" w:eastAsia="宋体" w:cs="宋体"/>
          <w:b/>
          <w:bCs/>
          <w:color w:val="auto"/>
          <w:sz w:val="21"/>
          <w:szCs w:val="21"/>
        </w:rPr>
      </w:pPr>
      <w:bookmarkStart w:id="406" w:name="_Toc989382"/>
      <w:r>
        <w:rPr>
          <w:rFonts w:ascii="宋体" w:hAnsi="宋体" w:eastAsia="宋体" w:cs="宋体"/>
          <w:b/>
          <w:bCs/>
          <w:color w:val="auto"/>
          <w:sz w:val="21"/>
          <w:szCs w:val="21"/>
        </w:rPr>
        <w:t>4、其他资产负债表日后事项说明</w:t>
      </w:r>
      <w:bookmarkEnd w:id="406"/>
    </w:p>
    <w:p w14:paraId="4EF438BF">
      <w:pPr>
        <w:keepNext/>
        <w:keepLines/>
        <w:spacing w:before="300" w:after="300" w:line="320" w:lineRule="exact"/>
        <w:jc w:val="left"/>
        <w:outlineLvl w:val="1"/>
        <w:rPr>
          <w:rFonts w:ascii="宋体" w:hAnsi="宋体" w:eastAsia="宋体" w:cs="宋体"/>
          <w:b/>
          <w:bCs/>
          <w:color w:val="auto"/>
          <w:sz w:val="24"/>
          <w:szCs w:val="24"/>
        </w:rPr>
      </w:pPr>
      <w:bookmarkStart w:id="407" w:name="_Toc989383"/>
      <w:r>
        <w:rPr>
          <w:rFonts w:ascii="宋体" w:hAnsi="宋体" w:eastAsia="宋体" w:cs="宋体"/>
          <w:b/>
          <w:bCs/>
          <w:color w:val="auto"/>
          <w:sz w:val="24"/>
          <w:szCs w:val="24"/>
        </w:rPr>
        <w:t>十八、其他重要事项</w:t>
      </w:r>
      <w:bookmarkEnd w:id="407"/>
    </w:p>
    <w:p w14:paraId="34EB841F">
      <w:pPr>
        <w:keepNext/>
        <w:keepLines/>
        <w:spacing w:before="300" w:after="300" w:line="280" w:lineRule="exact"/>
        <w:jc w:val="left"/>
        <w:outlineLvl w:val="2"/>
        <w:rPr>
          <w:rFonts w:ascii="宋体" w:hAnsi="宋体" w:eastAsia="宋体" w:cs="宋体"/>
          <w:b/>
          <w:bCs/>
          <w:color w:val="auto"/>
          <w:sz w:val="21"/>
          <w:szCs w:val="21"/>
        </w:rPr>
      </w:pPr>
      <w:bookmarkStart w:id="408" w:name="_Toc989384"/>
      <w:r>
        <w:rPr>
          <w:rFonts w:ascii="宋体" w:hAnsi="宋体" w:eastAsia="宋体" w:cs="宋体"/>
          <w:b/>
          <w:bCs/>
          <w:color w:val="auto"/>
          <w:sz w:val="21"/>
          <w:szCs w:val="21"/>
        </w:rPr>
        <w:t>1、前期会计差错更正</w:t>
      </w:r>
      <w:bookmarkEnd w:id="408"/>
    </w:p>
    <w:p w14:paraId="75FD0531">
      <w:pPr>
        <w:keepNext/>
        <w:keepLines/>
        <w:spacing w:before="300" w:after="300" w:line="280" w:lineRule="exact"/>
        <w:jc w:val="left"/>
        <w:outlineLvl w:val="3"/>
        <w:rPr>
          <w:rFonts w:ascii="宋体" w:hAnsi="宋体" w:eastAsia="宋体" w:cs="宋体"/>
          <w:b/>
          <w:bCs/>
          <w:color w:val="auto"/>
          <w:sz w:val="21"/>
          <w:szCs w:val="21"/>
        </w:rPr>
      </w:pPr>
      <w:bookmarkStart w:id="409" w:name="_Toc989385"/>
      <w:r>
        <w:rPr>
          <w:rFonts w:ascii="宋体" w:hAnsi="宋体" w:eastAsia="宋体" w:cs="宋体"/>
          <w:b/>
          <w:bCs/>
          <w:color w:val="auto"/>
          <w:sz w:val="21"/>
          <w:szCs w:val="21"/>
        </w:rPr>
        <w:t>（1）追溯重述法</w:t>
      </w:r>
      <w:bookmarkEnd w:id="409"/>
    </w:p>
    <w:p w14:paraId="47C0153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4F6A8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0E8128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会计差错更正的内容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2C6AD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处理程序</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26C90A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受影响的各个比较期间报表项目名称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96844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累积影响数</w:t>
            </w:r>
          </w:p>
        </w:tc>
      </w:tr>
    </w:tbl>
    <w:p w14:paraId="03228660">
      <w:pPr>
        <w:keepNext/>
        <w:keepLines/>
        <w:spacing w:before="300" w:after="300" w:line="280" w:lineRule="exact"/>
        <w:jc w:val="left"/>
        <w:outlineLvl w:val="3"/>
        <w:rPr>
          <w:rFonts w:ascii="宋体" w:hAnsi="宋体" w:eastAsia="宋体" w:cs="宋体"/>
          <w:b/>
          <w:bCs/>
          <w:color w:val="auto"/>
          <w:sz w:val="21"/>
          <w:szCs w:val="21"/>
        </w:rPr>
      </w:pPr>
      <w:bookmarkStart w:id="410" w:name="_Toc989386"/>
      <w:r>
        <w:rPr>
          <w:rFonts w:ascii="宋体" w:hAnsi="宋体" w:eastAsia="宋体" w:cs="宋体"/>
          <w:b/>
          <w:bCs/>
          <w:color w:val="auto"/>
          <w:sz w:val="21"/>
          <w:szCs w:val="21"/>
        </w:rPr>
        <w:t>（2）未来适用法</w:t>
      </w:r>
      <w:bookmarkEnd w:id="410"/>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C29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964F5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会计差错更正的内容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39199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批准程序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C63D3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采用未来适用法的原因</w:t>
            </w:r>
          </w:p>
        </w:tc>
      </w:tr>
    </w:tbl>
    <w:p w14:paraId="5F3BA771">
      <w:pPr>
        <w:keepNext/>
        <w:keepLines/>
        <w:spacing w:before="300" w:after="300" w:line="280" w:lineRule="exact"/>
        <w:jc w:val="left"/>
        <w:outlineLvl w:val="2"/>
        <w:rPr>
          <w:rFonts w:ascii="宋体" w:hAnsi="宋体" w:eastAsia="宋体" w:cs="宋体"/>
          <w:b/>
          <w:bCs/>
          <w:color w:val="auto"/>
          <w:sz w:val="21"/>
          <w:szCs w:val="21"/>
        </w:rPr>
      </w:pPr>
      <w:bookmarkStart w:id="411" w:name="_Toc989387"/>
      <w:r>
        <w:rPr>
          <w:rFonts w:ascii="宋体" w:hAnsi="宋体" w:eastAsia="宋体" w:cs="宋体"/>
          <w:b/>
          <w:bCs/>
          <w:color w:val="auto"/>
          <w:sz w:val="21"/>
          <w:szCs w:val="21"/>
        </w:rPr>
        <w:t>2、债务重组</w:t>
      </w:r>
      <w:bookmarkEnd w:id="411"/>
    </w:p>
    <w:p w14:paraId="08867CA8">
      <w:pPr>
        <w:keepNext/>
        <w:keepLines/>
        <w:spacing w:before="300" w:after="300" w:line="280" w:lineRule="exact"/>
        <w:jc w:val="left"/>
        <w:outlineLvl w:val="2"/>
        <w:rPr>
          <w:rFonts w:ascii="宋体" w:hAnsi="宋体" w:eastAsia="宋体" w:cs="宋体"/>
          <w:b/>
          <w:bCs/>
          <w:color w:val="auto"/>
          <w:sz w:val="21"/>
          <w:szCs w:val="21"/>
        </w:rPr>
      </w:pPr>
      <w:bookmarkStart w:id="412" w:name="_Toc989388"/>
      <w:r>
        <w:rPr>
          <w:rFonts w:ascii="宋体" w:hAnsi="宋体" w:eastAsia="宋体" w:cs="宋体"/>
          <w:b/>
          <w:bCs/>
          <w:color w:val="auto"/>
          <w:sz w:val="21"/>
          <w:szCs w:val="21"/>
        </w:rPr>
        <w:t>3、资产置换</w:t>
      </w:r>
      <w:bookmarkEnd w:id="412"/>
    </w:p>
    <w:p w14:paraId="07136EBA">
      <w:pPr>
        <w:keepNext/>
        <w:keepLines/>
        <w:spacing w:before="300" w:after="300" w:line="280" w:lineRule="exact"/>
        <w:jc w:val="left"/>
        <w:outlineLvl w:val="3"/>
        <w:rPr>
          <w:rFonts w:ascii="宋体" w:hAnsi="宋体" w:eastAsia="宋体" w:cs="宋体"/>
          <w:b/>
          <w:bCs/>
          <w:color w:val="auto"/>
          <w:sz w:val="21"/>
          <w:szCs w:val="21"/>
        </w:rPr>
      </w:pPr>
      <w:bookmarkStart w:id="413" w:name="_Toc989389"/>
      <w:r>
        <w:rPr>
          <w:rFonts w:ascii="宋体" w:hAnsi="宋体" w:eastAsia="宋体" w:cs="宋体"/>
          <w:b/>
          <w:bCs/>
          <w:color w:val="auto"/>
          <w:sz w:val="21"/>
          <w:szCs w:val="21"/>
        </w:rPr>
        <w:t>（1）非货币性资产交换</w:t>
      </w:r>
      <w:bookmarkEnd w:id="413"/>
    </w:p>
    <w:p w14:paraId="7E413C6F">
      <w:pPr>
        <w:keepNext/>
        <w:keepLines/>
        <w:spacing w:before="300" w:after="300" w:line="280" w:lineRule="exact"/>
        <w:jc w:val="left"/>
        <w:outlineLvl w:val="3"/>
        <w:rPr>
          <w:rFonts w:ascii="宋体" w:hAnsi="宋体" w:eastAsia="宋体" w:cs="宋体"/>
          <w:b/>
          <w:bCs/>
          <w:color w:val="auto"/>
          <w:sz w:val="21"/>
          <w:szCs w:val="21"/>
        </w:rPr>
      </w:pPr>
      <w:bookmarkStart w:id="414" w:name="_Toc989390"/>
      <w:r>
        <w:rPr>
          <w:rFonts w:ascii="宋体" w:hAnsi="宋体" w:eastAsia="宋体" w:cs="宋体"/>
          <w:b/>
          <w:bCs/>
          <w:color w:val="auto"/>
          <w:sz w:val="21"/>
          <w:szCs w:val="21"/>
        </w:rPr>
        <w:t>（2）其他资产置换</w:t>
      </w:r>
      <w:bookmarkEnd w:id="414"/>
    </w:p>
    <w:p w14:paraId="59CD9FF2">
      <w:pPr>
        <w:keepNext/>
        <w:keepLines/>
        <w:spacing w:before="300" w:after="300" w:line="280" w:lineRule="exact"/>
        <w:jc w:val="left"/>
        <w:outlineLvl w:val="2"/>
        <w:rPr>
          <w:rFonts w:ascii="宋体" w:hAnsi="宋体" w:eastAsia="宋体" w:cs="宋体"/>
          <w:b/>
          <w:bCs/>
          <w:color w:val="auto"/>
          <w:sz w:val="21"/>
          <w:szCs w:val="21"/>
        </w:rPr>
      </w:pPr>
      <w:bookmarkStart w:id="415" w:name="_Toc989391"/>
      <w:r>
        <w:rPr>
          <w:rFonts w:ascii="宋体" w:hAnsi="宋体" w:eastAsia="宋体" w:cs="宋体"/>
          <w:b/>
          <w:bCs/>
          <w:color w:val="auto"/>
          <w:sz w:val="21"/>
          <w:szCs w:val="21"/>
        </w:rPr>
        <w:t>4、年金计划</w:t>
      </w:r>
      <w:bookmarkEnd w:id="415"/>
    </w:p>
    <w:p w14:paraId="40D871F1">
      <w:pPr>
        <w:keepNext/>
        <w:keepLines/>
        <w:spacing w:before="300" w:after="300" w:line="280" w:lineRule="exact"/>
        <w:jc w:val="left"/>
        <w:outlineLvl w:val="2"/>
        <w:rPr>
          <w:rFonts w:ascii="宋体" w:hAnsi="宋体" w:eastAsia="宋体" w:cs="宋体"/>
          <w:b/>
          <w:bCs/>
          <w:color w:val="auto"/>
          <w:sz w:val="21"/>
          <w:szCs w:val="21"/>
        </w:rPr>
      </w:pPr>
      <w:bookmarkStart w:id="416" w:name="_Toc989392"/>
      <w:r>
        <w:rPr>
          <w:rFonts w:ascii="宋体" w:hAnsi="宋体" w:eastAsia="宋体" w:cs="宋体"/>
          <w:b/>
          <w:bCs/>
          <w:color w:val="auto"/>
          <w:sz w:val="21"/>
          <w:szCs w:val="21"/>
        </w:rPr>
        <w:t>5、终止经营</w:t>
      </w:r>
      <w:bookmarkEnd w:id="416"/>
    </w:p>
    <w:p w14:paraId="5DAA3E8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1F7CA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99D508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75A1B1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278C5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2DFCB5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利润总额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F2DB76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所得税费用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8410F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净利润</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5CC3D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归属于母公司所有者的终止经营利润</w:t>
            </w:r>
          </w:p>
        </w:tc>
      </w:tr>
    </w:tbl>
    <w:p w14:paraId="6B81CFF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20A0D65">
      <w:pPr>
        <w:keepNext/>
        <w:keepLines/>
        <w:spacing w:before="300" w:after="300" w:line="280" w:lineRule="exact"/>
        <w:jc w:val="left"/>
        <w:outlineLvl w:val="2"/>
        <w:rPr>
          <w:rFonts w:ascii="宋体" w:hAnsi="宋体" w:eastAsia="宋体" w:cs="宋体"/>
          <w:b/>
          <w:bCs/>
          <w:color w:val="auto"/>
          <w:sz w:val="21"/>
          <w:szCs w:val="21"/>
        </w:rPr>
      </w:pPr>
      <w:bookmarkStart w:id="417" w:name="_Toc989393"/>
      <w:r>
        <w:rPr>
          <w:rFonts w:ascii="宋体" w:hAnsi="宋体" w:eastAsia="宋体" w:cs="宋体"/>
          <w:b/>
          <w:bCs/>
          <w:color w:val="auto"/>
          <w:sz w:val="21"/>
          <w:szCs w:val="21"/>
        </w:rPr>
        <w:t>6、分部信息</w:t>
      </w:r>
      <w:bookmarkEnd w:id="417"/>
    </w:p>
    <w:p w14:paraId="01A30E40">
      <w:pPr>
        <w:keepNext/>
        <w:keepLines/>
        <w:spacing w:before="300" w:after="300" w:line="280" w:lineRule="exact"/>
        <w:jc w:val="left"/>
        <w:outlineLvl w:val="3"/>
        <w:rPr>
          <w:rFonts w:ascii="宋体" w:hAnsi="宋体" w:eastAsia="宋体" w:cs="宋体"/>
          <w:b/>
          <w:bCs/>
          <w:color w:val="auto"/>
          <w:sz w:val="21"/>
          <w:szCs w:val="21"/>
        </w:rPr>
      </w:pPr>
      <w:bookmarkStart w:id="418" w:name="_Toc989394"/>
      <w:r>
        <w:rPr>
          <w:rFonts w:ascii="宋体" w:hAnsi="宋体" w:eastAsia="宋体" w:cs="宋体"/>
          <w:b/>
          <w:bCs/>
          <w:color w:val="auto"/>
          <w:sz w:val="21"/>
          <w:szCs w:val="21"/>
        </w:rPr>
        <w:t>（1）报告分部的确定依据与会计政策</w:t>
      </w:r>
      <w:bookmarkEnd w:id="418"/>
    </w:p>
    <w:p w14:paraId="7B758641">
      <w:pPr>
        <w:pStyle w:val="4"/>
        <w:keepNext w:val="0"/>
        <w:keepLines w:val="0"/>
        <w:widowControl/>
        <w:suppressLineNumbers w:val="0"/>
        <w:spacing w:line="400" w:lineRule="atLeast"/>
        <w:ind w:left="0" w:right="0" w:firstLine="420"/>
        <w:jc w:val="both"/>
        <w:rPr>
          <w:rFonts w:hint="default" w:ascii="Times New Roman" w:hAnsi="Times New Roman" w:cs="Times New Roman"/>
          <w:color w:val="auto"/>
          <w:sz w:val="24"/>
          <w:szCs w:val="24"/>
        </w:rPr>
      </w:pPr>
      <w:r>
        <w:rPr>
          <w:rFonts w:hint="eastAsia" w:ascii="宋体" w:hAnsi="宋体" w:eastAsia="宋体" w:cs="宋体"/>
          <w:color w:val="auto"/>
          <w:sz w:val="21"/>
          <w:szCs w:val="21"/>
        </w:rPr>
        <w:t>本公司管理层按照销售模式评价本公司的经营情况，本公司管理层通过审阅内部报告进行业绩评价并决定资源的分配。分部报告按照与本公司内部管理和报告一致的方式进行列报。分部会计政策与合并财务报表会计政策一致。</w:t>
      </w:r>
    </w:p>
    <w:p w14:paraId="42D0EF33">
      <w:pPr>
        <w:pStyle w:val="4"/>
        <w:keepNext w:val="0"/>
        <w:keepLines w:val="0"/>
        <w:widowControl/>
        <w:suppressLineNumbers w:val="0"/>
        <w:spacing w:line="400" w:lineRule="atLeast"/>
        <w:ind w:left="0" w:right="0"/>
        <w:rPr>
          <w:rFonts w:hint="default" w:ascii="Times New Roman" w:hAnsi="Times New Roman" w:cs="Times New Roman"/>
          <w:color w:val="auto"/>
          <w:sz w:val="24"/>
          <w:szCs w:val="24"/>
        </w:rPr>
      </w:pPr>
      <w:r>
        <w:rPr>
          <w:rStyle w:val="7"/>
          <w:rFonts w:hint="eastAsia" w:ascii="宋体" w:hAnsi="宋体" w:eastAsia="宋体" w:cs="宋体"/>
          <w:color w:val="auto"/>
          <w:sz w:val="21"/>
          <w:szCs w:val="21"/>
        </w:rPr>
        <w:t> 主营业务按销售模式分部情况如下：</w:t>
      </w:r>
    </w:p>
    <w:p w14:paraId="2700CD8C">
      <w:pPr>
        <w:pStyle w:val="4"/>
        <w:keepNext w:val="0"/>
        <w:keepLines w:val="0"/>
        <w:widowControl/>
        <w:suppressLineNumbers w:val="0"/>
        <w:spacing w:line="400" w:lineRule="atLeast"/>
        <w:ind w:left="0" w:right="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 </w:t>
      </w:r>
    </w:p>
    <w:tbl>
      <w:tblPr>
        <w:tblStyle w:val="5"/>
        <w:tblW w:w="7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28"/>
        <w:gridCol w:w="1446"/>
        <w:gridCol w:w="1330"/>
        <w:gridCol w:w="1446"/>
        <w:gridCol w:w="1330"/>
      </w:tblGrid>
      <w:tr w14:paraId="5308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36C25">
            <w:pPr>
              <w:keepNext w:val="0"/>
              <w:keepLines w:val="0"/>
              <w:widowControl/>
              <w:suppressLineNumbers w:val="0"/>
              <w:jc w:val="center"/>
              <w:textAlignment w:val="center"/>
              <w:rPr>
                <w:rFonts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项目</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4E8D8">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本期发生额</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ACE5D">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上期发生额</w:t>
            </w:r>
          </w:p>
        </w:tc>
      </w:tr>
      <w:tr w14:paraId="1940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5DD8C">
            <w:pPr>
              <w:jc w:val="center"/>
              <w:rPr>
                <w:rFonts w:hint="eastAsia" w:ascii="等线" w:hAnsi="等线" w:eastAsia="等线" w:cs="等线"/>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B38ED">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主营业务收入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4E94D">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主营业务成本</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E459D">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主营业务收入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81A68">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主营业务成本</w:t>
            </w:r>
          </w:p>
        </w:tc>
      </w:tr>
      <w:tr w14:paraId="2885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AAF84">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直销</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3A2E0">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140,323,716.83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3EC57">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31,165,020.22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DF1B2">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140,156,474.15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F6F48">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33,262,232.92</w:t>
            </w:r>
          </w:p>
        </w:tc>
      </w:tr>
      <w:tr w14:paraId="5C6C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00B94">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经销</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F65DA">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20,273,435.22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2F10D">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14,958,506.23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DC052">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27,221,977.27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B06E8">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21,370,911.70</w:t>
            </w:r>
          </w:p>
        </w:tc>
      </w:tr>
      <w:tr w14:paraId="4BAA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8A79F">
            <w:pPr>
              <w:keepNext w:val="0"/>
              <w:keepLines w:val="0"/>
              <w:widowControl/>
              <w:suppressLineNumbers w:val="0"/>
              <w:jc w:val="left"/>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政府采购</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AB945">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44,614,387.88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FCEDD">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31,561,200.65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DFC7E0">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48,567,112.38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43A30">
            <w:pPr>
              <w:keepNext w:val="0"/>
              <w:keepLines w:val="0"/>
              <w:widowControl/>
              <w:suppressLineNumbers w:val="0"/>
              <w:jc w:val="righ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28,369,811.82</w:t>
            </w:r>
          </w:p>
        </w:tc>
      </w:tr>
    </w:tbl>
    <w:p w14:paraId="19059A99">
      <w:pPr>
        <w:keepNext/>
        <w:keepLines/>
        <w:spacing w:before="300" w:after="300" w:line="280" w:lineRule="exact"/>
        <w:jc w:val="left"/>
        <w:outlineLvl w:val="3"/>
        <w:rPr>
          <w:rFonts w:ascii="宋体" w:hAnsi="宋体" w:eastAsia="宋体" w:cs="宋体"/>
          <w:b/>
          <w:bCs/>
          <w:color w:val="auto"/>
          <w:sz w:val="21"/>
          <w:szCs w:val="21"/>
        </w:rPr>
      </w:pPr>
      <w:bookmarkStart w:id="419" w:name="_Toc989395"/>
      <w:r>
        <w:rPr>
          <w:rFonts w:ascii="宋体" w:hAnsi="宋体" w:eastAsia="宋体" w:cs="宋体"/>
          <w:b/>
          <w:bCs/>
          <w:color w:val="auto"/>
          <w:sz w:val="21"/>
          <w:szCs w:val="21"/>
        </w:rPr>
        <w:t>（2）报告分部的财务信息</w:t>
      </w:r>
      <w:bookmarkEnd w:id="419"/>
    </w:p>
    <w:p w14:paraId="22297D2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19543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87175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2410" w:type="dxa"/>
            <w:tcBorders>
              <w:top w:val="single" w:color="auto" w:sz="2" w:space="0"/>
              <w:left w:val="single" w:color="auto" w:sz="2" w:space="0"/>
              <w:bottom w:val="single" w:color="auto" w:sz="2" w:space="0"/>
              <w:right w:val="single" w:color="auto" w:sz="2" w:space="0"/>
            </w:tcBorders>
            <w:vAlign w:val="center"/>
          </w:tcPr>
          <w:p w14:paraId="7F73F0EE">
            <w:pPr>
              <w:spacing w:before="0" w:after="0" w:line="240" w:lineRule="exact"/>
              <w:jc w:val="center"/>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DF7D17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分部间抵销</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D2126A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6C5E0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6713EEC">
            <w:pPr>
              <w:spacing w:before="0" w:after="0" w:line="240" w:lineRule="exact"/>
              <w:jc w:val="lef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BFCC70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AC537F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C67ED13">
            <w:pPr>
              <w:spacing w:before="0" w:after="0" w:line="240" w:lineRule="exact"/>
              <w:jc w:val="right"/>
              <w:rPr>
                <w:rFonts w:ascii="宋体" w:hAnsi="宋体" w:eastAsia="宋体" w:cs="宋体"/>
                <w:color w:val="auto"/>
                <w:sz w:val="18"/>
                <w:szCs w:val="18"/>
              </w:rPr>
            </w:pPr>
          </w:p>
        </w:tc>
      </w:tr>
    </w:tbl>
    <w:p w14:paraId="6E963F20">
      <w:pPr>
        <w:keepNext/>
        <w:keepLines/>
        <w:spacing w:before="300" w:after="300" w:line="280" w:lineRule="exact"/>
        <w:jc w:val="left"/>
        <w:outlineLvl w:val="3"/>
        <w:rPr>
          <w:rFonts w:ascii="宋体" w:hAnsi="宋体" w:eastAsia="宋体" w:cs="宋体"/>
          <w:b/>
          <w:bCs/>
          <w:color w:val="auto"/>
          <w:sz w:val="21"/>
          <w:szCs w:val="21"/>
        </w:rPr>
      </w:pPr>
      <w:bookmarkStart w:id="420" w:name="_Toc989396"/>
      <w:r>
        <w:rPr>
          <w:rFonts w:ascii="宋体" w:hAnsi="宋体" w:eastAsia="宋体" w:cs="宋体"/>
          <w:b/>
          <w:bCs/>
          <w:color w:val="auto"/>
          <w:sz w:val="21"/>
          <w:szCs w:val="21"/>
        </w:rPr>
        <w:t>（3）公司无报告分部的，或者不能披露各报告分部的资产总额和负债总额的，应说明原因。</w:t>
      </w:r>
      <w:bookmarkEnd w:id="420"/>
    </w:p>
    <w:p w14:paraId="4C733963">
      <w:pPr>
        <w:keepNext/>
        <w:keepLines/>
        <w:spacing w:before="300" w:after="300" w:line="280" w:lineRule="exact"/>
        <w:jc w:val="left"/>
        <w:outlineLvl w:val="3"/>
        <w:rPr>
          <w:rFonts w:ascii="宋体" w:hAnsi="宋体" w:eastAsia="宋体" w:cs="宋体"/>
          <w:b/>
          <w:bCs/>
          <w:color w:val="auto"/>
          <w:sz w:val="21"/>
          <w:szCs w:val="21"/>
        </w:rPr>
      </w:pPr>
      <w:bookmarkStart w:id="421" w:name="_Toc989397"/>
      <w:r>
        <w:rPr>
          <w:rFonts w:ascii="宋体" w:hAnsi="宋体" w:eastAsia="宋体" w:cs="宋体"/>
          <w:b/>
          <w:bCs/>
          <w:color w:val="auto"/>
          <w:sz w:val="21"/>
          <w:szCs w:val="21"/>
        </w:rPr>
        <w:t>（4）其他说明</w:t>
      </w:r>
      <w:bookmarkEnd w:id="421"/>
    </w:p>
    <w:p w14:paraId="0423B3EB">
      <w:pPr>
        <w:keepNext/>
        <w:keepLines/>
        <w:spacing w:before="300" w:after="300" w:line="280" w:lineRule="exact"/>
        <w:jc w:val="left"/>
        <w:outlineLvl w:val="2"/>
        <w:rPr>
          <w:rFonts w:ascii="宋体" w:hAnsi="宋体" w:eastAsia="宋体" w:cs="宋体"/>
          <w:b/>
          <w:bCs/>
          <w:color w:val="auto"/>
          <w:sz w:val="21"/>
          <w:szCs w:val="21"/>
        </w:rPr>
      </w:pPr>
      <w:bookmarkStart w:id="422" w:name="_Toc989398"/>
      <w:r>
        <w:rPr>
          <w:rFonts w:ascii="宋体" w:hAnsi="宋体" w:eastAsia="宋体" w:cs="宋体"/>
          <w:b/>
          <w:bCs/>
          <w:color w:val="auto"/>
          <w:sz w:val="21"/>
          <w:szCs w:val="21"/>
        </w:rPr>
        <w:t>7、其他对投资者决策有影响的重要交易和事项</w:t>
      </w:r>
      <w:bookmarkEnd w:id="422"/>
    </w:p>
    <w:p w14:paraId="478DADCB">
      <w:pPr>
        <w:keepNext/>
        <w:keepLines/>
        <w:spacing w:before="300" w:after="300" w:line="280" w:lineRule="exact"/>
        <w:jc w:val="left"/>
        <w:outlineLvl w:val="2"/>
        <w:rPr>
          <w:rFonts w:ascii="宋体" w:hAnsi="宋体" w:eastAsia="宋体" w:cs="宋体"/>
          <w:b/>
          <w:bCs/>
          <w:color w:val="auto"/>
          <w:sz w:val="21"/>
          <w:szCs w:val="21"/>
        </w:rPr>
      </w:pPr>
      <w:bookmarkStart w:id="423" w:name="_Toc989399"/>
      <w:r>
        <w:rPr>
          <w:rFonts w:ascii="宋体" w:hAnsi="宋体" w:eastAsia="宋体" w:cs="宋体"/>
          <w:b/>
          <w:bCs/>
          <w:color w:val="auto"/>
          <w:sz w:val="21"/>
          <w:szCs w:val="21"/>
        </w:rPr>
        <w:t>8、其他</w:t>
      </w:r>
      <w:bookmarkEnd w:id="423"/>
    </w:p>
    <w:p w14:paraId="55209A53">
      <w:pPr>
        <w:keepNext/>
        <w:keepLines/>
        <w:spacing w:before="300" w:after="300" w:line="320" w:lineRule="exact"/>
        <w:jc w:val="left"/>
        <w:outlineLvl w:val="1"/>
        <w:rPr>
          <w:rFonts w:ascii="宋体" w:hAnsi="宋体" w:eastAsia="宋体" w:cs="宋体"/>
          <w:b/>
          <w:bCs/>
          <w:color w:val="auto"/>
          <w:sz w:val="24"/>
          <w:szCs w:val="24"/>
        </w:rPr>
      </w:pPr>
      <w:bookmarkStart w:id="424" w:name="_Toc989400"/>
      <w:r>
        <w:rPr>
          <w:rFonts w:ascii="宋体" w:hAnsi="宋体" w:eastAsia="宋体" w:cs="宋体"/>
          <w:b/>
          <w:bCs/>
          <w:color w:val="auto"/>
          <w:sz w:val="24"/>
          <w:szCs w:val="24"/>
        </w:rPr>
        <w:t>十九、母公司财务报表主要项目注释</w:t>
      </w:r>
      <w:bookmarkEnd w:id="424"/>
    </w:p>
    <w:p w14:paraId="10D4A13F">
      <w:pPr>
        <w:keepNext/>
        <w:keepLines/>
        <w:spacing w:before="300" w:after="300" w:line="280" w:lineRule="exact"/>
        <w:jc w:val="left"/>
        <w:outlineLvl w:val="2"/>
        <w:rPr>
          <w:rFonts w:ascii="宋体" w:hAnsi="宋体" w:eastAsia="宋体" w:cs="宋体"/>
          <w:b/>
          <w:bCs/>
          <w:color w:val="auto"/>
          <w:sz w:val="21"/>
          <w:szCs w:val="21"/>
        </w:rPr>
      </w:pPr>
      <w:bookmarkStart w:id="425" w:name="_Toc989401"/>
      <w:r>
        <w:rPr>
          <w:rFonts w:ascii="宋体" w:hAnsi="宋体" w:eastAsia="宋体" w:cs="宋体"/>
          <w:b/>
          <w:bCs/>
          <w:color w:val="auto"/>
          <w:sz w:val="21"/>
          <w:szCs w:val="21"/>
        </w:rPr>
        <w:t>1、应收账款</w:t>
      </w:r>
      <w:bookmarkEnd w:id="425"/>
    </w:p>
    <w:p w14:paraId="365EAEEC">
      <w:pPr>
        <w:keepNext/>
        <w:keepLines/>
        <w:spacing w:before="300" w:after="300" w:line="280" w:lineRule="exact"/>
        <w:jc w:val="left"/>
        <w:outlineLvl w:val="3"/>
        <w:rPr>
          <w:rFonts w:ascii="宋体" w:hAnsi="宋体" w:eastAsia="宋体" w:cs="宋体"/>
          <w:b/>
          <w:bCs/>
          <w:color w:val="auto"/>
          <w:sz w:val="21"/>
          <w:szCs w:val="21"/>
        </w:rPr>
      </w:pPr>
      <w:bookmarkStart w:id="426" w:name="_Toc989402"/>
      <w:r>
        <w:rPr>
          <w:rFonts w:ascii="宋体" w:hAnsi="宋体" w:eastAsia="宋体" w:cs="宋体"/>
          <w:b/>
          <w:bCs/>
          <w:color w:val="auto"/>
          <w:sz w:val="21"/>
          <w:szCs w:val="21"/>
        </w:rPr>
        <w:t>（1）按账龄披露</w:t>
      </w:r>
      <w:bookmarkEnd w:id="426"/>
    </w:p>
    <w:p w14:paraId="4C3E5E0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55159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F0C4A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C0ACC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EB590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03BCF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0DF52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14:paraId="43E9D7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42,738,283.98</w:t>
            </w:r>
          </w:p>
        </w:tc>
        <w:tc>
          <w:tcPr>
            <w:tcW w:w="3213" w:type="dxa"/>
            <w:tcBorders>
              <w:top w:val="single" w:color="auto" w:sz="2" w:space="0"/>
              <w:left w:val="single" w:color="auto" w:sz="2" w:space="0"/>
              <w:bottom w:val="single" w:color="auto" w:sz="2" w:space="0"/>
              <w:right w:val="single" w:color="auto" w:sz="2" w:space="0"/>
            </w:tcBorders>
            <w:vAlign w:val="center"/>
          </w:tcPr>
          <w:p w14:paraId="1C4EAC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76,506,982.73</w:t>
            </w:r>
          </w:p>
        </w:tc>
      </w:tr>
      <w:tr w14:paraId="2CE12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1619D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14:paraId="6215FB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55,027,785.55</w:t>
            </w:r>
          </w:p>
        </w:tc>
        <w:tc>
          <w:tcPr>
            <w:tcW w:w="3213" w:type="dxa"/>
            <w:tcBorders>
              <w:top w:val="single" w:color="auto" w:sz="2" w:space="0"/>
              <w:left w:val="single" w:color="auto" w:sz="2" w:space="0"/>
              <w:bottom w:val="single" w:color="auto" w:sz="2" w:space="0"/>
              <w:right w:val="single" w:color="auto" w:sz="2" w:space="0"/>
            </w:tcBorders>
            <w:vAlign w:val="center"/>
          </w:tcPr>
          <w:p w14:paraId="0602DF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10,202,657.15</w:t>
            </w:r>
          </w:p>
        </w:tc>
      </w:tr>
      <w:tr w14:paraId="7A838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1B71B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14:paraId="7E2A3D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174,777.94</w:t>
            </w:r>
          </w:p>
        </w:tc>
        <w:tc>
          <w:tcPr>
            <w:tcW w:w="3213" w:type="dxa"/>
            <w:tcBorders>
              <w:top w:val="single" w:color="auto" w:sz="2" w:space="0"/>
              <w:left w:val="single" w:color="auto" w:sz="2" w:space="0"/>
              <w:bottom w:val="single" w:color="auto" w:sz="2" w:space="0"/>
              <w:right w:val="single" w:color="auto" w:sz="2" w:space="0"/>
            </w:tcBorders>
            <w:vAlign w:val="center"/>
          </w:tcPr>
          <w:p w14:paraId="6ABA15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271,562.94</w:t>
            </w:r>
          </w:p>
        </w:tc>
      </w:tr>
      <w:tr w14:paraId="45982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5AF34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14:paraId="2AFE0E3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1,024,066.89</w:t>
            </w:r>
          </w:p>
        </w:tc>
        <w:tc>
          <w:tcPr>
            <w:tcW w:w="3213" w:type="dxa"/>
            <w:tcBorders>
              <w:top w:val="single" w:color="auto" w:sz="2" w:space="0"/>
              <w:left w:val="single" w:color="auto" w:sz="2" w:space="0"/>
              <w:bottom w:val="single" w:color="auto" w:sz="2" w:space="0"/>
              <w:right w:val="single" w:color="auto" w:sz="2" w:space="0"/>
            </w:tcBorders>
            <w:vAlign w:val="center"/>
          </w:tcPr>
          <w:p w14:paraId="5EDE5F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1,126,370.89</w:t>
            </w:r>
          </w:p>
        </w:tc>
      </w:tr>
      <w:tr w14:paraId="011AA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537938">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14:paraId="4AE26C3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430,630.33</w:t>
            </w:r>
          </w:p>
        </w:tc>
        <w:tc>
          <w:tcPr>
            <w:tcW w:w="3213" w:type="dxa"/>
            <w:tcBorders>
              <w:top w:val="single" w:color="auto" w:sz="2" w:space="0"/>
              <w:left w:val="single" w:color="auto" w:sz="2" w:space="0"/>
              <w:bottom w:val="single" w:color="auto" w:sz="2" w:space="0"/>
              <w:right w:val="single" w:color="auto" w:sz="2" w:space="0"/>
            </w:tcBorders>
            <w:vAlign w:val="center"/>
          </w:tcPr>
          <w:p w14:paraId="6F00E5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534,187.13</w:t>
            </w:r>
          </w:p>
        </w:tc>
      </w:tr>
      <w:tr w14:paraId="692CF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51FBD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14:paraId="1444A1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22,817.27</w:t>
            </w:r>
          </w:p>
        </w:tc>
        <w:tc>
          <w:tcPr>
            <w:tcW w:w="3213" w:type="dxa"/>
            <w:tcBorders>
              <w:top w:val="single" w:color="auto" w:sz="2" w:space="0"/>
              <w:left w:val="single" w:color="auto" w:sz="2" w:space="0"/>
              <w:bottom w:val="single" w:color="auto" w:sz="2" w:space="0"/>
              <w:right w:val="single" w:color="auto" w:sz="2" w:space="0"/>
            </w:tcBorders>
            <w:vAlign w:val="center"/>
          </w:tcPr>
          <w:p w14:paraId="253B9A4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84,447.87</w:t>
            </w:r>
          </w:p>
        </w:tc>
      </w:tr>
      <w:tr w14:paraId="15CFA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D91750">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14:paraId="4A6E75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570,619.29</w:t>
            </w:r>
          </w:p>
        </w:tc>
        <w:tc>
          <w:tcPr>
            <w:tcW w:w="3213" w:type="dxa"/>
            <w:tcBorders>
              <w:top w:val="single" w:color="auto" w:sz="2" w:space="0"/>
              <w:left w:val="single" w:color="auto" w:sz="2" w:space="0"/>
              <w:bottom w:val="single" w:color="auto" w:sz="2" w:space="0"/>
              <w:right w:val="single" w:color="auto" w:sz="2" w:space="0"/>
            </w:tcBorders>
            <w:vAlign w:val="center"/>
          </w:tcPr>
          <w:p w14:paraId="44B5CD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507,735.89</w:t>
            </w:r>
          </w:p>
        </w:tc>
      </w:tr>
      <w:tr w14:paraId="2F548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40E48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6DA74B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98,964,914.36</w:t>
            </w:r>
          </w:p>
        </w:tc>
        <w:tc>
          <w:tcPr>
            <w:tcW w:w="3213" w:type="dxa"/>
            <w:tcBorders>
              <w:top w:val="single" w:color="auto" w:sz="2" w:space="0"/>
              <w:left w:val="single" w:color="auto" w:sz="2" w:space="0"/>
              <w:bottom w:val="single" w:color="auto" w:sz="2" w:space="0"/>
              <w:right w:val="single" w:color="auto" w:sz="2" w:space="0"/>
            </w:tcBorders>
            <w:vAlign w:val="center"/>
          </w:tcPr>
          <w:p w14:paraId="69F1419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88,107,573.71</w:t>
            </w:r>
          </w:p>
        </w:tc>
      </w:tr>
    </w:tbl>
    <w:p w14:paraId="0A40AEC1">
      <w:pPr>
        <w:keepNext/>
        <w:keepLines/>
        <w:spacing w:before="300" w:after="300" w:line="280" w:lineRule="exact"/>
        <w:jc w:val="left"/>
        <w:outlineLvl w:val="3"/>
        <w:rPr>
          <w:rFonts w:ascii="宋体" w:hAnsi="宋体" w:eastAsia="宋体" w:cs="宋体"/>
          <w:b/>
          <w:bCs/>
          <w:color w:val="auto"/>
          <w:sz w:val="21"/>
          <w:szCs w:val="21"/>
        </w:rPr>
      </w:pPr>
      <w:bookmarkStart w:id="427" w:name="_Toc989403"/>
      <w:r>
        <w:rPr>
          <w:rFonts w:ascii="宋体" w:hAnsi="宋体" w:eastAsia="宋体" w:cs="宋体"/>
          <w:b/>
          <w:bCs/>
          <w:color w:val="auto"/>
          <w:sz w:val="21"/>
          <w:szCs w:val="21"/>
        </w:rPr>
        <w:t>（2）按坏账计提方法分类披露</w:t>
      </w:r>
      <w:bookmarkEnd w:id="427"/>
    </w:p>
    <w:p w14:paraId="3E3670A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0A59B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8D2AD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794C5F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4E46364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53C2E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6769B3B">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AD687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8F2660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34E383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273338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2B415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9F244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31F15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10DE403">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3A7C8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5CB4E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78D448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B42E1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94E85E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B5A6F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475D0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23C504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3F8DD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38B2D05">
            <w:pPr>
              <w:rPr>
                <w:color w:val="auto"/>
              </w:rPr>
            </w:pPr>
          </w:p>
        </w:tc>
      </w:tr>
      <w:tr w14:paraId="0DE27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219289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14:paraId="6C46334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362F99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0.64%</w:t>
            </w:r>
          </w:p>
        </w:tc>
        <w:tc>
          <w:tcPr>
            <w:tcW w:w="876" w:type="dxa"/>
            <w:tcBorders>
              <w:top w:val="single" w:color="auto" w:sz="2" w:space="0"/>
              <w:left w:val="single" w:color="auto" w:sz="2" w:space="0"/>
              <w:bottom w:val="single" w:color="auto" w:sz="2" w:space="0"/>
              <w:right w:val="single" w:color="auto" w:sz="2" w:space="0"/>
            </w:tcBorders>
            <w:vAlign w:val="center"/>
          </w:tcPr>
          <w:p w14:paraId="5E1B061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2AD09B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06D5FB10">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6A4B8B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1DEF53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0.72%</w:t>
            </w:r>
          </w:p>
        </w:tc>
        <w:tc>
          <w:tcPr>
            <w:tcW w:w="876" w:type="dxa"/>
            <w:tcBorders>
              <w:top w:val="single" w:color="auto" w:sz="2" w:space="0"/>
              <w:left w:val="single" w:color="auto" w:sz="2" w:space="0"/>
              <w:bottom w:val="single" w:color="auto" w:sz="2" w:space="0"/>
              <w:right w:val="single" w:color="auto" w:sz="2" w:space="0"/>
            </w:tcBorders>
            <w:vAlign w:val="center"/>
          </w:tcPr>
          <w:p w14:paraId="70CF54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876" w:type="dxa"/>
            <w:tcBorders>
              <w:top w:val="single" w:color="auto" w:sz="2" w:space="0"/>
              <w:left w:val="single" w:color="auto" w:sz="2" w:space="0"/>
              <w:bottom w:val="single" w:color="auto" w:sz="2" w:space="0"/>
              <w:right w:val="single" w:color="auto" w:sz="2" w:space="0"/>
            </w:tcBorders>
            <w:vAlign w:val="center"/>
          </w:tcPr>
          <w:p w14:paraId="56E380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2304D6A7">
            <w:pPr>
              <w:spacing w:before="0" w:after="0" w:line="240" w:lineRule="exact"/>
              <w:jc w:val="right"/>
              <w:rPr>
                <w:rFonts w:ascii="宋体" w:hAnsi="宋体" w:eastAsia="宋体" w:cs="宋体"/>
                <w:color w:val="auto"/>
                <w:sz w:val="18"/>
                <w:szCs w:val="18"/>
              </w:rPr>
            </w:pPr>
          </w:p>
        </w:tc>
      </w:tr>
      <w:tr w14:paraId="39068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232B06C">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44D061D">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1F0A638">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CBB9DA8">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D0F5C21">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90532C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4C39970">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6E113634">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60FEBA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76865B9">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D2E5772">
            <w:pPr>
              <w:rPr>
                <w:color w:val="auto"/>
              </w:rPr>
            </w:pPr>
          </w:p>
        </w:tc>
      </w:tr>
      <w:tr w14:paraId="10C88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314BE4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14:paraId="0CCC57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98,329,985.29</w:t>
            </w:r>
          </w:p>
        </w:tc>
        <w:tc>
          <w:tcPr>
            <w:tcW w:w="876" w:type="dxa"/>
            <w:tcBorders>
              <w:top w:val="single" w:color="auto" w:sz="2" w:space="0"/>
              <w:left w:val="single" w:color="auto" w:sz="2" w:space="0"/>
              <w:bottom w:val="single" w:color="auto" w:sz="2" w:space="0"/>
              <w:right w:val="single" w:color="auto" w:sz="2" w:space="0"/>
            </w:tcBorders>
            <w:vAlign w:val="center"/>
          </w:tcPr>
          <w:p w14:paraId="757663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99.36%</w:t>
            </w:r>
          </w:p>
        </w:tc>
        <w:tc>
          <w:tcPr>
            <w:tcW w:w="876" w:type="dxa"/>
            <w:tcBorders>
              <w:top w:val="single" w:color="auto" w:sz="2" w:space="0"/>
              <w:left w:val="single" w:color="auto" w:sz="2" w:space="0"/>
              <w:bottom w:val="single" w:color="auto" w:sz="2" w:space="0"/>
              <w:right w:val="single" w:color="auto" w:sz="2" w:space="0"/>
            </w:tcBorders>
            <w:vAlign w:val="center"/>
          </w:tcPr>
          <w:p w14:paraId="1015F7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1,201,294.37</w:t>
            </w:r>
          </w:p>
        </w:tc>
        <w:tc>
          <w:tcPr>
            <w:tcW w:w="876" w:type="dxa"/>
            <w:tcBorders>
              <w:top w:val="single" w:color="auto" w:sz="2" w:space="0"/>
              <w:left w:val="single" w:color="auto" w:sz="2" w:space="0"/>
              <w:bottom w:val="single" w:color="auto" w:sz="2" w:space="0"/>
              <w:right w:val="single" w:color="auto" w:sz="2" w:space="0"/>
            </w:tcBorders>
            <w:vAlign w:val="center"/>
          </w:tcPr>
          <w:p w14:paraId="7C8F913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1.22%</w:t>
            </w:r>
          </w:p>
        </w:tc>
        <w:tc>
          <w:tcPr>
            <w:tcW w:w="876" w:type="dxa"/>
            <w:tcBorders>
              <w:top w:val="single" w:color="auto" w:sz="2" w:space="0"/>
              <w:left w:val="single" w:color="auto" w:sz="2" w:space="0"/>
              <w:bottom w:val="single" w:color="auto" w:sz="2" w:space="0"/>
              <w:right w:val="single" w:color="auto" w:sz="2" w:space="0"/>
            </w:tcBorders>
            <w:vAlign w:val="center"/>
          </w:tcPr>
          <w:p w14:paraId="54FA82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97,128,690.92</w:t>
            </w:r>
          </w:p>
        </w:tc>
        <w:tc>
          <w:tcPr>
            <w:tcW w:w="876" w:type="dxa"/>
            <w:tcBorders>
              <w:top w:val="single" w:color="auto" w:sz="2" w:space="0"/>
              <w:left w:val="single" w:color="auto" w:sz="2" w:space="0"/>
              <w:bottom w:val="single" w:color="auto" w:sz="2" w:space="0"/>
              <w:right w:val="single" w:color="auto" w:sz="2" w:space="0"/>
            </w:tcBorders>
            <w:vAlign w:val="center"/>
          </w:tcPr>
          <w:p w14:paraId="7D2EA6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87,472,644.64</w:t>
            </w:r>
          </w:p>
        </w:tc>
        <w:tc>
          <w:tcPr>
            <w:tcW w:w="876" w:type="dxa"/>
            <w:tcBorders>
              <w:top w:val="single" w:color="auto" w:sz="2" w:space="0"/>
              <w:left w:val="single" w:color="auto" w:sz="2" w:space="0"/>
              <w:bottom w:val="single" w:color="auto" w:sz="2" w:space="0"/>
              <w:right w:val="single" w:color="auto" w:sz="2" w:space="0"/>
            </w:tcBorders>
            <w:vAlign w:val="center"/>
          </w:tcPr>
          <w:p w14:paraId="2CB19B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99.28%</w:t>
            </w:r>
          </w:p>
        </w:tc>
        <w:tc>
          <w:tcPr>
            <w:tcW w:w="876" w:type="dxa"/>
            <w:tcBorders>
              <w:top w:val="single" w:color="auto" w:sz="2" w:space="0"/>
              <w:left w:val="single" w:color="auto" w:sz="2" w:space="0"/>
              <w:bottom w:val="single" w:color="auto" w:sz="2" w:space="0"/>
              <w:right w:val="single" w:color="auto" w:sz="2" w:space="0"/>
            </w:tcBorders>
            <w:vAlign w:val="center"/>
          </w:tcPr>
          <w:p w14:paraId="6117AD9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1,017,119.97</w:t>
            </w:r>
          </w:p>
        </w:tc>
        <w:tc>
          <w:tcPr>
            <w:tcW w:w="876" w:type="dxa"/>
            <w:tcBorders>
              <w:top w:val="single" w:color="auto" w:sz="2" w:space="0"/>
              <w:left w:val="single" w:color="auto" w:sz="2" w:space="0"/>
              <w:bottom w:val="single" w:color="auto" w:sz="2" w:space="0"/>
              <w:right w:val="single" w:color="auto" w:sz="2" w:space="0"/>
            </w:tcBorders>
            <w:vAlign w:val="center"/>
          </w:tcPr>
          <w:p w14:paraId="4041D3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1.16%</w:t>
            </w:r>
          </w:p>
        </w:tc>
        <w:tc>
          <w:tcPr>
            <w:tcW w:w="876" w:type="dxa"/>
            <w:tcBorders>
              <w:top w:val="single" w:color="auto" w:sz="2" w:space="0"/>
              <w:left w:val="single" w:color="auto" w:sz="2" w:space="0"/>
              <w:bottom w:val="single" w:color="auto" w:sz="2" w:space="0"/>
              <w:right w:val="single" w:color="auto" w:sz="2" w:space="0"/>
            </w:tcBorders>
            <w:vAlign w:val="center"/>
          </w:tcPr>
          <w:p w14:paraId="0536753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86,455,524.67</w:t>
            </w:r>
          </w:p>
        </w:tc>
      </w:tr>
      <w:tr w14:paraId="77D39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1882B15">
            <w:pPr>
              <w:spacing w:before="40" w:after="40" w:line="240" w:lineRule="exact"/>
              <w:ind w:firstLine="180" w:firstLineChars="100"/>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D880E15">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74908074">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9DDDBB3">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472C5BD8">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2692BD2E">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5C2AE5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C80153D">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3D1A04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B32AE8B">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386685C">
            <w:pPr>
              <w:rPr>
                <w:color w:val="auto"/>
              </w:rPr>
            </w:pPr>
          </w:p>
        </w:tc>
      </w:tr>
      <w:tr w14:paraId="1046C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7ABEFAC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经销及外包推广模式应收款项组合</w:t>
            </w:r>
          </w:p>
        </w:tc>
        <w:tc>
          <w:tcPr>
            <w:tcW w:w="876" w:type="dxa"/>
            <w:tcBorders>
              <w:top w:val="single" w:color="auto" w:sz="2" w:space="0"/>
              <w:left w:val="single" w:color="auto" w:sz="2" w:space="0"/>
              <w:bottom w:val="single" w:color="auto" w:sz="2" w:space="0"/>
              <w:right w:val="single" w:color="auto" w:sz="2" w:space="0"/>
            </w:tcBorders>
            <w:vAlign w:val="center"/>
          </w:tcPr>
          <w:p w14:paraId="3CE8D37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2,553,022.02</w:t>
            </w:r>
          </w:p>
        </w:tc>
        <w:tc>
          <w:tcPr>
            <w:tcW w:w="876" w:type="dxa"/>
            <w:tcBorders>
              <w:top w:val="single" w:color="auto" w:sz="2" w:space="0"/>
              <w:left w:val="single" w:color="auto" w:sz="2" w:space="0"/>
              <w:bottom w:val="single" w:color="auto" w:sz="2" w:space="0"/>
              <w:right w:val="single" w:color="auto" w:sz="2" w:space="0"/>
            </w:tcBorders>
            <w:vAlign w:val="center"/>
          </w:tcPr>
          <w:p w14:paraId="5BF3AA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2.58%</w:t>
            </w:r>
          </w:p>
        </w:tc>
        <w:tc>
          <w:tcPr>
            <w:tcW w:w="876" w:type="dxa"/>
            <w:tcBorders>
              <w:top w:val="single" w:color="auto" w:sz="2" w:space="0"/>
              <w:left w:val="single" w:color="auto" w:sz="2" w:space="0"/>
              <w:bottom w:val="single" w:color="auto" w:sz="2" w:space="0"/>
              <w:right w:val="single" w:color="auto" w:sz="2" w:space="0"/>
            </w:tcBorders>
            <w:vAlign w:val="center"/>
          </w:tcPr>
          <w:p w14:paraId="7B83D0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484,641.85</w:t>
            </w:r>
          </w:p>
        </w:tc>
        <w:tc>
          <w:tcPr>
            <w:tcW w:w="876" w:type="dxa"/>
            <w:tcBorders>
              <w:top w:val="single" w:color="auto" w:sz="2" w:space="0"/>
              <w:left w:val="single" w:color="auto" w:sz="2" w:space="0"/>
              <w:bottom w:val="single" w:color="auto" w:sz="2" w:space="0"/>
              <w:right w:val="single" w:color="auto" w:sz="2" w:space="0"/>
            </w:tcBorders>
            <w:vAlign w:val="center"/>
          </w:tcPr>
          <w:p w14:paraId="067021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18.98%</w:t>
            </w:r>
          </w:p>
        </w:tc>
        <w:tc>
          <w:tcPr>
            <w:tcW w:w="876" w:type="dxa"/>
            <w:tcBorders>
              <w:top w:val="single" w:color="auto" w:sz="2" w:space="0"/>
              <w:left w:val="single" w:color="auto" w:sz="2" w:space="0"/>
              <w:bottom w:val="single" w:color="auto" w:sz="2" w:space="0"/>
              <w:right w:val="single" w:color="auto" w:sz="2" w:space="0"/>
            </w:tcBorders>
            <w:vAlign w:val="center"/>
          </w:tcPr>
          <w:p w14:paraId="4549DD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2,068,380.17</w:t>
            </w:r>
          </w:p>
        </w:tc>
        <w:tc>
          <w:tcPr>
            <w:tcW w:w="876" w:type="dxa"/>
            <w:tcBorders>
              <w:top w:val="single" w:color="auto" w:sz="2" w:space="0"/>
              <w:left w:val="single" w:color="auto" w:sz="2" w:space="0"/>
              <w:bottom w:val="single" w:color="auto" w:sz="2" w:space="0"/>
              <w:right w:val="single" w:color="auto" w:sz="2" w:space="0"/>
            </w:tcBorders>
            <w:vAlign w:val="center"/>
          </w:tcPr>
          <w:p w14:paraId="2C8B1C6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2,635,699.83</w:t>
            </w:r>
          </w:p>
        </w:tc>
        <w:tc>
          <w:tcPr>
            <w:tcW w:w="876" w:type="dxa"/>
            <w:tcBorders>
              <w:top w:val="single" w:color="auto" w:sz="2" w:space="0"/>
              <w:left w:val="single" w:color="auto" w:sz="2" w:space="0"/>
              <w:bottom w:val="single" w:color="auto" w:sz="2" w:space="0"/>
              <w:right w:val="single" w:color="auto" w:sz="2" w:space="0"/>
            </w:tcBorders>
            <w:vAlign w:val="center"/>
          </w:tcPr>
          <w:p w14:paraId="7902190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2.99%</w:t>
            </w:r>
          </w:p>
        </w:tc>
        <w:tc>
          <w:tcPr>
            <w:tcW w:w="876" w:type="dxa"/>
            <w:tcBorders>
              <w:top w:val="single" w:color="auto" w:sz="2" w:space="0"/>
              <w:left w:val="single" w:color="auto" w:sz="2" w:space="0"/>
              <w:bottom w:val="single" w:color="auto" w:sz="2" w:space="0"/>
              <w:right w:val="single" w:color="auto" w:sz="2" w:space="0"/>
            </w:tcBorders>
            <w:vAlign w:val="center"/>
          </w:tcPr>
          <w:p w14:paraId="4DF396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571,655.69</w:t>
            </w:r>
          </w:p>
        </w:tc>
        <w:tc>
          <w:tcPr>
            <w:tcW w:w="876" w:type="dxa"/>
            <w:tcBorders>
              <w:top w:val="single" w:color="auto" w:sz="2" w:space="0"/>
              <w:left w:val="single" w:color="auto" w:sz="2" w:space="0"/>
              <w:bottom w:val="single" w:color="auto" w:sz="2" w:space="0"/>
              <w:right w:val="single" w:color="auto" w:sz="2" w:space="0"/>
            </w:tcBorders>
            <w:vAlign w:val="center"/>
          </w:tcPr>
          <w:p w14:paraId="78271E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21.69%</w:t>
            </w:r>
          </w:p>
        </w:tc>
        <w:tc>
          <w:tcPr>
            <w:tcW w:w="876" w:type="dxa"/>
            <w:tcBorders>
              <w:top w:val="single" w:color="auto" w:sz="2" w:space="0"/>
              <w:left w:val="single" w:color="auto" w:sz="2" w:space="0"/>
              <w:bottom w:val="single" w:color="auto" w:sz="2" w:space="0"/>
              <w:right w:val="single" w:color="auto" w:sz="2" w:space="0"/>
            </w:tcBorders>
            <w:vAlign w:val="center"/>
          </w:tcPr>
          <w:p w14:paraId="51EAEE7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2,064,044.14</w:t>
            </w:r>
          </w:p>
        </w:tc>
      </w:tr>
      <w:tr w14:paraId="1F389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43EA3DB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自主推广模式应收款项组合</w:t>
            </w:r>
          </w:p>
        </w:tc>
        <w:tc>
          <w:tcPr>
            <w:tcW w:w="876" w:type="dxa"/>
            <w:tcBorders>
              <w:top w:val="single" w:color="auto" w:sz="2" w:space="0"/>
              <w:left w:val="single" w:color="auto" w:sz="2" w:space="0"/>
              <w:bottom w:val="single" w:color="auto" w:sz="2" w:space="0"/>
              <w:right w:val="single" w:color="auto" w:sz="2" w:space="0"/>
            </w:tcBorders>
            <w:vAlign w:val="center"/>
          </w:tcPr>
          <w:p w14:paraId="347C6C1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10,899,336.96</w:t>
            </w:r>
          </w:p>
        </w:tc>
        <w:tc>
          <w:tcPr>
            <w:tcW w:w="876" w:type="dxa"/>
            <w:tcBorders>
              <w:top w:val="single" w:color="auto" w:sz="2" w:space="0"/>
              <w:left w:val="single" w:color="auto" w:sz="2" w:space="0"/>
              <w:bottom w:val="single" w:color="auto" w:sz="2" w:space="0"/>
              <w:right w:val="single" w:color="auto" w:sz="2" w:space="0"/>
            </w:tcBorders>
            <w:vAlign w:val="center"/>
          </w:tcPr>
          <w:p w14:paraId="3D666C7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11.01%</w:t>
            </w:r>
          </w:p>
        </w:tc>
        <w:tc>
          <w:tcPr>
            <w:tcW w:w="876" w:type="dxa"/>
            <w:tcBorders>
              <w:top w:val="single" w:color="auto" w:sz="2" w:space="0"/>
              <w:left w:val="single" w:color="auto" w:sz="2" w:space="0"/>
              <w:bottom w:val="single" w:color="auto" w:sz="2" w:space="0"/>
              <w:right w:val="single" w:color="auto" w:sz="2" w:space="0"/>
            </w:tcBorders>
            <w:vAlign w:val="center"/>
          </w:tcPr>
          <w:p w14:paraId="6E446E7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559,993.70</w:t>
            </w:r>
          </w:p>
        </w:tc>
        <w:tc>
          <w:tcPr>
            <w:tcW w:w="876" w:type="dxa"/>
            <w:tcBorders>
              <w:top w:val="single" w:color="auto" w:sz="2" w:space="0"/>
              <w:left w:val="single" w:color="auto" w:sz="2" w:space="0"/>
              <w:bottom w:val="single" w:color="auto" w:sz="2" w:space="0"/>
              <w:right w:val="single" w:color="auto" w:sz="2" w:space="0"/>
            </w:tcBorders>
            <w:vAlign w:val="center"/>
          </w:tcPr>
          <w:p w14:paraId="0741D9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5.14%</w:t>
            </w:r>
          </w:p>
        </w:tc>
        <w:tc>
          <w:tcPr>
            <w:tcW w:w="876" w:type="dxa"/>
            <w:tcBorders>
              <w:top w:val="single" w:color="auto" w:sz="2" w:space="0"/>
              <w:left w:val="single" w:color="auto" w:sz="2" w:space="0"/>
              <w:bottom w:val="single" w:color="auto" w:sz="2" w:space="0"/>
              <w:right w:val="single" w:color="auto" w:sz="2" w:space="0"/>
            </w:tcBorders>
            <w:vAlign w:val="center"/>
          </w:tcPr>
          <w:p w14:paraId="7454B0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10,339,343.26</w:t>
            </w:r>
          </w:p>
        </w:tc>
        <w:tc>
          <w:tcPr>
            <w:tcW w:w="876" w:type="dxa"/>
            <w:tcBorders>
              <w:top w:val="single" w:color="auto" w:sz="2" w:space="0"/>
              <w:left w:val="single" w:color="auto" w:sz="2" w:space="0"/>
              <w:bottom w:val="single" w:color="auto" w:sz="2" w:space="0"/>
              <w:right w:val="single" w:color="auto" w:sz="2" w:space="0"/>
            </w:tcBorders>
            <w:vAlign w:val="center"/>
          </w:tcPr>
          <w:p w14:paraId="57631D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5,184,391.49</w:t>
            </w:r>
          </w:p>
        </w:tc>
        <w:tc>
          <w:tcPr>
            <w:tcW w:w="876" w:type="dxa"/>
            <w:tcBorders>
              <w:top w:val="single" w:color="auto" w:sz="2" w:space="0"/>
              <w:left w:val="single" w:color="auto" w:sz="2" w:space="0"/>
              <w:bottom w:val="single" w:color="auto" w:sz="2" w:space="0"/>
              <w:right w:val="single" w:color="auto" w:sz="2" w:space="0"/>
            </w:tcBorders>
            <w:vAlign w:val="center"/>
          </w:tcPr>
          <w:p w14:paraId="0CE3B1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5.88%</w:t>
            </w:r>
          </w:p>
        </w:tc>
        <w:tc>
          <w:tcPr>
            <w:tcW w:w="876" w:type="dxa"/>
            <w:tcBorders>
              <w:top w:val="single" w:color="auto" w:sz="2" w:space="0"/>
              <w:left w:val="single" w:color="auto" w:sz="2" w:space="0"/>
              <w:bottom w:val="single" w:color="auto" w:sz="2" w:space="0"/>
              <w:right w:val="single" w:color="auto" w:sz="2" w:space="0"/>
            </w:tcBorders>
            <w:vAlign w:val="center"/>
          </w:tcPr>
          <w:p w14:paraId="2A8D590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276,060.23</w:t>
            </w:r>
          </w:p>
        </w:tc>
        <w:tc>
          <w:tcPr>
            <w:tcW w:w="876" w:type="dxa"/>
            <w:tcBorders>
              <w:top w:val="single" w:color="auto" w:sz="2" w:space="0"/>
              <w:left w:val="single" w:color="auto" w:sz="2" w:space="0"/>
              <w:bottom w:val="single" w:color="auto" w:sz="2" w:space="0"/>
              <w:right w:val="single" w:color="auto" w:sz="2" w:space="0"/>
            </w:tcBorders>
            <w:vAlign w:val="center"/>
          </w:tcPr>
          <w:p w14:paraId="3B4502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5.32%</w:t>
            </w:r>
          </w:p>
        </w:tc>
        <w:tc>
          <w:tcPr>
            <w:tcW w:w="876" w:type="dxa"/>
            <w:tcBorders>
              <w:top w:val="single" w:color="auto" w:sz="2" w:space="0"/>
              <w:left w:val="single" w:color="auto" w:sz="2" w:space="0"/>
              <w:bottom w:val="single" w:color="auto" w:sz="2" w:space="0"/>
              <w:right w:val="single" w:color="auto" w:sz="2" w:space="0"/>
            </w:tcBorders>
            <w:vAlign w:val="center"/>
          </w:tcPr>
          <w:p w14:paraId="2FBAD3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4,908,331.26</w:t>
            </w:r>
          </w:p>
        </w:tc>
      </w:tr>
      <w:tr w14:paraId="1FFAA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795DFE6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政府集采模式应收款项组合</w:t>
            </w:r>
          </w:p>
        </w:tc>
        <w:tc>
          <w:tcPr>
            <w:tcW w:w="876" w:type="dxa"/>
            <w:tcBorders>
              <w:top w:val="single" w:color="auto" w:sz="2" w:space="0"/>
              <w:left w:val="single" w:color="auto" w:sz="2" w:space="0"/>
              <w:bottom w:val="single" w:color="auto" w:sz="2" w:space="0"/>
              <w:right w:val="single" w:color="auto" w:sz="2" w:space="0"/>
            </w:tcBorders>
            <w:vAlign w:val="center"/>
          </w:tcPr>
          <w:p w14:paraId="29DE08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137,510.42</w:t>
            </w:r>
          </w:p>
        </w:tc>
        <w:tc>
          <w:tcPr>
            <w:tcW w:w="876" w:type="dxa"/>
            <w:tcBorders>
              <w:top w:val="single" w:color="auto" w:sz="2" w:space="0"/>
              <w:left w:val="single" w:color="auto" w:sz="2" w:space="0"/>
              <w:bottom w:val="single" w:color="auto" w:sz="2" w:space="0"/>
              <w:right w:val="single" w:color="auto" w:sz="2" w:space="0"/>
            </w:tcBorders>
            <w:vAlign w:val="center"/>
          </w:tcPr>
          <w:p w14:paraId="6FDFBF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0.14%</w:t>
            </w:r>
          </w:p>
        </w:tc>
        <w:tc>
          <w:tcPr>
            <w:tcW w:w="876" w:type="dxa"/>
            <w:tcBorders>
              <w:top w:val="single" w:color="auto" w:sz="2" w:space="0"/>
              <w:left w:val="single" w:color="auto" w:sz="2" w:space="0"/>
              <w:bottom w:val="single" w:color="auto" w:sz="2" w:space="0"/>
              <w:right w:val="single" w:color="auto" w:sz="2" w:space="0"/>
            </w:tcBorders>
            <w:vAlign w:val="center"/>
          </w:tcPr>
          <w:p w14:paraId="2051682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6,875.52</w:t>
            </w:r>
          </w:p>
        </w:tc>
        <w:tc>
          <w:tcPr>
            <w:tcW w:w="876" w:type="dxa"/>
            <w:tcBorders>
              <w:top w:val="single" w:color="auto" w:sz="2" w:space="0"/>
              <w:left w:val="single" w:color="auto" w:sz="2" w:space="0"/>
              <w:bottom w:val="single" w:color="auto" w:sz="2" w:space="0"/>
              <w:right w:val="single" w:color="auto" w:sz="2" w:space="0"/>
            </w:tcBorders>
            <w:vAlign w:val="center"/>
          </w:tcPr>
          <w:p w14:paraId="28F0476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730FFD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130,634.90</w:t>
            </w:r>
          </w:p>
        </w:tc>
        <w:tc>
          <w:tcPr>
            <w:tcW w:w="876" w:type="dxa"/>
            <w:tcBorders>
              <w:top w:val="single" w:color="auto" w:sz="2" w:space="0"/>
              <w:left w:val="single" w:color="auto" w:sz="2" w:space="0"/>
              <w:bottom w:val="single" w:color="auto" w:sz="2" w:space="0"/>
              <w:right w:val="single" w:color="auto" w:sz="2" w:space="0"/>
            </w:tcBorders>
            <w:vAlign w:val="center"/>
          </w:tcPr>
          <w:p w14:paraId="334C679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323,287.00</w:t>
            </w:r>
          </w:p>
        </w:tc>
        <w:tc>
          <w:tcPr>
            <w:tcW w:w="876" w:type="dxa"/>
            <w:tcBorders>
              <w:top w:val="single" w:color="auto" w:sz="2" w:space="0"/>
              <w:left w:val="single" w:color="auto" w:sz="2" w:space="0"/>
              <w:bottom w:val="single" w:color="auto" w:sz="2" w:space="0"/>
              <w:right w:val="single" w:color="auto" w:sz="2" w:space="0"/>
            </w:tcBorders>
            <w:vAlign w:val="center"/>
          </w:tcPr>
          <w:p w14:paraId="3E2C85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0.37%</w:t>
            </w:r>
          </w:p>
        </w:tc>
        <w:tc>
          <w:tcPr>
            <w:tcW w:w="876" w:type="dxa"/>
            <w:tcBorders>
              <w:top w:val="single" w:color="auto" w:sz="2" w:space="0"/>
              <w:left w:val="single" w:color="auto" w:sz="2" w:space="0"/>
              <w:bottom w:val="single" w:color="auto" w:sz="2" w:space="0"/>
              <w:right w:val="single" w:color="auto" w:sz="2" w:space="0"/>
            </w:tcBorders>
            <w:vAlign w:val="center"/>
          </w:tcPr>
          <w:p w14:paraId="33FA9B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16,164.35</w:t>
            </w:r>
          </w:p>
        </w:tc>
        <w:tc>
          <w:tcPr>
            <w:tcW w:w="876" w:type="dxa"/>
            <w:tcBorders>
              <w:top w:val="single" w:color="auto" w:sz="2" w:space="0"/>
              <w:left w:val="single" w:color="auto" w:sz="2" w:space="0"/>
              <w:bottom w:val="single" w:color="auto" w:sz="2" w:space="0"/>
              <w:right w:val="single" w:color="auto" w:sz="2" w:space="0"/>
            </w:tcBorders>
            <w:vAlign w:val="center"/>
          </w:tcPr>
          <w:p w14:paraId="7ACCFB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4D381E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307,122.65</w:t>
            </w:r>
          </w:p>
        </w:tc>
      </w:tr>
      <w:tr w14:paraId="6B2B5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62300EB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关联方</w:t>
            </w:r>
          </w:p>
        </w:tc>
        <w:tc>
          <w:tcPr>
            <w:tcW w:w="876" w:type="dxa"/>
            <w:tcBorders>
              <w:top w:val="single" w:color="auto" w:sz="2" w:space="0"/>
              <w:left w:val="single" w:color="auto" w:sz="2" w:space="0"/>
              <w:bottom w:val="single" w:color="auto" w:sz="2" w:space="0"/>
              <w:right w:val="single" w:color="auto" w:sz="2" w:space="0"/>
            </w:tcBorders>
            <w:vAlign w:val="center"/>
          </w:tcPr>
          <w:p w14:paraId="566312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81,744,449.86</w:t>
            </w:r>
          </w:p>
        </w:tc>
        <w:tc>
          <w:tcPr>
            <w:tcW w:w="876" w:type="dxa"/>
            <w:tcBorders>
              <w:top w:val="single" w:color="auto" w:sz="2" w:space="0"/>
              <w:left w:val="single" w:color="auto" w:sz="2" w:space="0"/>
              <w:bottom w:val="single" w:color="auto" w:sz="2" w:space="0"/>
              <w:right w:val="single" w:color="auto" w:sz="2" w:space="0"/>
            </w:tcBorders>
            <w:vAlign w:val="center"/>
          </w:tcPr>
          <w:p w14:paraId="5B7C5AF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82.60%</w:t>
            </w:r>
          </w:p>
        </w:tc>
        <w:tc>
          <w:tcPr>
            <w:tcW w:w="876" w:type="dxa"/>
            <w:tcBorders>
              <w:top w:val="single" w:color="auto" w:sz="2" w:space="0"/>
              <w:left w:val="single" w:color="auto" w:sz="2" w:space="0"/>
              <w:bottom w:val="single" w:color="auto" w:sz="2" w:space="0"/>
              <w:right w:val="single" w:color="auto" w:sz="2" w:space="0"/>
            </w:tcBorders>
            <w:vAlign w:val="center"/>
          </w:tcPr>
          <w:p w14:paraId="64CF94A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39970B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12D97A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81,744,449.86</w:t>
            </w:r>
          </w:p>
        </w:tc>
        <w:tc>
          <w:tcPr>
            <w:tcW w:w="876" w:type="dxa"/>
            <w:tcBorders>
              <w:top w:val="single" w:color="auto" w:sz="2" w:space="0"/>
              <w:left w:val="single" w:color="auto" w:sz="2" w:space="0"/>
              <w:bottom w:val="single" w:color="auto" w:sz="2" w:space="0"/>
              <w:right w:val="single" w:color="auto" w:sz="2" w:space="0"/>
            </w:tcBorders>
            <w:vAlign w:val="center"/>
          </w:tcPr>
          <w:p w14:paraId="10A9DFF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76,264,472.25</w:t>
            </w:r>
          </w:p>
        </w:tc>
        <w:tc>
          <w:tcPr>
            <w:tcW w:w="876" w:type="dxa"/>
            <w:tcBorders>
              <w:top w:val="single" w:color="auto" w:sz="2" w:space="0"/>
              <w:left w:val="single" w:color="auto" w:sz="2" w:space="0"/>
              <w:bottom w:val="single" w:color="auto" w:sz="2" w:space="0"/>
              <w:right w:val="single" w:color="auto" w:sz="2" w:space="0"/>
            </w:tcBorders>
            <w:vAlign w:val="center"/>
          </w:tcPr>
          <w:p w14:paraId="6CB1B16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86.56%</w:t>
            </w:r>
          </w:p>
        </w:tc>
        <w:tc>
          <w:tcPr>
            <w:tcW w:w="876" w:type="dxa"/>
            <w:tcBorders>
              <w:top w:val="single" w:color="auto" w:sz="2" w:space="0"/>
              <w:left w:val="single" w:color="auto" w:sz="2" w:space="0"/>
              <w:bottom w:val="single" w:color="auto" w:sz="2" w:space="0"/>
              <w:right w:val="single" w:color="auto" w:sz="2" w:space="0"/>
            </w:tcBorders>
            <w:vAlign w:val="center"/>
          </w:tcPr>
          <w:p w14:paraId="39024F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4FC12F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256A92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76,264,472.25</w:t>
            </w:r>
          </w:p>
        </w:tc>
      </w:tr>
      <w:tr w14:paraId="44543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1A2C54A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876" w:type="dxa"/>
            <w:tcBorders>
              <w:top w:val="single" w:color="auto" w:sz="2" w:space="0"/>
              <w:left w:val="single" w:color="auto" w:sz="2" w:space="0"/>
              <w:bottom w:val="single" w:color="auto" w:sz="2" w:space="0"/>
              <w:right w:val="single" w:color="auto" w:sz="2" w:space="0"/>
            </w:tcBorders>
            <w:vAlign w:val="center"/>
          </w:tcPr>
          <w:p w14:paraId="672975C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2,995,666.03</w:t>
            </w:r>
          </w:p>
        </w:tc>
        <w:tc>
          <w:tcPr>
            <w:tcW w:w="876" w:type="dxa"/>
            <w:tcBorders>
              <w:top w:val="single" w:color="auto" w:sz="2" w:space="0"/>
              <w:left w:val="single" w:color="auto" w:sz="2" w:space="0"/>
              <w:bottom w:val="single" w:color="auto" w:sz="2" w:space="0"/>
              <w:right w:val="single" w:color="auto" w:sz="2" w:space="0"/>
            </w:tcBorders>
            <w:vAlign w:val="center"/>
          </w:tcPr>
          <w:p w14:paraId="5DD7CDC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w:t>
            </w:r>
          </w:p>
        </w:tc>
        <w:tc>
          <w:tcPr>
            <w:tcW w:w="876" w:type="dxa"/>
            <w:tcBorders>
              <w:top w:val="single" w:color="auto" w:sz="2" w:space="0"/>
              <w:left w:val="single" w:color="auto" w:sz="2" w:space="0"/>
              <w:bottom w:val="single" w:color="auto" w:sz="2" w:space="0"/>
              <w:right w:val="single" w:color="auto" w:sz="2" w:space="0"/>
            </w:tcBorders>
            <w:vAlign w:val="center"/>
          </w:tcPr>
          <w:p w14:paraId="5537B6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149,783.30</w:t>
            </w:r>
          </w:p>
        </w:tc>
        <w:tc>
          <w:tcPr>
            <w:tcW w:w="876" w:type="dxa"/>
            <w:tcBorders>
              <w:top w:val="single" w:color="auto" w:sz="2" w:space="0"/>
              <w:left w:val="single" w:color="auto" w:sz="2" w:space="0"/>
              <w:bottom w:val="single" w:color="auto" w:sz="2" w:space="0"/>
              <w:right w:val="single" w:color="auto" w:sz="2" w:space="0"/>
            </w:tcBorders>
            <w:vAlign w:val="center"/>
          </w:tcPr>
          <w:p w14:paraId="1413DFB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0123D2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2,845,882.73</w:t>
            </w:r>
          </w:p>
        </w:tc>
        <w:tc>
          <w:tcPr>
            <w:tcW w:w="876" w:type="dxa"/>
            <w:tcBorders>
              <w:top w:val="single" w:color="auto" w:sz="2" w:space="0"/>
              <w:left w:val="single" w:color="auto" w:sz="2" w:space="0"/>
              <w:bottom w:val="single" w:color="auto" w:sz="2" w:space="0"/>
              <w:right w:val="single" w:color="auto" w:sz="2" w:space="0"/>
            </w:tcBorders>
            <w:vAlign w:val="center"/>
          </w:tcPr>
          <w:p w14:paraId="3F0306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3,064,794.07</w:t>
            </w:r>
          </w:p>
        </w:tc>
        <w:tc>
          <w:tcPr>
            <w:tcW w:w="876" w:type="dxa"/>
            <w:tcBorders>
              <w:top w:val="single" w:color="auto" w:sz="2" w:space="0"/>
              <w:left w:val="single" w:color="auto" w:sz="2" w:space="0"/>
              <w:bottom w:val="single" w:color="auto" w:sz="2" w:space="0"/>
              <w:right w:val="single" w:color="auto" w:sz="2" w:space="0"/>
            </w:tcBorders>
            <w:vAlign w:val="center"/>
          </w:tcPr>
          <w:p w14:paraId="5DFDEF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3.48%</w:t>
            </w:r>
          </w:p>
        </w:tc>
        <w:tc>
          <w:tcPr>
            <w:tcW w:w="876" w:type="dxa"/>
            <w:tcBorders>
              <w:top w:val="single" w:color="auto" w:sz="2" w:space="0"/>
              <w:left w:val="single" w:color="auto" w:sz="2" w:space="0"/>
              <w:bottom w:val="single" w:color="auto" w:sz="2" w:space="0"/>
              <w:right w:val="single" w:color="auto" w:sz="2" w:space="0"/>
            </w:tcBorders>
            <w:vAlign w:val="center"/>
          </w:tcPr>
          <w:p w14:paraId="0163A5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153,239.70</w:t>
            </w:r>
          </w:p>
        </w:tc>
        <w:tc>
          <w:tcPr>
            <w:tcW w:w="876" w:type="dxa"/>
            <w:tcBorders>
              <w:top w:val="single" w:color="auto" w:sz="2" w:space="0"/>
              <w:left w:val="single" w:color="auto" w:sz="2" w:space="0"/>
              <w:bottom w:val="single" w:color="auto" w:sz="2" w:space="0"/>
              <w:right w:val="single" w:color="auto" w:sz="2" w:space="0"/>
            </w:tcBorders>
            <w:vAlign w:val="center"/>
          </w:tcPr>
          <w:p w14:paraId="606C91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5BBBB65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2,911,554.37</w:t>
            </w:r>
          </w:p>
        </w:tc>
      </w:tr>
      <w:tr w14:paraId="13A40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C39296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14:paraId="20EF11D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98,964,914.36</w:t>
            </w:r>
          </w:p>
        </w:tc>
        <w:tc>
          <w:tcPr>
            <w:tcW w:w="876" w:type="dxa"/>
            <w:tcBorders>
              <w:top w:val="single" w:color="auto" w:sz="2" w:space="0"/>
              <w:left w:val="single" w:color="auto" w:sz="2" w:space="0"/>
              <w:bottom w:val="single" w:color="auto" w:sz="2" w:space="0"/>
              <w:right w:val="single" w:color="auto" w:sz="2" w:space="0"/>
            </w:tcBorders>
            <w:vAlign w:val="center"/>
          </w:tcPr>
          <w:p w14:paraId="4C28011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439781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1,836,223.44</w:t>
            </w:r>
          </w:p>
        </w:tc>
        <w:tc>
          <w:tcPr>
            <w:tcW w:w="876" w:type="dxa"/>
            <w:tcBorders>
              <w:top w:val="single" w:color="auto" w:sz="2" w:space="0"/>
              <w:left w:val="single" w:color="auto" w:sz="2" w:space="0"/>
              <w:bottom w:val="single" w:color="auto" w:sz="2" w:space="0"/>
              <w:right w:val="single" w:color="auto" w:sz="2" w:space="0"/>
            </w:tcBorders>
            <w:vAlign w:val="center"/>
          </w:tcPr>
          <w:p w14:paraId="595ACB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1.86%</w:t>
            </w:r>
          </w:p>
        </w:tc>
        <w:tc>
          <w:tcPr>
            <w:tcW w:w="876" w:type="dxa"/>
            <w:tcBorders>
              <w:top w:val="single" w:color="auto" w:sz="2" w:space="0"/>
              <w:left w:val="single" w:color="auto" w:sz="2" w:space="0"/>
              <w:bottom w:val="single" w:color="auto" w:sz="2" w:space="0"/>
              <w:right w:val="single" w:color="auto" w:sz="2" w:space="0"/>
            </w:tcBorders>
            <w:vAlign w:val="center"/>
          </w:tcPr>
          <w:p w14:paraId="574B35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97,128,690.92</w:t>
            </w:r>
          </w:p>
        </w:tc>
        <w:tc>
          <w:tcPr>
            <w:tcW w:w="876" w:type="dxa"/>
            <w:tcBorders>
              <w:top w:val="single" w:color="auto" w:sz="2" w:space="0"/>
              <w:left w:val="single" w:color="auto" w:sz="2" w:space="0"/>
              <w:bottom w:val="single" w:color="auto" w:sz="2" w:space="0"/>
              <w:right w:val="single" w:color="auto" w:sz="2" w:space="0"/>
            </w:tcBorders>
            <w:vAlign w:val="center"/>
          </w:tcPr>
          <w:p w14:paraId="6BFAD2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88,107,573.71</w:t>
            </w:r>
          </w:p>
        </w:tc>
        <w:tc>
          <w:tcPr>
            <w:tcW w:w="876" w:type="dxa"/>
            <w:tcBorders>
              <w:top w:val="single" w:color="auto" w:sz="2" w:space="0"/>
              <w:left w:val="single" w:color="auto" w:sz="2" w:space="0"/>
              <w:bottom w:val="single" w:color="auto" w:sz="2" w:space="0"/>
              <w:right w:val="single" w:color="auto" w:sz="2" w:space="0"/>
            </w:tcBorders>
            <w:vAlign w:val="center"/>
          </w:tcPr>
          <w:p w14:paraId="0851B2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78056B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1,652,049.04</w:t>
            </w:r>
          </w:p>
        </w:tc>
        <w:tc>
          <w:tcPr>
            <w:tcW w:w="876" w:type="dxa"/>
            <w:tcBorders>
              <w:top w:val="single" w:color="auto" w:sz="2" w:space="0"/>
              <w:left w:val="single" w:color="auto" w:sz="2" w:space="0"/>
              <w:bottom w:val="single" w:color="auto" w:sz="2" w:space="0"/>
              <w:right w:val="single" w:color="auto" w:sz="2" w:space="0"/>
            </w:tcBorders>
            <w:vAlign w:val="center"/>
          </w:tcPr>
          <w:p w14:paraId="775CB8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1.88%</w:t>
            </w:r>
          </w:p>
        </w:tc>
        <w:tc>
          <w:tcPr>
            <w:tcW w:w="876" w:type="dxa"/>
            <w:tcBorders>
              <w:top w:val="single" w:color="auto" w:sz="2" w:space="0"/>
              <w:left w:val="single" w:color="auto" w:sz="2" w:space="0"/>
              <w:bottom w:val="single" w:color="auto" w:sz="2" w:space="0"/>
              <w:right w:val="single" w:color="auto" w:sz="2" w:space="0"/>
            </w:tcBorders>
            <w:vAlign w:val="center"/>
          </w:tcPr>
          <w:p w14:paraId="1105A4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86,455,524.67</w:t>
            </w:r>
          </w:p>
        </w:tc>
      </w:tr>
    </w:tbl>
    <w:p w14:paraId="5676C80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按单项计提坏账准备类别名称：</w:t>
      </w:r>
    </w:p>
    <w:p w14:paraId="7AF013F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42489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BAE042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06425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64EF2A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4A029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CA581E2">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82626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A77D2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2E7AB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2A28F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0C52CE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DAE79C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计提理由</w:t>
            </w:r>
          </w:p>
        </w:tc>
      </w:tr>
      <w:tr w14:paraId="446AC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2CCEDC1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广东康爱多数字健康科技有限公司</w:t>
            </w:r>
          </w:p>
        </w:tc>
        <w:tc>
          <w:tcPr>
            <w:tcW w:w="1377" w:type="dxa"/>
            <w:tcBorders>
              <w:top w:val="single" w:color="auto" w:sz="2" w:space="0"/>
              <w:left w:val="single" w:color="auto" w:sz="2" w:space="0"/>
              <w:bottom w:val="single" w:color="auto" w:sz="2" w:space="0"/>
              <w:right w:val="single" w:color="auto" w:sz="2" w:space="0"/>
            </w:tcBorders>
            <w:vAlign w:val="center"/>
          </w:tcPr>
          <w:p w14:paraId="5E1E59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49472B6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21C29F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0F42C5B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w:t>
            </w:r>
          </w:p>
        </w:tc>
        <w:tc>
          <w:tcPr>
            <w:tcW w:w="1377" w:type="dxa"/>
            <w:tcBorders>
              <w:top w:val="single" w:color="auto" w:sz="2" w:space="0"/>
              <w:left w:val="single" w:color="auto" w:sz="2" w:space="0"/>
              <w:bottom w:val="single" w:color="auto" w:sz="2" w:space="0"/>
              <w:right w:val="single" w:color="auto" w:sz="2" w:space="0"/>
            </w:tcBorders>
            <w:vAlign w:val="center"/>
          </w:tcPr>
          <w:p w14:paraId="5F2609D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14:paraId="3D60481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预计无法收回</w:t>
            </w:r>
          </w:p>
        </w:tc>
      </w:tr>
      <w:tr w14:paraId="555FE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2864C03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单笔金额小于10万元的客户</w:t>
            </w:r>
          </w:p>
        </w:tc>
        <w:tc>
          <w:tcPr>
            <w:tcW w:w="1377" w:type="dxa"/>
            <w:tcBorders>
              <w:top w:val="single" w:color="auto" w:sz="2" w:space="0"/>
              <w:left w:val="single" w:color="auto" w:sz="2" w:space="0"/>
              <w:bottom w:val="single" w:color="auto" w:sz="2" w:space="0"/>
              <w:right w:val="single" w:color="auto" w:sz="2" w:space="0"/>
            </w:tcBorders>
            <w:vAlign w:val="center"/>
          </w:tcPr>
          <w:p w14:paraId="32A8B4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162313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7D16FA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12B0CD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254,929.07</w:t>
            </w:r>
          </w:p>
        </w:tc>
        <w:tc>
          <w:tcPr>
            <w:tcW w:w="1377" w:type="dxa"/>
            <w:tcBorders>
              <w:top w:val="single" w:color="auto" w:sz="2" w:space="0"/>
              <w:left w:val="single" w:color="auto" w:sz="2" w:space="0"/>
              <w:bottom w:val="single" w:color="auto" w:sz="2" w:space="0"/>
              <w:right w:val="single" w:color="auto" w:sz="2" w:space="0"/>
            </w:tcBorders>
            <w:vAlign w:val="center"/>
          </w:tcPr>
          <w:p w14:paraId="265854D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14:paraId="7D4696D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预计无法收回</w:t>
            </w:r>
          </w:p>
        </w:tc>
      </w:tr>
      <w:tr w14:paraId="7DA34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3EB76E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6B29923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2551BA1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3262CE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10237D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7BCAFDB">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81D7261">
            <w:pPr>
              <w:rPr>
                <w:color w:val="auto"/>
              </w:rPr>
            </w:pPr>
          </w:p>
        </w:tc>
      </w:tr>
    </w:tbl>
    <w:p w14:paraId="7C15EDE4">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按组合计提坏账准备类别名称：（1）经销及外包推广模式应收款项组合</w:t>
      </w:r>
    </w:p>
    <w:p w14:paraId="615A140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784D2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0BF1DD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5F753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59078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51C92BD">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E2B46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85D99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A0887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2DCDC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4A018F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3FAC833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2,064,930.67</w:t>
            </w:r>
          </w:p>
        </w:tc>
        <w:tc>
          <w:tcPr>
            <w:tcW w:w="2410" w:type="dxa"/>
            <w:tcBorders>
              <w:top w:val="single" w:color="auto" w:sz="2" w:space="0"/>
              <w:left w:val="single" w:color="auto" w:sz="2" w:space="0"/>
              <w:bottom w:val="single" w:color="auto" w:sz="2" w:space="0"/>
              <w:right w:val="single" w:color="auto" w:sz="2" w:space="0"/>
            </w:tcBorders>
            <w:vAlign w:val="center"/>
          </w:tcPr>
          <w:p w14:paraId="4AF1DF1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103,246.53</w:t>
            </w:r>
          </w:p>
        </w:tc>
        <w:tc>
          <w:tcPr>
            <w:tcW w:w="2410" w:type="dxa"/>
            <w:tcBorders>
              <w:top w:val="single" w:color="auto" w:sz="2" w:space="0"/>
              <w:left w:val="single" w:color="auto" w:sz="2" w:space="0"/>
              <w:bottom w:val="single" w:color="auto" w:sz="2" w:space="0"/>
              <w:right w:val="single" w:color="auto" w:sz="2" w:space="0"/>
            </w:tcBorders>
            <w:vAlign w:val="center"/>
          </w:tcPr>
          <w:p w14:paraId="1B54EF4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13FDD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E60313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14:paraId="2450E0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22,812.00</w:t>
            </w:r>
          </w:p>
        </w:tc>
        <w:tc>
          <w:tcPr>
            <w:tcW w:w="2410" w:type="dxa"/>
            <w:tcBorders>
              <w:top w:val="single" w:color="auto" w:sz="2" w:space="0"/>
              <w:left w:val="single" w:color="auto" w:sz="2" w:space="0"/>
              <w:bottom w:val="single" w:color="auto" w:sz="2" w:space="0"/>
              <w:right w:val="single" w:color="auto" w:sz="2" w:space="0"/>
            </w:tcBorders>
            <w:vAlign w:val="center"/>
          </w:tcPr>
          <w:p w14:paraId="50BC6F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3,421.80</w:t>
            </w:r>
          </w:p>
        </w:tc>
        <w:tc>
          <w:tcPr>
            <w:tcW w:w="2410" w:type="dxa"/>
            <w:tcBorders>
              <w:top w:val="single" w:color="auto" w:sz="2" w:space="0"/>
              <w:left w:val="single" w:color="auto" w:sz="2" w:space="0"/>
              <w:bottom w:val="single" w:color="auto" w:sz="2" w:space="0"/>
              <w:right w:val="single" w:color="auto" w:sz="2" w:space="0"/>
            </w:tcBorders>
            <w:vAlign w:val="center"/>
          </w:tcPr>
          <w:p w14:paraId="2A5CB7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w:t>
            </w:r>
          </w:p>
        </w:tc>
      </w:tr>
      <w:tr w14:paraId="16B2D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817E86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14:paraId="17C9752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95,791.00</w:t>
            </w:r>
          </w:p>
        </w:tc>
        <w:tc>
          <w:tcPr>
            <w:tcW w:w="2410" w:type="dxa"/>
            <w:tcBorders>
              <w:top w:val="single" w:color="auto" w:sz="2" w:space="0"/>
              <w:left w:val="single" w:color="auto" w:sz="2" w:space="0"/>
              <w:bottom w:val="single" w:color="auto" w:sz="2" w:space="0"/>
              <w:right w:val="single" w:color="auto" w:sz="2" w:space="0"/>
            </w:tcBorders>
            <w:vAlign w:val="center"/>
          </w:tcPr>
          <w:p w14:paraId="126733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28,737.30</w:t>
            </w:r>
          </w:p>
        </w:tc>
        <w:tc>
          <w:tcPr>
            <w:tcW w:w="2410" w:type="dxa"/>
            <w:tcBorders>
              <w:top w:val="single" w:color="auto" w:sz="2" w:space="0"/>
              <w:left w:val="single" w:color="auto" w:sz="2" w:space="0"/>
              <w:bottom w:val="single" w:color="auto" w:sz="2" w:space="0"/>
              <w:right w:val="single" w:color="auto" w:sz="2" w:space="0"/>
            </w:tcBorders>
            <w:vAlign w:val="center"/>
          </w:tcPr>
          <w:p w14:paraId="09DFC44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w:t>
            </w:r>
          </w:p>
        </w:tc>
      </w:tr>
      <w:tr w14:paraId="79E33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1CF623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14:paraId="1F593C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50,630.33</w:t>
            </w:r>
          </w:p>
        </w:tc>
        <w:tc>
          <w:tcPr>
            <w:tcW w:w="2410" w:type="dxa"/>
            <w:tcBorders>
              <w:top w:val="single" w:color="auto" w:sz="2" w:space="0"/>
              <w:left w:val="single" w:color="auto" w:sz="2" w:space="0"/>
              <w:bottom w:val="single" w:color="auto" w:sz="2" w:space="0"/>
              <w:right w:val="single" w:color="auto" w:sz="2" w:space="0"/>
            </w:tcBorders>
            <w:vAlign w:val="center"/>
          </w:tcPr>
          <w:p w14:paraId="6F11720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30,378.20</w:t>
            </w:r>
          </w:p>
        </w:tc>
        <w:tc>
          <w:tcPr>
            <w:tcW w:w="2410" w:type="dxa"/>
            <w:tcBorders>
              <w:top w:val="single" w:color="auto" w:sz="2" w:space="0"/>
              <w:left w:val="single" w:color="auto" w:sz="2" w:space="0"/>
              <w:bottom w:val="single" w:color="auto" w:sz="2" w:space="0"/>
              <w:right w:val="single" w:color="auto" w:sz="2" w:space="0"/>
            </w:tcBorders>
            <w:vAlign w:val="center"/>
          </w:tcPr>
          <w:p w14:paraId="68194A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60.00%</w:t>
            </w:r>
          </w:p>
        </w:tc>
      </w:tr>
      <w:tr w14:paraId="454B2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1699A0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14:paraId="37F00DE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2DFA6B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11C858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90.00%</w:t>
            </w:r>
          </w:p>
        </w:tc>
      </w:tr>
      <w:tr w14:paraId="33CE1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61C7CE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617EEE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318,858.02</w:t>
            </w:r>
          </w:p>
        </w:tc>
        <w:tc>
          <w:tcPr>
            <w:tcW w:w="2410" w:type="dxa"/>
            <w:tcBorders>
              <w:top w:val="single" w:color="auto" w:sz="2" w:space="0"/>
              <w:left w:val="single" w:color="auto" w:sz="2" w:space="0"/>
              <w:bottom w:val="single" w:color="auto" w:sz="2" w:space="0"/>
              <w:right w:val="single" w:color="auto" w:sz="2" w:space="0"/>
            </w:tcBorders>
            <w:vAlign w:val="center"/>
          </w:tcPr>
          <w:p w14:paraId="078A79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318,858.02</w:t>
            </w:r>
          </w:p>
        </w:tc>
        <w:tc>
          <w:tcPr>
            <w:tcW w:w="2410" w:type="dxa"/>
            <w:tcBorders>
              <w:top w:val="single" w:color="auto" w:sz="2" w:space="0"/>
              <w:left w:val="single" w:color="auto" w:sz="2" w:space="0"/>
              <w:bottom w:val="single" w:color="auto" w:sz="2" w:space="0"/>
              <w:right w:val="single" w:color="auto" w:sz="2" w:space="0"/>
            </w:tcBorders>
            <w:vAlign w:val="center"/>
          </w:tcPr>
          <w:p w14:paraId="40F6721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r>
      <w:tr w14:paraId="1E473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FC03F7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41F1AD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2,553,022.02</w:t>
            </w:r>
          </w:p>
        </w:tc>
        <w:tc>
          <w:tcPr>
            <w:tcW w:w="2410" w:type="dxa"/>
            <w:tcBorders>
              <w:top w:val="single" w:color="auto" w:sz="2" w:space="0"/>
              <w:left w:val="single" w:color="auto" w:sz="2" w:space="0"/>
              <w:bottom w:val="single" w:color="auto" w:sz="2" w:space="0"/>
              <w:right w:val="single" w:color="auto" w:sz="2" w:space="0"/>
            </w:tcBorders>
            <w:vAlign w:val="center"/>
          </w:tcPr>
          <w:p w14:paraId="31A22A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484,641.85</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842F96E">
            <w:pPr>
              <w:rPr>
                <w:color w:val="auto"/>
              </w:rPr>
            </w:pPr>
          </w:p>
        </w:tc>
      </w:tr>
    </w:tbl>
    <w:p w14:paraId="0D60EA8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51958F8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按组合计提坏账准备类别名称：（2）自主推广模式应收款项组合</w:t>
      </w:r>
    </w:p>
    <w:p w14:paraId="23B22E4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402ED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598F7E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900EB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2F750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C4F14FC">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65AC37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25D0A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56678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38B5F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3B89D4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5C47C19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10,837,309.05</w:t>
            </w:r>
          </w:p>
        </w:tc>
        <w:tc>
          <w:tcPr>
            <w:tcW w:w="2410" w:type="dxa"/>
            <w:tcBorders>
              <w:top w:val="single" w:color="auto" w:sz="2" w:space="0"/>
              <w:left w:val="single" w:color="auto" w:sz="2" w:space="0"/>
              <w:bottom w:val="single" w:color="auto" w:sz="2" w:space="0"/>
              <w:right w:val="single" w:color="auto" w:sz="2" w:space="0"/>
            </w:tcBorders>
            <w:vAlign w:val="center"/>
          </w:tcPr>
          <w:p w14:paraId="33BD2D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541,865.45</w:t>
            </w:r>
          </w:p>
        </w:tc>
        <w:tc>
          <w:tcPr>
            <w:tcW w:w="2410" w:type="dxa"/>
            <w:tcBorders>
              <w:top w:val="single" w:color="auto" w:sz="2" w:space="0"/>
              <w:left w:val="single" w:color="auto" w:sz="2" w:space="0"/>
              <w:bottom w:val="single" w:color="auto" w:sz="2" w:space="0"/>
              <w:right w:val="single" w:color="auto" w:sz="2" w:space="0"/>
            </w:tcBorders>
            <w:vAlign w:val="center"/>
          </w:tcPr>
          <w:p w14:paraId="7A11B6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4012A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DD9E14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14:paraId="4B4C2BE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260.00</w:t>
            </w:r>
          </w:p>
        </w:tc>
        <w:tc>
          <w:tcPr>
            <w:tcW w:w="2410" w:type="dxa"/>
            <w:tcBorders>
              <w:top w:val="single" w:color="auto" w:sz="2" w:space="0"/>
              <w:left w:val="single" w:color="auto" w:sz="2" w:space="0"/>
              <w:bottom w:val="single" w:color="auto" w:sz="2" w:space="0"/>
              <w:right w:val="single" w:color="auto" w:sz="2" w:space="0"/>
            </w:tcBorders>
            <w:vAlign w:val="center"/>
          </w:tcPr>
          <w:p w14:paraId="1961B07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20.80</w:t>
            </w:r>
          </w:p>
        </w:tc>
        <w:tc>
          <w:tcPr>
            <w:tcW w:w="2410" w:type="dxa"/>
            <w:tcBorders>
              <w:top w:val="single" w:color="auto" w:sz="2" w:space="0"/>
              <w:left w:val="single" w:color="auto" w:sz="2" w:space="0"/>
              <w:bottom w:val="single" w:color="auto" w:sz="2" w:space="0"/>
              <w:right w:val="single" w:color="auto" w:sz="2" w:space="0"/>
            </w:tcBorders>
            <w:vAlign w:val="center"/>
          </w:tcPr>
          <w:p w14:paraId="09DE47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w:t>
            </w:r>
          </w:p>
        </w:tc>
      </w:tr>
      <w:tr w14:paraId="5ED4F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44B1DC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14:paraId="312D14A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42,118.44</w:t>
            </w:r>
          </w:p>
        </w:tc>
        <w:tc>
          <w:tcPr>
            <w:tcW w:w="2410" w:type="dxa"/>
            <w:tcBorders>
              <w:top w:val="single" w:color="auto" w:sz="2" w:space="0"/>
              <w:left w:val="single" w:color="auto" w:sz="2" w:space="0"/>
              <w:bottom w:val="single" w:color="auto" w:sz="2" w:space="0"/>
              <w:right w:val="single" w:color="auto" w:sz="2" w:space="0"/>
            </w:tcBorders>
            <w:vAlign w:val="center"/>
          </w:tcPr>
          <w:p w14:paraId="7B0E8C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6,317.77</w:t>
            </w:r>
          </w:p>
        </w:tc>
        <w:tc>
          <w:tcPr>
            <w:tcW w:w="2410" w:type="dxa"/>
            <w:tcBorders>
              <w:top w:val="single" w:color="auto" w:sz="2" w:space="0"/>
              <w:left w:val="single" w:color="auto" w:sz="2" w:space="0"/>
              <w:bottom w:val="single" w:color="auto" w:sz="2" w:space="0"/>
              <w:right w:val="single" w:color="auto" w:sz="2" w:space="0"/>
            </w:tcBorders>
            <w:vAlign w:val="center"/>
          </w:tcPr>
          <w:p w14:paraId="1871159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w:t>
            </w:r>
          </w:p>
        </w:tc>
      </w:tr>
      <w:tr w14:paraId="335A6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B7AF35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14:paraId="7573D4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7A56A9D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0D2538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w:t>
            </w:r>
          </w:p>
        </w:tc>
      </w:tr>
      <w:tr w14:paraId="2A4A8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2230FB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14:paraId="08017D7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19,649.47</w:t>
            </w:r>
          </w:p>
        </w:tc>
        <w:tc>
          <w:tcPr>
            <w:tcW w:w="2410" w:type="dxa"/>
            <w:tcBorders>
              <w:top w:val="single" w:color="auto" w:sz="2" w:space="0"/>
              <w:left w:val="single" w:color="auto" w:sz="2" w:space="0"/>
              <w:bottom w:val="single" w:color="auto" w:sz="2" w:space="0"/>
              <w:right w:val="single" w:color="auto" w:sz="2" w:space="0"/>
            </w:tcBorders>
            <w:vAlign w:val="center"/>
          </w:tcPr>
          <w:p w14:paraId="2530B64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11,789.68</w:t>
            </w:r>
          </w:p>
        </w:tc>
        <w:tc>
          <w:tcPr>
            <w:tcW w:w="2410" w:type="dxa"/>
            <w:tcBorders>
              <w:top w:val="single" w:color="auto" w:sz="2" w:space="0"/>
              <w:left w:val="single" w:color="auto" w:sz="2" w:space="0"/>
              <w:bottom w:val="single" w:color="auto" w:sz="2" w:space="0"/>
              <w:right w:val="single" w:color="auto" w:sz="2" w:space="0"/>
            </w:tcBorders>
            <w:vAlign w:val="center"/>
          </w:tcPr>
          <w:p w14:paraId="5A2603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60.00%</w:t>
            </w:r>
          </w:p>
        </w:tc>
      </w:tr>
      <w:tr w14:paraId="1E274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5E0217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61E119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4059F41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14:paraId="2FD5FE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r>
      <w:tr w14:paraId="46876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C25369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6E69AE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10,899,336.96</w:t>
            </w:r>
          </w:p>
        </w:tc>
        <w:tc>
          <w:tcPr>
            <w:tcW w:w="2410" w:type="dxa"/>
            <w:tcBorders>
              <w:top w:val="single" w:color="auto" w:sz="2" w:space="0"/>
              <w:left w:val="single" w:color="auto" w:sz="2" w:space="0"/>
              <w:bottom w:val="single" w:color="auto" w:sz="2" w:space="0"/>
              <w:right w:val="single" w:color="auto" w:sz="2" w:space="0"/>
            </w:tcBorders>
            <w:vAlign w:val="center"/>
          </w:tcPr>
          <w:p w14:paraId="197846B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559,993.70</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4519314">
            <w:pPr>
              <w:rPr>
                <w:color w:val="auto"/>
              </w:rPr>
            </w:pPr>
          </w:p>
        </w:tc>
      </w:tr>
    </w:tbl>
    <w:p w14:paraId="4513260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4027315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按组合计提坏账准备类别名称：(3)除（1）和（2）以外的组合</w:t>
      </w:r>
    </w:p>
    <w:p w14:paraId="1FDF81B4">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64943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BE41B5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5BD2E1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4B46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62C4EB9">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C9932B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1A45A4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301886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664C3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6A17B7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4C1EFAE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29,836,044.26</w:t>
            </w:r>
          </w:p>
        </w:tc>
        <w:tc>
          <w:tcPr>
            <w:tcW w:w="2410" w:type="dxa"/>
            <w:tcBorders>
              <w:top w:val="single" w:color="auto" w:sz="2" w:space="0"/>
              <w:left w:val="single" w:color="auto" w:sz="2" w:space="0"/>
              <w:bottom w:val="single" w:color="auto" w:sz="2" w:space="0"/>
              <w:right w:val="single" w:color="auto" w:sz="2" w:space="0"/>
            </w:tcBorders>
            <w:vAlign w:val="center"/>
          </w:tcPr>
          <w:p w14:paraId="410ACC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156,658.82</w:t>
            </w:r>
          </w:p>
        </w:tc>
        <w:tc>
          <w:tcPr>
            <w:tcW w:w="2410" w:type="dxa"/>
            <w:tcBorders>
              <w:top w:val="single" w:color="auto" w:sz="2" w:space="0"/>
              <w:left w:val="single" w:color="auto" w:sz="2" w:space="0"/>
              <w:bottom w:val="single" w:color="auto" w:sz="2" w:space="0"/>
              <w:right w:val="single" w:color="auto" w:sz="2" w:space="0"/>
            </w:tcBorders>
            <w:vAlign w:val="center"/>
          </w:tcPr>
          <w:p w14:paraId="612C4B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0.53%</w:t>
            </w:r>
          </w:p>
        </w:tc>
      </w:tr>
      <w:tr w14:paraId="506E7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9B768F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14:paraId="1BCE702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55,004,713.55</w:t>
            </w:r>
          </w:p>
        </w:tc>
        <w:tc>
          <w:tcPr>
            <w:tcW w:w="2410" w:type="dxa"/>
            <w:tcBorders>
              <w:top w:val="single" w:color="auto" w:sz="2" w:space="0"/>
              <w:left w:val="single" w:color="auto" w:sz="2" w:space="0"/>
              <w:bottom w:val="single" w:color="auto" w:sz="2" w:space="0"/>
              <w:right w:val="single" w:color="auto" w:sz="2" w:space="0"/>
            </w:tcBorders>
            <w:vAlign w:val="center"/>
          </w:tcPr>
          <w:p w14:paraId="074E858D">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23147F5">
            <w:pPr>
              <w:spacing w:before="0" w:after="0" w:line="240" w:lineRule="exact"/>
              <w:jc w:val="right"/>
              <w:rPr>
                <w:rFonts w:ascii="宋体" w:hAnsi="宋体" w:eastAsia="宋体" w:cs="宋体"/>
                <w:color w:val="auto"/>
                <w:sz w:val="18"/>
                <w:szCs w:val="18"/>
              </w:rPr>
            </w:pPr>
          </w:p>
        </w:tc>
      </w:tr>
      <w:tr w14:paraId="1CE02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6417F5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14:paraId="0735F0B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36,868.50</w:t>
            </w:r>
          </w:p>
        </w:tc>
        <w:tc>
          <w:tcPr>
            <w:tcW w:w="2410" w:type="dxa"/>
            <w:tcBorders>
              <w:top w:val="single" w:color="auto" w:sz="2" w:space="0"/>
              <w:left w:val="single" w:color="auto" w:sz="2" w:space="0"/>
              <w:bottom w:val="single" w:color="auto" w:sz="2" w:space="0"/>
              <w:right w:val="single" w:color="auto" w:sz="2" w:space="0"/>
            </w:tcBorders>
            <w:vAlign w:val="center"/>
          </w:tcPr>
          <w:p w14:paraId="450C63D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65A2D12">
            <w:pPr>
              <w:spacing w:before="0" w:after="0" w:line="240" w:lineRule="exact"/>
              <w:jc w:val="right"/>
              <w:rPr>
                <w:rFonts w:ascii="宋体" w:hAnsi="宋体" w:eastAsia="宋体" w:cs="宋体"/>
                <w:color w:val="auto"/>
                <w:sz w:val="18"/>
                <w:szCs w:val="18"/>
              </w:rPr>
            </w:pPr>
          </w:p>
        </w:tc>
      </w:tr>
      <w:tr w14:paraId="01DA0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5471B84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14:paraId="5A4C21B3">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6ED0DFE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1B91B0B">
            <w:pPr>
              <w:spacing w:before="0" w:after="0" w:line="240" w:lineRule="exact"/>
              <w:jc w:val="right"/>
              <w:rPr>
                <w:rFonts w:ascii="宋体" w:hAnsi="宋体" w:eastAsia="宋体" w:cs="宋体"/>
                <w:color w:val="auto"/>
                <w:sz w:val="18"/>
                <w:szCs w:val="18"/>
              </w:rPr>
            </w:pPr>
          </w:p>
        </w:tc>
      </w:tr>
      <w:tr w14:paraId="1B906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6DFD3B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14:paraId="5FAAA525">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D4F007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64FB3E4">
            <w:pPr>
              <w:spacing w:before="0" w:after="0" w:line="240" w:lineRule="exact"/>
              <w:jc w:val="right"/>
              <w:rPr>
                <w:rFonts w:ascii="宋体" w:hAnsi="宋体" w:eastAsia="宋体" w:cs="宋体"/>
                <w:color w:val="auto"/>
                <w:sz w:val="18"/>
                <w:szCs w:val="18"/>
              </w:rPr>
            </w:pPr>
          </w:p>
        </w:tc>
      </w:tr>
      <w:tr w14:paraId="104E4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472CA326">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7C2C5399">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BD29FB3">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30B21E8">
            <w:pPr>
              <w:spacing w:before="0" w:after="0" w:line="240" w:lineRule="exact"/>
              <w:jc w:val="right"/>
              <w:rPr>
                <w:rFonts w:ascii="宋体" w:hAnsi="宋体" w:eastAsia="宋体" w:cs="宋体"/>
                <w:color w:val="auto"/>
                <w:sz w:val="18"/>
                <w:szCs w:val="18"/>
              </w:rPr>
            </w:pPr>
          </w:p>
        </w:tc>
      </w:tr>
      <w:tr w14:paraId="6E393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C30D1A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64BFEDE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84,877,626.31</w:t>
            </w:r>
          </w:p>
        </w:tc>
        <w:tc>
          <w:tcPr>
            <w:tcW w:w="2410" w:type="dxa"/>
            <w:tcBorders>
              <w:top w:val="single" w:color="auto" w:sz="2" w:space="0"/>
              <w:left w:val="single" w:color="auto" w:sz="2" w:space="0"/>
              <w:bottom w:val="single" w:color="auto" w:sz="2" w:space="0"/>
              <w:right w:val="single" w:color="auto" w:sz="2" w:space="0"/>
            </w:tcBorders>
            <w:vAlign w:val="center"/>
          </w:tcPr>
          <w:p w14:paraId="59CB00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156,658.82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6F01DE6">
            <w:pPr>
              <w:rPr>
                <w:color w:val="auto"/>
              </w:rPr>
            </w:pPr>
          </w:p>
        </w:tc>
      </w:tr>
    </w:tbl>
    <w:p w14:paraId="7D59DAB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40EC99C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如是按照预期信用损失一般模型计提应收账款坏账准备：</w:t>
      </w:r>
    </w:p>
    <w:p w14:paraId="2B05122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6A18FF9">
      <w:pPr>
        <w:keepNext/>
        <w:keepLines/>
        <w:spacing w:before="300" w:after="300" w:line="280" w:lineRule="exact"/>
        <w:jc w:val="left"/>
        <w:outlineLvl w:val="3"/>
        <w:rPr>
          <w:rFonts w:ascii="宋体" w:hAnsi="宋体" w:eastAsia="宋体" w:cs="宋体"/>
          <w:b/>
          <w:bCs/>
          <w:color w:val="auto"/>
          <w:sz w:val="21"/>
          <w:szCs w:val="21"/>
        </w:rPr>
      </w:pPr>
      <w:bookmarkStart w:id="428" w:name="_Toc989404"/>
      <w:r>
        <w:rPr>
          <w:rFonts w:ascii="宋体" w:hAnsi="宋体" w:eastAsia="宋体" w:cs="宋体"/>
          <w:b/>
          <w:bCs/>
          <w:color w:val="auto"/>
          <w:sz w:val="21"/>
          <w:szCs w:val="21"/>
        </w:rPr>
        <w:t>（3）本期计提、收回或转回的坏账准备情况</w:t>
      </w:r>
      <w:bookmarkEnd w:id="428"/>
    </w:p>
    <w:p w14:paraId="783529D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本期计提坏账准备情况：</w:t>
      </w:r>
    </w:p>
    <w:p w14:paraId="2542DF2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53AF8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2A435F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8F9DD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64A9AC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AE0686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7167E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CE78579">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7934EA6">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EC816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AF2A48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87C8DE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42F78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2A3DED4">
            <w:pPr>
              <w:rPr>
                <w:color w:val="auto"/>
              </w:rPr>
            </w:pPr>
          </w:p>
        </w:tc>
      </w:tr>
      <w:tr w14:paraId="7ABFF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557D826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单项计提预期信用损失的应收账款</w:t>
            </w:r>
          </w:p>
        </w:tc>
        <w:tc>
          <w:tcPr>
            <w:tcW w:w="1377" w:type="dxa"/>
            <w:tcBorders>
              <w:top w:val="single" w:color="auto" w:sz="2" w:space="0"/>
              <w:left w:val="single" w:color="auto" w:sz="2" w:space="0"/>
              <w:bottom w:val="single" w:color="auto" w:sz="2" w:space="0"/>
              <w:right w:val="single" w:color="auto" w:sz="2" w:space="0"/>
            </w:tcBorders>
            <w:vAlign w:val="center"/>
          </w:tcPr>
          <w:p w14:paraId="2AC612F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c>
          <w:tcPr>
            <w:tcW w:w="1377" w:type="dxa"/>
            <w:tcBorders>
              <w:top w:val="single" w:color="auto" w:sz="2" w:space="0"/>
              <w:left w:val="single" w:color="auto" w:sz="2" w:space="0"/>
              <w:bottom w:val="single" w:color="auto" w:sz="2" w:space="0"/>
              <w:right w:val="single" w:color="auto" w:sz="2" w:space="0"/>
            </w:tcBorders>
            <w:vAlign w:val="center"/>
          </w:tcPr>
          <w:p w14:paraId="348AD681">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C42470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C48506F">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74B0215B">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B8BEC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634,929.07</w:t>
            </w:r>
          </w:p>
        </w:tc>
      </w:tr>
      <w:tr w14:paraId="00DE7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249A034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按组合计提预期信用损失的应收账款</w:t>
            </w:r>
          </w:p>
        </w:tc>
        <w:tc>
          <w:tcPr>
            <w:tcW w:w="1377" w:type="dxa"/>
            <w:tcBorders>
              <w:top w:val="single" w:color="auto" w:sz="2" w:space="0"/>
              <w:left w:val="single" w:color="auto" w:sz="2" w:space="0"/>
              <w:bottom w:val="single" w:color="auto" w:sz="2" w:space="0"/>
              <w:right w:val="single" w:color="auto" w:sz="2" w:space="0"/>
            </w:tcBorders>
            <w:vAlign w:val="center"/>
          </w:tcPr>
          <w:p w14:paraId="4A40BF5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1,017,119.97</w:t>
            </w:r>
          </w:p>
        </w:tc>
        <w:tc>
          <w:tcPr>
            <w:tcW w:w="1377" w:type="dxa"/>
            <w:tcBorders>
              <w:top w:val="single" w:color="auto" w:sz="2" w:space="0"/>
              <w:left w:val="single" w:color="auto" w:sz="2" w:space="0"/>
              <w:bottom w:val="single" w:color="auto" w:sz="2" w:space="0"/>
              <w:right w:val="single" w:color="auto" w:sz="2" w:space="0"/>
            </w:tcBorders>
            <w:vAlign w:val="center"/>
          </w:tcPr>
          <w:p w14:paraId="356E8EF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311,252.19</w:t>
            </w:r>
          </w:p>
        </w:tc>
        <w:tc>
          <w:tcPr>
            <w:tcW w:w="1377" w:type="dxa"/>
            <w:tcBorders>
              <w:top w:val="single" w:color="auto" w:sz="2" w:space="0"/>
              <w:left w:val="single" w:color="auto" w:sz="2" w:space="0"/>
              <w:bottom w:val="single" w:color="auto" w:sz="2" w:space="0"/>
              <w:right w:val="single" w:color="auto" w:sz="2" w:space="0"/>
            </w:tcBorders>
            <w:vAlign w:val="center"/>
          </w:tcPr>
          <w:p w14:paraId="0722ABD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126,273.79</w:t>
            </w:r>
          </w:p>
        </w:tc>
        <w:tc>
          <w:tcPr>
            <w:tcW w:w="1377" w:type="dxa"/>
            <w:tcBorders>
              <w:top w:val="single" w:color="auto" w:sz="2" w:space="0"/>
              <w:left w:val="single" w:color="auto" w:sz="2" w:space="0"/>
              <w:bottom w:val="single" w:color="auto" w:sz="2" w:space="0"/>
              <w:right w:val="single" w:color="auto" w:sz="2" w:space="0"/>
            </w:tcBorders>
            <w:vAlign w:val="center"/>
          </w:tcPr>
          <w:p w14:paraId="769D01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804.00</w:t>
            </w:r>
          </w:p>
        </w:tc>
        <w:tc>
          <w:tcPr>
            <w:tcW w:w="1377" w:type="dxa"/>
            <w:tcBorders>
              <w:top w:val="single" w:color="auto" w:sz="2" w:space="0"/>
              <w:left w:val="single" w:color="auto" w:sz="2" w:space="0"/>
              <w:bottom w:val="single" w:color="auto" w:sz="2" w:space="0"/>
              <w:right w:val="single" w:color="auto" w:sz="2" w:space="0"/>
            </w:tcBorders>
            <w:vAlign w:val="center"/>
          </w:tcPr>
          <w:p w14:paraId="1B48AED7">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194629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1,201,294.37</w:t>
            </w:r>
          </w:p>
        </w:tc>
      </w:tr>
      <w:tr w14:paraId="26D27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D84D92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47ADFE6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1,652,049.04</w:t>
            </w:r>
          </w:p>
        </w:tc>
        <w:tc>
          <w:tcPr>
            <w:tcW w:w="1377" w:type="dxa"/>
            <w:tcBorders>
              <w:top w:val="single" w:color="auto" w:sz="2" w:space="0"/>
              <w:left w:val="single" w:color="auto" w:sz="2" w:space="0"/>
              <w:bottom w:val="single" w:color="auto" w:sz="2" w:space="0"/>
              <w:right w:val="single" w:color="auto" w:sz="2" w:space="0"/>
            </w:tcBorders>
            <w:vAlign w:val="center"/>
          </w:tcPr>
          <w:p w14:paraId="7A72A04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311,252.19</w:t>
            </w:r>
          </w:p>
        </w:tc>
        <w:tc>
          <w:tcPr>
            <w:tcW w:w="1377" w:type="dxa"/>
            <w:tcBorders>
              <w:top w:val="single" w:color="auto" w:sz="2" w:space="0"/>
              <w:left w:val="single" w:color="auto" w:sz="2" w:space="0"/>
              <w:bottom w:val="single" w:color="auto" w:sz="2" w:space="0"/>
              <w:right w:val="single" w:color="auto" w:sz="2" w:space="0"/>
            </w:tcBorders>
            <w:vAlign w:val="center"/>
          </w:tcPr>
          <w:p w14:paraId="5193D56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126,273.79</w:t>
            </w:r>
          </w:p>
        </w:tc>
        <w:tc>
          <w:tcPr>
            <w:tcW w:w="1377" w:type="dxa"/>
            <w:tcBorders>
              <w:top w:val="single" w:color="auto" w:sz="2" w:space="0"/>
              <w:left w:val="single" w:color="auto" w:sz="2" w:space="0"/>
              <w:bottom w:val="single" w:color="auto" w:sz="2" w:space="0"/>
              <w:right w:val="single" w:color="auto" w:sz="2" w:space="0"/>
            </w:tcBorders>
            <w:vAlign w:val="center"/>
          </w:tcPr>
          <w:p w14:paraId="056FE45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804.00</w:t>
            </w:r>
          </w:p>
        </w:tc>
        <w:tc>
          <w:tcPr>
            <w:tcW w:w="1377" w:type="dxa"/>
            <w:tcBorders>
              <w:top w:val="single" w:color="auto" w:sz="2" w:space="0"/>
              <w:left w:val="single" w:color="auto" w:sz="2" w:space="0"/>
              <w:bottom w:val="single" w:color="auto" w:sz="2" w:space="0"/>
              <w:right w:val="single" w:color="auto" w:sz="2" w:space="0"/>
            </w:tcBorders>
            <w:vAlign w:val="center"/>
          </w:tcPr>
          <w:p w14:paraId="178BFA4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BDD760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1,836,223.44</w:t>
            </w:r>
          </w:p>
        </w:tc>
      </w:tr>
    </w:tbl>
    <w:p w14:paraId="7360D63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6F9809C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62CA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9E2A66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94ADF1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F94FE3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0F2FCC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89B3F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34492350">
      <w:pPr>
        <w:spacing w:before="100" w:after="100" w:line="0" w:lineRule="exact"/>
        <w:jc w:val="left"/>
        <w:rPr>
          <w:color w:val="auto"/>
        </w:rPr>
      </w:pPr>
    </w:p>
    <w:p w14:paraId="3DAE8635">
      <w:pPr>
        <w:keepNext/>
        <w:keepLines/>
        <w:spacing w:before="300" w:after="300" w:line="280" w:lineRule="exact"/>
        <w:jc w:val="left"/>
        <w:outlineLvl w:val="3"/>
        <w:rPr>
          <w:rFonts w:ascii="宋体" w:hAnsi="宋体" w:eastAsia="宋体" w:cs="宋体"/>
          <w:b/>
          <w:bCs/>
          <w:color w:val="auto"/>
          <w:sz w:val="21"/>
          <w:szCs w:val="21"/>
        </w:rPr>
      </w:pPr>
      <w:bookmarkStart w:id="429" w:name="_Toc989405"/>
      <w:r>
        <w:rPr>
          <w:rFonts w:ascii="宋体" w:hAnsi="宋体" w:eastAsia="宋体" w:cs="宋体"/>
          <w:b/>
          <w:bCs/>
          <w:color w:val="auto"/>
          <w:sz w:val="21"/>
          <w:szCs w:val="21"/>
        </w:rPr>
        <w:t>（4）本期实际核销的应收账款情况</w:t>
      </w:r>
      <w:bookmarkEnd w:id="429"/>
    </w:p>
    <w:p w14:paraId="5125AF7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5C182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CB2647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A12BC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r w14:paraId="4DE31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361EC9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实际核销的应收账款</w:t>
            </w:r>
          </w:p>
        </w:tc>
        <w:tc>
          <w:tcPr>
            <w:tcW w:w="4820" w:type="dxa"/>
            <w:tcBorders>
              <w:top w:val="single" w:color="auto" w:sz="2" w:space="0"/>
              <w:left w:val="single" w:color="auto" w:sz="2" w:space="0"/>
              <w:bottom w:val="single" w:color="auto" w:sz="2" w:space="0"/>
              <w:right w:val="single" w:color="auto" w:sz="2" w:space="0"/>
            </w:tcBorders>
            <w:vAlign w:val="center"/>
          </w:tcPr>
          <w:p w14:paraId="309A946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804.00</w:t>
            </w:r>
          </w:p>
        </w:tc>
      </w:tr>
    </w:tbl>
    <w:p w14:paraId="6D8DFC9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其中重要的应收账款核销情况：</w:t>
      </w:r>
    </w:p>
    <w:p w14:paraId="42EC312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28D8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2DA31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D8A181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8E2D06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C40AF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18D294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A52DB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7903302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应收账款核销说明：</w:t>
      </w:r>
    </w:p>
    <w:p w14:paraId="650047C4">
      <w:pPr>
        <w:keepNext/>
        <w:keepLines/>
        <w:spacing w:before="300" w:after="300" w:line="280" w:lineRule="exact"/>
        <w:jc w:val="left"/>
        <w:outlineLvl w:val="3"/>
        <w:rPr>
          <w:rFonts w:ascii="宋体" w:hAnsi="宋体" w:eastAsia="宋体" w:cs="宋体"/>
          <w:b/>
          <w:bCs/>
          <w:color w:val="auto"/>
          <w:sz w:val="21"/>
          <w:szCs w:val="21"/>
        </w:rPr>
      </w:pPr>
      <w:bookmarkStart w:id="430" w:name="_Toc989406"/>
      <w:r>
        <w:rPr>
          <w:rFonts w:ascii="宋体" w:hAnsi="宋体" w:eastAsia="宋体" w:cs="宋体"/>
          <w:b/>
          <w:bCs/>
          <w:color w:val="auto"/>
          <w:sz w:val="21"/>
          <w:szCs w:val="21"/>
        </w:rPr>
        <w:t>（5）按欠款方归集的期末余额前五名的应收账款和合同资产情况</w:t>
      </w:r>
      <w:bookmarkEnd w:id="430"/>
    </w:p>
    <w:p w14:paraId="13855F3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25C8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95C1CF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6BE44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629F51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5253B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A43DD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F1926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应收账款坏账准备和合同资产减值准备期末余额</w:t>
            </w:r>
          </w:p>
        </w:tc>
      </w:tr>
      <w:tr w14:paraId="3CB26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1B2949A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435277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81,705,353.51</w:t>
            </w:r>
          </w:p>
        </w:tc>
        <w:tc>
          <w:tcPr>
            <w:tcW w:w="1606" w:type="dxa"/>
            <w:tcBorders>
              <w:top w:val="single" w:color="auto" w:sz="2" w:space="0"/>
              <w:left w:val="single" w:color="auto" w:sz="2" w:space="0"/>
              <w:bottom w:val="single" w:color="auto" w:sz="2" w:space="0"/>
              <w:right w:val="single" w:color="auto" w:sz="2" w:space="0"/>
            </w:tcBorders>
            <w:vAlign w:val="center"/>
          </w:tcPr>
          <w:p w14:paraId="6AD87E70">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15172D9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81,705,353.51</w:t>
            </w:r>
          </w:p>
        </w:tc>
        <w:tc>
          <w:tcPr>
            <w:tcW w:w="1606" w:type="dxa"/>
            <w:tcBorders>
              <w:top w:val="single" w:color="auto" w:sz="2" w:space="0"/>
              <w:left w:val="single" w:color="auto" w:sz="2" w:space="0"/>
              <w:bottom w:val="single" w:color="auto" w:sz="2" w:space="0"/>
              <w:right w:val="single" w:color="auto" w:sz="2" w:space="0"/>
            </w:tcBorders>
            <w:vAlign w:val="center"/>
          </w:tcPr>
          <w:p w14:paraId="3AFC3B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82.56%</w:t>
            </w:r>
          </w:p>
        </w:tc>
        <w:tc>
          <w:tcPr>
            <w:tcW w:w="1606" w:type="dxa"/>
            <w:tcBorders>
              <w:top w:val="single" w:color="auto" w:sz="2" w:space="0"/>
              <w:left w:val="single" w:color="auto" w:sz="2" w:space="0"/>
              <w:bottom w:val="single" w:color="auto" w:sz="2" w:space="0"/>
              <w:right w:val="single" w:color="auto" w:sz="2" w:space="0"/>
            </w:tcBorders>
            <w:vAlign w:val="center"/>
          </w:tcPr>
          <w:p w14:paraId="61692EF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25A9C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2CB2A4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福州壹澄壹实业发展有限公司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35CC4BD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1,553,752.20</w:t>
            </w:r>
          </w:p>
        </w:tc>
        <w:tc>
          <w:tcPr>
            <w:tcW w:w="1606" w:type="dxa"/>
            <w:tcBorders>
              <w:top w:val="single" w:color="auto" w:sz="2" w:space="0"/>
              <w:left w:val="single" w:color="auto" w:sz="2" w:space="0"/>
              <w:bottom w:val="single" w:color="auto" w:sz="2" w:space="0"/>
              <w:right w:val="single" w:color="auto" w:sz="2" w:space="0"/>
            </w:tcBorders>
            <w:vAlign w:val="center"/>
          </w:tcPr>
          <w:p w14:paraId="1B1A99FF">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756E7B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1,553,752.20</w:t>
            </w:r>
          </w:p>
        </w:tc>
        <w:tc>
          <w:tcPr>
            <w:tcW w:w="1606" w:type="dxa"/>
            <w:tcBorders>
              <w:top w:val="single" w:color="auto" w:sz="2" w:space="0"/>
              <w:left w:val="single" w:color="auto" w:sz="2" w:space="0"/>
              <w:bottom w:val="single" w:color="auto" w:sz="2" w:space="0"/>
              <w:right w:val="single" w:color="auto" w:sz="2" w:space="0"/>
            </w:tcBorders>
            <w:vAlign w:val="center"/>
          </w:tcPr>
          <w:p w14:paraId="6E98B6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1.57%</w:t>
            </w:r>
          </w:p>
        </w:tc>
        <w:tc>
          <w:tcPr>
            <w:tcW w:w="1606" w:type="dxa"/>
            <w:tcBorders>
              <w:top w:val="single" w:color="auto" w:sz="2" w:space="0"/>
              <w:left w:val="single" w:color="auto" w:sz="2" w:space="0"/>
              <w:bottom w:val="single" w:color="auto" w:sz="2" w:space="0"/>
              <w:right w:val="single" w:color="auto" w:sz="2" w:space="0"/>
            </w:tcBorders>
            <w:vAlign w:val="center"/>
          </w:tcPr>
          <w:p w14:paraId="6E0B31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77,687.61</w:t>
            </w:r>
          </w:p>
        </w:tc>
      </w:tr>
      <w:tr w14:paraId="4AE94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612E307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福建瑞泰来医药科技有限公司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4D81EC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1,250,800.00</w:t>
            </w:r>
          </w:p>
        </w:tc>
        <w:tc>
          <w:tcPr>
            <w:tcW w:w="1606" w:type="dxa"/>
            <w:tcBorders>
              <w:top w:val="single" w:color="auto" w:sz="2" w:space="0"/>
              <w:left w:val="single" w:color="auto" w:sz="2" w:space="0"/>
              <w:bottom w:val="single" w:color="auto" w:sz="2" w:space="0"/>
              <w:right w:val="single" w:color="auto" w:sz="2" w:space="0"/>
            </w:tcBorders>
            <w:vAlign w:val="center"/>
          </w:tcPr>
          <w:p w14:paraId="3DF29840">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A2B863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1,250,800.00</w:t>
            </w:r>
          </w:p>
        </w:tc>
        <w:tc>
          <w:tcPr>
            <w:tcW w:w="1606" w:type="dxa"/>
            <w:tcBorders>
              <w:top w:val="single" w:color="auto" w:sz="2" w:space="0"/>
              <w:left w:val="single" w:color="auto" w:sz="2" w:space="0"/>
              <w:bottom w:val="single" w:color="auto" w:sz="2" w:space="0"/>
              <w:right w:val="single" w:color="auto" w:sz="2" w:space="0"/>
            </w:tcBorders>
            <w:vAlign w:val="center"/>
          </w:tcPr>
          <w:p w14:paraId="78368A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1.26%</w:t>
            </w:r>
          </w:p>
        </w:tc>
        <w:tc>
          <w:tcPr>
            <w:tcW w:w="1606" w:type="dxa"/>
            <w:tcBorders>
              <w:top w:val="single" w:color="auto" w:sz="2" w:space="0"/>
              <w:left w:val="single" w:color="auto" w:sz="2" w:space="0"/>
              <w:bottom w:val="single" w:color="auto" w:sz="2" w:space="0"/>
              <w:right w:val="single" w:color="auto" w:sz="2" w:space="0"/>
            </w:tcBorders>
            <w:vAlign w:val="center"/>
          </w:tcPr>
          <w:p w14:paraId="5774AC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62,540.00</w:t>
            </w:r>
          </w:p>
        </w:tc>
      </w:tr>
      <w:tr w14:paraId="60A5F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470EFB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昆山亿方药业有限公司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48B60B5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1,187,325.67</w:t>
            </w:r>
          </w:p>
        </w:tc>
        <w:tc>
          <w:tcPr>
            <w:tcW w:w="1606" w:type="dxa"/>
            <w:tcBorders>
              <w:top w:val="single" w:color="auto" w:sz="2" w:space="0"/>
              <w:left w:val="single" w:color="auto" w:sz="2" w:space="0"/>
              <w:bottom w:val="single" w:color="auto" w:sz="2" w:space="0"/>
              <w:right w:val="single" w:color="auto" w:sz="2" w:space="0"/>
            </w:tcBorders>
            <w:vAlign w:val="center"/>
          </w:tcPr>
          <w:p w14:paraId="10D2988B">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3772C6C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1,187,325.67</w:t>
            </w:r>
          </w:p>
        </w:tc>
        <w:tc>
          <w:tcPr>
            <w:tcW w:w="1606" w:type="dxa"/>
            <w:tcBorders>
              <w:top w:val="single" w:color="auto" w:sz="2" w:space="0"/>
              <w:left w:val="single" w:color="auto" w:sz="2" w:space="0"/>
              <w:bottom w:val="single" w:color="auto" w:sz="2" w:space="0"/>
              <w:right w:val="single" w:color="auto" w:sz="2" w:space="0"/>
            </w:tcBorders>
            <w:vAlign w:val="center"/>
          </w:tcPr>
          <w:p w14:paraId="064CD38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1.20%</w:t>
            </w:r>
          </w:p>
        </w:tc>
        <w:tc>
          <w:tcPr>
            <w:tcW w:w="1606" w:type="dxa"/>
            <w:tcBorders>
              <w:top w:val="single" w:color="auto" w:sz="2" w:space="0"/>
              <w:left w:val="single" w:color="auto" w:sz="2" w:space="0"/>
              <w:bottom w:val="single" w:color="auto" w:sz="2" w:space="0"/>
              <w:right w:val="single" w:color="auto" w:sz="2" w:space="0"/>
            </w:tcBorders>
            <w:vAlign w:val="center"/>
          </w:tcPr>
          <w:p w14:paraId="48A7F4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59,366.28</w:t>
            </w:r>
          </w:p>
        </w:tc>
      </w:tr>
      <w:tr w14:paraId="21773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7F26E1E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京东大药房泰州连锁有限公司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60B4949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655,631.08</w:t>
            </w:r>
          </w:p>
        </w:tc>
        <w:tc>
          <w:tcPr>
            <w:tcW w:w="1606" w:type="dxa"/>
            <w:tcBorders>
              <w:top w:val="single" w:color="auto" w:sz="2" w:space="0"/>
              <w:left w:val="single" w:color="auto" w:sz="2" w:space="0"/>
              <w:bottom w:val="single" w:color="auto" w:sz="2" w:space="0"/>
              <w:right w:val="single" w:color="auto" w:sz="2" w:space="0"/>
            </w:tcBorders>
            <w:vAlign w:val="center"/>
          </w:tcPr>
          <w:p w14:paraId="315CB340">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0DF2835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655,631.08</w:t>
            </w:r>
          </w:p>
        </w:tc>
        <w:tc>
          <w:tcPr>
            <w:tcW w:w="1606" w:type="dxa"/>
            <w:tcBorders>
              <w:top w:val="single" w:color="auto" w:sz="2" w:space="0"/>
              <w:left w:val="single" w:color="auto" w:sz="2" w:space="0"/>
              <w:bottom w:val="single" w:color="auto" w:sz="2" w:space="0"/>
              <w:right w:val="single" w:color="auto" w:sz="2" w:space="0"/>
            </w:tcBorders>
            <w:vAlign w:val="center"/>
          </w:tcPr>
          <w:p w14:paraId="4F236A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0.66%</w:t>
            </w:r>
          </w:p>
        </w:tc>
        <w:tc>
          <w:tcPr>
            <w:tcW w:w="1606" w:type="dxa"/>
            <w:tcBorders>
              <w:top w:val="single" w:color="auto" w:sz="2" w:space="0"/>
              <w:left w:val="single" w:color="auto" w:sz="2" w:space="0"/>
              <w:bottom w:val="single" w:color="auto" w:sz="2" w:space="0"/>
              <w:right w:val="single" w:color="auto" w:sz="2" w:space="0"/>
            </w:tcBorders>
            <w:vAlign w:val="center"/>
          </w:tcPr>
          <w:p w14:paraId="33CC89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32,781.55</w:t>
            </w:r>
          </w:p>
        </w:tc>
      </w:tr>
      <w:tr w14:paraId="23507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E05ECF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14:paraId="792B636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86,352,862.46</w:t>
            </w:r>
          </w:p>
        </w:tc>
        <w:tc>
          <w:tcPr>
            <w:tcW w:w="1606" w:type="dxa"/>
            <w:tcBorders>
              <w:top w:val="single" w:color="auto" w:sz="2" w:space="0"/>
              <w:left w:val="single" w:color="auto" w:sz="2" w:space="0"/>
              <w:bottom w:val="single" w:color="auto" w:sz="2" w:space="0"/>
              <w:right w:val="single" w:color="auto" w:sz="2" w:space="0"/>
            </w:tcBorders>
            <w:vAlign w:val="center"/>
          </w:tcPr>
          <w:p w14:paraId="2A8C58F9">
            <w:pPr>
              <w:spacing w:before="0" w:after="0" w:line="240" w:lineRule="exact"/>
              <w:jc w:val="right"/>
              <w:rPr>
                <w:rFonts w:ascii="宋体" w:hAnsi="宋体" w:eastAsia="宋体" w:cs="宋体"/>
                <w:color w:val="auto"/>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14:paraId="51905C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86,352,862.46</w:t>
            </w:r>
          </w:p>
        </w:tc>
        <w:tc>
          <w:tcPr>
            <w:tcW w:w="1606" w:type="dxa"/>
            <w:tcBorders>
              <w:top w:val="single" w:color="auto" w:sz="2" w:space="0"/>
              <w:left w:val="single" w:color="auto" w:sz="2" w:space="0"/>
              <w:bottom w:val="single" w:color="auto" w:sz="2" w:space="0"/>
              <w:right w:val="single" w:color="auto" w:sz="2" w:space="0"/>
            </w:tcBorders>
            <w:vAlign w:val="center"/>
          </w:tcPr>
          <w:p w14:paraId="68C82CF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87.25%</w:t>
            </w:r>
          </w:p>
        </w:tc>
        <w:tc>
          <w:tcPr>
            <w:tcW w:w="1606" w:type="dxa"/>
            <w:tcBorders>
              <w:top w:val="single" w:color="auto" w:sz="2" w:space="0"/>
              <w:left w:val="single" w:color="auto" w:sz="2" w:space="0"/>
              <w:bottom w:val="single" w:color="auto" w:sz="2" w:space="0"/>
              <w:right w:val="single" w:color="auto" w:sz="2" w:space="0"/>
            </w:tcBorders>
            <w:vAlign w:val="center"/>
          </w:tcPr>
          <w:p w14:paraId="1B94515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232,375.44</w:t>
            </w:r>
          </w:p>
        </w:tc>
      </w:tr>
    </w:tbl>
    <w:p w14:paraId="4E791AA4">
      <w:pPr>
        <w:keepNext/>
        <w:keepLines/>
        <w:spacing w:before="300" w:after="300" w:line="280" w:lineRule="exact"/>
        <w:jc w:val="left"/>
        <w:outlineLvl w:val="2"/>
        <w:rPr>
          <w:rFonts w:ascii="宋体" w:hAnsi="宋体" w:eastAsia="宋体" w:cs="宋体"/>
          <w:b/>
          <w:bCs/>
          <w:color w:val="auto"/>
          <w:sz w:val="21"/>
          <w:szCs w:val="21"/>
        </w:rPr>
      </w:pPr>
      <w:bookmarkStart w:id="431" w:name="_Toc989407"/>
      <w:r>
        <w:rPr>
          <w:rFonts w:ascii="宋体" w:hAnsi="宋体" w:eastAsia="宋体" w:cs="宋体"/>
          <w:b/>
          <w:bCs/>
          <w:color w:val="auto"/>
          <w:sz w:val="21"/>
          <w:szCs w:val="21"/>
        </w:rPr>
        <w:t>2、其他应收款</w:t>
      </w:r>
      <w:bookmarkEnd w:id="431"/>
    </w:p>
    <w:p w14:paraId="52E31A6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CBD5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C6CE9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0CF5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39B5E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20E21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064DA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2037FB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40,204,804.02</w:t>
            </w:r>
          </w:p>
        </w:tc>
        <w:tc>
          <w:tcPr>
            <w:tcW w:w="3213" w:type="dxa"/>
            <w:tcBorders>
              <w:top w:val="single" w:color="auto" w:sz="2" w:space="0"/>
              <w:left w:val="single" w:color="auto" w:sz="2" w:space="0"/>
              <w:bottom w:val="single" w:color="auto" w:sz="2" w:space="0"/>
              <w:right w:val="single" w:color="auto" w:sz="2" w:space="0"/>
            </w:tcBorders>
            <w:vAlign w:val="center"/>
          </w:tcPr>
          <w:p w14:paraId="76FBD3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41,993,004.66</w:t>
            </w:r>
          </w:p>
        </w:tc>
      </w:tr>
      <w:tr w14:paraId="483D2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59D13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70B26C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40,204,804.02</w:t>
            </w:r>
          </w:p>
        </w:tc>
        <w:tc>
          <w:tcPr>
            <w:tcW w:w="3213" w:type="dxa"/>
            <w:tcBorders>
              <w:top w:val="single" w:color="auto" w:sz="2" w:space="0"/>
              <w:left w:val="single" w:color="auto" w:sz="2" w:space="0"/>
              <w:bottom w:val="single" w:color="auto" w:sz="2" w:space="0"/>
              <w:right w:val="single" w:color="auto" w:sz="2" w:space="0"/>
            </w:tcBorders>
            <w:vAlign w:val="center"/>
          </w:tcPr>
          <w:p w14:paraId="7BC2AB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41,993,004.66</w:t>
            </w:r>
          </w:p>
        </w:tc>
      </w:tr>
    </w:tbl>
    <w:p w14:paraId="628B74C7">
      <w:pPr>
        <w:keepNext/>
        <w:keepLines/>
        <w:spacing w:before="300" w:after="300" w:line="280" w:lineRule="exact"/>
        <w:jc w:val="left"/>
        <w:outlineLvl w:val="3"/>
        <w:rPr>
          <w:rFonts w:ascii="宋体" w:hAnsi="宋体" w:eastAsia="宋体" w:cs="宋体"/>
          <w:b/>
          <w:bCs/>
          <w:color w:val="auto"/>
          <w:sz w:val="18"/>
          <w:szCs w:val="18"/>
        </w:rPr>
      </w:pPr>
      <w:bookmarkStart w:id="432" w:name="_Toc989408"/>
      <w:r>
        <w:rPr>
          <w:rFonts w:ascii="宋体" w:hAnsi="宋体" w:eastAsia="宋体" w:cs="宋体"/>
          <w:b/>
          <w:bCs/>
          <w:color w:val="auto"/>
          <w:sz w:val="18"/>
          <w:szCs w:val="18"/>
        </w:rPr>
        <w:t>（1）应收利息</w:t>
      </w:r>
      <w:bookmarkEnd w:id="432"/>
    </w:p>
    <w:p w14:paraId="438C6E7D">
      <w:pPr>
        <w:keepNext/>
        <w:keepLines/>
        <w:spacing w:before="300" w:after="300" w:line="280" w:lineRule="exact"/>
        <w:jc w:val="left"/>
        <w:outlineLvl w:val="4"/>
        <w:rPr>
          <w:rFonts w:ascii="宋体" w:hAnsi="宋体" w:eastAsia="宋体" w:cs="宋体"/>
          <w:b/>
          <w:bCs/>
          <w:color w:val="auto"/>
          <w:sz w:val="18"/>
          <w:szCs w:val="18"/>
        </w:rPr>
      </w:pPr>
      <w:bookmarkStart w:id="433" w:name="_Toc989409"/>
      <w:r>
        <w:rPr>
          <w:rFonts w:ascii="宋体" w:hAnsi="宋体" w:eastAsia="宋体" w:cs="宋体"/>
          <w:b/>
          <w:bCs/>
          <w:color w:val="auto"/>
          <w:sz w:val="18"/>
          <w:szCs w:val="18"/>
        </w:rPr>
        <w:t>1）应收利息分类</w:t>
      </w:r>
      <w:bookmarkEnd w:id="433"/>
    </w:p>
    <w:p w14:paraId="608EE8E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8C25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3BA6E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B7841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6E99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6537A7FA">
      <w:pPr>
        <w:keepNext/>
        <w:keepLines/>
        <w:spacing w:before="300" w:after="300" w:line="280" w:lineRule="exact"/>
        <w:jc w:val="left"/>
        <w:outlineLvl w:val="4"/>
        <w:rPr>
          <w:rFonts w:ascii="宋体" w:hAnsi="宋体" w:eastAsia="宋体" w:cs="宋体"/>
          <w:b/>
          <w:bCs/>
          <w:color w:val="auto"/>
          <w:sz w:val="18"/>
          <w:szCs w:val="18"/>
        </w:rPr>
      </w:pPr>
      <w:bookmarkStart w:id="434" w:name="_Toc989410"/>
      <w:r>
        <w:rPr>
          <w:rFonts w:ascii="宋体" w:hAnsi="宋体" w:eastAsia="宋体" w:cs="宋体"/>
          <w:b/>
          <w:bCs/>
          <w:color w:val="auto"/>
          <w:sz w:val="18"/>
          <w:szCs w:val="18"/>
        </w:rPr>
        <w:t>2）重要逾期利息</w:t>
      </w:r>
      <w:bookmarkEnd w:id="434"/>
    </w:p>
    <w:p w14:paraId="59A4BDB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D44F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53E74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DD8EF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2372E3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4E3465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829D0E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是否发生减值及其判断依据</w:t>
            </w:r>
          </w:p>
        </w:tc>
      </w:tr>
    </w:tbl>
    <w:p w14:paraId="2E86AF1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8392E75">
      <w:pPr>
        <w:keepNext/>
        <w:keepLines/>
        <w:spacing w:before="300" w:after="300" w:line="280" w:lineRule="exact"/>
        <w:jc w:val="left"/>
        <w:outlineLvl w:val="4"/>
        <w:rPr>
          <w:rFonts w:ascii="宋体" w:hAnsi="宋体" w:eastAsia="宋体" w:cs="宋体"/>
          <w:b/>
          <w:bCs/>
          <w:color w:val="auto"/>
          <w:sz w:val="18"/>
          <w:szCs w:val="18"/>
        </w:rPr>
      </w:pPr>
      <w:bookmarkStart w:id="435" w:name="_Toc989411"/>
      <w:r>
        <w:rPr>
          <w:rFonts w:ascii="宋体" w:hAnsi="宋体" w:eastAsia="宋体" w:cs="宋体"/>
          <w:b/>
          <w:bCs/>
          <w:color w:val="auto"/>
          <w:sz w:val="18"/>
          <w:szCs w:val="18"/>
        </w:rPr>
        <w:t>3）按坏账计提方法分类披露</w:t>
      </w:r>
      <w:bookmarkEnd w:id="435"/>
    </w:p>
    <w:p w14:paraId="7D96340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7015DB4F">
      <w:pPr>
        <w:keepNext/>
        <w:keepLines/>
        <w:spacing w:before="300" w:after="300" w:line="280" w:lineRule="exact"/>
        <w:jc w:val="left"/>
        <w:outlineLvl w:val="4"/>
        <w:rPr>
          <w:rFonts w:ascii="宋体" w:hAnsi="宋体" w:eastAsia="宋体" w:cs="宋体"/>
          <w:b/>
          <w:bCs/>
          <w:color w:val="auto"/>
          <w:sz w:val="18"/>
          <w:szCs w:val="18"/>
        </w:rPr>
      </w:pPr>
      <w:bookmarkStart w:id="436" w:name="_Toc989412"/>
      <w:r>
        <w:rPr>
          <w:rFonts w:ascii="宋体" w:hAnsi="宋体" w:eastAsia="宋体" w:cs="宋体"/>
          <w:b/>
          <w:bCs/>
          <w:color w:val="auto"/>
          <w:sz w:val="18"/>
          <w:szCs w:val="18"/>
        </w:rPr>
        <w:t>4）本期计提、收回或转回的坏账准备的情况</w:t>
      </w:r>
      <w:bookmarkEnd w:id="436"/>
    </w:p>
    <w:p w14:paraId="7E9D12B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56C84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D05685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08B56E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0161A1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BBD98F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21186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DE41DC8">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6BB6EF2">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05B03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A5E7D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309D1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A3078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3AD32FC">
            <w:pPr>
              <w:rPr>
                <w:color w:val="auto"/>
              </w:rPr>
            </w:pPr>
          </w:p>
        </w:tc>
      </w:tr>
    </w:tbl>
    <w:p w14:paraId="7F7CFD2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51F8284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12B87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3C029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CCF0D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1E09F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09F170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64E56F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4CEA19B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9A35A66">
      <w:pPr>
        <w:keepNext/>
        <w:keepLines/>
        <w:spacing w:before="300" w:after="300" w:line="280" w:lineRule="exact"/>
        <w:jc w:val="left"/>
        <w:outlineLvl w:val="4"/>
        <w:rPr>
          <w:rFonts w:ascii="宋体" w:hAnsi="宋体" w:eastAsia="宋体" w:cs="宋体"/>
          <w:b/>
          <w:bCs/>
          <w:color w:val="auto"/>
          <w:sz w:val="18"/>
          <w:szCs w:val="18"/>
        </w:rPr>
      </w:pPr>
      <w:bookmarkStart w:id="437" w:name="_Toc989413"/>
      <w:r>
        <w:rPr>
          <w:rFonts w:ascii="宋体" w:hAnsi="宋体" w:eastAsia="宋体" w:cs="宋体"/>
          <w:b/>
          <w:bCs/>
          <w:color w:val="auto"/>
          <w:sz w:val="18"/>
          <w:szCs w:val="18"/>
        </w:rPr>
        <w:t>5）本期实际核销的应收利息情况</w:t>
      </w:r>
      <w:bookmarkEnd w:id="437"/>
    </w:p>
    <w:p w14:paraId="77204B1A">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3566C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586C129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254D55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6764CD7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其中重要的应收利息核销情况</w:t>
      </w:r>
    </w:p>
    <w:p w14:paraId="01A22AF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63AF1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E6069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2CBF4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E6BC99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55356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BDF70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FE1A5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3CD95C2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核销说明：</w:t>
      </w:r>
    </w:p>
    <w:p w14:paraId="6DCBBAC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0E3B06B1">
      <w:pPr>
        <w:keepNext/>
        <w:keepLines/>
        <w:spacing w:before="300" w:after="300" w:line="280" w:lineRule="exact"/>
        <w:jc w:val="left"/>
        <w:outlineLvl w:val="3"/>
        <w:rPr>
          <w:rFonts w:ascii="宋体" w:hAnsi="宋体" w:eastAsia="宋体" w:cs="宋体"/>
          <w:b/>
          <w:bCs/>
          <w:color w:val="auto"/>
          <w:sz w:val="18"/>
          <w:szCs w:val="18"/>
        </w:rPr>
      </w:pPr>
      <w:bookmarkStart w:id="438" w:name="_Toc989414"/>
      <w:r>
        <w:rPr>
          <w:rFonts w:ascii="宋体" w:hAnsi="宋体" w:eastAsia="宋体" w:cs="宋体"/>
          <w:b/>
          <w:bCs/>
          <w:color w:val="auto"/>
          <w:sz w:val="18"/>
          <w:szCs w:val="18"/>
        </w:rPr>
        <w:t>（2）应收股利</w:t>
      </w:r>
      <w:bookmarkEnd w:id="438"/>
    </w:p>
    <w:p w14:paraId="66166A58">
      <w:pPr>
        <w:keepNext/>
        <w:keepLines/>
        <w:spacing w:before="300" w:after="300" w:line="280" w:lineRule="exact"/>
        <w:jc w:val="left"/>
        <w:outlineLvl w:val="4"/>
        <w:rPr>
          <w:rFonts w:ascii="宋体" w:hAnsi="宋体" w:eastAsia="宋体" w:cs="宋体"/>
          <w:b/>
          <w:bCs/>
          <w:color w:val="auto"/>
          <w:sz w:val="18"/>
          <w:szCs w:val="18"/>
        </w:rPr>
      </w:pPr>
      <w:bookmarkStart w:id="439" w:name="_Toc989415"/>
      <w:r>
        <w:rPr>
          <w:rFonts w:ascii="宋体" w:hAnsi="宋体" w:eastAsia="宋体" w:cs="宋体"/>
          <w:b/>
          <w:bCs/>
          <w:color w:val="auto"/>
          <w:sz w:val="18"/>
          <w:szCs w:val="18"/>
        </w:rPr>
        <w:t>1）应收股利分类</w:t>
      </w:r>
      <w:bookmarkEnd w:id="439"/>
    </w:p>
    <w:p w14:paraId="747E15F3">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07A1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DB83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E189B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82213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bl>
    <w:p w14:paraId="51D275A1">
      <w:pPr>
        <w:keepNext/>
        <w:keepLines/>
        <w:spacing w:before="300" w:after="300" w:line="280" w:lineRule="exact"/>
        <w:jc w:val="left"/>
        <w:outlineLvl w:val="4"/>
        <w:rPr>
          <w:rFonts w:ascii="宋体" w:hAnsi="宋体" w:eastAsia="宋体" w:cs="宋体"/>
          <w:b/>
          <w:bCs/>
          <w:color w:val="auto"/>
          <w:sz w:val="18"/>
          <w:szCs w:val="18"/>
        </w:rPr>
      </w:pPr>
      <w:bookmarkStart w:id="440" w:name="_Toc989416"/>
      <w:r>
        <w:rPr>
          <w:rFonts w:ascii="宋体" w:hAnsi="宋体" w:eastAsia="宋体" w:cs="宋体"/>
          <w:b/>
          <w:bCs/>
          <w:color w:val="auto"/>
          <w:sz w:val="18"/>
          <w:szCs w:val="18"/>
        </w:rPr>
        <w:t>2）重要的账龄超过1年的应收股利</w:t>
      </w:r>
      <w:bookmarkEnd w:id="440"/>
    </w:p>
    <w:p w14:paraId="4A6843B5">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D2EA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83B25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64651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97A578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97CCE5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63435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是否发生减值及其判断依据</w:t>
            </w:r>
          </w:p>
        </w:tc>
      </w:tr>
    </w:tbl>
    <w:p w14:paraId="1458538F">
      <w:pPr>
        <w:keepNext/>
        <w:keepLines/>
        <w:spacing w:before="300" w:after="300" w:line="280" w:lineRule="exact"/>
        <w:jc w:val="left"/>
        <w:outlineLvl w:val="4"/>
        <w:rPr>
          <w:rFonts w:ascii="宋体" w:hAnsi="宋体" w:eastAsia="宋体" w:cs="宋体"/>
          <w:b/>
          <w:bCs/>
          <w:color w:val="auto"/>
          <w:sz w:val="18"/>
          <w:szCs w:val="18"/>
        </w:rPr>
      </w:pPr>
      <w:bookmarkStart w:id="441" w:name="_Toc989417"/>
      <w:r>
        <w:rPr>
          <w:rFonts w:ascii="宋体" w:hAnsi="宋体" w:eastAsia="宋体" w:cs="宋体"/>
          <w:b/>
          <w:bCs/>
          <w:color w:val="auto"/>
          <w:sz w:val="18"/>
          <w:szCs w:val="18"/>
        </w:rPr>
        <w:t>3）按坏账计提方法分类披露</w:t>
      </w:r>
      <w:bookmarkEnd w:id="441"/>
    </w:p>
    <w:p w14:paraId="14EDC57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2B794D29">
      <w:pPr>
        <w:keepNext/>
        <w:keepLines/>
        <w:spacing w:before="300" w:after="300" w:line="280" w:lineRule="exact"/>
        <w:jc w:val="left"/>
        <w:outlineLvl w:val="4"/>
        <w:rPr>
          <w:rFonts w:ascii="宋体" w:hAnsi="宋体" w:eastAsia="宋体" w:cs="宋体"/>
          <w:b/>
          <w:bCs/>
          <w:color w:val="auto"/>
          <w:sz w:val="21"/>
          <w:szCs w:val="21"/>
        </w:rPr>
      </w:pPr>
      <w:bookmarkStart w:id="442" w:name="_Toc989418"/>
      <w:r>
        <w:rPr>
          <w:rFonts w:ascii="宋体" w:hAnsi="宋体" w:eastAsia="宋体" w:cs="宋体"/>
          <w:b/>
          <w:bCs/>
          <w:color w:val="auto"/>
          <w:sz w:val="21"/>
          <w:szCs w:val="21"/>
        </w:rPr>
        <w:t>4）本期计提、收回或转回的坏账准备的情况</w:t>
      </w:r>
      <w:bookmarkEnd w:id="442"/>
    </w:p>
    <w:p w14:paraId="2863CBD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3088C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4D543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C7514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5B8E0F3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59DA9D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6ABE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406B1AE">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6F78324">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DBC55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5200EF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1BEEC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6752CB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BB6BBF7">
            <w:pPr>
              <w:rPr>
                <w:color w:val="auto"/>
              </w:rPr>
            </w:pPr>
          </w:p>
        </w:tc>
      </w:tr>
    </w:tbl>
    <w:p w14:paraId="03F7457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其中本期坏账准备收回或转回金额重要的：</w:t>
      </w:r>
    </w:p>
    <w:p w14:paraId="4AF54DA9">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61235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E0C43F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3FF742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8B2DE6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2229A2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7C2F5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58E2AF7B">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759DEC6D">
      <w:pPr>
        <w:keepNext/>
        <w:keepLines/>
        <w:spacing w:before="300" w:after="300" w:line="280" w:lineRule="exact"/>
        <w:jc w:val="left"/>
        <w:outlineLvl w:val="4"/>
        <w:rPr>
          <w:rFonts w:ascii="宋体" w:hAnsi="宋体" w:eastAsia="宋体" w:cs="宋体"/>
          <w:b/>
          <w:bCs/>
          <w:color w:val="auto"/>
          <w:sz w:val="21"/>
          <w:szCs w:val="21"/>
        </w:rPr>
      </w:pPr>
      <w:bookmarkStart w:id="443" w:name="_Toc989419"/>
      <w:r>
        <w:rPr>
          <w:rFonts w:ascii="宋体" w:hAnsi="宋体" w:eastAsia="宋体" w:cs="宋体"/>
          <w:b/>
          <w:bCs/>
          <w:color w:val="auto"/>
          <w:sz w:val="21"/>
          <w:szCs w:val="21"/>
        </w:rPr>
        <w:t>5）本期实际核销的应收股利情况</w:t>
      </w:r>
      <w:bookmarkEnd w:id="443"/>
    </w:p>
    <w:p w14:paraId="18FD854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34B9D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B98DB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191999C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4669A8C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其中重要的应收股利核销情况</w:t>
      </w:r>
    </w:p>
    <w:p w14:paraId="6300F178">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444E2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C2364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10D1EE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A0B63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8698B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20074E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8D7A4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474A3E2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核销说明：</w:t>
      </w:r>
    </w:p>
    <w:p w14:paraId="30776EA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800D061">
      <w:pPr>
        <w:keepNext/>
        <w:keepLines/>
        <w:spacing w:before="300" w:after="300" w:line="280" w:lineRule="exact"/>
        <w:jc w:val="left"/>
        <w:outlineLvl w:val="3"/>
        <w:rPr>
          <w:rFonts w:ascii="宋体" w:hAnsi="宋体" w:eastAsia="宋体" w:cs="宋体"/>
          <w:b/>
          <w:bCs/>
          <w:color w:val="auto"/>
          <w:sz w:val="18"/>
          <w:szCs w:val="18"/>
        </w:rPr>
      </w:pPr>
      <w:bookmarkStart w:id="444" w:name="_Toc989420"/>
      <w:r>
        <w:rPr>
          <w:rFonts w:ascii="宋体" w:hAnsi="宋体" w:eastAsia="宋体" w:cs="宋体"/>
          <w:b/>
          <w:bCs/>
          <w:color w:val="auto"/>
          <w:sz w:val="18"/>
          <w:szCs w:val="18"/>
        </w:rPr>
        <w:t>（3）其他应收款</w:t>
      </w:r>
      <w:bookmarkEnd w:id="444"/>
    </w:p>
    <w:p w14:paraId="65EE5F6C">
      <w:pPr>
        <w:keepNext/>
        <w:keepLines/>
        <w:spacing w:before="300" w:after="300" w:line="280" w:lineRule="exact"/>
        <w:jc w:val="left"/>
        <w:outlineLvl w:val="4"/>
        <w:rPr>
          <w:rFonts w:ascii="宋体" w:hAnsi="宋体" w:eastAsia="宋体" w:cs="宋体"/>
          <w:b/>
          <w:bCs/>
          <w:color w:val="auto"/>
          <w:sz w:val="18"/>
          <w:szCs w:val="18"/>
        </w:rPr>
      </w:pPr>
      <w:bookmarkStart w:id="445" w:name="_Toc989421"/>
      <w:r>
        <w:rPr>
          <w:rFonts w:ascii="宋体" w:hAnsi="宋体" w:eastAsia="宋体" w:cs="宋体"/>
          <w:b/>
          <w:bCs/>
          <w:color w:val="auto"/>
          <w:sz w:val="18"/>
          <w:szCs w:val="18"/>
        </w:rPr>
        <w:t>1）其他应收款按款项性质分类情况</w:t>
      </w:r>
      <w:bookmarkEnd w:id="445"/>
    </w:p>
    <w:p w14:paraId="68168A4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6A57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099B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E456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53585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45DEE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B97FC9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保证金、押金及员工备用金</w:t>
            </w:r>
          </w:p>
        </w:tc>
        <w:tc>
          <w:tcPr>
            <w:tcW w:w="3213" w:type="dxa"/>
            <w:tcBorders>
              <w:top w:val="single" w:color="auto" w:sz="2" w:space="0"/>
              <w:left w:val="single" w:color="auto" w:sz="2" w:space="0"/>
              <w:bottom w:val="single" w:color="auto" w:sz="2" w:space="0"/>
              <w:right w:val="single" w:color="auto" w:sz="2" w:space="0"/>
            </w:tcBorders>
            <w:vAlign w:val="center"/>
          </w:tcPr>
          <w:p w14:paraId="55CBBAB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518,950.00</w:t>
            </w:r>
          </w:p>
        </w:tc>
        <w:tc>
          <w:tcPr>
            <w:tcW w:w="3213" w:type="dxa"/>
            <w:tcBorders>
              <w:top w:val="single" w:color="auto" w:sz="2" w:space="0"/>
              <w:left w:val="single" w:color="auto" w:sz="2" w:space="0"/>
              <w:bottom w:val="single" w:color="auto" w:sz="2" w:space="0"/>
              <w:right w:val="single" w:color="auto" w:sz="2" w:space="0"/>
            </w:tcBorders>
            <w:vAlign w:val="center"/>
          </w:tcPr>
          <w:p w14:paraId="79EF60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3,537,901.31</w:t>
            </w:r>
          </w:p>
        </w:tc>
      </w:tr>
      <w:tr w14:paraId="2F6ED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5CFE8D6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并表关联方往来</w:t>
            </w:r>
          </w:p>
        </w:tc>
        <w:tc>
          <w:tcPr>
            <w:tcW w:w="3213" w:type="dxa"/>
            <w:tcBorders>
              <w:top w:val="single" w:color="auto" w:sz="2" w:space="0"/>
              <w:left w:val="single" w:color="auto" w:sz="2" w:space="0"/>
              <w:bottom w:val="single" w:color="auto" w:sz="2" w:space="0"/>
              <w:right w:val="single" w:color="auto" w:sz="2" w:space="0"/>
            </w:tcBorders>
            <w:vAlign w:val="center"/>
          </w:tcPr>
          <w:p w14:paraId="5788CB0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39,346,451.28</w:t>
            </w:r>
          </w:p>
        </w:tc>
        <w:tc>
          <w:tcPr>
            <w:tcW w:w="3213" w:type="dxa"/>
            <w:tcBorders>
              <w:top w:val="single" w:color="auto" w:sz="2" w:space="0"/>
              <w:left w:val="single" w:color="auto" w:sz="2" w:space="0"/>
              <w:bottom w:val="single" w:color="auto" w:sz="2" w:space="0"/>
              <w:right w:val="single" w:color="auto" w:sz="2" w:space="0"/>
            </w:tcBorders>
            <w:vAlign w:val="center"/>
          </w:tcPr>
          <w:p w14:paraId="7D4FF2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38,118,766.67</w:t>
            </w:r>
          </w:p>
        </w:tc>
      </w:tr>
      <w:tr w14:paraId="3CC9B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4FF57F0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14:paraId="1C5664B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357,266.04</w:t>
            </w:r>
          </w:p>
        </w:tc>
        <w:tc>
          <w:tcPr>
            <w:tcW w:w="3213" w:type="dxa"/>
            <w:tcBorders>
              <w:top w:val="single" w:color="auto" w:sz="2" w:space="0"/>
              <w:left w:val="single" w:color="auto" w:sz="2" w:space="0"/>
              <w:bottom w:val="single" w:color="auto" w:sz="2" w:space="0"/>
              <w:right w:val="single" w:color="auto" w:sz="2" w:space="0"/>
            </w:tcBorders>
            <w:vAlign w:val="center"/>
          </w:tcPr>
          <w:p w14:paraId="4BA07B4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354,038.61</w:t>
            </w:r>
          </w:p>
        </w:tc>
      </w:tr>
      <w:tr w14:paraId="2502E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14:paraId="6238A9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减：坏账准备</w:t>
            </w:r>
          </w:p>
        </w:tc>
        <w:tc>
          <w:tcPr>
            <w:tcW w:w="3213" w:type="dxa"/>
            <w:tcBorders>
              <w:top w:val="single" w:color="auto" w:sz="2" w:space="0"/>
              <w:left w:val="single" w:color="auto" w:sz="2" w:space="0"/>
              <w:bottom w:val="single" w:color="auto" w:sz="2" w:space="0"/>
              <w:right w:val="single" w:color="auto" w:sz="2" w:space="0"/>
            </w:tcBorders>
            <w:vAlign w:val="center"/>
          </w:tcPr>
          <w:p w14:paraId="394742A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3213" w:type="dxa"/>
            <w:tcBorders>
              <w:top w:val="single" w:color="auto" w:sz="2" w:space="0"/>
              <w:left w:val="single" w:color="auto" w:sz="2" w:space="0"/>
              <w:bottom w:val="single" w:color="auto" w:sz="2" w:space="0"/>
              <w:right w:val="single" w:color="auto" w:sz="2" w:space="0"/>
            </w:tcBorders>
            <w:vAlign w:val="center"/>
          </w:tcPr>
          <w:p w14:paraId="49B38E1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r>
      <w:tr w14:paraId="07936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D6A9E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00D174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40,204,804.02</w:t>
            </w:r>
          </w:p>
        </w:tc>
        <w:tc>
          <w:tcPr>
            <w:tcW w:w="3213" w:type="dxa"/>
            <w:tcBorders>
              <w:top w:val="single" w:color="auto" w:sz="2" w:space="0"/>
              <w:left w:val="single" w:color="auto" w:sz="2" w:space="0"/>
              <w:bottom w:val="single" w:color="auto" w:sz="2" w:space="0"/>
              <w:right w:val="single" w:color="auto" w:sz="2" w:space="0"/>
            </w:tcBorders>
            <w:vAlign w:val="center"/>
          </w:tcPr>
          <w:p w14:paraId="2FE6B4F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41,993,004.66</w:t>
            </w:r>
          </w:p>
        </w:tc>
      </w:tr>
    </w:tbl>
    <w:p w14:paraId="7F74BA0E">
      <w:pPr>
        <w:keepNext/>
        <w:keepLines/>
        <w:spacing w:before="300" w:after="300" w:line="280" w:lineRule="exact"/>
        <w:jc w:val="left"/>
        <w:outlineLvl w:val="4"/>
        <w:rPr>
          <w:rFonts w:ascii="宋体" w:hAnsi="宋体" w:eastAsia="宋体" w:cs="宋体"/>
          <w:b/>
          <w:bCs/>
          <w:color w:val="auto"/>
          <w:sz w:val="18"/>
          <w:szCs w:val="18"/>
        </w:rPr>
      </w:pPr>
      <w:bookmarkStart w:id="446" w:name="_Toc989422"/>
      <w:r>
        <w:rPr>
          <w:rFonts w:ascii="宋体" w:hAnsi="宋体" w:eastAsia="宋体" w:cs="宋体"/>
          <w:b/>
          <w:bCs/>
          <w:color w:val="auto"/>
          <w:sz w:val="18"/>
          <w:szCs w:val="18"/>
        </w:rPr>
        <w:t>2）按账龄披露</w:t>
      </w:r>
      <w:bookmarkEnd w:id="446"/>
    </w:p>
    <w:p w14:paraId="3712E437">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9193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0E53C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0BF79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EF757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期初账面余额</w:t>
            </w:r>
          </w:p>
        </w:tc>
      </w:tr>
      <w:tr w14:paraId="34342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E0A06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14:paraId="14AA5B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39,717,517.32</w:t>
            </w:r>
          </w:p>
        </w:tc>
        <w:tc>
          <w:tcPr>
            <w:tcW w:w="3213" w:type="dxa"/>
            <w:tcBorders>
              <w:top w:val="single" w:color="auto" w:sz="2" w:space="0"/>
              <w:left w:val="single" w:color="auto" w:sz="2" w:space="0"/>
              <w:bottom w:val="single" w:color="auto" w:sz="2" w:space="0"/>
              <w:right w:val="single" w:color="auto" w:sz="2" w:space="0"/>
            </w:tcBorders>
            <w:vAlign w:val="center"/>
          </w:tcPr>
          <w:p w14:paraId="478ECB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41,503,660.59</w:t>
            </w:r>
          </w:p>
        </w:tc>
      </w:tr>
      <w:tr w14:paraId="5CF37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0076D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3213" w:type="dxa"/>
            <w:tcBorders>
              <w:top w:val="single" w:color="auto" w:sz="2" w:space="0"/>
              <w:left w:val="single" w:color="auto" w:sz="2" w:space="0"/>
              <w:bottom w:val="single" w:color="auto" w:sz="2" w:space="0"/>
              <w:right w:val="single" w:color="auto" w:sz="2" w:space="0"/>
            </w:tcBorders>
            <w:vAlign w:val="center"/>
          </w:tcPr>
          <w:p w14:paraId="69C472A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17,000.00</w:t>
            </w:r>
          </w:p>
        </w:tc>
        <w:tc>
          <w:tcPr>
            <w:tcW w:w="3213" w:type="dxa"/>
            <w:tcBorders>
              <w:top w:val="single" w:color="auto" w:sz="2" w:space="0"/>
              <w:left w:val="single" w:color="auto" w:sz="2" w:space="0"/>
              <w:bottom w:val="single" w:color="auto" w:sz="2" w:space="0"/>
              <w:right w:val="single" w:color="auto" w:sz="2" w:space="0"/>
            </w:tcBorders>
            <w:vAlign w:val="center"/>
          </w:tcPr>
          <w:p w14:paraId="388E6B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348,896.00</w:t>
            </w:r>
          </w:p>
        </w:tc>
      </w:tr>
      <w:tr w14:paraId="201CE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C779D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3213" w:type="dxa"/>
            <w:tcBorders>
              <w:top w:val="single" w:color="auto" w:sz="2" w:space="0"/>
              <w:left w:val="single" w:color="auto" w:sz="2" w:space="0"/>
              <w:bottom w:val="single" w:color="auto" w:sz="2" w:space="0"/>
              <w:right w:val="single" w:color="auto" w:sz="2" w:space="0"/>
            </w:tcBorders>
            <w:vAlign w:val="center"/>
          </w:tcPr>
          <w:p w14:paraId="44ACC55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338,000.00</w:t>
            </w:r>
          </w:p>
        </w:tc>
        <w:tc>
          <w:tcPr>
            <w:tcW w:w="3213" w:type="dxa"/>
            <w:tcBorders>
              <w:top w:val="single" w:color="auto" w:sz="2" w:space="0"/>
              <w:left w:val="single" w:color="auto" w:sz="2" w:space="0"/>
              <w:bottom w:val="single" w:color="auto" w:sz="2" w:space="0"/>
              <w:right w:val="single" w:color="auto" w:sz="2" w:space="0"/>
            </w:tcBorders>
            <w:vAlign w:val="center"/>
          </w:tcPr>
          <w:p w14:paraId="336451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28,000.00</w:t>
            </w:r>
          </w:p>
        </w:tc>
      </w:tr>
      <w:tr w14:paraId="40254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31E0A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14:paraId="2E03C3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150,150.00</w:t>
            </w:r>
          </w:p>
        </w:tc>
        <w:tc>
          <w:tcPr>
            <w:tcW w:w="3213" w:type="dxa"/>
            <w:tcBorders>
              <w:top w:val="single" w:color="auto" w:sz="2" w:space="0"/>
              <w:left w:val="single" w:color="auto" w:sz="2" w:space="0"/>
              <w:bottom w:val="single" w:color="auto" w:sz="2" w:space="0"/>
              <w:right w:val="single" w:color="auto" w:sz="2" w:space="0"/>
            </w:tcBorders>
            <w:vAlign w:val="center"/>
          </w:tcPr>
          <w:p w14:paraId="5616E3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130,150.00</w:t>
            </w:r>
          </w:p>
        </w:tc>
      </w:tr>
      <w:tr w14:paraId="18E08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28ACC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3213" w:type="dxa"/>
            <w:tcBorders>
              <w:top w:val="single" w:color="auto" w:sz="2" w:space="0"/>
              <w:left w:val="single" w:color="auto" w:sz="2" w:space="0"/>
              <w:bottom w:val="single" w:color="auto" w:sz="2" w:space="0"/>
              <w:right w:val="single" w:color="auto" w:sz="2" w:space="0"/>
            </w:tcBorders>
            <w:vAlign w:val="center"/>
          </w:tcPr>
          <w:p w14:paraId="4B4925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3213" w:type="dxa"/>
            <w:tcBorders>
              <w:top w:val="single" w:color="auto" w:sz="2" w:space="0"/>
              <w:left w:val="single" w:color="auto" w:sz="2" w:space="0"/>
              <w:bottom w:val="single" w:color="auto" w:sz="2" w:space="0"/>
              <w:right w:val="single" w:color="auto" w:sz="2" w:space="0"/>
            </w:tcBorders>
            <w:vAlign w:val="center"/>
          </w:tcPr>
          <w:p w14:paraId="75D4D3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30,000.00</w:t>
            </w:r>
          </w:p>
        </w:tc>
      </w:tr>
      <w:tr w14:paraId="050AA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6A1A5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3213" w:type="dxa"/>
            <w:tcBorders>
              <w:top w:val="single" w:color="auto" w:sz="2" w:space="0"/>
              <w:left w:val="single" w:color="auto" w:sz="2" w:space="0"/>
              <w:bottom w:val="single" w:color="auto" w:sz="2" w:space="0"/>
              <w:right w:val="single" w:color="auto" w:sz="2" w:space="0"/>
            </w:tcBorders>
            <w:vAlign w:val="center"/>
          </w:tcPr>
          <w:p w14:paraId="1C469C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3213" w:type="dxa"/>
            <w:tcBorders>
              <w:top w:val="single" w:color="auto" w:sz="2" w:space="0"/>
              <w:left w:val="single" w:color="auto" w:sz="2" w:space="0"/>
              <w:bottom w:val="single" w:color="auto" w:sz="2" w:space="0"/>
              <w:right w:val="single" w:color="auto" w:sz="2" w:space="0"/>
            </w:tcBorders>
            <w:vAlign w:val="center"/>
          </w:tcPr>
          <w:p w14:paraId="1219CD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94,650.00</w:t>
            </w:r>
          </w:p>
        </w:tc>
      </w:tr>
      <w:tr w14:paraId="218B7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E5AC04">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3213" w:type="dxa"/>
            <w:tcBorders>
              <w:top w:val="single" w:color="auto" w:sz="2" w:space="0"/>
              <w:left w:val="single" w:color="auto" w:sz="2" w:space="0"/>
              <w:bottom w:val="single" w:color="auto" w:sz="2" w:space="0"/>
              <w:right w:val="single" w:color="auto" w:sz="2" w:space="0"/>
            </w:tcBorders>
            <w:vAlign w:val="center"/>
          </w:tcPr>
          <w:p w14:paraId="0B55D7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100,150.00</w:t>
            </w:r>
          </w:p>
        </w:tc>
        <w:tc>
          <w:tcPr>
            <w:tcW w:w="3213" w:type="dxa"/>
            <w:tcBorders>
              <w:top w:val="single" w:color="auto" w:sz="2" w:space="0"/>
              <w:left w:val="single" w:color="auto" w:sz="2" w:space="0"/>
              <w:bottom w:val="single" w:color="auto" w:sz="2" w:space="0"/>
              <w:right w:val="single" w:color="auto" w:sz="2" w:space="0"/>
            </w:tcBorders>
            <w:vAlign w:val="center"/>
          </w:tcPr>
          <w:p w14:paraId="74E26C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5,500.00</w:t>
            </w:r>
          </w:p>
        </w:tc>
      </w:tr>
      <w:tr w14:paraId="089D1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A3FBD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6415565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40,222,667.32</w:t>
            </w:r>
          </w:p>
        </w:tc>
        <w:tc>
          <w:tcPr>
            <w:tcW w:w="3213" w:type="dxa"/>
            <w:tcBorders>
              <w:top w:val="single" w:color="auto" w:sz="2" w:space="0"/>
              <w:left w:val="single" w:color="auto" w:sz="2" w:space="0"/>
              <w:bottom w:val="single" w:color="auto" w:sz="2" w:space="0"/>
              <w:right w:val="single" w:color="auto" w:sz="2" w:space="0"/>
            </w:tcBorders>
            <w:vAlign w:val="center"/>
          </w:tcPr>
          <w:p w14:paraId="0DB3DE3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42,010,706.59</w:t>
            </w:r>
          </w:p>
        </w:tc>
      </w:tr>
    </w:tbl>
    <w:p w14:paraId="159EF901">
      <w:pPr>
        <w:keepNext/>
        <w:keepLines/>
        <w:spacing w:before="300" w:after="300" w:line="280" w:lineRule="exact"/>
        <w:jc w:val="left"/>
        <w:outlineLvl w:val="4"/>
        <w:rPr>
          <w:rFonts w:ascii="宋体" w:hAnsi="宋体" w:eastAsia="宋体" w:cs="宋体"/>
          <w:b/>
          <w:bCs/>
          <w:color w:val="auto"/>
          <w:sz w:val="18"/>
          <w:szCs w:val="18"/>
        </w:rPr>
      </w:pPr>
      <w:bookmarkStart w:id="447" w:name="_Toc989423"/>
      <w:r>
        <w:rPr>
          <w:rFonts w:ascii="宋体" w:hAnsi="宋体" w:eastAsia="宋体" w:cs="宋体"/>
          <w:b/>
          <w:bCs/>
          <w:color w:val="auto"/>
          <w:sz w:val="18"/>
          <w:szCs w:val="18"/>
        </w:rPr>
        <w:t>3）按坏账计提方法分类披露</w:t>
      </w:r>
      <w:bookmarkEnd w:id="447"/>
    </w:p>
    <w:p w14:paraId="7F43E3D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14:paraId="62D99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CC990A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076D543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14:paraId="5B6B47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5476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4BAA118">
            <w:pPr>
              <w:rPr>
                <w:color w:val="auto"/>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08D20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316F2A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0C7BF2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858B51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241853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B48834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0882A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D49C217">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9063D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12EE1E4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DD17CF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8B4B2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FA536BD">
            <w:pPr>
              <w:rPr>
                <w:color w:val="auto"/>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C10DF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01723D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F370AA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0070DA9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8D478B8">
            <w:pPr>
              <w:rPr>
                <w:color w:val="auto"/>
              </w:rPr>
            </w:pPr>
          </w:p>
        </w:tc>
      </w:tr>
      <w:tr w14:paraId="3FD81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785D452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r w14:paraId="78393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5D21583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14:paraId="5268130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40,222,667.32</w:t>
            </w:r>
          </w:p>
        </w:tc>
        <w:tc>
          <w:tcPr>
            <w:tcW w:w="876" w:type="dxa"/>
            <w:tcBorders>
              <w:top w:val="single" w:color="auto" w:sz="2" w:space="0"/>
              <w:left w:val="single" w:color="auto" w:sz="2" w:space="0"/>
              <w:bottom w:val="single" w:color="auto" w:sz="2" w:space="0"/>
              <w:right w:val="single" w:color="auto" w:sz="2" w:space="0"/>
            </w:tcBorders>
            <w:vAlign w:val="center"/>
          </w:tcPr>
          <w:p w14:paraId="75D8F9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3AFD3A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876" w:type="dxa"/>
            <w:tcBorders>
              <w:top w:val="single" w:color="auto" w:sz="2" w:space="0"/>
              <w:left w:val="single" w:color="auto" w:sz="2" w:space="0"/>
              <w:bottom w:val="single" w:color="auto" w:sz="2" w:space="0"/>
              <w:right w:val="single" w:color="auto" w:sz="2" w:space="0"/>
            </w:tcBorders>
            <w:vAlign w:val="center"/>
          </w:tcPr>
          <w:p w14:paraId="58FC0E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5557DB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40,204,804.02</w:t>
            </w:r>
          </w:p>
        </w:tc>
        <w:tc>
          <w:tcPr>
            <w:tcW w:w="876" w:type="dxa"/>
            <w:tcBorders>
              <w:top w:val="single" w:color="auto" w:sz="2" w:space="0"/>
              <w:left w:val="single" w:color="auto" w:sz="2" w:space="0"/>
              <w:bottom w:val="single" w:color="auto" w:sz="2" w:space="0"/>
              <w:right w:val="single" w:color="auto" w:sz="2" w:space="0"/>
            </w:tcBorders>
            <w:vAlign w:val="center"/>
          </w:tcPr>
          <w:p w14:paraId="22DC4E2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42,010,706.59</w:t>
            </w:r>
          </w:p>
        </w:tc>
        <w:tc>
          <w:tcPr>
            <w:tcW w:w="876" w:type="dxa"/>
            <w:tcBorders>
              <w:top w:val="single" w:color="auto" w:sz="2" w:space="0"/>
              <w:left w:val="single" w:color="auto" w:sz="2" w:space="0"/>
              <w:bottom w:val="single" w:color="auto" w:sz="2" w:space="0"/>
              <w:right w:val="single" w:color="auto" w:sz="2" w:space="0"/>
            </w:tcBorders>
            <w:vAlign w:val="center"/>
          </w:tcPr>
          <w:p w14:paraId="380B445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4B19F67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c>
          <w:tcPr>
            <w:tcW w:w="876" w:type="dxa"/>
            <w:tcBorders>
              <w:top w:val="single" w:color="auto" w:sz="2" w:space="0"/>
              <w:left w:val="single" w:color="auto" w:sz="2" w:space="0"/>
              <w:bottom w:val="single" w:color="auto" w:sz="2" w:space="0"/>
              <w:right w:val="single" w:color="auto" w:sz="2" w:space="0"/>
            </w:tcBorders>
            <w:vAlign w:val="center"/>
          </w:tcPr>
          <w:p w14:paraId="2995FA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0.04%</w:t>
            </w:r>
          </w:p>
        </w:tc>
        <w:tc>
          <w:tcPr>
            <w:tcW w:w="876" w:type="dxa"/>
            <w:tcBorders>
              <w:top w:val="single" w:color="auto" w:sz="2" w:space="0"/>
              <w:left w:val="single" w:color="auto" w:sz="2" w:space="0"/>
              <w:bottom w:val="single" w:color="auto" w:sz="2" w:space="0"/>
              <w:right w:val="single" w:color="auto" w:sz="2" w:space="0"/>
            </w:tcBorders>
            <w:vAlign w:val="center"/>
          </w:tcPr>
          <w:p w14:paraId="1504F1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41,993,004.66</w:t>
            </w:r>
          </w:p>
        </w:tc>
      </w:tr>
      <w:tr w14:paraId="75CA0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14:paraId="5FDC76B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r>
      <w:tr w14:paraId="6B5A2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5289F9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信用组合</w:t>
            </w:r>
          </w:p>
        </w:tc>
        <w:tc>
          <w:tcPr>
            <w:tcW w:w="876" w:type="dxa"/>
            <w:tcBorders>
              <w:top w:val="single" w:color="auto" w:sz="2" w:space="0"/>
              <w:left w:val="single" w:color="auto" w:sz="2" w:space="0"/>
              <w:bottom w:val="single" w:color="auto" w:sz="2" w:space="0"/>
              <w:right w:val="single" w:color="auto" w:sz="2" w:space="0"/>
            </w:tcBorders>
            <w:vAlign w:val="center"/>
          </w:tcPr>
          <w:p w14:paraId="6D8E84C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357,266.04</w:t>
            </w:r>
          </w:p>
        </w:tc>
        <w:tc>
          <w:tcPr>
            <w:tcW w:w="876" w:type="dxa"/>
            <w:tcBorders>
              <w:top w:val="single" w:color="auto" w:sz="2" w:space="0"/>
              <w:left w:val="single" w:color="auto" w:sz="2" w:space="0"/>
              <w:bottom w:val="single" w:color="auto" w:sz="2" w:space="0"/>
              <w:right w:val="single" w:color="auto" w:sz="2" w:space="0"/>
            </w:tcBorders>
            <w:vAlign w:val="center"/>
          </w:tcPr>
          <w:p w14:paraId="0CDC5B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0.89%</w:t>
            </w:r>
          </w:p>
        </w:tc>
        <w:tc>
          <w:tcPr>
            <w:tcW w:w="876" w:type="dxa"/>
            <w:tcBorders>
              <w:top w:val="single" w:color="auto" w:sz="2" w:space="0"/>
              <w:left w:val="single" w:color="auto" w:sz="2" w:space="0"/>
              <w:bottom w:val="single" w:color="auto" w:sz="2" w:space="0"/>
              <w:right w:val="single" w:color="auto" w:sz="2" w:space="0"/>
            </w:tcBorders>
            <w:vAlign w:val="center"/>
          </w:tcPr>
          <w:p w14:paraId="4ACAECA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876" w:type="dxa"/>
            <w:tcBorders>
              <w:top w:val="single" w:color="auto" w:sz="2" w:space="0"/>
              <w:left w:val="single" w:color="auto" w:sz="2" w:space="0"/>
              <w:bottom w:val="single" w:color="auto" w:sz="2" w:space="0"/>
              <w:right w:val="single" w:color="auto" w:sz="2" w:space="0"/>
            </w:tcBorders>
            <w:vAlign w:val="center"/>
          </w:tcPr>
          <w:p w14:paraId="7F5402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2EF1657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339,402.74</w:t>
            </w:r>
          </w:p>
        </w:tc>
        <w:tc>
          <w:tcPr>
            <w:tcW w:w="876" w:type="dxa"/>
            <w:tcBorders>
              <w:top w:val="single" w:color="auto" w:sz="2" w:space="0"/>
              <w:left w:val="single" w:color="auto" w:sz="2" w:space="0"/>
              <w:bottom w:val="single" w:color="auto" w:sz="2" w:space="0"/>
              <w:right w:val="single" w:color="auto" w:sz="2" w:space="0"/>
            </w:tcBorders>
            <w:vAlign w:val="center"/>
          </w:tcPr>
          <w:p w14:paraId="29B3CD0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354,038.61</w:t>
            </w:r>
          </w:p>
        </w:tc>
        <w:tc>
          <w:tcPr>
            <w:tcW w:w="876" w:type="dxa"/>
            <w:tcBorders>
              <w:top w:val="single" w:color="auto" w:sz="2" w:space="0"/>
              <w:left w:val="single" w:color="auto" w:sz="2" w:space="0"/>
              <w:bottom w:val="single" w:color="auto" w:sz="2" w:space="0"/>
              <w:right w:val="single" w:color="auto" w:sz="2" w:space="0"/>
            </w:tcBorders>
            <w:vAlign w:val="center"/>
          </w:tcPr>
          <w:p w14:paraId="366E5AE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0.84%</w:t>
            </w:r>
          </w:p>
        </w:tc>
        <w:tc>
          <w:tcPr>
            <w:tcW w:w="876" w:type="dxa"/>
            <w:tcBorders>
              <w:top w:val="single" w:color="auto" w:sz="2" w:space="0"/>
              <w:left w:val="single" w:color="auto" w:sz="2" w:space="0"/>
              <w:bottom w:val="single" w:color="auto" w:sz="2" w:space="0"/>
              <w:right w:val="single" w:color="auto" w:sz="2" w:space="0"/>
            </w:tcBorders>
            <w:vAlign w:val="center"/>
          </w:tcPr>
          <w:p w14:paraId="42D7D5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c>
          <w:tcPr>
            <w:tcW w:w="876" w:type="dxa"/>
            <w:tcBorders>
              <w:top w:val="single" w:color="auto" w:sz="2" w:space="0"/>
              <w:left w:val="single" w:color="auto" w:sz="2" w:space="0"/>
              <w:bottom w:val="single" w:color="auto" w:sz="2" w:space="0"/>
              <w:right w:val="single" w:color="auto" w:sz="2" w:space="0"/>
            </w:tcBorders>
            <w:vAlign w:val="center"/>
          </w:tcPr>
          <w:p w14:paraId="7EDFEB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c>
          <w:tcPr>
            <w:tcW w:w="876" w:type="dxa"/>
            <w:tcBorders>
              <w:top w:val="single" w:color="auto" w:sz="2" w:space="0"/>
              <w:left w:val="single" w:color="auto" w:sz="2" w:space="0"/>
              <w:bottom w:val="single" w:color="auto" w:sz="2" w:space="0"/>
              <w:right w:val="single" w:color="auto" w:sz="2" w:space="0"/>
            </w:tcBorders>
            <w:vAlign w:val="center"/>
          </w:tcPr>
          <w:p w14:paraId="6AAD808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336,336.68</w:t>
            </w:r>
          </w:p>
        </w:tc>
      </w:tr>
      <w:tr w14:paraId="5CB4E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268A68A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     押金、保证金、员工备用金</w:t>
            </w:r>
          </w:p>
        </w:tc>
        <w:tc>
          <w:tcPr>
            <w:tcW w:w="876" w:type="dxa"/>
            <w:tcBorders>
              <w:top w:val="single" w:color="auto" w:sz="2" w:space="0"/>
              <w:left w:val="single" w:color="auto" w:sz="2" w:space="0"/>
              <w:bottom w:val="single" w:color="auto" w:sz="2" w:space="0"/>
              <w:right w:val="single" w:color="auto" w:sz="2" w:space="0"/>
            </w:tcBorders>
            <w:vAlign w:val="center"/>
          </w:tcPr>
          <w:p w14:paraId="23415D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518,950.00</w:t>
            </w:r>
          </w:p>
        </w:tc>
        <w:tc>
          <w:tcPr>
            <w:tcW w:w="876" w:type="dxa"/>
            <w:tcBorders>
              <w:top w:val="single" w:color="auto" w:sz="2" w:space="0"/>
              <w:left w:val="single" w:color="auto" w:sz="2" w:space="0"/>
              <w:bottom w:val="single" w:color="auto" w:sz="2" w:space="0"/>
              <w:right w:val="single" w:color="auto" w:sz="2" w:space="0"/>
            </w:tcBorders>
            <w:vAlign w:val="center"/>
          </w:tcPr>
          <w:p w14:paraId="204F706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1.29%</w:t>
            </w:r>
          </w:p>
        </w:tc>
        <w:tc>
          <w:tcPr>
            <w:tcW w:w="876" w:type="dxa"/>
            <w:tcBorders>
              <w:top w:val="single" w:color="auto" w:sz="2" w:space="0"/>
              <w:left w:val="single" w:color="auto" w:sz="2" w:space="0"/>
              <w:bottom w:val="single" w:color="auto" w:sz="2" w:space="0"/>
              <w:right w:val="single" w:color="auto" w:sz="2" w:space="0"/>
            </w:tcBorders>
            <w:vAlign w:val="center"/>
          </w:tcPr>
          <w:p w14:paraId="6FE54149">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475CF21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40DFF9A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518,950.00</w:t>
            </w:r>
          </w:p>
        </w:tc>
        <w:tc>
          <w:tcPr>
            <w:tcW w:w="876" w:type="dxa"/>
            <w:tcBorders>
              <w:top w:val="single" w:color="auto" w:sz="2" w:space="0"/>
              <w:left w:val="single" w:color="auto" w:sz="2" w:space="0"/>
              <w:bottom w:val="single" w:color="auto" w:sz="2" w:space="0"/>
              <w:right w:val="single" w:color="auto" w:sz="2" w:space="0"/>
            </w:tcBorders>
            <w:vAlign w:val="center"/>
          </w:tcPr>
          <w:p w14:paraId="3CC46B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3,537,901.31</w:t>
            </w:r>
          </w:p>
        </w:tc>
        <w:tc>
          <w:tcPr>
            <w:tcW w:w="876" w:type="dxa"/>
            <w:tcBorders>
              <w:top w:val="single" w:color="auto" w:sz="2" w:space="0"/>
              <w:left w:val="single" w:color="auto" w:sz="2" w:space="0"/>
              <w:bottom w:val="single" w:color="auto" w:sz="2" w:space="0"/>
              <w:right w:val="single" w:color="auto" w:sz="2" w:space="0"/>
            </w:tcBorders>
            <w:vAlign w:val="center"/>
          </w:tcPr>
          <w:p w14:paraId="60CA59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8.42%</w:t>
            </w:r>
          </w:p>
        </w:tc>
        <w:tc>
          <w:tcPr>
            <w:tcW w:w="876" w:type="dxa"/>
            <w:tcBorders>
              <w:top w:val="single" w:color="auto" w:sz="2" w:space="0"/>
              <w:left w:val="single" w:color="auto" w:sz="2" w:space="0"/>
              <w:bottom w:val="single" w:color="auto" w:sz="2" w:space="0"/>
              <w:right w:val="single" w:color="auto" w:sz="2" w:space="0"/>
            </w:tcBorders>
            <w:vAlign w:val="center"/>
          </w:tcPr>
          <w:p w14:paraId="0B7462DA">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49A227A5">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15B32C9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3,537,901.31</w:t>
            </w:r>
          </w:p>
        </w:tc>
      </w:tr>
      <w:tr w14:paraId="11CAC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14:paraId="2F24760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并表关联方组合</w:t>
            </w:r>
          </w:p>
        </w:tc>
        <w:tc>
          <w:tcPr>
            <w:tcW w:w="876" w:type="dxa"/>
            <w:tcBorders>
              <w:top w:val="single" w:color="auto" w:sz="2" w:space="0"/>
              <w:left w:val="single" w:color="auto" w:sz="2" w:space="0"/>
              <w:bottom w:val="single" w:color="auto" w:sz="2" w:space="0"/>
              <w:right w:val="single" w:color="auto" w:sz="2" w:space="0"/>
            </w:tcBorders>
            <w:vAlign w:val="center"/>
          </w:tcPr>
          <w:p w14:paraId="71A24EB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39,346,451.28</w:t>
            </w:r>
          </w:p>
        </w:tc>
        <w:tc>
          <w:tcPr>
            <w:tcW w:w="876" w:type="dxa"/>
            <w:tcBorders>
              <w:top w:val="single" w:color="auto" w:sz="2" w:space="0"/>
              <w:left w:val="single" w:color="auto" w:sz="2" w:space="0"/>
              <w:bottom w:val="single" w:color="auto" w:sz="2" w:space="0"/>
              <w:right w:val="single" w:color="auto" w:sz="2" w:space="0"/>
            </w:tcBorders>
            <w:vAlign w:val="center"/>
          </w:tcPr>
          <w:p w14:paraId="0B7963C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97.82%</w:t>
            </w:r>
          </w:p>
        </w:tc>
        <w:tc>
          <w:tcPr>
            <w:tcW w:w="876" w:type="dxa"/>
            <w:tcBorders>
              <w:top w:val="single" w:color="auto" w:sz="2" w:space="0"/>
              <w:left w:val="single" w:color="auto" w:sz="2" w:space="0"/>
              <w:bottom w:val="single" w:color="auto" w:sz="2" w:space="0"/>
              <w:right w:val="single" w:color="auto" w:sz="2" w:space="0"/>
            </w:tcBorders>
            <w:vAlign w:val="center"/>
          </w:tcPr>
          <w:p w14:paraId="63589926">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003849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14:paraId="6339A93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39,346,451.28</w:t>
            </w:r>
          </w:p>
        </w:tc>
        <w:tc>
          <w:tcPr>
            <w:tcW w:w="876" w:type="dxa"/>
            <w:tcBorders>
              <w:top w:val="single" w:color="auto" w:sz="2" w:space="0"/>
              <w:left w:val="single" w:color="auto" w:sz="2" w:space="0"/>
              <w:bottom w:val="single" w:color="auto" w:sz="2" w:space="0"/>
              <w:right w:val="single" w:color="auto" w:sz="2" w:space="0"/>
            </w:tcBorders>
            <w:vAlign w:val="center"/>
          </w:tcPr>
          <w:p w14:paraId="1D8CE4F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38,118,766.67</w:t>
            </w:r>
          </w:p>
        </w:tc>
        <w:tc>
          <w:tcPr>
            <w:tcW w:w="876" w:type="dxa"/>
            <w:tcBorders>
              <w:top w:val="single" w:color="auto" w:sz="2" w:space="0"/>
              <w:left w:val="single" w:color="auto" w:sz="2" w:space="0"/>
              <w:bottom w:val="single" w:color="auto" w:sz="2" w:space="0"/>
              <w:right w:val="single" w:color="auto" w:sz="2" w:space="0"/>
            </w:tcBorders>
            <w:vAlign w:val="center"/>
          </w:tcPr>
          <w:p w14:paraId="49D85F5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90.74%</w:t>
            </w:r>
          </w:p>
        </w:tc>
        <w:tc>
          <w:tcPr>
            <w:tcW w:w="876" w:type="dxa"/>
            <w:tcBorders>
              <w:top w:val="single" w:color="auto" w:sz="2" w:space="0"/>
              <w:left w:val="single" w:color="auto" w:sz="2" w:space="0"/>
              <w:bottom w:val="single" w:color="auto" w:sz="2" w:space="0"/>
              <w:right w:val="single" w:color="auto" w:sz="2" w:space="0"/>
            </w:tcBorders>
            <w:vAlign w:val="center"/>
          </w:tcPr>
          <w:p w14:paraId="0CB6B9F0">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6D35C2C5">
            <w:pPr>
              <w:spacing w:before="0" w:after="0" w:line="240" w:lineRule="exact"/>
              <w:jc w:val="right"/>
              <w:rPr>
                <w:rFonts w:ascii="宋体" w:hAnsi="宋体" w:eastAsia="宋体" w:cs="宋体"/>
                <w:color w:val="auto"/>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14:paraId="631ED15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38,118,766.67</w:t>
            </w:r>
          </w:p>
        </w:tc>
      </w:tr>
      <w:tr w14:paraId="321D2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14:paraId="3FCEE2E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14:paraId="6091B98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40,222,667.32</w:t>
            </w:r>
          </w:p>
        </w:tc>
        <w:tc>
          <w:tcPr>
            <w:tcW w:w="876" w:type="dxa"/>
            <w:tcBorders>
              <w:top w:val="single" w:color="auto" w:sz="2" w:space="0"/>
              <w:left w:val="single" w:color="auto" w:sz="2" w:space="0"/>
              <w:bottom w:val="single" w:color="auto" w:sz="2" w:space="0"/>
              <w:right w:val="single" w:color="auto" w:sz="2" w:space="0"/>
            </w:tcBorders>
            <w:vAlign w:val="center"/>
          </w:tcPr>
          <w:p w14:paraId="6A9275C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5EB0E14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876" w:type="dxa"/>
            <w:tcBorders>
              <w:top w:val="single" w:color="auto" w:sz="2" w:space="0"/>
              <w:left w:val="single" w:color="auto" w:sz="2" w:space="0"/>
              <w:bottom w:val="single" w:color="auto" w:sz="2" w:space="0"/>
              <w:right w:val="single" w:color="auto" w:sz="2" w:space="0"/>
            </w:tcBorders>
            <w:vAlign w:val="center"/>
          </w:tcPr>
          <w:p w14:paraId="1AAF29D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6395EEE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40,204,804.02</w:t>
            </w:r>
          </w:p>
        </w:tc>
        <w:tc>
          <w:tcPr>
            <w:tcW w:w="876" w:type="dxa"/>
            <w:tcBorders>
              <w:top w:val="single" w:color="auto" w:sz="2" w:space="0"/>
              <w:left w:val="single" w:color="auto" w:sz="2" w:space="0"/>
              <w:bottom w:val="single" w:color="auto" w:sz="2" w:space="0"/>
              <w:right w:val="single" w:color="auto" w:sz="2" w:space="0"/>
            </w:tcBorders>
            <w:vAlign w:val="center"/>
          </w:tcPr>
          <w:p w14:paraId="43FFC10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42,010,706.59</w:t>
            </w:r>
          </w:p>
        </w:tc>
        <w:tc>
          <w:tcPr>
            <w:tcW w:w="876" w:type="dxa"/>
            <w:tcBorders>
              <w:top w:val="single" w:color="auto" w:sz="2" w:space="0"/>
              <w:left w:val="single" w:color="auto" w:sz="2" w:space="0"/>
              <w:bottom w:val="single" w:color="auto" w:sz="2" w:space="0"/>
              <w:right w:val="single" w:color="auto" w:sz="2" w:space="0"/>
            </w:tcBorders>
            <w:vAlign w:val="center"/>
          </w:tcPr>
          <w:p w14:paraId="4235466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14:paraId="7BEA0C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c>
          <w:tcPr>
            <w:tcW w:w="876" w:type="dxa"/>
            <w:tcBorders>
              <w:top w:val="single" w:color="auto" w:sz="2" w:space="0"/>
              <w:left w:val="single" w:color="auto" w:sz="2" w:space="0"/>
              <w:bottom w:val="single" w:color="auto" w:sz="2" w:space="0"/>
              <w:right w:val="single" w:color="auto" w:sz="2" w:space="0"/>
            </w:tcBorders>
            <w:vAlign w:val="center"/>
          </w:tcPr>
          <w:p w14:paraId="29EA5A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0.04%</w:t>
            </w:r>
          </w:p>
        </w:tc>
        <w:tc>
          <w:tcPr>
            <w:tcW w:w="876" w:type="dxa"/>
            <w:tcBorders>
              <w:top w:val="single" w:color="auto" w:sz="2" w:space="0"/>
              <w:left w:val="single" w:color="auto" w:sz="2" w:space="0"/>
              <w:bottom w:val="single" w:color="auto" w:sz="2" w:space="0"/>
              <w:right w:val="single" w:color="auto" w:sz="2" w:space="0"/>
            </w:tcBorders>
            <w:vAlign w:val="center"/>
          </w:tcPr>
          <w:p w14:paraId="600652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41,993,004.66</w:t>
            </w:r>
          </w:p>
        </w:tc>
      </w:tr>
    </w:tbl>
    <w:p w14:paraId="1A35FA96">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按组合计提坏账准备类别名称：（1）信用组合</w:t>
      </w:r>
    </w:p>
    <w:p w14:paraId="73C0BF8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254BD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E0904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6CD8B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1B657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016A1CA">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96C346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62DDA11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0A101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79171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0163EC2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1B18AD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357,266.04</w:t>
            </w:r>
          </w:p>
        </w:tc>
        <w:tc>
          <w:tcPr>
            <w:tcW w:w="2410" w:type="dxa"/>
            <w:tcBorders>
              <w:top w:val="single" w:color="auto" w:sz="2" w:space="0"/>
              <w:left w:val="single" w:color="auto" w:sz="2" w:space="0"/>
              <w:bottom w:val="single" w:color="auto" w:sz="2" w:space="0"/>
              <w:right w:val="single" w:color="auto" w:sz="2" w:space="0"/>
            </w:tcBorders>
            <w:vAlign w:val="center"/>
          </w:tcPr>
          <w:p w14:paraId="18354D2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2410" w:type="dxa"/>
            <w:tcBorders>
              <w:top w:val="single" w:color="auto" w:sz="2" w:space="0"/>
              <w:left w:val="single" w:color="auto" w:sz="2" w:space="0"/>
              <w:bottom w:val="single" w:color="auto" w:sz="2" w:space="0"/>
              <w:right w:val="single" w:color="auto" w:sz="2" w:space="0"/>
            </w:tcBorders>
            <w:vAlign w:val="center"/>
          </w:tcPr>
          <w:p w14:paraId="1775BE3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w:t>
            </w:r>
          </w:p>
        </w:tc>
      </w:tr>
      <w:tr w14:paraId="16522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4583C0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2410" w:type="dxa"/>
            <w:tcBorders>
              <w:top w:val="single" w:color="auto" w:sz="2" w:space="0"/>
              <w:left w:val="single" w:color="auto" w:sz="2" w:space="0"/>
              <w:bottom w:val="single" w:color="auto" w:sz="2" w:space="0"/>
              <w:right w:val="single" w:color="auto" w:sz="2" w:space="0"/>
            </w:tcBorders>
            <w:vAlign w:val="center"/>
          </w:tcPr>
          <w:p w14:paraId="6BDFF63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16A769AE">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5E81B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w:t>
            </w:r>
          </w:p>
        </w:tc>
      </w:tr>
      <w:tr w14:paraId="0C292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727A92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2410" w:type="dxa"/>
            <w:tcBorders>
              <w:top w:val="single" w:color="auto" w:sz="2" w:space="0"/>
              <w:left w:val="single" w:color="auto" w:sz="2" w:space="0"/>
              <w:bottom w:val="single" w:color="auto" w:sz="2" w:space="0"/>
              <w:right w:val="single" w:color="auto" w:sz="2" w:space="0"/>
            </w:tcBorders>
            <w:vAlign w:val="center"/>
          </w:tcPr>
          <w:p w14:paraId="1A7A3A7C">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E2538ED">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09E00C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30.00%</w:t>
            </w:r>
          </w:p>
        </w:tc>
      </w:tr>
      <w:tr w14:paraId="16A24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2E80765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2410" w:type="dxa"/>
            <w:tcBorders>
              <w:top w:val="single" w:color="auto" w:sz="2" w:space="0"/>
              <w:left w:val="single" w:color="auto" w:sz="2" w:space="0"/>
              <w:bottom w:val="single" w:color="auto" w:sz="2" w:space="0"/>
              <w:right w:val="single" w:color="auto" w:sz="2" w:space="0"/>
            </w:tcBorders>
            <w:vAlign w:val="center"/>
          </w:tcPr>
          <w:p w14:paraId="1383B4F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FBF6E5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C4394A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w:t>
            </w:r>
          </w:p>
        </w:tc>
      </w:tr>
      <w:tr w14:paraId="73EEF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45E2A2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2410" w:type="dxa"/>
            <w:tcBorders>
              <w:top w:val="single" w:color="auto" w:sz="2" w:space="0"/>
              <w:left w:val="single" w:color="auto" w:sz="2" w:space="0"/>
              <w:bottom w:val="single" w:color="auto" w:sz="2" w:space="0"/>
              <w:right w:val="single" w:color="auto" w:sz="2" w:space="0"/>
            </w:tcBorders>
            <w:vAlign w:val="center"/>
          </w:tcPr>
          <w:p w14:paraId="386BA69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C524B81">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3A3D463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80.00%</w:t>
            </w:r>
          </w:p>
        </w:tc>
      </w:tr>
      <w:tr w14:paraId="51962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31363F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6047BB8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A77AD28">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2CC33B8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w:t>
            </w:r>
          </w:p>
        </w:tc>
      </w:tr>
      <w:tr w14:paraId="11FBD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660B2C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73010A8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357,266.04</w:t>
            </w:r>
          </w:p>
        </w:tc>
        <w:tc>
          <w:tcPr>
            <w:tcW w:w="2410" w:type="dxa"/>
            <w:tcBorders>
              <w:top w:val="single" w:color="auto" w:sz="2" w:space="0"/>
              <w:left w:val="single" w:color="auto" w:sz="2" w:space="0"/>
              <w:bottom w:val="single" w:color="auto" w:sz="2" w:space="0"/>
              <w:right w:val="single" w:color="auto" w:sz="2" w:space="0"/>
            </w:tcBorders>
            <w:vAlign w:val="center"/>
          </w:tcPr>
          <w:p w14:paraId="4FC183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5EBC8A6">
            <w:pPr>
              <w:rPr>
                <w:color w:val="auto"/>
              </w:rPr>
            </w:pPr>
          </w:p>
        </w:tc>
      </w:tr>
    </w:tbl>
    <w:p w14:paraId="09EB637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35C3641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按组合计提坏账准备类别名称：（2）押金、保证金、员工备金组合</w:t>
      </w:r>
    </w:p>
    <w:p w14:paraId="05BFCBCD">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360F5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0D0994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98751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2717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B7A3C31">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36D8A10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572E0D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7EA6BAB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56338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E45C6A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003D59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13,800.00</w:t>
            </w:r>
          </w:p>
        </w:tc>
        <w:tc>
          <w:tcPr>
            <w:tcW w:w="2410" w:type="dxa"/>
            <w:tcBorders>
              <w:top w:val="single" w:color="auto" w:sz="2" w:space="0"/>
              <w:left w:val="single" w:color="auto" w:sz="2" w:space="0"/>
              <w:bottom w:val="single" w:color="auto" w:sz="2" w:space="0"/>
              <w:right w:val="single" w:color="auto" w:sz="2" w:space="0"/>
            </w:tcBorders>
            <w:vAlign w:val="center"/>
          </w:tcPr>
          <w:p w14:paraId="6DA41D1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1020BBC">
            <w:pPr>
              <w:spacing w:before="0" w:after="0" w:line="240" w:lineRule="exact"/>
              <w:jc w:val="right"/>
              <w:rPr>
                <w:rFonts w:ascii="宋体" w:hAnsi="宋体" w:eastAsia="宋体" w:cs="宋体"/>
                <w:color w:val="auto"/>
                <w:sz w:val="18"/>
                <w:szCs w:val="18"/>
              </w:rPr>
            </w:pPr>
          </w:p>
        </w:tc>
      </w:tr>
      <w:tr w14:paraId="37F00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6CB051B">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1至2年</w:t>
            </w:r>
          </w:p>
        </w:tc>
        <w:tc>
          <w:tcPr>
            <w:tcW w:w="2410" w:type="dxa"/>
            <w:tcBorders>
              <w:top w:val="single" w:color="auto" w:sz="2" w:space="0"/>
              <w:left w:val="single" w:color="auto" w:sz="2" w:space="0"/>
              <w:bottom w:val="single" w:color="auto" w:sz="2" w:space="0"/>
              <w:right w:val="single" w:color="auto" w:sz="2" w:space="0"/>
            </w:tcBorders>
            <w:vAlign w:val="center"/>
          </w:tcPr>
          <w:p w14:paraId="097CD5F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17,000.00</w:t>
            </w:r>
          </w:p>
        </w:tc>
        <w:tc>
          <w:tcPr>
            <w:tcW w:w="2410" w:type="dxa"/>
            <w:tcBorders>
              <w:top w:val="single" w:color="auto" w:sz="2" w:space="0"/>
              <w:left w:val="single" w:color="auto" w:sz="2" w:space="0"/>
              <w:bottom w:val="single" w:color="auto" w:sz="2" w:space="0"/>
              <w:right w:val="single" w:color="auto" w:sz="2" w:space="0"/>
            </w:tcBorders>
            <w:vAlign w:val="center"/>
          </w:tcPr>
          <w:p w14:paraId="3632DB9B">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A52971D">
            <w:pPr>
              <w:spacing w:before="0" w:after="0" w:line="240" w:lineRule="exact"/>
              <w:jc w:val="right"/>
              <w:rPr>
                <w:rFonts w:ascii="宋体" w:hAnsi="宋体" w:eastAsia="宋体" w:cs="宋体"/>
                <w:color w:val="auto"/>
                <w:sz w:val="18"/>
                <w:szCs w:val="18"/>
              </w:rPr>
            </w:pPr>
          </w:p>
        </w:tc>
      </w:tr>
      <w:tr w14:paraId="5BEA3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75355AA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2至3年</w:t>
            </w:r>
          </w:p>
        </w:tc>
        <w:tc>
          <w:tcPr>
            <w:tcW w:w="2410" w:type="dxa"/>
            <w:tcBorders>
              <w:top w:val="single" w:color="auto" w:sz="2" w:space="0"/>
              <w:left w:val="single" w:color="auto" w:sz="2" w:space="0"/>
              <w:bottom w:val="single" w:color="auto" w:sz="2" w:space="0"/>
              <w:right w:val="single" w:color="auto" w:sz="2" w:space="0"/>
            </w:tcBorders>
            <w:vAlign w:val="center"/>
          </w:tcPr>
          <w:p w14:paraId="372B25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338,000.00</w:t>
            </w:r>
          </w:p>
        </w:tc>
        <w:tc>
          <w:tcPr>
            <w:tcW w:w="2410" w:type="dxa"/>
            <w:tcBorders>
              <w:top w:val="single" w:color="auto" w:sz="2" w:space="0"/>
              <w:left w:val="single" w:color="auto" w:sz="2" w:space="0"/>
              <w:bottom w:val="single" w:color="auto" w:sz="2" w:space="0"/>
              <w:right w:val="single" w:color="auto" w:sz="2" w:space="0"/>
            </w:tcBorders>
            <w:vAlign w:val="center"/>
          </w:tcPr>
          <w:p w14:paraId="2E04F55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260D5E5">
            <w:pPr>
              <w:spacing w:before="0" w:after="0" w:line="240" w:lineRule="exact"/>
              <w:jc w:val="right"/>
              <w:rPr>
                <w:rFonts w:ascii="宋体" w:hAnsi="宋体" w:eastAsia="宋体" w:cs="宋体"/>
                <w:color w:val="auto"/>
                <w:sz w:val="18"/>
                <w:szCs w:val="18"/>
              </w:rPr>
            </w:pPr>
          </w:p>
        </w:tc>
      </w:tr>
      <w:tr w14:paraId="21A22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3D1F949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3至4年</w:t>
            </w:r>
          </w:p>
        </w:tc>
        <w:tc>
          <w:tcPr>
            <w:tcW w:w="2410" w:type="dxa"/>
            <w:tcBorders>
              <w:top w:val="single" w:color="auto" w:sz="2" w:space="0"/>
              <w:left w:val="single" w:color="auto" w:sz="2" w:space="0"/>
              <w:bottom w:val="single" w:color="auto" w:sz="2" w:space="0"/>
              <w:right w:val="single" w:color="auto" w:sz="2" w:space="0"/>
            </w:tcBorders>
            <w:vAlign w:val="center"/>
          </w:tcPr>
          <w:p w14:paraId="573CCE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2410" w:type="dxa"/>
            <w:tcBorders>
              <w:top w:val="single" w:color="auto" w:sz="2" w:space="0"/>
              <w:left w:val="single" w:color="auto" w:sz="2" w:space="0"/>
              <w:bottom w:val="single" w:color="auto" w:sz="2" w:space="0"/>
              <w:right w:val="single" w:color="auto" w:sz="2" w:space="0"/>
            </w:tcBorders>
            <w:vAlign w:val="center"/>
          </w:tcPr>
          <w:p w14:paraId="4651A792">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0671F8D3">
            <w:pPr>
              <w:spacing w:before="0" w:after="0" w:line="240" w:lineRule="exact"/>
              <w:jc w:val="right"/>
              <w:rPr>
                <w:rFonts w:ascii="宋体" w:hAnsi="宋体" w:eastAsia="宋体" w:cs="宋体"/>
                <w:color w:val="auto"/>
                <w:sz w:val="18"/>
                <w:szCs w:val="18"/>
              </w:rPr>
            </w:pPr>
          </w:p>
        </w:tc>
      </w:tr>
      <w:tr w14:paraId="09EC4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118DD98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4至5年</w:t>
            </w:r>
          </w:p>
        </w:tc>
        <w:tc>
          <w:tcPr>
            <w:tcW w:w="2410" w:type="dxa"/>
            <w:tcBorders>
              <w:top w:val="single" w:color="auto" w:sz="2" w:space="0"/>
              <w:left w:val="single" w:color="auto" w:sz="2" w:space="0"/>
              <w:bottom w:val="single" w:color="auto" w:sz="2" w:space="0"/>
              <w:right w:val="single" w:color="auto" w:sz="2" w:space="0"/>
            </w:tcBorders>
            <w:vAlign w:val="center"/>
          </w:tcPr>
          <w:p w14:paraId="11A724DA">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4089FC8F">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5725DE8A">
            <w:pPr>
              <w:spacing w:before="0" w:after="0" w:line="240" w:lineRule="exact"/>
              <w:jc w:val="right"/>
              <w:rPr>
                <w:rFonts w:ascii="宋体" w:hAnsi="宋体" w:eastAsia="宋体" w:cs="宋体"/>
                <w:color w:val="auto"/>
                <w:sz w:val="18"/>
                <w:szCs w:val="18"/>
              </w:rPr>
            </w:pPr>
          </w:p>
        </w:tc>
      </w:tr>
      <w:tr w14:paraId="14FBD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5E3D97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14:paraId="05F8EF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100,150.00</w:t>
            </w:r>
          </w:p>
        </w:tc>
        <w:tc>
          <w:tcPr>
            <w:tcW w:w="2410" w:type="dxa"/>
            <w:tcBorders>
              <w:top w:val="single" w:color="auto" w:sz="2" w:space="0"/>
              <w:left w:val="single" w:color="auto" w:sz="2" w:space="0"/>
              <w:bottom w:val="single" w:color="auto" w:sz="2" w:space="0"/>
              <w:right w:val="single" w:color="auto" w:sz="2" w:space="0"/>
            </w:tcBorders>
            <w:vAlign w:val="center"/>
          </w:tcPr>
          <w:p w14:paraId="1DE6EEE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F4CDC0B">
            <w:pPr>
              <w:spacing w:before="0" w:after="0" w:line="240" w:lineRule="exact"/>
              <w:jc w:val="right"/>
              <w:rPr>
                <w:rFonts w:ascii="宋体" w:hAnsi="宋体" w:eastAsia="宋体" w:cs="宋体"/>
                <w:color w:val="auto"/>
                <w:sz w:val="18"/>
                <w:szCs w:val="18"/>
              </w:rPr>
            </w:pPr>
          </w:p>
        </w:tc>
      </w:tr>
      <w:tr w14:paraId="58012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6501C5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2F608A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518,950.00</w:t>
            </w:r>
          </w:p>
        </w:tc>
        <w:tc>
          <w:tcPr>
            <w:tcW w:w="2410" w:type="dxa"/>
            <w:tcBorders>
              <w:top w:val="single" w:color="auto" w:sz="2" w:space="0"/>
              <w:left w:val="single" w:color="auto" w:sz="2" w:space="0"/>
              <w:bottom w:val="single" w:color="auto" w:sz="2" w:space="0"/>
              <w:right w:val="single" w:color="auto" w:sz="2" w:space="0"/>
            </w:tcBorders>
            <w:vAlign w:val="center"/>
          </w:tcPr>
          <w:p w14:paraId="3855D904">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7245CDC">
            <w:pPr>
              <w:rPr>
                <w:color w:val="auto"/>
              </w:rPr>
            </w:pPr>
          </w:p>
        </w:tc>
      </w:tr>
    </w:tbl>
    <w:p w14:paraId="2B088DE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36F2E91A">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按组合计提坏账准备类别名称：（3）并表关联方组合</w:t>
      </w:r>
    </w:p>
    <w:p w14:paraId="2D4D10C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09A50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5E25FF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0AD57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392F2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89F000E">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21FAD9B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0D32D9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E66F6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计提比例</w:t>
            </w:r>
          </w:p>
        </w:tc>
      </w:tr>
      <w:tr w14:paraId="1C9D0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14:paraId="61AEE81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14:paraId="5F9D6C2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39,346,451.28</w:t>
            </w:r>
          </w:p>
        </w:tc>
        <w:tc>
          <w:tcPr>
            <w:tcW w:w="2410" w:type="dxa"/>
            <w:tcBorders>
              <w:top w:val="single" w:color="auto" w:sz="2" w:space="0"/>
              <w:left w:val="single" w:color="auto" w:sz="2" w:space="0"/>
              <w:bottom w:val="single" w:color="auto" w:sz="2" w:space="0"/>
              <w:right w:val="single" w:color="auto" w:sz="2" w:space="0"/>
            </w:tcBorders>
            <w:vAlign w:val="center"/>
          </w:tcPr>
          <w:p w14:paraId="4D251B50">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14:paraId="770CD607">
            <w:pPr>
              <w:spacing w:before="0" w:after="0" w:line="240" w:lineRule="exact"/>
              <w:jc w:val="right"/>
              <w:rPr>
                <w:rFonts w:ascii="宋体" w:hAnsi="宋体" w:eastAsia="宋体" w:cs="宋体"/>
                <w:color w:val="auto"/>
                <w:sz w:val="18"/>
                <w:szCs w:val="18"/>
              </w:rPr>
            </w:pPr>
          </w:p>
        </w:tc>
      </w:tr>
      <w:tr w14:paraId="1AC9B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B09910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14:paraId="07A5460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39,346,451.28</w:t>
            </w:r>
          </w:p>
        </w:tc>
        <w:tc>
          <w:tcPr>
            <w:tcW w:w="2410" w:type="dxa"/>
            <w:tcBorders>
              <w:top w:val="single" w:color="auto" w:sz="2" w:space="0"/>
              <w:left w:val="single" w:color="auto" w:sz="2" w:space="0"/>
              <w:bottom w:val="single" w:color="auto" w:sz="2" w:space="0"/>
              <w:right w:val="single" w:color="auto" w:sz="2" w:space="0"/>
            </w:tcBorders>
            <w:vAlign w:val="center"/>
          </w:tcPr>
          <w:p w14:paraId="1965E706">
            <w:pPr>
              <w:spacing w:before="0" w:after="0" w:line="240" w:lineRule="exact"/>
              <w:jc w:val="right"/>
              <w:rPr>
                <w:rFonts w:ascii="宋体" w:hAnsi="宋体" w:eastAsia="宋体" w:cs="宋体"/>
                <w:color w:val="auto"/>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FBE0D28">
            <w:pPr>
              <w:rPr>
                <w:color w:val="auto"/>
              </w:rPr>
            </w:pPr>
          </w:p>
        </w:tc>
      </w:tr>
    </w:tbl>
    <w:p w14:paraId="7C4DD5F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确定该组合依据的说明：</w:t>
      </w:r>
    </w:p>
    <w:p w14:paraId="332E563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按预期信用损失一般模型计提坏账准备：</w:t>
      </w:r>
    </w:p>
    <w:p w14:paraId="058443F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0FF5B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525FA8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F90488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ACC696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C1C71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BE9976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1998C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0DF395D">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DF763E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29345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F8B27B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2F3AA0">
            <w:pPr>
              <w:rPr>
                <w:color w:val="auto"/>
              </w:rPr>
            </w:pPr>
          </w:p>
        </w:tc>
      </w:tr>
      <w:tr w14:paraId="7937E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6CB8E46">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w:t>
            </w:r>
          </w:p>
        </w:tc>
        <w:tc>
          <w:tcPr>
            <w:tcW w:w="1928" w:type="dxa"/>
            <w:tcBorders>
              <w:top w:val="single" w:color="auto" w:sz="2" w:space="0"/>
              <w:left w:val="single" w:color="auto" w:sz="2" w:space="0"/>
              <w:bottom w:val="single" w:color="auto" w:sz="2" w:space="0"/>
              <w:right w:val="single" w:color="auto" w:sz="2" w:space="0"/>
            </w:tcBorders>
            <w:vAlign w:val="center"/>
          </w:tcPr>
          <w:p w14:paraId="6D8887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c>
          <w:tcPr>
            <w:tcW w:w="1928" w:type="dxa"/>
            <w:tcBorders>
              <w:top w:val="single" w:color="auto" w:sz="2" w:space="0"/>
              <w:left w:val="single" w:color="auto" w:sz="2" w:space="0"/>
              <w:bottom w:val="single" w:color="auto" w:sz="2" w:space="0"/>
              <w:right w:val="single" w:color="auto" w:sz="2" w:space="0"/>
            </w:tcBorders>
            <w:vAlign w:val="center"/>
          </w:tcPr>
          <w:p w14:paraId="589FB90E">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33450687">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609CB3B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r>
      <w:tr w14:paraId="3B37E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674F6B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20C0B19">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EE9ED84">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31C2C32">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44E4001">
            <w:pPr>
              <w:rPr>
                <w:color w:val="auto"/>
              </w:rPr>
            </w:pPr>
          </w:p>
        </w:tc>
      </w:tr>
      <w:tr w14:paraId="72E6C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2796212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14:paraId="22F12FC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635.67</w:t>
            </w:r>
          </w:p>
        </w:tc>
        <w:tc>
          <w:tcPr>
            <w:tcW w:w="1928" w:type="dxa"/>
            <w:tcBorders>
              <w:top w:val="single" w:color="auto" w:sz="2" w:space="0"/>
              <w:left w:val="single" w:color="auto" w:sz="2" w:space="0"/>
              <w:bottom w:val="single" w:color="auto" w:sz="2" w:space="0"/>
              <w:right w:val="single" w:color="auto" w:sz="2" w:space="0"/>
            </w:tcBorders>
            <w:vAlign w:val="center"/>
          </w:tcPr>
          <w:p w14:paraId="0F605BD2">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D5BD1FF">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67FD58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635.67</w:t>
            </w:r>
          </w:p>
        </w:tc>
      </w:tr>
      <w:tr w14:paraId="5360B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CDCE46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本期转回</w:t>
            </w:r>
          </w:p>
        </w:tc>
        <w:tc>
          <w:tcPr>
            <w:tcW w:w="1928" w:type="dxa"/>
            <w:tcBorders>
              <w:top w:val="single" w:color="auto" w:sz="2" w:space="0"/>
              <w:left w:val="single" w:color="auto" w:sz="2" w:space="0"/>
              <w:bottom w:val="single" w:color="auto" w:sz="2" w:space="0"/>
              <w:right w:val="single" w:color="auto" w:sz="2" w:space="0"/>
            </w:tcBorders>
            <w:vAlign w:val="center"/>
          </w:tcPr>
          <w:p w14:paraId="3631C4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474.30</w:t>
            </w:r>
          </w:p>
        </w:tc>
        <w:tc>
          <w:tcPr>
            <w:tcW w:w="1928" w:type="dxa"/>
            <w:tcBorders>
              <w:top w:val="single" w:color="auto" w:sz="2" w:space="0"/>
              <w:left w:val="single" w:color="auto" w:sz="2" w:space="0"/>
              <w:bottom w:val="single" w:color="auto" w:sz="2" w:space="0"/>
              <w:right w:val="single" w:color="auto" w:sz="2" w:space="0"/>
            </w:tcBorders>
            <w:vAlign w:val="center"/>
          </w:tcPr>
          <w:p w14:paraId="334F47DD">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124F5DFD">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6359BBD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474.30</w:t>
            </w:r>
          </w:p>
        </w:tc>
      </w:tr>
      <w:tr w14:paraId="71FE9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581673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2025年6月30日余额</w:t>
            </w:r>
          </w:p>
        </w:tc>
        <w:tc>
          <w:tcPr>
            <w:tcW w:w="1928" w:type="dxa"/>
            <w:tcBorders>
              <w:top w:val="single" w:color="auto" w:sz="2" w:space="0"/>
              <w:left w:val="single" w:color="auto" w:sz="2" w:space="0"/>
              <w:bottom w:val="single" w:color="auto" w:sz="2" w:space="0"/>
              <w:right w:val="single" w:color="auto" w:sz="2" w:space="0"/>
            </w:tcBorders>
            <w:vAlign w:val="center"/>
          </w:tcPr>
          <w:p w14:paraId="60B436E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c>
          <w:tcPr>
            <w:tcW w:w="1928" w:type="dxa"/>
            <w:tcBorders>
              <w:top w:val="single" w:color="auto" w:sz="2" w:space="0"/>
              <w:left w:val="single" w:color="auto" w:sz="2" w:space="0"/>
              <w:bottom w:val="single" w:color="auto" w:sz="2" w:space="0"/>
              <w:right w:val="single" w:color="auto" w:sz="2" w:space="0"/>
            </w:tcBorders>
            <w:vAlign w:val="center"/>
          </w:tcPr>
          <w:p w14:paraId="54085F30">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49B0613F">
            <w:pPr>
              <w:spacing w:before="0" w:after="0" w:line="240" w:lineRule="exact"/>
              <w:jc w:val="right"/>
              <w:rPr>
                <w:rFonts w:ascii="宋体" w:hAnsi="宋体" w:eastAsia="宋体" w:cs="宋体"/>
                <w:color w:val="auto"/>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14:paraId="548D85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r>
    </w:tbl>
    <w:p w14:paraId="08326BF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各阶段划分依据和坏账准备计提比例</w:t>
      </w:r>
    </w:p>
    <w:p w14:paraId="7398700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损失准备本期变动金额重大的账面余额变动情况</w:t>
      </w:r>
    </w:p>
    <w:p w14:paraId="0DED557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CED7AA4">
      <w:pPr>
        <w:keepNext/>
        <w:keepLines/>
        <w:spacing w:before="300" w:after="300" w:line="280" w:lineRule="exact"/>
        <w:jc w:val="left"/>
        <w:outlineLvl w:val="4"/>
        <w:rPr>
          <w:rFonts w:ascii="宋体" w:hAnsi="宋体" w:eastAsia="宋体" w:cs="宋体"/>
          <w:b/>
          <w:bCs/>
          <w:color w:val="auto"/>
          <w:sz w:val="18"/>
          <w:szCs w:val="18"/>
        </w:rPr>
      </w:pPr>
      <w:bookmarkStart w:id="448" w:name="_Toc989424"/>
      <w:r>
        <w:rPr>
          <w:rFonts w:ascii="宋体" w:hAnsi="宋体" w:eastAsia="宋体" w:cs="宋体"/>
          <w:b/>
          <w:bCs/>
          <w:color w:val="auto"/>
          <w:sz w:val="18"/>
          <w:szCs w:val="18"/>
        </w:rPr>
        <w:t>4）本期计提、收回或转回的坏账准备情况</w:t>
      </w:r>
      <w:bookmarkEnd w:id="448"/>
    </w:p>
    <w:p w14:paraId="0690407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本期计提坏账准备情况：</w:t>
      </w:r>
    </w:p>
    <w:p w14:paraId="758B3D8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7A2D1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F535DB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C5C2D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4BEAD3C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CD5D0D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r>
      <w:tr w14:paraId="1857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DF165D2">
            <w:pPr>
              <w:rPr>
                <w:color w:val="auto"/>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B9BE0EB">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9ACD0F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17B780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37D537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90874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1B75E1C">
            <w:pPr>
              <w:rPr>
                <w:color w:val="auto"/>
              </w:rPr>
            </w:pPr>
          </w:p>
        </w:tc>
      </w:tr>
      <w:tr w14:paraId="7A03F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14:paraId="7031ACCD">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按组合计提预期信用损失的其他应收款</w:t>
            </w:r>
          </w:p>
        </w:tc>
        <w:tc>
          <w:tcPr>
            <w:tcW w:w="1377" w:type="dxa"/>
            <w:tcBorders>
              <w:top w:val="single" w:color="auto" w:sz="2" w:space="0"/>
              <w:left w:val="single" w:color="auto" w:sz="2" w:space="0"/>
              <w:bottom w:val="single" w:color="auto" w:sz="2" w:space="0"/>
              <w:right w:val="single" w:color="auto" w:sz="2" w:space="0"/>
            </w:tcBorders>
            <w:vAlign w:val="center"/>
          </w:tcPr>
          <w:p w14:paraId="5F96591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c>
          <w:tcPr>
            <w:tcW w:w="1377" w:type="dxa"/>
            <w:tcBorders>
              <w:top w:val="single" w:color="auto" w:sz="2" w:space="0"/>
              <w:left w:val="single" w:color="auto" w:sz="2" w:space="0"/>
              <w:bottom w:val="single" w:color="auto" w:sz="2" w:space="0"/>
              <w:right w:val="single" w:color="auto" w:sz="2" w:space="0"/>
            </w:tcBorders>
            <w:vAlign w:val="center"/>
          </w:tcPr>
          <w:p w14:paraId="2F96447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635.67</w:t>
            </w:r>
          </w:p>
        </w:tc>
        <w:tc>
          <w:tcPr>
            <w:tcW w:w="1377" w:type="dxa"/>
            <w:tcBorders>
              <w:top w:val="single" w:color="auto" w:sz="2" w:space="0"/>
              <w:left w:val="single" w:color="auto" w:sz="2" w:space="0"/>
              <w:bottom w:val="single" w:color="auto" w:sz="2" w:space="0"/>
              <w:right w:val="single" w:color="auto" w:sz="2" w:space="0"/>
            </w:tcBorders>
            <w:vAlign w:val="center"/>
          </w:tcPr>
          <w:p w14:paraId="4080AF5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474.30</w:t>
            </w:r>
          </w:p>
        </w:tc>
        <w:tc>
          <w:tcPr>
            <w:tcW w:w="1377" w:type="dxa"/>
            <w:tcBorders>
              <w:top w:val="single" w:color="auto" w:sz="2" w:space="0"/>
              <w:left w:val="single" w:color="auto" w:sz="2" w:space="0"/>
              <w:bottom w:val="single" w:color="auto" w:sz="2" w:space="0"/>
              <w:right w:val="single" w:color="auto" w:sz="2" w:space="0"/>
            </w:tcBorders>
            <w:vAlign w:val="center"/>
          </w:tcPr>
          <w:p w14:paraId="0A6930F4">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7A77376">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3E44FE1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r>
      <w:tr w14:paraId="61C50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4C2DD8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47CABAB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17,701.93</w:t>
            </w:r>
          </w:p>
        </w:tc>
        <w:tc>
          <w:tcPr>
            <w:tcW w:w="1377" w:type="dxa"/>
            <w:tcBorders>
              <w:top w:val="single" w:color="auto" w:sz="2" w:space="0"/>
              <w:left w:val="single" w:color="auto" w:sz="2" w:space="0"/>
              <w:bottom w:val="single" w:color="auto" w:sz="2" w:space="0"/>
              <w:right w:val="single" w:color="auto" w:sz="2" w:space="0"/>
            </w:tcBorders>
            <w:vAlign w:val="center"/>
          </w:tcPr>
          <w:p w14:paraId="2FC097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635.67</w:t>
            </w:r>
          </w:p>
        </w:tc>
        <w:tc>
          <w:tcPr>
            <w:tcW w:w="1377" w:type="dxa"/>
            <w:tcBorders>
              <w:top w:val="single" w:color="auto" w:sz="2" w:space="0"/>
              <w:left w:val="single" w:color="auto" w:sz="2" w:space="0"/>
              <w:bottom w:val="single" w:color="auto" w:sz="2" w:space="0"/>
              <w:right w:val="single" w:color="auto" w:sz="2" w:space="0"/>
            </w:tcBorders>
            <w:vAlign w:val="center"/>
          </w:tcPr>
          <w:p w14:paraId="2E6C178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474.30</w:t>
            </w:r>
          </w:p>
        </w:tc>
        <w:tc>
          <w:tcPr>
            <w:tcW w:w="1377" w:type="dxa"/>
            <w:tcBorders>
              <w:top w:val="single" w:color="auto" w:sz="2" w:space="0"/>
              <w:left w:val="single" w:color="auto" w:sz="2" w:space="0"/>
              <w:bottom w:val="single" w:color="auto" w:sz="2" w:space="0"/>
              <w:right w:val="single" w:color="auto" w:sz="2" w:space="0"/>
            </w:tcBorders>
            <w:vAlign w:val="center"/>
          </w:tcPr>
          <w:p w14:paraId="12BE73DD">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033CABDE">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DC9E54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17,863.30</w:t>
            </w:r>
          </w:p>
        </w:tc>
      </w:tr>
    </w:tbl>
    <w:p w14:paraId="0430E4C7">
      <w:pPr>
        <w:spacing w:before="100" w:after="100" w:line="0" w:lineRule="exact"/>
        <w:jc w:val="left"/>
        <w:rPr>
          <w:color w:val="auto"/>
        </w:rPr>
      </w:pPr>
    </w:p>
    <w:p w14:paraId="3EDF46D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其中本期坏账准备转回或收回金额重要的：</w:t>
      </w:r>
    </w:p>
    <w:p w14:paraId="4A7C1E7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66CD5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7A6FC9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A67BC2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8A322A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BAF837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52386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确定原坏账准备计提比例的依据及其合理性</w:t>
            </w:r>
          </w:p>
        </w:tc>
      </w:tr>
    </w:tbl>
    <w:p w14:paraId="294072CA">
      <w:pPr>
        <w:spacing w:before="100" w:after="100" w:line="0" w:lineRule="exact"/>
        <w:jc w:val="left"/>
        <w:rPr>
          <w:color w:val="auto"/>
        </w:rPr>
      </w:pPr>
    </w:p>
    <w:p w14:paraId="64A87D85">
      <w:pPr>
        <w:keepNext/>
        <w:keepLines/>
        <w:spacing w:before="300" w:after="300" w:line="280" w:lineRule="exact"/>
        <w:jc w:val="left"/>
        <w:outlineLvl w:val="4"/>
        <w:rPr>
          <w:rFonts w:ascii="宋体" w:hAnsi="宋体" w:eastAsia="宋体" w:cs="宋体"/>
          <w:b/>
          <w:bCs/>
          <w:color w:val="auto"/>
          <w:sz w:val="18"/>
          <w:szCs w:val="18"/>
        </w:rPr>
      </w:pPr>
      <w:bookmarkStart w:id="449" w:name="_Toc989425"/>
      <w:r>
        <w:rPr>
          <w:rFonts w:ascii="宋体" w:hAnsi="宋体" w:eastAsia="宋体" w:cs="宋体"/>
          <w:b/>
          <w:bCs/>
          <w:color w:val="auto"/>
          <w:sz w:val="18"/>
          <w:szCs w:val="18"/>
        </w:rPr>
        <w:t>5）本期实际核销的其他应收款情况</w:t>
      </w:r>
      <w:bookmarkEnd w:id="449"/>
    </w:p>
    <w:p w14:paraId="4EABC78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14:paraId="5D6D8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334804D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14:paraId="069C02B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r>
    </w:tbl>
    <w:p w14:paraId="1D15A89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其中重要的其他应收款核销情况：</w:t>
      </w:r>
    </w:p>
    <w:p w14:paraId="13E0EE8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35214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563EF4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AECABC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F7DA6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2A6E496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15CEC80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CD947C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款项是否由关联交易产生</w:t>
            </w:r>
          </w:p>
        </w:tc>
      </w:tr>
    </w:tbl>
    <w:p w14:paraId="44F2064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其他应收款核销说明：</w:t>
      </w:r>
    </w:p>
    <w:p w14:paraId="0F732C40">
      <w:pPr>
        <w:keepNext/>
        <w:keepLines/>
        <w:spacing w:before="300" w:after="300" w:line="280" w:lineRule="exact"/>
        <w:jc w:val="left"/>
        <w:outlineLvl w:val="4"/>
        <w:rPr>
          <w:rFonts w:ascii="宋体" w:hAnsi="宋体" w:eastAsia="宋体" w:cs="宋体"/>
          <w:b/>
          <w:bCs/>
          <w:color w:val="auto"/>
          <w:sz w:val="18"/>
          <w:szCs w:val="18"/>
        </w:rPr>
      </w:pPr>
      <w:bookmarkStart w:id="450" w:name="_Toc989426"/>
      <w:r>
        <w:rPr>
          <w:rFonts w:ascii="宋体" w:hAnsi="宋体" w:eastAsia="宋体" w:cs="宋体"/>
          <w:b/>
          <w:bCs/>
          <w:color w:val="auto"/>
          <w:sz w:val="18"/>
          <w:szCs w:val="18"/>
        </w:rPr>
        <w:t>6）按欠款方归集的期末余额前五名的其他应收款情况</w:t>
      </w:r>
      <w:bookmarkEnd w:id="450"/>
    </w:p>
    <w:p w14:paraId="2181CD1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14:paraId="718FB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722F18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008149A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814674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6E787B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CBCB3D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5321048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坏账准备期末余额</w:t>
            </w:r>
          </w:p>
        </w:tc>
      </w:tr>
      <w:tr w14:paraId="24FA7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768AFB5">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0A743339">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并表关联方往来</w:t>
            </w:r>
          </w:p>
        </w:tc>
        <w:tc>
          <w:tcPr>
            <w:tcW w:w="1606" w:type="dxa"/>
            <w:tcBorders>
              <w:top w:val="single" w:color="auto" w:sz="2" w:space="0"/>
              <w:left w:val="single" w:color="auto" w:sz="2" w:space="0"/>
              <w:bottom w:val="single" w:color="auto" w:sz="2" w:space="0"/>
              <w:right w:val="single" w:color="auto" w:sz="2" w:space="0"/>
            </w:tcBorders>
            <w:vAlign w:val="center"/>
          </w:tcPr>
          <w:p w14:paraId="31642D2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22,092,652.77</w:t>
            </w:r>
          </w:p>
        </w:tc>
        <w:tc>
          <w:tcPr>
            <w:tcW w:w="1606" w:type="dxa"/>
            <w:tcBorders>
              <w:top w:val="single" w:color="auto" w:sz="2" w:space="0"/>
              <w:left w:val="single" w:color="auto" w:sz="2" w:space="0"/>
              <w:bottom w:val="single" w:color="auto" w:sz="2" w:space="0"/>
              <w:right w:val="single" w:color="auto" w:sz="2" w:space="0"/>
            </w:tcBorders>
            <w:vAlign w:val="center"/>
          </w:tcPr>
          <w:p w14:paraId="1633CD0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1年内</w:t>
            </w:r>
          </w:p>
        </w:tc>
        <w:tc>
          <w:tcPr>
            <w:tcW w:w="1606" w:type="dxa"/>
            <w:tcBorders>
              <w:top w:val="single" w:color="auto" w:sz="2" w:space="0"/>
              <w:left w:val="single" w:color="auto" w:sz="2" w:space="0"/>
              <w:bottom w:val="single" w:color="auto" w:sz="2" w:space="0"/>
              <w:right w:val="single" w:color="auto" w:sz="2" w:space="0"/>
            </w:tcBorders>
            <w:vAlign w:val="center"/>
          </w:tcPr>
          <w:p w14:paraId="7AA3D2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54.93%</w:t>
            </w:r>
          </w:p>
        </w:tc>
        <w:tc>
          <w:tcPr>
            <w:tcW w:w="1606" w:type="dxa"/>
            <w:tcBorders>
              <w:top w:val="single" w:color="auto" w:sz="2" w:space="0"/>
              <w:left w:val="single" w:color="auto" w:sz="2" w:space="0"/>
              <w:bottom w:val="single" w:color="auto" w:sz="2" w:space="0"/>
              <w:right w:val="single" w:color="auto" w:sz="2" w:space="0"/>
            </w:tcBorders>
            <w:vAlign w:val="center"/>
          </w:tcPr>
          <w:p w14:paraId="10BB38F0">
            <w:pPr>
              <w:spacing w:before="0" w:after="0" w:line="240" w:lineRule="exact"/>
              <w:jc w:val="right"/>
              <w:rPr>
                <w:rFonts w:ascii="宋体" w:hAnsi="宋体" w:eastAsia="宋体" w:cs="宋体"/>
                <w:color w:val="auto"/>
                <w:sz w:val="18"/>
                <w:szCs w:val="18"/>
              </w:rPr>
            </w:pPr>
          </w:p>
        </w:tc>
      </w:tr>
      <w:tr w14:paraId="390DB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2009D5A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福建广生堂金塘药业有限公司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6856BCB8">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并表关联方往来</w:t>
            </w:r>
          </w:p>
        </w:tc>
        <w:tc>
          <w:tcPr>
            <w:tcW w:w="1606" w:type="dxa"/>
            <w:tcBorders>
              <w:top w:val="single" w:color="auto" w:sz="2" w:space="0"/>
              <w:left w:val="single" w:color="auto" w:sz="2" w:space="0"/>
              <w:bottom w:val="single" w:color="auto" w:sz="2" w:space="0"/>
              <w:right w:val="single" w:color="auto" w:sz="2" w:space="0"/>
            </w:tcBorders>
            <w:vAlign w:val="center"/>
          </w:tcPr>
          <w:p w14:paraId="659D603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17,253,798.51</w:t>
            </w:r>
          </w:p>
        </w:tc>
        <w:tc>
          <w:tcPr>
            <w:tcW w:w="1606" w:type="dxa"/>
            <w:tcBorders>
              <w:top w:val="single" w:color="auto" w:sz="2" w:space="0"/>
              <w:left w:val="single" w:color="auto" w:sz="2" w:space="0"/>
              <w:bottom w:val="single" w:color="auto" w:sz="2" w:space="0"/>
              <w:right w:val="single" w:color="auto" w:sz="2" w:space="0"/>
            </w:tcBorders>
            <w:vAlign w:val="center"/>
          </w:tcPr>
          <w:p w14:paraId="7FA349A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1年内</w:t>
            </w:r>
          </w:p>
        </w:tc>
        <w:tc>
          <w:tcPr>
            <w:tcW w:w="1606" w:type="dxa"/>
            <w:tcBorders>
              <w:top w:val="single" w:color="auto" w:sz="2" w:space="0"/>
              <w:left w:val="single" w:color="auto" w:sz="2" w:space="0"/>
              <w:bottom w:val="single" w:color="auto" w:sz="2" w:space="0"/>
              <w:right w:val="single" w:color="auto" w:sz="2" w:space="0"/>
            </w:tcBorders>
            <w:vAlign w:val="center"/>
          </w:tcPr>
          <w:p w14:paraId="66748E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42.90%</w:t>
            </w:r>
          </w:p>
        </w:tc>
        <w:tc>
          <w:tcPr>
            <w:tcW w:w="1606" w:type="dxa"/>
            <w:tcBorders>
              <w:top w:val="single" w:color="auto" w:sz="2" w:space="0"/>
              <w:left w:val="single" w:color="auto" w:sz="2" w:space="0"/>
              <w:bottom w:val="single" w:color="auto" w:sz="2" w:space="0"/>
              <w:right w:val="single" w:color="auto" w:sz="2" w:space="0"/>
            </w:tcBorders>
            <w:vAlign w:val="center"/>
          </w:tcPr>
          <w:p w14:paraId="4A7CBFB6">
            <w:pPr>
              <w:spacing w:before="0" w:after="0" w:line="240" w:lineRule="exact"/>
              <w:jc w:val="right"/>
              <w:rPr>
                <w:rFonts w:ascii="宋体" w:hAnsi="宋体" w:eastAsia="宋体" w:cs="宋体"/>
                <w:color w:val="auto"/>
                <w:sz w:val="18"/>
                <w:szCs w:val="18"/>
              </w:rPr>
            </w:pPr>
          </w:p>
        </w:tc>
      </w:tr>
      <w:tr w14:paraId="60663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E34538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广州空港阿里健康大药房有限公司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0584320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14:paraId="05D485B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330,000.00</w:t>
            </w:r>
          </w:p>
        </w:tc>
        <w:tc>
          <w:tcPr>
            <w:tcW w:w="1606" w:type="dxa"/>
            <w:tcBorders>
              <w:top w:val="single" w:color="auto" w:sz="2" w:space="0"/>
              <w:left w:val="single" w:color="auto" w:sz="2" w:space="0"/>
              <w:bottom w:val="single" w:color="auto" w:sz="2" w:space="0"/>
              <w:right w:val="single" w:color="auto" w:sz="2" w:space="0"/>
            </w:tcBorders>
            <w:vAlign w:val="center"/>
          </w:tcPr>
          <w:p w14:paraId="0C90A03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2-3年</w:t>
            </w:r>
          </w:p>
        </w:tc>
        <w:tc>
          <w:tcPr>
            <w:tcW w:w="1606" w:type="dxa"/>
            <w:tcBorders>
              <w:top w:val="single" w:color="auto" w:sz="2" w:space="0"/>
              <w:left w:val="single" w:color="auto" w:sz="2" w:space="0"/>
              <w:bottom w:val="single" w:color="auto" w:sz="2" w:space="0"/>
              <w:right w:val="single" w:color="auto" w:sz="2" w:space="0"/>
            </w:tcBorders>
            <w:vAlign w:val="center"/>
          </w:tcPr>
          <w:p w14:paraId="541C478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0.82%</w:t>
            </w:r>
          </w:p>
        </w:tc>
        <w:tc>
          <w:tcPr>
            <w:tcW w:w="1606" w:type="dxa"/>
            <w:tcBorders>
              <w:top w:val="single" w:color="auto" w:sz="2" w:space="0"/>
              <w:left w:val="single" w:color="auto" w:sz="2" w:space="0"/>
              <w:bottom w:val="single" w:color="auto" w:sz="2" w:space="0"/>
              <w:right w:val="single" w:color="auto" w:sz="2" w:space="0"/>
            </w:tcBorders>
            <w:vAlign w:val="center"/>
          </w:tcPr>
          <w:p w14:paraId="6A9D5009">
            <w:pPr>
              <w:spacing w:before="0" w:after="0" w:line="240" w:lineRule="exact"/>
              <w:jc w:val="right"/>
              <w:rPr>
                <w:rFonts w:ascii="宋体" w:hAnsi="宋体" w:eastAsia="宋体" w:cs="宋体"/>
                <w:color w:val="auto"/>
                <w:sz w:val="18"/>
                <w:szCs w:val="18"/>
              </w:rPr>
            </w:pPr>
          </w:p>
        </w:tc>
      </w:tr>
      <w:tr w14:paraId="32AEA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57D7B000">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福州高新区中节能物业管理有限公司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0622BC5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押金</w:t>
            </w:r>
          </w:p>
        </w:tc>
        <w:tc>
          <w:tcPr>
            <w:tcW w:w="1606" w:type="dxa"/>
            <w:tcBorders>
              <w:top w:val="single" w:color="auto" w:sz="2" w:space="0"/>
              <w:left w:val="single" w:color="auto" w:sz="2" w:space="0"/>
              <w:bottom w:val="single" w:color="auto" w:sz="2" w:space="0"/>
              <w:right w:val="single" w:color="auto" w:sz="2" w:space="0"/>
            </w:tcBorders>
            <w:vAlign w:val="center"/>
          </w:tcPr>
          <w:p w14:paraId="7919553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14:paraId="6B1C58E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3-4年</w:t>
            </w:r>
          </w:p>
        </w:tc>
        <w:tc>
          <w:tcPr>
            <w:tcW w:w="1606" w:type="dxa"/>
            <w:tcBorders>
              <w:top w:val="single" w:color="auto" w:sz="2" w:space="0"/>
              <w:left w:val="single" w:color="auto" w:sz="2" w:space="0"/>
              <w:bottom w:val="single" w:color="auto" w:sz="2" w:space="0"/>
              <w:right w:val="single" w:color="auto" w:sz="2" w:space="0"/>
            </w:tcBorders>
            <w:vAlign w:val="center"/>
          </w:tcPr>
          <w:p w14:paraId="7F27654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0.12%</w:t>
            </w:r>
          </w:p>
        </w:tc>
        <w:tc>
          <w:tcPr>
            <w:tcW w:w="1606" w:type="dxa"/>
            <w:tcBorders>
              <w:top w:val="single" w:color="auto" w:sz="2" w:space="0"/>
              <w:left w:val="single" w:color="auto" w:sz="2" w:space="0"/>
              <w:bottom w:val="single" w:color="auto" w:sz="2" w:space="0"/>
              <w:right w:val="single" w:color="auto" w:sz="2" w:space="0"/>
            </w:tcBorders>
            <w:vAlign w:val="center"/>
          </w:tcPr>
          <w:p w14:paraId="03F5ACF6">
            <w:pPr>
              <w:spacing w:before="0" w:after="0" w:line="240" w:lineRule="exact"/>
              <w:jc w:val="right"/>
              <w:rPr>
                <w:rFonts w:ascii="宋体" w:hAnsi="宋体" w:eastAsia="宋体" w:cs="宋体"/>
                <w:color w:val="auto"/>
                <w:sz w:val="18"/>
                <w:szCs w:val="18"/>
              </w:rPr>
            </w:pPr>
          </w:p>
        </w:tc>
      </w:tr>
      <w:tr w14:paraId="2C9C6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14:paraId="41B5A2F4">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京东大药房（青岛）连锁有限公司</w:t>
            </w:r>
          </w:p>
        </w:tc>
        <w:tc>
          <w:tcPr>
            <w:tcW w:w="1606" w:type="dxa"/>
            <w:tcBorders>
              <w:top w:val="single" w:color="auto" w:sz="2" w:space="0"/>
              <w:left w:val="single" w:color="auto" w:sz="2" w:space="0"/>
              <w:bottom w:val="single" w:color="auto" w:sz="2" w:space="0"/>
              <w:right w:val="single" w:color="auto" w:sz="2" w:space="0"/>
            </w:tcBorders>
            <w:vAlign w:val="center"/>
          </w:tcPr>
          <w:p w14:paraId="47B34E8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保证金</w:t>
            </w:r>
          </w:p>
        </w:tc>
        <w:tc>
          <w:tcPr>
            <w:tcW w:w="1606" w:type="dxa"/>
            <w:tcBorders>
              <w:top w:val="single" w:color="auto" w:sz="2" w:space="0"/>
              <w:left w:val="single" w:color="auto" w:sz="2" w:space="0"/>
              <w:bottom w:val="single" w:color="auto" w:sz="2" w:space="0"/>
              <w:right w:val="single" w:color="auto" w:sz="2" w:space="0"/>
            </w:tcBorders>
            <w:vAlign w:val="center"/>
          </w:tcPr>
          <w:p w14:paraId="2DF246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w:t>
            </w:r>
          </w:p>
        </w:tc>
        <w:tc>
          <w:tcPr>
            <w:tcW w:w="1606" w:type="dxa"/>
            <w:tcBorders>
              <w:top w:val="single" w:color="auto" w:sz="2" w:space="0"/>
              <w:left w:val="single" w:color="auto" w:sz="2" w:space="0"/>
              <w:bottom w:val="single" w:color="auto" w:sz="2" w:space="0"/>
              <w:right w:val="single" w:color="auto" w:sz="2" w:space="0"/>
            </w:tcBorders>
            <w:vAlign w:val="center"/>
          </w:tcPr>
          <w:p w14:paraId="7CE7D0F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5年以上</w:t>
            </w:r>
          </w:p>
        </w:tc>
        <w:tc>
          <w:tcPr>
            <w:tcW w:w="1606" w:type="dxa"/>
            <w:tcBorders>
              <w:top w:val="single" w:color="auto" w:sz="2" w:space="0"/>
              <w:left w:val="single" w:color="auto" w:sz="2" w:space="0"/>
              <w:bottom w:val="single" w:color="auto" w:sz="2" w:space="0"/>
              <w:right w:val="single" w:color="auto" w:sz="2" w:space="0"/>
            </w:tcBorders>
            <w:vAlign w:val="center"/>
          </w:tcPr>
          <w:p w14:paraId="7D7C8F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0.12%</w:t>
            </w:r>
          </w:p>
        </w:tc>
        <w:tc>
          <w:tcPr>
            <w:tcW w:w="1606" w:type="dxa"/>
            <w:tcBorders>
              <w:top w:val="single" w:color="auto" w:sz="2" w:space="0"/>
              <w:left w:val="single" w:color="auto" w:sz="2" w:space="0"/>
              <w:bottom w:val="single" w:color="auto" w:sz="2" w:space="0"/>
              <w:right w:val="single" w:color="auto" w:sz="2" w:space="0"/>
            </w:tcBorders>
            <w:vAlign w:val="center"/>
          </w:tcPr>
          <w:p w14:paraId="299C6E40">
            <w:pPr>
              <w:spacing w:before="0" w:after="0" w:line="240" w:lineRule="exact"/>
              <w:jc w:val="right"/>
              <w:rPr>
                <w:rFonts w:ascii="宋体" w:hAnsi="宋体" w:eastAsia="宋体" w:cs="宋体"/>
                <w:color w:val="auto"/>
                <w:sz w:val="18"/>
                <w:szCs w:val="18"/>
              </w:rPr>
            </w:pPr>
          </w:p>
        </w:tc>
      </w:tr>
      <w:tr w14:paraId="03749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3545A94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4CEA421B">
            <w:pPr>
              <w:rPr>
                <w:color w:val="auto"/>
              </w:rPr>
            </w:pPr>
          </w:p>
        </w:tc>
        <w:tc>
          <w:tcPr>
            <w:tcW w:w="1606" w:type="dxa"/>
            <w:tcBorders>
              <w:top w:val="single" w:color="auto" w:sz="2" w:space="0"/>
              <w:left w:val="single" w:color="auto" w:sz="2" w:space="0"/>
              <w:bottom w:val="single" w:color="auto" w:sz="2" w:space="0"/>
              <w:right w:val="single" w:color="auto" w:sz="2" w:space="0"/>
            </w:tcBorders>
            <w:vAlign w:val="center"/>
          </w:tcPr>
          <w:p w14:paraId="187B2D2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39,776,451.28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14:paraId="712EA87A">
            <w:pPr>
              <w:rPr>
                <w:color w:val="auto"/>
              </w:rPr>
            </w:pPr>
          </w:p>
        </w:tc>
        <w:tc>
          <w:tcPr>
            <w:tcW w:w="1606" w:type="dxa"/>
            <w:tcBorders>
              <w:top w:val="single" w:color="auto" w:sz="2" w:space="0"/>
              <w:left w:val="single" w:color="auto" w:sz="2" w:space="0"/>
              <w:bottom w:val="single" w:color="auto" w:sz="2" w:space="0"/>
              <w:right w:val="single" w:color="auto" w:sz="2" w:space="0"/>
            </w:tcBorders>
            <w:vAlign w:val="center"/>
          </w:tcPr>
          <w:p w14:paraId="46FA04E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98.89%</w:t>
            </w:r>
          </w:p>
        </w:tc>
        <w:tc>
          <w:tcPr>
            <w:tcW w:w="1606" w:type="dxa"/>
            <w:tcBorders>
              <w:top w:val="single" w:color="auto" w:sz="2" w:space="0"/>
              <w:left w:val="single" w:color="auto" w:sz="2" w:space="0"/>
              <w:bottom w:val="single" w:color="auto" w:sz="2" w:space="0"/>
              <w:right w:val="single" w:color="auto" w:sz="2" w:space="0"/>
            </w:tcBorders>
            <w:vAlign w:val="center"/>
          </w:tcPr>
          <w:p w14:paraId="4FCBFDAA">
            <w:pPr>
              <w:spacing w:before="0" w:after="0" w:line="240" w:lineRule="exact"/>
              <w:jc w:val="right"/>
              <w:rPr>
                <w:rFonts w:ascii="宋体" w:hAnsi="宋体" w:eastAsia="宋体" w:cs="宋体"/>
                <w:color w:val="auto"/>
                <w:sz w:val="18"/>
                <w:szCs w:val="18"/>
              </w:rPr>
            </w:pPr>
          </w:p>
        </w:tc>
      </w:tr>
    </w:tbl>
    <w:p w14:paraId="747FA47A">
      <w:pPr>
        <w:spacing w:before="100" w:after="100" w:line="0" w:lineRule="exact"/>
        <w:jc w:val="left"/>
        <w:rPr>
          <w:color w:val="auto"/>
        </w:rPr>
      </w:pPr>
    </w:p>
    <w:p w14:paraId="576CD964">
      <w:pPr>
        <w:keepNext/>
        <w:keepLines/>
        <w:spacing w:before="300" w:after="300" w:line="280" w:lineRule="exact"/>
        <w:jc w:val="left"/>
        <w:outlineLvl w:val="4"/>
        <w:rPr>
          <w:rFonts w:ascii="宋体" w:hAnsi="宋体" w:eastAsia="宋体" w:cs="宋体"/>
          <w:b/>
          <w:bCs/>
          <w:color w:val="auto"/>
          <w:sz w:val="18"/>
          <w:szCs w:val="18"/>
        </w:rPr>
      </w:pPr>
      <w:bookmarkStart w:id="451" w:name="_Toc989427"/>
      <w:r>
        <w:rPr>
          <w:rFonts w:ascii="宋体" w:hAnsi="宋体" w:eastAsia="宋体" w:cs="宋体"/>
          <w:b/>
          <w:bCs/>
          <w:color w:val="auto"/>
          <w:sz w:val="18"/>
          <w:szCs w:val="18"/>
        </w:rPr>
        <w:t>7）因资金集中管理而列报于其他应收款</w:t>
      </w:r>
      <w:bookmarkEnd w:id="451"/>
    </w:p>
    <w:p w14:paraId="19323656">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p w14:paraId="63ABCE51">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64B1E850">
      <w:pPr>
        <w:keepNext/>
        <w:keepLines/>
        <w:spacing w:before="300" w:after="300" w:line="280" w:lineRule="exact"/>
        <w:jc w:val="left"/>
        <w:outlineLvl w:val="2"/>
        <w:rPr>
          <w:rFonts w:ascii="宋体" w:hAnsi="宋体" w:eastAsia="宋体" w:cs="宋体"/>
          <w:b/>
          <w:bCs/>
          <w:color w:val="auto"/>
          <w:sz w:val="21"/>
          <w:szCs w:val="21"/>
        </w:rPr>
      </w:pPr>
      <w:bookmarkStart w:id="452" w:name="_Toc989428"/>
      <w:r>
        <w:rPr>
          <w:rFonts w:ascii="宋体" w:hAnsi="宋体" w:eastAsia="宋体" w:cs="宋体"/>
          <w:b/>
          <w:bCs/>
          <w:color w:val="auto"/>
          <w:sz w:val="21"/>
          <w:szCs w:val="21"/>
        </w:rPr>
        <w:t>3、长期股权投资</w:t>
      </w:r>
      <w:bookmarkEnd w:id="452"/>
    </w:p>
    <w:p w14:paraId="599D008C">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4B3FE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F5C070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29D7B1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76207D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w:t>
            </w:r>
          </w:p>
        </w:tc>
      </w:tr>
      <w:tr w14:paraId="40C8C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B3D526">
            <w:pPr>
              <w:rPr>
                <w:color w:val="auto"/>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A7F2A2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3CE495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57D0E46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C4B1A0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F32CCB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43119E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账面价值</w:t>
            </w:r>
          </w:p>
        </w:tc>
      </w:tr>
      <w:tr w14:paraId="2762B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6D2573C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14:paraId="15D2CB3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681,537,500.00</w:t>
            </w:r>
          </w:p>
        </w:tc>
        <w:tc>
          <w:tcPr>
            <w:tcW w:w="1377" w:type="dxa"/>
            <w:tcBorders>
              <w:top w:val="single" w:color="auto" w:sz="2" w:space="0"/>
              <w:left w:val="single" w:color="auto" w:sz="2" w:space="0"/>
              <w:bottom w:val="single" w:color="auto" w:sz="2" w:space="0"/>
              <w:right w:val="single" w:color="auto" w:sz="2" w:space="0"/>
            </w:tcBorders>
            <w:vAlign w:val="center"/>
          </w:tcPr>
          <w:p w14:paraId="4A0F0DD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17,421,513.42</w:t>
            </w:r>
          </w:p>
        </w:tc>
        <w:tc>
          <w:tcPr>
            <w:tcW w:w="1377" w:type="dxa"/>
            <w:tcBorders>
              <w:top w:val="single" w:color="auto" w:sz="2" w:space="0"/>
              <w:left w:val="single" w:color="auto" w:sz="2" w:space="0"/>
              <w:bottom w:val="single" w:color="auto" w:sz="2" w:space="0"/>
              <w:right w:val="single" w:color="auto" w:sz="2" w:space="0"/>
            </w:tcBorders>
            <w:vAlign w:val="center"/>
          </w:tcPr>
          <w:p w14:paraId="5B26761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664,115,986.58</w:t>
            </w:r>
          </w:p>
        </w:tc>
        <w:tc>
          <w:tcPr>
            <w:tcW w:w="1377" w:type="dxa"/>
            <w:tcBorders>
              <w:top w:val="single" w:color="auto" w:sz="2" w:space="0"/>
              <w:left w:val="single" w:color="auto" w:sz="2" w:space="0"/>
              <w:bottom w:val="single" w:color="auto" w:sz="2" w:space="0"/>
              <w:right w:val="single" w:color="auto" w:sz="2" w:space="0"/>
            </w:tcBorders>
            <w:vAlign w:val="center"/>
          </w:tcPr>
          <w:p w14:paraId="01DE53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654,537,500.00</w:t>
            </w:r>
          </w:p>
        </w:tc>
        <w:tc>
          <w:tcPr>
            <w:tcW w:w="1377" w:type="dxa"/>
            <w:tcBorders>
              <w:top w:val="single" w:color="auto" w:sz="2" w:space="0"/>
              <w:left w:val="single" w:color="auto" w:sz="2" w:space="0"/>
              <w:bottom w:val="single" w:color="auto" w:sz="2" w:space="0"/>
              <w:right w:val="single" w:color="auto" w:sz="2" w:space="0"/>
            </w:tcBorders>
            <w:vAlign w:val="center"/>
          </w:tcPr>
          <w:p w14:paraId="39E050B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17,414,664.40</w:t>
            </w:r>
          </w:p>
        </w:tc>
        <w:tc>
          <w:tcPr>
            <w:tcW w:w="1377" w:type="dxa"/>
            <w:tcBorders>
              <w:top w:val="single" w:color="auto" w:sz="2" w:space="0"/>
              <w:left w:val="single" w:color="auto" w:sz="2" w:space="0"/>
              <w:bottom w:val="single" w:color="auto" w:sz="2" w:space="0"/>
              <w:right w:val="single" w:color="auto" w:sz="2" w:space="0"/>
            </w:tcBorders>
            <w:vAlign w:val="center"/>
          </w:tcPr>
          <w:p w14:paraId="6468216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637,122,835.60</w:t>
            </w:r>
          </w:p>
        </w:tc>
      </w:tr>
      <w:tr w14:paraId="6D680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00B81C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对联营、合营企业投资</w:t>
            </w:r>
          </w:p>
        </w:tc>
        <w:tc>
          <w:tcPr>
            <w:tcW w:w="1377" w:type="dxa"/>
            <w:tcBorders>
              <w:top w:val="single" w:color="auto" w:sz="2" w:space="0"/>
              <w:left w:val="single" w:color="auto" w:sz="2" w:space="0"/>
              <w:bottom w:val="single" w:color="auto" w:sz="2" w:space="0"/>
              <w:right w:val="single" w:color="auto" w:sz="2" w:space="0"/>
            </w:tcBorders>
            <w:vAlign w:val="center"/>
          </w:tcPr>
          <w:p w14:paraId="074A63B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1377" w:type="dxa"/>
            <w:tcBorders>
              <w:top w:val="single" w:color="auto" w:sz="2" w:space="0"/>
              <w:left w:val="single" w:color="auto" w:sz="2" w:space="0"/>
              <w:bottom w:val="single" w:color="auto" w:sz="2" w:space="0"/>
              <w:right w:val="single" w:color="auto" w:sz="2" w:space="0"/>
            </w:tcBorders>
            <w:vAlign w:val="center"/>
          </w:tcPr>
          <w:p w14:paraId="399C7BD5">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2C94C6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1377" w:type="dxa"/>
            <w:tcBorders>
              <w:top w:val="single" w:color="auto" w:sz="2" w:space="0"/>
              <w:left w:val="single" w:color="auto" w:sz="2" w:space="0"/>
              <w:bottom w:val="single" w:color="auto" w:sz="2" w:space="0"/>
              <w:right w:val="single" w:color="auto" w:sz="2" w:space="0"/>
            </w:tcBorders>
            <w:vAlign w:val="center"/>
          </w:tcPr>
          <w:p w14:paraId="71FAB0B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c>
          <w:tcPr>
            <w:tcW w:w="1377" w:type="dxa"/>
            <w:tcBorders>
              <w:top w:val="single" w:color="auto" w:sz="2" w:space="0"/>
              <w:left w:val="single" w:color="auto" w:sz="2" w:space="0"/>
              <w:bottom w:val="single" w:color="auto" w:sz="2" w:space="0"/>
              <w:right w:val="single" w:color="auto" w:sz="2" w:space="0"/>
            </w:tcBorders>
            <w:vAlign w:val="center"/>
          </w:tcPr>
          <w:p w14:paraId="6783FD30">
            <w:pPr>
              <w:spacing w:before="0" w:after="0" w:line="240" w:lineRule="exact"/>
              <w:jc w:val="right"/>
              <w:rPr>
                <w:rFonts w:ascii="宋体" w:hAnsi="宋体" w:eastAsia="宋体" w:cs="宋体"/>
                <w:color w:val="auto"/>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14:paraId="5073F2B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r>
      <w:tr w14:paraId="2A2D5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B572B2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14:paraId="20DEA3F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761,325,378.31</w:t>
            </w:r>
          </w:p>
        </w:tc>
        <w:tc>
          <w:tcPr>
            <w:tcW w:w="1377" w:type="dxa"/>
            <w:tcBorders>
              <w:top w:val="single" w:color="auto" w:sz="2" w:space="0"/>
              <w:left w:val="single" w:color="auto" w:sz="2" w:space="0"/>
              <w:bottom w:val="single" w:color="auto" w:sz="2" w:space="0"/>
              <w:right w:val="single" w:color="auto" w:sz="2" w:space="0"/>
            </w:tcBorders>
            <w:vAlign w:val="center"/>
          </w:tcPr>
          <w:p w14:paraId="32583C4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17,421,513.42</w:t>
            </w:r>
          </w:p>
        </w:tc>
        <w:tc>
          <w:tcPr>
            <w:tcW w:w="1377" w:type="dxa"/>
            <w:tcBorders>
              <w:top w:val="single" w:color="auto" w:sz="2" w:space="0"/>
              <w:left w:val="single" w:color="auto" w:sz="2" w:space="0"/>
              <w:bottom w:val="single" w:color="auto" w:sz="2" w:space="0"/>
              <w:right w:val="single" w:color="auto" w:sz="2" w:space="0"/>
            </w:tcBorders>
            <w:vAlign w:val="center"/>
          </w:tcPr>
          <w:p w14:paraId="771E34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743,903,864.89</w:t>
            </w:r>
          </w:p>
        </w:tc>
        <w:tc>
          <w:tcPr>
            <w:tcW w:w="1377" w:type="dxa"/>
            <w:tcBorders>
              <w:top w:val="single" w:color="auto" w:sz="2" w:space="0"/>
              <w:left w:val="single" w:color="auto" w:sz="2" w:space="0"/>
              <w:bottom w:val="single" w:color="auto" w:sz="2" w:space="0"/>
              <w:right w:val="single" w:color="auto" w:sz="2" w:space="0"/>
            </w:tcBorders>
            <w:vAlign w:val="center"/>
          </w:tcPr>
          <w:p w14:paraId="2D8D8F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734,715,107.81</w:t>
            </w:r>
          </w:p>
        </w:tc>
        <w:tc>
          <w:tcPr>
            <w:tcW w:w="1377" w:type="dxa"/>
            <w:tcBorders>
              <w:top w:val="single" w:color="auto" w:sz="2" w:space="0"/>
              <w:left w:val="single" w:color="auto" w:sz="2" w:space="0"/>
              <w:bottom w:val="single" w:color="auto" w:sz="2" w:space="0"/>
              <w:right w:val="single" w:color="auto" w:sz="2" w:space="0"/>
            </w:tcBorders>
            <w:vAlign w:val="center"/>
          </w:tcPr>
          <w:p w14:paraId="2F62C0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17,414,664.40</w:t>
            </w:r>
          </w:p>
        </w:tc>
        <w:tc>
          <w:tcPr>
            <w:tcW w:w="1377" w:type="dxa"/>
            <w:tcBorders>
              <w:top w:val="single" w:color="auto" w:sz="2" w:space="0"/>
              <w:left w:val="single" w:color="auto" w:sz="2" w:space="0"/>
              <w:bottom w:val="single" w:color="auto" w:sz="2" w:space="0"/>
              <w:right w:val="single" w:color="auto" w:sz="2" w:space="0"/>
            </w:tcBorders>
            <w:vAlign w:val="center"/>
          </w:tcPr>
          <w:p w14:paraId="2CBE799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717,300,443.41</w:t>
            </w:r>
          </w:p>
        </w:tc>
      </w:tr>
    </w:tbl>
    <w:p w14:paraId="496FE279">
      <w:pPr>
        <w:keepNext/>
        <w:keepLines/>
        <w:spacing w:before="300" w:after="300" w:line="280" w:lineRule="exact"/>
        <w:jc w:val="left"/>
        <w:outlineLvl w:val="3"/>
        <w:rPr>
          <w:rFonts w:ascii="宋体" w:hAnsi="宋体" w:eastAsia="宋体" w:cs="宋体"/>
          <w:b/>
          <w:bCs/>
          <w:color w:val="auto"/>
          <w:sz w:val="21"/>
          <w:szCs w:val="21"/>
        </w:rPr>
      </w:pPr>
      <w:bookmarkStart w:id="453" w:name="_Toc989429"/>
      <w:r>
        <w:rPr>
          <w:rFonts w:ascii="宋体" w:hAnsi="宋体" w:eastAsia="宋体" w:cs="宋体"/>
          <w:b/>
          <w:bCs/>
          <w:color w:val="auto"/>
          <w:sz w:val="21"/>
          <w:szCs w:val="21"/>
        </w:rPr>
        <w:t>（1）对子公司投资</w:t>
      </w:r>
      <w:bookmarkEnd w:id="453"/>
    </w:p>
    <w:p w14:paraId="0768B192">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074AC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C7E493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被投资单位</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4CCEC3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B7B3A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减值准备期初余额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14:paraId="3504B23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本期增减变动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C55437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B00FAA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减值准备期末余额</w:t>
            </w:r>
          </w:p>
        </w:tc>
      </w:tr>
      <w:tr w14:paraId="1E84B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EB5B81C">
            <w:pPr>
              <w:rPr>
                <w:color w:val="auto"/>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2FDC87D">
            <w:pPr>
              <w:rPr>
                <w:color w:val="auto"/>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014E8F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E0C005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追加投资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79CBD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减少投资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FE59EB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计提减值准备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3BE12A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3005761">
            <w:pPr>
              <w:rPr>
                <w:color w:val="auto"/>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A206A07">
            <w:pPr>
              <w:rPr>
                <w:color w:val="auto"/>
              </w:rPr>
            </w:pPr>
          </w:p>
        </w:tc>
      </w:tr>
      <w:tr w14:paraId="75E3D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64AC5A3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福建广生堂医药销售有限公司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666E14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4,123,384.40</w:t>
            </w:r>
          </w:p>
        </w:tc>
        <w:tc>
          <w:tcPr>
            <w:tcW w:w="1071" w:type="dxa"/>
            <w:tcBorders>
              <w:top w:val="single" w:color="auto" w:sz="2" w:space="0"/>
              <w:left w:val="single" w:color="auto" w:sz="2" w:space="0"/>
              <w:bottom w:val="single" w:color="auto" w:sz="2" w:space="0"/>
              <w:right w:val="single" w:color="auto" w:sz="2" w:space="0"/>
            </w:tcBorders>
            <w:vAlign w:val="center"/>
          </w:tcPr>
          <w:p w14:paraId="06FA033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10,876,615.60</w:t>
            </w:r>
          </w:p>
        </w:tc>
        <w:tc>
          <w:tcPr>
            <w:tcW w:w="1071" w:type="dxa"/>
            <w:tcBorders>
              <w:top w:val="single" w:color="auto" w:sz="2" w:space="0"/>
              <w:left w:val="single" w:color="auto" w:sz="2" w:space="0"/>
              <w:bottom w:val="single" w:color="auto" w:sz="2" w:space="0"/>
              <w:right w:val="single" w:color="auto" w:sz="2" w:space="0"/>
            </w:tcBorders>
            <w:vAlign w:val="center"/>
          </w:tcPr>
          <w:p w14:paraId="186E16B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2064EE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62E78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6,849.02</w:t>
            </w:r>
          </w:p>
        </w:tc>
        <w:tc>
          <w:tcPr>
            <w:tcW w:w="1071" w:type="dxa"/>
            <w:tcBorders>
              <w:top w:val="single" w:color="auto" w:sz="2" w:space="0"/>
              <w:left w:val="single" w:color="auto" w:sz="2" w:space="0"/>
              <w:bottom w:val="single" w:color="auto" w:sz="2" w:space="0"/>
              <w:right w:val="single" w:color="auto" w:sz="2" w:space="0"/>
            </w:tcBorders>
            <w:vAlign w:val="center"/>
          </w:tcPr>
          <w:p w14:paraId="5B99391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7190FB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4,116,535.38</w:t>
            </w:r>
          </w:p>
        </w:tc>
        <w:tc>
          <w:tcPr>
            <w:tcW w:w="1071" w:type="dxa"/>
            <w:tcBorders>
              <w:top w:val="single" w:color="auto" w:sz="2" w:space="0"/>
              <w:left w:val="single" w:color="auto" w:sz="2" w:space="0"/>
              <w:bottom w:val="single" w:color="auto" w:sz="2" w:space="0"/>
              <w:right w:val="single" w:color="auto" w:sz="2" w:space="0"/>
            </w:tcBorders>
            <w:vAlign w:val="center"/>
          </w:tcPr>
          <w:p w14:paraId="72A36F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10,883,464.62</w:t>
            </w:r>
          </w:p>
        </w:tc>
      </w:tr>
      <w:tr w14:paraId="088EE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77CBC6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福建广生医院有限公司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5A4299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3,961,951.20</w:t>
            </w:r>
          </w:p>
        </w:tc>
        <w:tc>
          <w:tcPr>
            <w:tcW w:w="1071" w:type="dxa"/>
            <w:tcBorders>
              <w:top w:val="single" w:color="auto" w:sz="2" w:space="0"/>
              <w:left w:val="single" w:color="auto" w:sz="2" w:space="0"/>
              <w:bottom w:val="single" w:color="auto" w:sz="2" w:space="0"/>
              <w:right w:val="single" w:color="auto" w:sz="2" w:space="0"/>
            </w:tcBorders>
            <w:vAlign w:val="center"/>
          </w:tcPr>
          <w:p w14:paraId="4D653EF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6,538,048.80</w:t>
            </w:r>
          </w:p>
        </w:tc>
        <w:tc>
          <w:tcPr>
            <w:tcW w:w="1071" w:type="dxa"/>
            <w:tcBorders>
              <w:top w:val="single" w:color="auto" w:sz="2" w:space="0"/>
              <w:left w:val="single" w:color="auto" w:sz="2" w:space="0"/>
              <w:bottom w:val="single" w:color="auto" w:sz="2" w:space="0"/>
              <w:right w:val="single" w:color="auto" w:sz="2" w:space="0"/>
            </w:tcBorders>
            <w:vAlign w:val="center"/>
          </w:tcPr>
          <w:p w14:paraId="0237774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4627A6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4D2D61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49543D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884B66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3,961,951.20</w:t>
            </w:r>
          </w:p>
        </w:tc>
        <w:tc>
          <w:tcPr>
            <w:tcW w:w="1071" w:type="dxa"/>
            <w:tcBorders>
              <w:top w:val="single" w:color="auto" w:sz="2" w:space="0"/>
              <w:left w:val="single" w:color="auto" w:sz="2" w:space="0"/>
              <w:bottom w:val="single" w:color="auto" w:sz="2" w:space="0"/>
              <w:right w:val="single" w:color="auto" w:sz="2" w:space="0"/>
            </w:tcBorders>
            <w:vAlign w:val="center"/>
          </w:tcPr>
          <w:p w14:paraId="5C4AE78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6,538,048.80</w:t>
            </w:r>
          </w:p>
        </w:tc>
      </w:tr>
      <w:tr w14:paraId="57B1A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D86252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福建广生堂金塘药业有限公司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28DA4EA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150,000,000.00</w:t>
            </w:r>
          </w:p>
        </w:tc>
        <w:tc>
          <w:tcPr>
            <w:tcW w:w="1071" w:type="dxa"/>
            <w:tcBorders>
              <w:top w:val="single" w:color="auto" w:sz="2" w:space="0"/>
              <w:left w:val="single" w:color="auto" w:sz="2" w:space="0"/>
              <w:bottom w:val="single" w:color="auto" w:sz="2" w:space="0"/>
              <w:right w:val="single" w:color="auto" w:sz="2" w:space="0"/>
            </w:tcBorders>
            <w:vAlign w:val="center"/>
          </w:tcPr>
          <w:p w14:paraId="1907D67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98030A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B0825D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4877E4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B5580A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3BD9B1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150,000,000.00</w:t>
            </w:r>
          </w:p>
        </w:tc>
        <w:tc>
          <w:tcPr>
            <w:tcW w:w="1071" w:type="dxa"/>
            <w:tcBorders>
              <w:top w:val="single" w:color="auto" w:sz="2" w:space="0"/>
              <w:left w:val="single" w:color="auto" w:sz="2" w:space="0"/>
              <w:bottom w:val="single" w:color="auto" w:sz="2" w:space="0"/>
              <w:right w:val="single" w:color="auto" w:sz="2" w:space="0"/>
            </w:tcBorders>
            <w:vAlign w:val="center"/>
          </w:tcPr>
          <w:p w14:paraId="3773386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2CA74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E36DE9E">
            <w:pPr>
              <w:spacing w:before="0" w:after="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广生堂中兴（江苏）药业有限公司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00884C6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148,037,500.00</w:t>
            </w:r>
          </w:p>
        </w:tc>
        <w:tc>
          <w:tcPr>
            <w:tcW w:w="1071" w:type="dxa"/>
            <w:tcBorders>
              <w:top w:val="single" w:color="auto" w:sz="2" w:space="0"/>
              <w:left w:val="single" w:color="auto" w:sz="2" w:space="0"/>
              <w:bottom w:val="single" w:color="auto" w:sz="2" w:space="0"/>
              <w:right w:val="single" w:color="auto" w:sz="2" w:space="0"/>
            </w:tcBorders>
            <w:vAlign w:val="center"/>
          </w:tcPr>
          <w:p w14:paraId="36689DE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B0D547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54D13A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5B653B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B1EEDE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B3FAC7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148,037,500.00</w:t>
            </w:r>
          </w:p>
        </w:tc>
        <w:tc>
          <w:tcPr>
            <w:tcW w:w="1071" w:type="dxa"/>
            <w:tcBorders>
              <w:top w:val="single" w:color="auto" w:sz="2" w:space="0"/>
              <w:left w:val="single" w:color="auto" w:sz="2" w:space="0"/>
              <w:bottom w:val="single" w:color="auto" w:sz="2" w:space="0"/>
              <w:right w:val="single" w:color="auto" w:sz="2" w:space="0"/>
            </w:tcBorders>
            <w:vAlign w:val="center"/>
          </w:tcPr>
          <w:p w14:paraId="34A6F92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60EA3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27A7BE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福建广生中霖生物科技有限公司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45A0430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315,000,000.00</w:t>
            </w:r>
          </w:p>
        </w:tc>
        <w:tc>
          <w:tcPr>
            <w:tcW w:w="1071" w:type="dxa"/>
            <w:tcBorders>
              <w:top w:val="single" w:color="auto" w:sz="2" w:space="0"/>
              <w:left w:val="single" w:color="auto" w:sz="2" w:space="0"/>
              <w:bottom w:val="single" w:color="auto" w:sz="2" w:space="0"/>
              <w:right w:val="single" w:color="auto" w:sz="2" w:space="0"/>
            </w:tcBorders>
            <w:vAlign w:val="center"/>
          </w:tcPr>
          <w:p w14:paraId="3F09152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54D0F3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EBE4A2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7FBE6D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6752EE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2E6D4F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315,000,000.00</w:t>
            </w:r>
          </w:p>
        </w:tc>
        <w:tc>
          <w:tcPr>
            <w:tcW w:w="1071" w:type="dxa"/>
            <w:tcBorders>
              <w:top w:val="single" w:color="auto" w:sz="2" w:space="0"/>
              <w:left w:val="single" w:color="auto" w:sz="2" w:space="0"/>
              <w:bottom w:val="single" w:color="auto" w:sz="2" w:space="0"/>
              <w:right w:val="single" w:color="auto" w:sz="2" w:space="0"/>
            </w:tcBorders>
            <w:vAlign w:val="center"/>
          </w:tcPr>
          <w:p w14:paraId="0F87240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48918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A2BFC2E">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广喆来药业（福建）有限公司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0869484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15,000,000.00</w:t>
            </w:r>
          </w:p>
        </w:tc>
        <w:tc>
          <w:tcPr>
            <w:tcW w:w="1071" w:type="dxa"/>
            <w:tcBorders>
              <w:top w:val="single" w:color="auto" w:sz="2" w:space="0"/>
              <w:left w:val="single" w:color="auto" w:sz="2" w:space="0"/>
              <w:bottom w:val="single" w:color="auto" w:sz="2" w:space="0"/>
              <w:right w:val="single" w:color="auto" w:sz="2" w:space="0"/>
            </w:tcBorders>
            <w:vAlign w:val="center"/>
          </w:tcPr>
          <w:p w14:paraId="31AF13F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B135C2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23,000,000.00</w:t>
            </w:r>
          </w:p>
        </w:tc>
        <w:tc>
          <w:tcPr>
            <w:tcW w:w="1071" w:type="dxa"/>
            <w:tcBorders>
              <w:top w:val="single" w:color="auto" w:sz="2" w:space="0"/>
              <w:left w:val="single" w:color="auto" w:sz="2" w:space="0"/>
              <w:bottom w:val="single" w:color="auto" w:sz="2" w:space="0"/>
              <w:right w:val="single" w:color="auto" w:sz="2" w:space="0"/>
            </w:tcBorders>
            <w:vAlign w:val="center"/>
          </w:tcPr>
          <w:p w14:paraId="581B077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B3C860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76B109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E6C63D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38,000,000.00</w:t>
            </w:r>
          </w:p>
        </w:tc>
        <w:tc>
          <w:tcPr>
            <w:tcW w:w="1071" w:type="dxa"/>
            <w:tcBorders>
              <w:top w:val="single" w:color="auto" w:sz="2" w:space="0"/>
              <w:left w:val="single" w:color="auto" w:sz="2" w:space="0"/>
              <w:bottom w:val="single" w:color="auto" w:sz="2" w:space="0"/>
              <w:right w:val="single" w:color="auto" w:sz="2" w:space="0"/>
            </w:tcBorders>
            <w:vAlign w:val="center"/>
          </w:tcPr>
          <w:p w14:paraId="58F5821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0394D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4D57BB17">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广生堂药业（漳州）有限公司</w:t>
            </w:r>
          </w:p>
        </w:tc>
        <w:tc>
          <w:tcPr>
            <w:tcW w:w="1071" w:type="dxa"/>
            <w:tcBorders>
              <w:top w:val="single" w:color="auto" w:sz="2" w:space="0"/>
              <w:left w:val="single" w:color="auto" w:sz="2" w:space="0"/>
              <w:bottom w:val="single" w:color="auto" w:sz="2" w:space="0"/>
              <w:right w:val="single" w:color="auto" w:sz="2" w:space="0"/>
            </w:tcBorders>
            <w:vAlign w:val="center"/>
          </w:tcPr>
          <w:p w14:paraId="04F3D9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14:paraId="61F62A0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E6D30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4,000,000.00</w:t>
            </w:r>
          </w:p>
        </w:tc>
        <w:tc>
          <w:tcPr>
            <w:tcW w:w="1071" w:type="dxa"/>
            <w:tcBorders>
              <w:top w:val="single" w:color="auto" w:sz="2" w:space="0"/>
              <w:left w:val="single" w:color="auto" w:sz="2" w:space="0"/>
              <w:bottom w:val="single" w:color="auto" w:sz="2" w:space="0"/>
              <w:right w:val="single" w:color="auto" w:sz="2" w:space="0"/>
            </w:tcBorders>
            <w:vAlign w:val="center"/>
          </w:tcPr>
          <w:p w14:paraId="383B33B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8C1E9F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46BBEF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59A834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5,000,000.00</w:t>
            </w:r>
          </w:p>
        </w:tc>
        <w:tc>
          <w:tcPr>
            <w:tcW w:w="1071" w:type="dxa"/>
            <w:tcBorders>
              <w:top w:val="single" w:color="auto" w:sz="2" w:space="0"/>
              <w:left w:val="single" w:color="auto" w:sz="2" w:space="0"/>
              <w:bottom w:val="single" w:color="auto" w:sz="2" w:space="0"/>
              <w:right w:val="single" w:color="auto" w:sz="2" w:space="0"/>
            </w:tcBorders>
            <w:vAlign w:val="center"/>
          </w:tcPr>
          <w:p w14:paraId="24A4F3BA">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r>
      <w:tr w14:paraId="7E97C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12E094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14:paraId="460A06A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637,122,835.60</w:t>
            </w:r>
          </w:p>
        </w:tc>
        <w:tc>
          <w:tcPr>
            <w:tcW w:w="1071" w:type="dxa"/>
            <w:tcBorders>
              <w:top w:val="single" w:color="auto" w:sz="2" w:space="0"/>
              <w:left w:val="single" w:color="auto" w:sz="2" w:space="0"/>
              <w:bottom w:val="single" w:color="auto" w:sz="2" w:space="0"/>
              <w:right w:val="single" w:color="auto" w:sz="2" w:space="0"/>
            </w:tcBorders>
            <w:vAlign w:val="center"/>
          </w:tcPr>
          <w:p w14:paraId="3B832DC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17,414,664.40</w:t>
            </w:r>
          </w:p>
        </w:tc>
        <w:tc>
          <w:tcPr>
            <w:tcW w:w="1071" w:type="dxa"/>
            <w:tcBorders>
              <w:top w:val="single" w:color="auto" w:sz="2" w:space="0"/>
              <w:left w:val="single" w:color="auto" w:sz="2" w:space="0"/>
              <w:bottom w:val="single" w:color="auto" w:sz="2" w:space="0"/>
              <w:right w:val="single" w:color="auto" w:sz="2" w:space="0"/>
            </w:tcBorders>
            <w:vAlign w:val="center"/>
          </w:tcPr>
          <w:p w14:paraId="2CD02F8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27,000,000.00</w:t>
            </w:r>
          </w:p>
        </w:tc>
        <w:tc>
          <w:tcPr>
            <w:tcW w:w="1071" w:type="dxa"/>
            <w:tcBorders>
              <w:top w:val="single" w:color="auto" w:sz="2" w:space="0"/>
              <w:left w:val="single" w:color="auto" w:sz="2" w:space="0"/>
              <w:bottom w:val="single" w:color="auto" w:sz="2" w:space="0"/>
              <w:right w:val="single" w:color="auto" w:sz="2" w:space="0"/>
            </w:tcBorders>
            <w:vAlign w:val="center"/>
          </w:tcPr>
          <w:p w14:paraId="5F2FEDA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14:paraId="72D1731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6,849.02</w:t>
            </w:r>
          </w:p>
        </w:tc>
        <w:tc>
          <w:tcPr>
            <w:tcW w:w="1071" w:type="dxa"/>
            <w:tcBorders>
              <w:top w:val="single" w:color="auto" w:sz="2" w:space="0"/>
              <w:left w:val="single" w:color="auto" w:sz="2" w:space="0"/>
              <w:bottom w:val="single" w:color="auto" w:sz="2" w:space="0"/>
              <w:right w:val="single" w:color="auto" w:sz="2" w:space="0"/>
            </w:tcBorders>
            <w:vAlign w:val="center"/>
          </w:tcPr>
          <w:p w14:paraId="7EA5816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14:paraId="564B572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664,115,986.58</w:t>
            </w:r>
          </w:p>
        </w:tc>
        <w:tc>
          <w:tcPr>
            <w:tcW w:w="1071" w:type="dxa"/>
            <w:tcBorders>
              <w:top w:val="single" w:color="auto" w:sz="2" w:space="0"/>
              <w:left w:val="single" w:color="auto" w:sz="2" w:space="0"/>
              <w:bottom w:val="single" w:color="auto" w:sz="2" w:space="0"/>
              <w:right w:val="single" w:color="auto" w:sz="2" w:space="0"/>
            </w:tcBorders>
            <w:vAlign w:val="center"/>
          </w:tcPr>
          <w:p w14:paraId="007D6ED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17,421,513.42</w:t>
            </w:r>
          </w:p>
        </w:tc>
      </w:tr>
    </w:tbl>
    <w:p w14:paraId="13DD8E66">
      <w:pPr>
        <w:keepNext/>
        <w:keepLines/>
        <w:spacing w:before="300" w:after="300" w:line="280" w:lineRule="exact"/>
        <w:jc w:val="left"/>
        <w:outlineLvl w:val="3"/>
        <w:rPr>
          <w:rFonts w:ascii="宋体" w:hAnsi="宋体" w:eastAsia="宋体" w:cs="宋体"/>
          <w:b/>
          <w:bCs/>
          <w:color w:val="auto"/>
          <w:sz w:val="21"/>
          <w:szCs w:val="21"/>
        </w:rPr>
      </w:pPr>
      <w:bookmarkStart w:id="454" w:name="_Toc989430"/>
      <w:r>
        <w:rPr>
          <w:rFonts w:ascii="宋体" w:hAnsi="宋体" w:eastAsia="宋体" w:cs="宋体"/>
          <w:b/>
          <w:bCs/>
          <w:color w:val="auto"/>
          <w:sz w:val="21"/>
          <w:szCs w:val="21"/>
        </w:rPr>
        <w:t>（2）对联营、合营企业投资</w:t>
      </w:r>
      <w:bookmarkEnd w:id="454"/>
    </w:p>
    <w:p w14:paraId="0C9BA2C0">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14:paraId="42F75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AA66F4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761208A">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4DD316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减值准备期初余额</w:t>
            </w:r>
          </w:p>
        </w:tc>
        <w:tc>
          <w:tcPr>
            <w:tcW w:w="5932"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14:paraId="555E2AC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5E7D9E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7CAF50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减值准备期末余额</w:t>
            </w:r>
          </w:p>
        </w:tc>
      </w:tr>
      <w:tr w14:paraId="26302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D591BFA">
            <w:pPr>
              <w:rPr>
                <w:color w:val="auto"/>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6247DFE">
            <w:pPr>
              <w:rPr>
                <w:color w:val="auto"/>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C311FD3">
            <w:pPr>
              <w:rPr>
                <w:color w:val="auto"/>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EA34E37">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DE94DB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DA259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2BA6EB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54142C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CF00D7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AE9528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F10AAA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19543AD">
            <w:pPr>
              <w:rPr>
                <w:color w:val="auto"/>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BE8C38C">
            <w:pPr>
              <w:rPr>
                <w:color w:val="auto"/>
              </w:rPr>
            </w:pPr>
          </w:p>
        </w:tc>
      </w:tr>
      <w:tr w14:paraId="73BEB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5471E1A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一、合营企业</w:t>
            </w:r>
          </w:p>
        </w:tc>
      </w:tr>
      <w:tr w14:paraId="1B2EB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346C0F3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二、联营企业</w:t>
            </w:r>
          </w:p>
        </w:tc>
      </w:tr>
      <w:tr w14:paraId="007FB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1AF8DE81">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福建博奥医学检验所有限公司</w:t>
            </w:r>
          </w:p>
        </w:tc>
        <w:tc>
          <w:tcPr>
            <w:tcW w:w="741" w:type="dxa"/>
            <w:tcBorders>
              <w:top w:val="single" w:color="auto" w:sz="2" w:space="0"/>
              <w:left w:val="single" w:color="auto" w:sz="2" w:space="0"/>
              <w:bottom w:val="single" w:color="auto" w:sz="2" w:space="0"/>
              <w:right w:val="single" w:color="auto" w:sz="2" w:space="0"/>
            </w:tcBorders>
            <w:vAlign w:val="center"/>
          </w:tcPr>
          <w:p w14:paraId="44F3B96E">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33,370,813.09</w:t>
            </w:r>
          </w:p>
        </w:tc>
        <w:tc>
          <w:tcPr>
            <w:tcW w:w="741" w:type="dxa"/>
            <w:tcBorders>
              <w:top w:val="single" w:color="auto" w:sz="2" w:space="0"/>
              <w:left w:val="single" w:color="auto" w:sz="2" w:space="0"/>
              <w:bottom w:val="single" w:color="auto" w:sz="2" w:space="0"/>
              <w:right w:val="single" w:color="auto" w:sz="2" w:space="0"/>
            </w:tcBorders>
            <w:vAlign w:val="center"/>
          </w:tcPr>
          <w:p w14:paraId="1249005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73772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FD863B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9F799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-2,719,261.11</w:t>
            </w:r>
          </w:p>
        </w:tc>
        <w:tc>
          <w:tcPr>
            <w:tcW w:w="741" w:type="dxa"/>
            <w:tcBorders>
              <w:top w:val="single" w:color="auto" w:sz="2" w:space="0"/>
              <w:left w:val="single" w:color="auto" w:sz="2" w:space="0"/>
              <w:bottom w:val="single" w:color="auto" w:sz="2" w:space="0"/>
              <w:right w:val="single" w:color="auto" w:sz="2" w:space="0"/>
            </w:tcBorders>
            <w:vAlign w:val="center"/>
          </w:tcPr>
          <w:p w14:paraId="2DF7F89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D44FF6">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1B99E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AA3FF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3F2735">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CD727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30,651,551.98</w:t>
            </w:r>
          </w:p>
        </w:tc>
        <w:tc>
          <w:tcPr>
            <w:tcW w:w="741" w:type="dxa"/>
            <w:tcBorders>
              <w:top w:val="single" w:color="auto" w:sz="2" w:space="0"/>
              <w:left w:val="single" w:color="auto" w:sz="2" w:space="0"/>
              <w:bottom w:val="single" w:color="auto" w:sz="2" w:space="0"/>
              <w:right w:val="single" w:color="auto" w:sz="2" w:space="0"/>
            </w:tcBorders>
            <w:vAlign w:val="center"/>
          </w:tcPr>
          <w:p w14:paraId="29E3791F">
            <w:pPr>
              <w:spacing w:before="0" w:after="0" w:line="240" w:lineRule="exact"/>
              <w:jc w:val="right"/>
              <w:rPr>
                <w:rFonts w:ascii="宋体" w:hAnsi="宋体" w:eastAsia="宋体" w:cs="宋体"/>
                <w:color w:val="auto"/>
                <w:sz w:val="18"/>
                <w:szCs w:val="18"/>
              </w:rPr>
            </w:pPr>
          </w:p>
        </w:tc>
      </w:tr>
      <w:tr w14:paraId="48543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2CA7212F">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福建广明方医药投资研发中心（有限合伙）</w:t>
            </w:r>
          </w:p>
        </w:tc>
        <w:tc>
          <w:tcPr>
            <w:tcW w:w="741" w:type="dxa"/>
            <w:tcBorders>
              <w:top w:val="single" w:color="auto" w:sz="2" w:space="0"/>
              <w:left w:val="single" w:color="auto" w:sz="2" w:space="0"/>
              <w:bottom w:val="single" w:color="auto" w:sz="2" w:space="0"/>
              <w:right w:val="single" w:color="auto" w:sz="2" w:space="0"/>
            </w:tcBorders>
            <w:vAlign w:val="center"/>
          </w:tcPr>
          <w:p w14:paraId="58982F4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40,000,532.62</w:t>
            </w:r>
          </w:p>
        </w:tc>
        <w:tc>
          <w:tcPr>
            <w:tcW w:w="741" w:type="dxa"/>
            <w:tcBorders>
              <w:top w:val="single" w:color="auto" w:sz="2" w:space="0"/>
              <w:left w:val="single" w:color="auto" w:sz="2" w:space="0"/>
              <w:bottom w:val="single" w:color="auto" w:sz="2" w:space="0"/>
              <w:right w:val="single" w:color="auto" w:sz="2" w:space="0"/>
            </w:tcBorders>
            <w:vAlign w:val="center"/>
          </w:tcPr>
          <w:p w14:paraId="212DB2E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5F8848">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12B15E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8BED75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89.00</w:t>
            </w:r>
          </w:p>
        </w:tc>
        <w:tc>
          <w:tcPr>
            <w:tcW w:w="741" w:type="dxa"/>
            <w:tcBorders>
              <w:top w:val="single" w:color="auto" w:sz="2" w:space="0"/>
              <w:left w:val="single" w:color="auto" w:sz="2" w:space="0"/>
              <w:bottom w:val="single" w:color="auto" w:sz="2" w:space="0"/>
              <w:right w:val="single" w:color="auto" w:sz="2" w:space="0"/>
            </w:tcBorders>
            <w:vAlign w:val="center"/>
          </w:tcPr>
          <w:p w14:paraId="74D2671F">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16010C">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98CB2A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6398AC7">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76BEA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FAEA8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40,000,621.62</w:t>
            </w:r>
          </w:p>
        </w:tc>
        <w:tc>
          <w:tcPr>
            <w:tcW w:w="741" w:type="dxa"/>
            <w:tcBorders>
              <w:top w:val="single" w:color="auto" w:sz="2" w:space="0"/>
              <w:left w:val="single" w:color="auto" w:sz="2" w:space="0"/>
              <w:bottom w:val="single" w:color="auto" w:sz="2" w:space="0"/>
              <w:right w:val="single" w:color="auto" w:sz="2" w:space="0"/>
            </w:tcBorders>
            <w:vAlign w:val="center"/>
          </w:tcPr>
          <w:p w14:paraId="027F9AF5">
            <w:pPr>
              <w:spacing w:before="0" w:after="0" w:line="240" w:lineRule="exact"/>
              <w:jc w:val="right"/>
              <w:rPr>
                <w:rFonts w:ascii="宋体" w:hAnsi="宋体" w:eastAsia="宋体" w:cs="宋体"/>
                <w:color w:val="auto"/>
                <w:sz w:val="18"/>
                <w:szCs w:val="18"/>
              </w:rPr>
            </w:pPr>
          </w:p>
        </w:tc>
      </w:tr>
      <w:tr w14:paraId="06743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14:paraId="1DE2E6AA">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莆田博奥医学检验有限公司</w:t>
            </w:r>
          </w:p>
        </w:tc>
        <w:tc>
          <w:tcPr>
            <w:tcW w:w="741" w:type="dxa"/>
            <w:tcBorders>
              <w:top w:val="single" w:color="auto" w:sz="2" w:space="0"/>
              <w:left w:val="single" w:color="auto" w:sz="2" w:space="0"/>
              <w:bottom w:val="single" w:color="auto" w:sz="2" w:space="0"/>
              <w:right w:val="single" w:color="auto" w:sz="2" w:space="0"/>
            </w:tcBorders>
            <w:vAlign w:val="center"/>
          </w:tcPr>
          <w:p w14:paraId="54BCFF7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6,806,262.10</w:t>
            </w:r>
          </w:p>
        </w:tc>
        <w:tc>
          <w:tcPr>
            <w:tcW w:w="741" w:type="dxa"/>
            <w:tcBorders>
              <w:top w:val="single" w:color="auto" w:sz="2" w:space="0"/>
              <w:left w:val="single" w:color="auto" w:sz="2" w:space="0"/>
              <w:bottom w:val="single" w:color="auto" w:sz="2" w:space="0"/>
              <w:right w:val="single" w:color="auto" w:sz="2" w:space="0"/>
            </w:tcBorders>
            <w:vAlign w:val="center"/>
          </w:tcPr>
          <w:p w14:paraId="4FB6AF89">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0E4C71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469F5B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ACEB814">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2,329,442.61</w:t>
            </w:r>
          </w:p>
        </w:tc>
        <w:tc>
          <w:tcPr>
            <w:tcW w:w="741" w:type="dxa"/>
            <w:tcBorders>
              <w:top w:val="single" w:color="auto" w:sz="2" w:space="0"/>
              <w:left w:val="single" w:color="auto" w:sz="2" w:space="0"/>
              <w:bottom w:val="single" w:color="auto" w:sz="2" w:space="0"/>
              <w:right w:val="single" w:color="auto" w:sz="2" w:space="0"/>
            </w:tcBorders>
            <w:vAlign w:val="center"/>
          </w:tcPr>
          <w:p w14:paraId="7A4C9788">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87883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8F0BAE0">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2AE3F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693D57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4F41D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9,135,704.71</w:t>
            </w:r>
          </w:p>
        </w:tc>
        <w:tc>
          <w:tcPr>
            <w:tcW w:w="741" w:type="dxa"/>
            <w:tcBorders>
              <w:top w:val="single" w:color="auto" w:sz="2" w:space="0"/>
              <w:left w:val="single" w:color="auto" w:sz="2" w:space="0"/>
              <w:bottom w:val="single" w:color="auto" w:sz="2" w:space="0"/>
              <w:right w:val="single" w:color="auto" w:sz="2" w:space="0"/>
            </w:tcBorders>
            <w:vAlign w:val="center"/>
          </w:tcPr>
          <w:p w14:paraId="746DC167">
            <w:pPr>
              <w:spacing w:before="0" w:after="0" w:line="240" w:lineRule="exact"/>
              <w:jc w:val="right"/>
              <w:rPr>
                <w:rFonts w:ascii="宋体" w:hAnsi="宋体" w:eastAsia="宋体" w:cs="宋体"/>
                <w:color w:val="auto"/>
                <w:sz w:val="18"/>
                <w:szCs w:val="18"/>
              </w:rPr>
            </w:pPr>
          </w:p>
        </w:tc>
      </w:tr>
      <w:tr w14:paraId="21DD1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8658E5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小计</w:t>
            </w:r>
          </w:p>
        </w:tc>
        <w:tc>
          <w:tcPr>
            <w:tcW w:w="741" w:type="dxa"/>
            <w:tcBorders>
              <w:top w:val="single" w:color="auto" w:sz="2" w:space="0"/>
              <w:left w:val="single" w:color="auto" w:sz="2" w:space="0"/>
              <w:bottom w:val="single" w:color="auto" w:sz="2" w:space="0"/>
              <w:right w:val="single" w:color="auto" w:sz="2" w:space="0"/>
            </w:tcBorders>
            <w:vAlign w:val="center"/>
          </w:tcPr>
          <w:p w14:paraId="40A197A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c>
          <w:tcPr>
            <w:tcW w:w="741" w:type="dxa"/>
            <w:tcBorders>
              <w:top w:val="single" w:color="auto" w:sz="2" w:space="0"/>
              <w:left w:val="single" w:color="auto" w:sz="2" w:space="0"/>
              <w:bottom w:val="single" w:color="auto" w:sz="2" w:space="0"/>
              <w:right w:val="single" w:color="auto" w:sz="2" w:space="0"/>
            </w:tcBorders>
            <w:vAlign w:val="center"/>
          </w:tcPr>
          <w:p w14:paraId="089488B8">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05615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7133A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4E7E62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741" w:type="dxa"/>
            <w:tcBorders>
              <w:top w:val="single" w:color="auto" w:sz="2" w:space="0"/>
              <w:left w:val="single" w:color="auto" w:sz="2" w:space="0"/>
              <w:bottom w:val="single" w:color="auto" w:sz="2" w:space="0"/>
              <w:right w:val="single" w:color="auto" w:sz="2" w:space="0"/>
            </w:tcBorders>
            <w:vAlign w:val="center"/>
          </w:tcPr>
          <w:p w14:paraId="31A4EBF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0AEB393">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D98098">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1A3050E">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85961FB">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4ADC04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741" w:type="dxa"/>
            <w:tcBorders>
              <w:top w:val="single" w:color="auto" w:sz="2" w:space="0"/>
              <w:left w:val="single" w:color="auto" w:sz="2" w:space="0"/>
              <w:bottom w:val="single" w:color="auto" w:sz="2" w:space="0"/>
              <w:right w:val="single" w:color="auto" w:sz="2" w:space="0"/>
            </w:tcBorders>
            <w:vAlign w:val="center"/>
          </w:tcPr>
          <w:p w14:paraId="53920570">
            <w:pPr>
              <w:spacing w:before="0" w:after="0" w:line="240" w:lineRule="exact"/>
              <w:jc w:val="right"/>
              <w:rPr>
                <w:rFonts w:ascii="宋体" w:hAnsi="宋体" w:eastAsia="宋体" w:cs="宋体"/>
                <w:color w:val="auto"/>
                <w:sz w:val="18"/>
                <w:szCs w:val="18"/>
              </w:rPr>
            </w:pPr>
          </w:p>
        </w:tc>
      </w:tr>
      <w:tr w14:paraId="44D72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40E15F0">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14:paraId="4044CF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80,177,607.81</w:t>
            </w:r>
          </w:p>
        </w:tc>
        <w:tc>
          <w:tcPr>
            <w:tcW w:w="741" w:type="dxa"/>
            <w:tcBorders>
              <w:top w:val="single" w:color="auto" w:sz="2" w:space="0"/>
              <w:left w:val="single" w:color="auto" w:sz="2" w:space="0"/>
              <w:bottom w:val="single" w:color="auto" w:sz="2" w:space="0"/>
              <w:right w:val="single" w:color="auto" w:sz="2" w:space="0"/>
            </w:tcBorders>
            <w:vAlign w:val="center"/>
          </w:tcPr>
          <w:p w14:paraId="7631727D">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058AC1">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8E2B0A">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0534B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741" w:type="dxa"/>
            <w:tcBorders>
              <w:top w:val="single" w:color="auto" w:sz="2" w:space="0"/>
              <w:left w:val="single" w:color="auto" w:sz="2" w:space="0"/>
              <w:bottom w:val="single" w:color="auto" w:sz="2" w:space="0"/>
              <w:right w:val="single" w:color="auto" w:sz="2" w:space="0"/>
            </w:tcBorders>
            <w:vAlign w:val="center"/>
          </w:tcPr>
          <w:p w14:paraId="09DA276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196049">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4B63A77">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B77EEC2">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42B0044">
            <w:pPr>
              <w:spacing w:before="0" w:after="0" w:line="240" w:lineRule="exact"/>
              <w:jc w:val="right"/>
              <w:rPr>
                <w:rFonts w:ascii="宋体" w:hAnsi="宋体" w:eastAsia="宋体" w:cs="宋体"/>
                <w:color w:val="auto"/>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181D6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79,787,878.31</w:t>
            </w:r>
          </w:p>
        </w:tc>
        <w:tc>
          <w:tcPr>
            <w:tcW w:w="741" w:type="dxa"/>
            <w:tcBorders>
              <w:top w:val="single" w:color="auto" w:sz="2" w:space="0"/>
              <w:left w:val="single" w:color="auto" w:sz="2" w:space="0"/>
              <w:bottom w:val="single" w:color="auto" w:sz="2" w:space="0"/>
              <w:right w:val="single" w:color="auto" w:sz="2" w:space="0"/>
            </w:tcBorders>
            <w:vAlign w:val="center"/>
          </w:tcPr>
          <w:p w14:paraId="1DA6E5C9">
            <w:pPr>
              <w:spacing w:before="0" w:after="0" w:line="240" w:lineRule="exact"/>
              <w:jc w:val="right"/>
              <w:rPr>
                <w:rFonts w:ascii="宋体" w:hAnsi="宋体" w:eastAsia="宋体" w:cs="宋体"/>
                <w:color w:val="auto"/>
                <w:sz w:val="18"/>
                <w:szCs w:val="18"/>
              </w:rPr>
            </w:pPr>
          </w:p>
        </w:tc>
      </w:tr>
    </w:tbl>
    <w:p w14:paraId="1DDD968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可收回金额按公允价值减去处置费用后的净额确定</w:t>
      </w:r>
    </w:p>
    <w:p w14:paraId="3C3EFC15">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724D7B7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可收回金额按预计未来现金流量的现值确定</w:t>
      </w:r>
    </w:p>
    <w:p w14:paraId="5259676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2E6DF6A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前述信息与以前年度减值测试采用的信息或外部信息明显不一致的差异原因</w:t>
      </w:r>
    </w:p>
    <w:p w14:paraId="1BC4710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公司以前年度减值测试采用信息与当年实际情况明显不一致的差异原因</w:t>
      </w:r>
    </w:p>
    <w:p w14:paraId="62EC43F3">
      <w:pPr>
        <w:keepNext/>
        <w:keepLines/>
        <w:spacing w:before="300" w:after="300" w:line="280" w:lineRule="exact"/>
        <w:jc w:val="left"/>
        <w:outlineLvl w:val="3"/>
        <w:rPr>
          <w:rFonts w:ascii="宋体" w:hAnsi="宋体" w:eastAsia="宋体" w:cs="宋体"/>
          <w:b/>
          <w:bCs/>
          <w:color w:val="auto"/>
          <w:sz w:val="21"/>
          <w:szCs w:val="21"/>
        </w:rPr>
      </w:pPr>
      <w:bookmarkStart w:id="455" w:name="_Toc989431"/>
      <w:r>
        <w:rPr>
          <w:rFonts w:ascii="宋体" w:hAnsi="宋体" w:eastAsia="宋体" w:cs="宋体"/>
          <w:b/>
          <w:bCs/>
          <w:color w:val="auto"/>
          <w:sz w:val="21"/>
          <w:szCs w:val="21"/>
        </w:rPr>
        <w:t>（3）其他说明</w:t>
      </w:r>
      <w:bookmarkEnd w:id="455"/>
    </w:p>
    <w:p w14:paraId="4C8C5DB7">
      <w:pPr>
        <w:keepNext/>
        <w:keepLines/>
        <w:spacing w:before="300" w:after="300" w:line="280" w:lineRule="exact"/>
        <w:jc w:val="left"/>
        <w:outlineLvl w:val="2"/>
        <w:rPr>
          <w:rFonts w:ascii="宋体" w:hAnsi="宋体" w:eastAsia="宋体" w:cs="宋体"/>
          <w:b/>
          <w:bCs/>
          <w:color w:val="auto"/>
          <w:sz w:val="21"/>
          <w:szCs w:val="21"/>
        </w:rPr>
      </w:pPr>
      <w:bookmarkStart w:id="456" w:name="_Toc989432"/>
      <w:r>
        <w:rPr>
          <w:rFonts w:ascii="宋体" w:hAnsi="宋体" w:eastAsia="宋体" w:cs="宋体"/>
          <w:b/>
          <w:bCs/>
          <w:color w:val="auto"/>
          <w:sz w:val="21"/>
          <w:szCs w:val="21"/>
        </w:rPr>
        <w:t>4、营业收入和营业成本</w:t>
      </w:r>
      <w:bookmarkEnd w:id="456"/>
    </w:p>
    <w:p w14:paraId="1CDFF5E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14:paraId="5D835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956486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3EAD2FC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7D30918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4479E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DA619AF">
            <w:pPr>
              <w:rPr>
                <w:color w:val="auto"/>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A4D25E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6223225">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F78B3E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1802AC7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成本</w:t>
            </w:r>
          </w:p>
        </w:tc>
      </w:tr>
      <w:tr w14:paraId="18F56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748BEE2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14:paraId="45C5ED2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87,975,008.97</w:t>
            </w:r>
          </w:p>
        </w:tc>
        <w:tc>
          <w:tcPr>
            <w:tcW w:w="1928" w:type="dxa"/>
            <w:tcBorders>
              <w:top w:val="single" w:color="auto" w:sz="2" w:space="0"/>
              <w:left w:val="single" w:color="auto" w:sz="2" w:space="0"/>
              <w:bottom w:val="single" w:color="auto" w:sz="2" w:space="0"/>
              <w:right w:val="single" w:color="auto" w:sz="2" w:space="0"/>
            </w:tcBorders>
            <w:vAlign w:val="center"/>
          </w:tcPr>
          <w:p w14:paraId="04225FC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49,508,517.87</w:t>
            </w:r>
          </w:p>
        </w:tc>
        <w:tc>
          <w:tcPr>
            <w:tcW w:w="1928" w:type="dxa"/>
            <w:tcBorders>
              <w:top w:val="single" w:color="auto" w:sz="2" w:space="0"/>
              <w:left w:val="single" w:color="auto" w:sz="2" w:space="0"/>
              <w:bottom w:val="single" w:color="auto" w:sz="2" w:space="0"/>
              <w:right w:val="single" w:color="auto" w:sz="2" w:space="0"/>
            </w:tcBorders>
            <w:vAlign w:val="center"/>
          </w:tcPr>
          <w:p w14:paraId="33E1E27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132,189,868.73</w:t>
            </w:r>
          </w:p>
        </w:tc>
        <w:tc>
          <w:tcPr>
            <w:tcW w:w="1928" w:type="dxa"/>
            <w:tcBorders>
              <w:top w:val="single" w:color="auto" w:sz="2" w:space="0"/>
              <w:left w:val="single" w:color="auto" w:sz="2" w:space="0"/>
              <w:bottom w:val="single" w:color="auto" w:sz="2" w:space="0"/>
              <w:right w:val="single" w:color="auto" w:sz="2" w:space="0"/>
            </w:tcBorders>
            <w:vAlign w:val="center"/>
          </w:tcPr>
          <w:p w14:paraId="1A9AB99F">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76,839,311.51</w:t>
            </w:r>
          </w:p>
        </w:tc>
      </w:tr>
      <w:tr w14:paraId="18FB0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831C93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14:paraId="19E0548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6,184,310.25</w:t>
            </w:r>
          </w:p>
        </w:tc>
        <w:tc>
          <w:tcPr>
            <w:tcW w:w="1928" w:type="dxa"/>
            <w:tcBorders>
              <w:top w:val="single" w:color="auto" w:sz="2" w:space="0"/>
              <w:left w:val="single" w:color="auto" w:sz="2" w:space="0"/>
              <w:bottom w:val="single" w:color="auto" w:sz="2" w:space="0"/>
              <w:right w:val="single" w:color="auto" w:sz="2" w:space="0"/>
            </w:tcBorders>
            <w:vAlign w:val="center"/>
          </w:tcPr>
          <w:p w14:paraId="30794DC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5,787,770.19</w:t>
            </w:r>
          </w:p>
        </w:tc>
        <w:tc>
          <w:tcPr>
            <w:tcW w:w="1928" w:type="dxa"/>
            <w:tcBorders>
              <w:top w:val="single" w:color="auto" w:sz="2" w:space="0"/>
              <w:left w:val="single" w:color="auto" w:sz="2" w:space="0"/>
              <w:bottom w:val="single" w:color="auto" w:sz="2" w:space="0"/>
              <w:right w:val="single" w:color="auto" w:sz="2" w:space="0"/>
            </w:tcBorders>
            <w:vAlign w:val="center"/>
          </w:tcPr>
          <w:p w14:paraId="6915C682">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3,078,425.13</w:t>
            </w:r>
          </w:p>
        </w:tc>
        <w:tc>
          <w:tcPr>
            <w:tcW w:w="1928" w:type="dxa"/>
            <w:tcBorders>
              <w:top w:val="single" w:color="auto" w:sz="2" w:space="0"/>
              <w:left w:val="single" w:color="auto" w:sz="2" w:space="0"/>
              <w:bottom w:val="single" w:color="auto" w:sz="2" w:space="0"/>
              <w:right w:val="single" w:color="auto" w:sz="2" w:space="0"/>
            </w:tcBorders>
            <w:vAlign w:val="center"/>
          </w:tcPr>
          <w:p w14:paraId="78D2C887">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2,901,166.93</w:t>
            </w:r>
          </w:p>
        </w:tc>
      </w:tr>
      <w:tr w14:paraId="5D16D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4F99984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14:paraId="51C102E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94,159,319.22</w:t>
            </w:r>
          </w:p>
        </w:tc>
        <w:tc>
          <w:tcPr>
            <w:tcW w:w="1928" w:type="dxa"/>
            <w:tcBorders>
              <w:top w:val="single" w:color="auto" w:sz="2" w:space="0"/>
              <w:left w:val="single" w:color="auto" w:sz="2" w:space="0"/>
              <w:bottom w:val="single" w:color="auto" w:sz="2" w:space="0"/>
              <w:right w:val="single" w:color="auto" w:sz="2" w:space="0"/>
            </w:tcBorders>
            <w:vAlign w:val="center"/>
          </w:tcPr>
          <w:p w14:paraId="40A0D4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55,296,288.06</w:t>
            </w:r>
          </w:p>
        </w:tc>
        <w:tc>
          <w:tcPr>
            <w:tcW w:w="1928" w:type="dxa"/>
            <w:tcBorders>
              <w:top w:val="single" w:color="auto" w:sz="2" w:space="0"/>
              <w:left w:val="single" w:color="auto" w:sz="2" w:space="0"/>
              <w:bottom w:val="single" w:color="auto" w:sz="2" w:space="0"/>
              <w:right w:val="single" w:color="auto" w:sz="2" w:space="0"/>
            </w:tcBorders>
            <w:vAlign w:val="center"/>
          </w:tcPr>
          <w:p w14:paraId="3E002A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135,268,293.86</w:t>
            </w:r>
          </w:p>
        </w:tc>
        <w:tc>
          <w:tcPr>
            <w:tcW w:w="1928" w:type="dxa"/>
            <w:tcBorders>
              <w:top w:val="single" w:color="auto" w:sz="2" w:space="0"/>
              <w:left w:val="single" w:color="auto" w:sz="2" w:space="0"/>
              <w:bottom w:val="single" w:color="auto" w:sz="2" w:space="0"/>
              <w:right w:val="single" w:color="auto" w:sz="2" w:space="0"/>
            </w:tcBorders>
            <w:vAlign w:val="center"/>
          </w:tcPr>
          <w:p w14:paraId="4D28898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79,740,478.44</w:t>
            </w:r>
          </w:p>
        </w:tc>
      </w:tr>
    </w:tbl>
    <w:p w14:paraId="373A1969">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营业收入、营业成本的分解信息：</w:t>
      </w:r>
    </w:p>
    <w:p w14:paraId="69B1B19F">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14:paraId="7EF9D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D279BB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合同分类</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B56CF2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分部1</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897B63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分部2</w:t>
            </w:r>
          </w:p>
        </w:tc>
        <w:tc>
          <w:tcPr>
            <w:tcW w:w="2142" w:type="dxa"/>
            <w:gridSpan w:val="2"/>
            <w:tcBorders>
              <w:top w:val="single" w:color="auto" w:sz="2" w:space="0"/>
              <w:left w:val="single" w:color="auto" w:sz="2" w:space="0"/>
              <w:bottom w:val="single" w:color="auto" w:sz="2" w:space="0"/>
              <w:right w:val="single" w:color="auto" w:sz="2" w:space="0"/>
            </w:tcBorders>
            <w:vAlign w:val="center"/>
          </w:tcPr>
          <w:p w14:paraId="7BE577FA">
            <w:pPr>
              <w:spacing w:before="0" w:after="0" w:line="240" w:lineRule="exact"/>
              <w:jc w:val="center"/>
              <w:rPr>
                <w:rFonts w:ascii="宋体" w:hAnsi="宋体" w:eastAsia="宋体" w:cs="宋体"/>
                <w:color w:val="auto"/>
                <w:sz w:val="18"/>
                <w:szCs w:val="18"/>
              </w:rPr>
            </w:pP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CF7F40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合计</w:t>
            </w:r>
          </w:p>
        </w:tc>
      </w:tr>
      <w:tr w14:paraId="0A6FC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ADAED8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8744E8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2C022A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D3B64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F5362C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B070C6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A57830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927CBD9">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FBD1AC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营业成本</w:t>
            </w:r>
          </w:p>
        </w:tc>
      </w:tr>
      <w:tr w14:paraId="1D17D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9D34BB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业务类型</w:t>
            </w:r>
          </w:p>
        </w:tc>
        <w:tc>
          <w:tcPr>
            <w:tcW w:w="1071" w:type="dxa"/>
            <w:tcBorders>
              <w:top w:val="single" w:color="auto" w:sz="2" w:space="0"/>
              <w:left w:val="single" w:color="auto" w:sz="2" w:space="0"/>
              <w:bottom w:val="single" w:color="auto" w:sz="2" w:space="0"/>
              <w:right w:val="single" w:color="auto" w:sz="2" w:space="0"/>
            </w:tcBorders>
            <w:vAlign w:val="center"/>
          </w:tcPr>
          <w:p w14:paraId="1AEB41C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22FBF6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2E9E82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7975FB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C72042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BEB901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E2ABFE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4393933">
            <w:pPr>
              <w:spacing w:before="0" w:after="0" w:line="240" w:lineRule="exact"/>
              <w:jc w:val="right"/>
              <w:rPr>
                <w:rFonts w:ascii="宋体" w:hAnsi="宋体" w:eastAsia="宋体" w:cs="宋体"/>
                <w:color w:val="auto"/>
                <w:sz w:val="18"/>
                <w:szCs w:val="18"/>
              </w:rPr>
            </w:pPr>
          </w:p>
        </w:tc>
      </w:tr>
      <w:tr w14:paraId="15D33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7F4789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6A1EDEA">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6D868D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8192134">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F2D549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29EA45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9FEA8D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7AB91F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75CC3BB">
            <w:pPr>
              <w:rPr>
                <w:color w:val="auto"/>
              </w:rPr>
            </w:pPr>
          </w:p>
        </w:tc>
      </w:tr>
      <w:tr w14:paraId="6DBE9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17A6E09A">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4793A7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6FEEBD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CADFDD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FA8097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0B4275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D7045C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614F08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88DC4D2">
            <w:pPr>
              <w:spacing w:before="0" w:after="0" w:line="240" w:lineRule="exact"/>
              <w:jc w:val="right"/>
              <w:rPr>
                <w:rFonts w:ascii="宋体" w:hAnsi="宋体" w:eastAsia="宋体" w:cs="宋体"/>
                <w:color w:val="auto"/>
                <w:sz w:val="18"/>
                <w:szCs w:val="18"/>
              </w:rPr>
            </w:pPr>
          </w:p>
        </w:tc>
      </w:tr>
      <w:tr w14:paraId="47FC5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F379BE4">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按经营地区分类</w:t>
            </w:r>
          </w:p>
        </w:tc>
        <w:tc>
          <w:tcPr>
            <w:tcW w:w="1071" w:type="dxa"/>
            <w:tcBorders>
              <w:top w:val="single" w:color="auto" w:sz="2" w:space="0"/>
              <w:left w:val="single" w:color="auto" w:sz="2" w:space="0"/>
              <w:bottom w:val="single" w:color="auto" w:sz="2" w:space="0"/>
              <w:right w:val="single" w:color="auto" w:sz="2" w:space="0"/>
            </w:tcBorders>
            <w:vAlign w:val="center"/>
          </w:tcPr>
          <w:p w14:paraId="0D0880F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9C4850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048353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A660AE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3484B1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467A43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9E2D1B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73D99D2">
            <w:pPr>
              <w:spacing w:before="0" w:after="0" w:line="240" w:lineRule="exact"/>
              <w:jc w:val="right"/>
              <w:rPr>
                <w:rFonts w:ascii="宋体" w:hAnsi="宋体" w:eastAsia="宋体" w:cs="宋体"/>
                <w:color w:val="auto"/>
                <w:sz w:val="18"/>
                <w:szCs w:val="18"/>
              </w:rPr>
            </w:pPr>
          </w:p>
        </w:tc>
      </w:tr>
      <w:tr w14:paraId="5BB24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8EB6B8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D8358F2">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EABF34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9FFFC0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3F23EB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826623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728D8E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3788E4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3146B5F">
            <w:pPr>
              <w:rPr>
                <w:color w:val="auto"/>
              </w:rPr>
            </w:pPr>
          </w:p>
        </w:tc>
      </w:tr>
      <w:tr w14:paraId="754CA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7631998">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439F7F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747161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247FBF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EE2A39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61CE3E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F584B7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06B6B1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F084236">
            <w:pPr>
              <w:spacing w:before="0" w:after="0" w:line="240" w:lineRule="exact"/>
              <w:jc w:val="right"/>
              <w:rPr>
                <w:rFonts w:ascii="宋体" w:hAnsi="宋体" w:eastAsia="宋体" w:cs="宋体"/>
                <w:color w:val="auto"/>
                <w:sz w:val="18"/>
                <w:szCs w:val="18"/>
              </w:rPr>
            </w:pPr>
          </w:p>
        </w:tc>
      </w:tr>
      <w:tr w14:paraId="29727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B1E249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市场或客户类型</w:t>
            </w:r>
          </w:p>
        </w:tc>
        <w:tc>
          <w:tcPr>
            <w:tcW w:w="1071" w:type="dxa"/>
            <w:tcBorders>
              <w:top w:val="single" w:color="auto" w:sz="2" w:space="0"/>
              <w:left w:val="single" w:color="auto" w:sz="2" w:space="0"/>
              <w:bottom w:val="single" w:color="auto" w:sz="2" w:space="0"/>
              <w:right w:val="single" w:color="auto" w:sz="2" w:space="0"/>
            </w:tcBorders>
            <w:vAlign w:val="center"/>
          </w:tcPr>
          <w:p w14:paraId="109E312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6369BA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DB4DFA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1D6F8A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B4DABB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4FD081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7D0F88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EEF6B62">
            <w:pPr>
              <w:spacing w:before="0" w:after="0" w:line="240" w:lineRule="exact"/>
              <w:jc w:val="right"/>
              <w:rPr>
                <w:rFonts w:ascii="宋体" w:hAnsi="宋体" w:eastAsia="宋体" w:cs="宋体"/>
                <w:color w:val="auto"/>
                <w:sz w:val="18"/>
                <w:szCs w:val="18"/>
              </w:rPr>
            </w:pPr>
          </w:p>
        </w:tc>
      </w:tr>
      <w:tr w14:paraId="3528F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128CEF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9CC3EA">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B7D32B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A2F245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C5FD132">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AC0CB8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5C16D2E">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D3284A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F08E813">
            <w:pPr>
              <w:rPr>
                <w:color w:val="auto"/>
              </w:rPr>
            </w:pPr>
          </w:p>
        </w:tc>
      </w:tr>
      <w:tr w14:paraId="5F32D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3EC69221">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814F64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55EAED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319B4C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8A74F6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6BA911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02D608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948B91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CD24CEF">
            <w:pPr>
              <w:spacing w:before="0" w:after="0" w:line="240" w:lineRule="exact"/>
              <w:jc w:val="right"/>
              <w:rPr>
                <w:rFonts w:ascii="宋体" w:hAnsi="宋体" w:eastAsia="宋体" w:cs="宋体"/>
                <w:color w:val="auto"/>
                <w:sz w:val="18"/>
                <w:szCs w:val="18"/>
              </w:rPr>
            </w:pPr>
          </w:p>
        </w:tc>
      </w:tr>
      <w:tr w14:paraId="12CA7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1E639C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合同类型</w:t>
            </w:r>
          </w:p>
        </w:tc>
        <w:tc>
          <w:tcPr>
            <w:tcW w:w="1071" w:type="dxa"/>
            <w:tcBorders>
              <w:top w:val="single" w:color="auto" w:sz="2" w:space="0"/>
              <w:left w:val="single" w:color="auto" w:sz="2" w:space="0"/>
              <w:bottom w:val="single" w:color="auto" w:sz="2" w:space="0"/>
              <w:right w:val="single" w:color="auto" w:sz="2" w:space="0"/>
            </w:tcBorders>
            <w:vAlign w:val="center"/>
          </w:tcPr>
          <w:p w14:paraId="0B9D5A3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AC8810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257B93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89257C9">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059F73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FF3DF5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6005F2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BBA9C75">
            <w:pPr>
              <w:spacing w:before="0" w:after="0" w:line="240" w:lineRule="exact"/>
              <w:jc w:val="right"/>
              <w:rPr>
                <w:rFonts w:ascii="宋体" w:hAnsi="宋体" w:eastAsia="宋体" w:cs="宋体"/>
                <w:color w:val="auto"/>
                <w:sz w:val="18"/>
                <w:szCs w:val="18"/>
              </w:rPr>
            </w:pPr>
          </w:p>
        </w:tc>
      </w:tr>
      <w:tr w14:paraId="0A51B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E322DB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E137F0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5FC6DE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FE2968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179D21F">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56C50DC">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7E3B5F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2AEF4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A6BA83C">
            <w:pPr>
              <w:rPr>
                <w:color w:val="auto"/>
              </w:rPr>
            </w:pPr>
          </w:p>
        </w:tc>
      </w:tr>
      <w:tr w14:paraId="3C449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024A0CFD">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A10046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C0DD64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9C1D59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D89FDA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89D5BE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1EC729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0D3463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DE01DB6">
            <w:pPr>
              <w:spacing w:before="0" w:after="0" w:line="240" w:lineRule="exact"/>
              <w:jc w:val="right"/>
              <w:rPr>
                <w:rFonts w:ascii="宋体" w:hAnsi="宋体" w:eastAsia="宋体" w:cs="宋体"/>
                <w:color w:val="auto"/>
                <w:sz w:val="18"/>
                <w:szCs w:val="18"/>
              </w:rPr>
            </w:pPr>
          </w:p>
        </w:tc>
      </w:tr>
      <w:tr w14:paraId="1D40F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BBF416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按商品转让的时间分类</w:t>
            </w:r>
          </w:p>
        </w:tc>
        <w:tc>
          <w:tcPr>
            <w:tcW w:w="1071" w:type="dxa"/>
            <w:tcBorders>
              <w:top w:val="single" w:color="auto" w:sz="2" w:space="0"/>
              <w:left w:val="single" w:color="auto" w:sz="2" w:space="0"/>
              <w:bottom w:val="single" w:color="auto" w:sz="2" w:space="0"/>
              <w:right w:val="single" w:color="auto" w:sz="2" w:space="0"/>
            </w:tcBorders>
            <w:vAlign w:val="center"/>
          </w:tcPr>
          <w:p w14:paraId="1ABD887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D91288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BAAC0F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76F017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48EDA8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C3E7B7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E87595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168E86E">
            <w:pPr>
              <w:spacing w:before="0" w:after="0" w:line="240" w:lineRule="exact"/>
              <w:jc w:val="right"/>
              <w:rPr>
                <w:rFonts w:ascii="宋体" w:hAnsi="宋体" w:eastAsia="宋体" w:cs="宋体"/>
                <w:color w:val="auto"/>
                <w:sz w:val="18"/>
                <w:szCs w:val="18"/>
              </w:rPr>
            </w:pPr>
          </w:p>
        </w:tc>
      </w:tr>
      <w:tr w14:paraId="768A5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6374CDB">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F17D63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7CF6D8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728B80B">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06D4D7C">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89EDE3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310C315">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249FF73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E690278">
            <w:pPr>
              <w:rPr>
                <w:color w:val="auto"/>
              </w:rPr>
            </w:pPr>
          </w:p>
        </w:tc>
      </w:tr>
      <w:tr w14:paraId="1DBB4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79D37E6F">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21A5DD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2C7AFD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FF9589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16AE86B">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CCE84C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AC07A1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A7B48C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73B8D27">
            <w:pPr>
              <w:spacing w:before="0" w:after="0" w:line="240" w:lineRule="exact"/>
              <w:jc w:val="right"/>
              <w:rPr>
                <w:rFonts w:ascii="宋体" w:hAnsi="宋体" w:eastAsia="宋体" w:cs="宋体"/>
                <w:color w:val="auto"/>
                <w:sz w:val="18"/>
                <w:szCs w:val="18"/>
              </w:rPr>
            </w:pPr>
          </w:p>
        </w:tc>
      </w:tr>
      <w:tr w14:paraId="0D9D8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3CA1E42">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按合同期限分类</w:t>
            </w:r>
          </w:p>
        </w:tc>
        <w:tc>
          <w:tcPr>
            <w:tcW w:w="1071" w:type="dxa"/>
            <w:tcBorders>
              <w:top w:val="single" w:color="auto" w:sz="2" w:space="0"/>
              <w:left w:val="single" w:color="auto" w:sz="2" w:space="0"/>
              <w:bottom w:val="single" w:color="auto" w:sz="2" w:space="0"/>
              <w:right w:val="single" w:color="auto" w:sz="2" w:space="0"/>
            </w:tcBorders>
            <w:vAlign w:val="center"/>
          </w:tcPr>
          <w:p w14:paraId="02CD150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3174A9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9D6181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BE7853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E457D8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4EDCD8D">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FCF937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5FC5713">
            <w:pPr>
              <w:spacing w:before="0" w:after="0" w:line="240" w:lineRule="exact"/>
              <w:jc w:val="right"/>
              <w:rPr>
                <w:rFonts w:ascii="宋体" w:hAnsi="宋体" w:eastAsia="宋体" w:cs="宋体"/>
                <w:color w:val="auto"/>
                <w:sz w:val="18"/>
                <w:szCs w:val="18"/>
              </w:rPr>
            </w:pPr>
          </w:p>
        </w:tc>
      </w:tr>
      <w:tr w14:paraId="13E1D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44C377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659A44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52BAFC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FD5A3B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E0C1D2B">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6F4CC21">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DABC96C">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5A83B4B">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8F812BD">
            <w:pPr>
              <w:rPr>
                <w:color w:val="auto"/>
              </w:rPr>
            </w:pPr>
          </w:p>
        </w:tc>
      </w:tr>
      <w:tr w14:paraId="61CAF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4F02B76A">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EC7C4F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DF31AB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69C831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ADCAE6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3277A2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9F00C3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6376DF5">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B6DE842">
            <w:pPr>
              <w:spacing w:before="0" w:after="0" w:line="240" w:lineRule="exact"/>
              <w:jc w:val="right"/>
              <w:rPr>
                <w:rFonts w:ascii="宋体" w:hAnsi="宋体" w:eastAsia="宋体" w:cs="宋体"/>
                <w:color w:val="auto"/>
                <w:sz w:val="18"/>
                <w:szCs w:val="18"/>
              </w:rPr>
            </w:pPr>
          </w:p>
        </w:tc>
      </w:tr>
      <w:tr w14:paraId="33412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0ABA89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按销售渠道分类</w:t>
            </w:r>
          </w:p>
        </w:tc>
        <w:tc>
          <w:tcPr>
            <w:tcW w:w="1071" w:type="dxa"/>
            <w:tcBorders>
              <w:top w:val="single" w:color="auto" w:sz="2" w:space="0"/>
              <w:left w:val="single" w:color="auto" w:sz="2" w:space="0"/>
              <w:bottom w:val="single" w:color="auto" w:sz="2" w:space="0"/>
              <w:right w:val="single" w:color="auto" w:sz="2" w:space="0"/>
            </w:tcBorders>
            <w:vAlign w:val="center"/>
          </w:tcPr>
          <w:p w14:paraId="28BCFB7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1E46AA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F2F9AF1">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045E1C4">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C6B9D6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7183F12">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0D7B2A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BF710BA">
            <w:pPr>
              <w:spacing w:before="0" w:after="0" w:line="240" w:lineRule="exact"/>
              <w:jc w:val="right"/>
              <w:rPr>
                <w:rFonts w:ascii="宋体" w:hAnsi="宋体" w:eastAsia="宋体" w:cs="宋体"/>
                <w:color w:val="auto"/>
                <w:sz w:val="18"/>
                <w:szCs w:val="18"/>
              </w:rPr>
            </w:pPr>
          </w:p>
        </w:tc>
      </w:tr>
      <w:tr w14:paraId="242DD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59C2EB5">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　其中：</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5CB1FEE6">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14045FB9">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44A6E3E8">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A7FA680">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2DA1B97">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364A2483">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08C5363D">
            <w:pPr>
              <w:rPr>
                <w:color w:val="auto"/>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67E6A3FA">
            <w:pPr>
              <w:rPr>
                <w:color w:val="auto"/>
              </w:rPr>
            </w:pPr>
          </w:p>
        </w:tc>
      </w:tr>
      <w:tr w14:paraId="2F4C2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14:paraId="6B4825E9">
            <w:pPr>
              <w:spacing w:before="0" w:after="0" w:line="240" w:lineRule="exact"/>
              <w:jc w:val="lef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AFEE12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28F59D2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55A21BF">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49BF898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2A3CAD3">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7A491A2E">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A91D7A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222B4EA">
            <w:pPr>
              <w:spacing w:before="0" w:after="0" w:line="240" w:lineRule="exact"/>
              <w:jc w:val="right"/>
              <w:rPr>
                <w:rFonts w:ascii="宋体" w:hAnsi="宋体" w:eastAsia="宋体" w:cs="宋体"/>
                <w:color w:val="auto"/>
                <w:sz w:val="18"/>
                <w:szCs w:val="18"/>
              </w:rPr>
            </w:pPr>
          </w:p>
        </w:tc>
      </w:tr>
      <w:tr w14:paraId="1396E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14:paraId="7F2F9B18">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14:paraId="51398E5C">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5B96DC7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0E56B90">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AD40036">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3567B028">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011B303A">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684F81D7">
            <w:pPr>
              <w:spacing w:before="0" w:after="0" w:line="240" w:lineRule="exact"/>
              <w:jc w:val="right"/>
              <w:rPr>
                <w:rFonts w:ascii="宋体" w:hAnsi="宋体" w:eastAsia="宋体" w:cs="宋体"/>
                <w:color w:val="auto"/>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14:paraId="16135DDF">
            <w:pPr>
              <w:spacing w:before="0" w:after="0" w:line="240" w:lineRule="exact"/>
              <w:jc w:val="right"/>
              <w:rPr>
                <w:rFonts w:ascii="宋体" w:hAnsi="宋体" w:eastAsia="宋体" w:cs="宋体"/>
                <w:color w:val="auto"/>
                <w:sz w:val="18"/>
                <w:szCs w:val="18"/>
              </w:rPr>
            </w:pPr>
          </w:p>
        </w:tc>
      </w:tr>
    </w:tbl>
    <w:p w14:paraId="2B74E1AC">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与履约义务相关的信息：</w:t>
      </w:r>
    </w:p>
    <w:p w14:paraId="75C80C18">
      <w:pPr>
        <w:spacing w:before="0" w:after="0" w:line="0" w:lineRule="exact"/>
        <w:jc w:val="left"/>
        <w:rPr>
          <w:color w:val="auto"/>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14:paraId="02C0D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25DDC52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0AA50BA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1EE03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4E988C7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2353B1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1A53C5D3">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14:paraId="72384B6D">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公司提供的质量保证类型及相关义务</w:t>
            </w:r>
          </w:p>
        </w:tc>
      </w:tr>
    </w:tbl>
    <w:p w14:paraId="58A059A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2189BFC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与分摊至剩余履约义务的交易价格相关的信息：</w:t>
      </w:r>
    </w:p>
    <w:p w14:paraId="344690B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本报告期末已签订合同、但尚未履行或尚未履行完毕的履约义务所对应的收入金额为0.00元，其中，元预计将于年度确认收入，元预计将于年度确认收入，元预计将于年度确认收入。</w:t>
      </w:r>
    </w:p>
    <w:p w14:paraId="26D20EDD">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重大合同变更或重大交易价格调整</w:t>
      </w:r>
    </w:p>
    <w:p w14:paraId="5E40A437">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5F63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9E390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6C45B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3B983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对收入的影响金额</w:t>
            </w:r>
          </w:p>
        </w:tc>
      </w:tr>
    </w:tbl>
    <w:p w14:paraId="38B42197">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其他说明：</w:t>
      </w:r>
    </w:p>
    <w:p w14:paraId="16E3D7E6">
      <w:pPr>
        <w:keepNext/>
        <w:keepLines/>
        <w:spacing w:before="300" w:after="300" w:line="280" w:lineRule="exact"/>
        <w:jc w:val="left"/>
        <w:outlineLvl w:val="2"/>
        <w:rPr>
          <w:rFonts w:ascii="宋体" w:hAnsi="宋体" w:eastAsia="宋体" w:cs="宋体"/>
          <w:b/>
          <w:bCs/>
          <w:color w:val="auto"/>
          <w:sz w:val="21"/>
          <w:szCs w:val="21"/>
        </w:rPr>
      </w:pPr>
      <w:bookmarkStart w:id="457" w:name="_Toc989433"/>
      <w:r>
        <w:rPr>
          <w:rFonts w:ascii="宋体" w:hAnsi="宋体" w:eastAsia="宋体" w:cs="宋体"/>
          <w:b/>
          <w:bCs/>
          <w:color w:val="auto"/>
          <w:sz w:val="21"/>
          <w:szCs w:val="21"/>
        </w:rPr>
        <w:t>5、投资收益</w:t>
      </w:r>
      <w:bookmarkEnd w:id="457"/>
    </w:p>
    <w:p w14:paraId="514E02EB">
      <w:pPr>
        <w:spacing w:before="40" w:after="4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97B0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F37A9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050B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AF9CD1">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上期发生额</w:t>
            </w:r>
          </w:p>
        </w:tc>
      </w:tr>
      <w:tr w14:paraId="733AD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A6939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成本法核算的长期股权投资收益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3287E28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10,000,000.00</w:t>
            </w:r>
          </w:p>
        </w:tc>
        <w:tc>
          <w:tcPr>
            <w:tcW w:w="3213" w:type="dxa"/>
            <w:tcBorders>
              <w:top w:val="single" w:color="auto" w:sz="2" w:space="0"/>
              <w:left w:val="single" w:color="auto" w:sz="2" w:space="0"/>
              <w:bottom w:val="single" w:color="auto" w:sz="2" w:space="0"/>
              <w:right w:val="single" w:color="auto" w:sz="2" w:space="0"/>
            </w:tcBorders>
            <w:vAlign w:val="center"/>
          </w:tcPr>
          <w:p w14:paraId="42C19789">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20,000,000.00</w:t>
            </w:r>
          </w:p>
        </w:tc>
      </w:tr>
      <w:tr w14:paraId="6895C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BD166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452F47D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-389,729.50</w:t>
            </w:r>
          </w:p>
        </w:tc>
        <w:tc>
          <w:tcPr>
            <w:tcW w:w="3213" w:type="dxa"/>
            <w:tcBorders>
              <w:top w:val="single" w:color="auto" w:sz="2" w:space="0"/>
              <w:left w:val="single" w:color="auto" w:sz="2" w:space="0"/>
              <w:bottom w:val="single" w:color="auto" w:sz="2" w:space="0"/>
              <w:right w:val="single" w:color="auto" w:sz="2" w:space="0"/>
            </w:tcBorders>
            <w:vAlign w:val="center"/>
          </w:tcPr>
          <w:p w14:paraId="6D70D79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-2,019,561.20</w:t>
            </w:r>
          </w:p>
        </w:tc>
      </w:tr>
      <w:tr w14:paraId="3855F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7F99D7">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76932C4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9,610,270.50</w:t>
            </w:r>
          </w:p>
        </w:tc>
        <w:tc>
          <w:tcPr>
            <w:tcW w:w="3213" w:type="dxa"/>
            <w:tcBorders>
              <w:top w:val="single" w:color="auto" w:sz="2" w:space="0"/>
              <w:left w:val="single" w:color="auto" w:sz="2" w:space="0"/>
              <w:bottom w:val="single" w:color="auto" w:sz="2" w:space="0"/>
              <w:right w:val="single" w:color="auto" w:sz="2" w:space="0"/>
            </w:tcBorders>
            <w:vAlign w:val="center"/>
          </w:tcPr>
          <w:p w14:paraId="147D986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17,980,438.80</w:t>
            </w:r>
          </w:p>
        </w:tc>
      </w:tr>
    </w:tbl>
    <w:p w14:paraId="1C8081D8">
      <w:pPr>
        <w:keepNext/>
        <w:keepLines/>
        <w:spacing w:before="300" w:after="300" w:line="280" w:lineRule="exact"/>
        <w:jc w:val="left"/>
        <w:outlineLvl w:val="2"/>
        <w:rPr>
          <w:rFonts w:ascii="宋体" w:hAnsi="宋体" w:eastAsia="宋体" w:cs="宋体"/>
          <w:b/>
          <w:bCs/>
          <w:color w:val="auto"/>
          <w:sz w:val="21"/>
          <w:szCs w:val="21"/>
        </w:rPr>
      </w:pPr>
      <w:bookmarkStart w:id="458" w:name="_Toc989434"/>
      <w:r>
        <w:rPr>
          <w:rFonts w:ascii="宋体" w:hAnsi="宋体" w:eastAsia="宋体" w:cs="宋体"/>
          <w:b/>
          <w:bCs/>
          <w:color w:val="auto"/>
          <w:sz w:val="21"/>
          <w:szCs w:val="21"/>
        </w:rPr>
        <w:t>6、其他</w:t>
      </w:r>
      <w:bookmarkEnd w:id="458"/>
    </w:p>
    <w:p w14:paraId="70BD1B55">
      <w:pPr>
        <w:keepNext/>
        <w:keepLines/>
        <w:spacing w:before="300" w:after="300" w:line="320" w:lineRule="exact"/>
        <w:jc w:val="left"/>
        <w:outlineLvl w:val="1"/>
        <w:rPr>
          <w:rFonts w:ascii="宋体" w:hAnsi="宋体" w:eastAsia="宋体" w:cs="宋体"/>
          <w:b/>
          <w:bCs/>
          <w:color w:val="auto"/>
          <w:sz w:val="24"/>
          <w:szCs w:val="24"/>
        </w:rPr>
      </w:pPr>
      <w:bookmarkStart w:id="459" w:name="_Toc989435"/>
      <w:r>
        <w:rPr>
          <w:rFonts w:ascii="宋体" w:hAnsi="宋体" w:eastAsia="宋体" w:cs="宋体"/>
          <w:b/>
          <w:bCs/>
          <w:color w:val="auto"/>
          <w:sz w:val="24"/>
          <w:szCs w:val="24"/>
        </w:rPr>
        <w:t>二十、补充资料</w:t>
      </w:r>
      <w:bookmarkEnd w:id="459"/>
    </w:p>
    <w:p w14:paraId="0DB75C67">
      <w:pPr>
        <w:keepNext/>
        <w:keepLines/>
        <w:spacing w:before="300" w:after="300" w:line="280" w:lineRule="exact"/>
        <w:jc w:val="left"/>
        <w:outlineLvl w:val="2"/>
        <w:rPr>
          <w:rFonts w:ascii="宋体" w:hAnsi="宋体" w:eastAsia="宋体" w:cs="宋体"/>
          <w:b/>
          <w:bCs/>
          <w:color w:val="auto"/>
          <w:sz w:val="21"/>
          <w:szCs w:val="21"/>
        </w:rPr>
      </w:pPr>
      <w:bookmarkStart w:id="460" w:name="_Toc989436"/>
      <w:r>
        <w:rPr>
          <w:rFonts w:ascii="宋体" w:hAnsi="宋体" w:eastAsia="宋体" w:cs="宋体"/>
          <w:b/>
          <w:bCs/>
          <w:color w:val="auto"/>
          <w:sz w:val="21"/>
          <w:szCs w:val="21"/>
        </w:rPr>
        <w:t>1、当期非经常性损益明细表</w:t>
      </w:r>
      <w:bookmarkEnd w:id="460"/>
    </w:p>
    <w:p w14:paraId="3226FA42">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sym w:font="Wingdings 2" w:char="F052"/>
      </w:r>
      <w:r>
        <w:rPr>
          <w:rFonts w:ascii="宋体" w:hAnsi="宋体" w:eastAsia="宋体" w:cs="宋体"/>
          <w:color w:val="auto"/>
          <w:sz w:val="18"/>
          <w:szCs w:val="18"/>
        </w:rPr>
        <w:t>适用□不适用</w:t>
      </w:r>
    </w:p>
    <w:p w14:paraId="0A662BE9">
      <w:pPr>
        <w:spacing w:before="120" w:after="120" w:line="240" w:lineRule="exact"/>
        <w:jc w:val="right"/>
        <w:rPr>
          <w:rFonts w:ascii="宋体" w:hAnsi="宋体" w:eastAsia="宋体" w:cs="宋体"/>
          <w:color w:val="auto"/>
          <w:sz w:val="18"/>
          <w:szCs w:val="18"/>
        </w:rPr>
      </w:pPr>
      <w:r>
        <w:rPr>
          <w:rFonts w:ascii="宋体" w:hAnsi="宋体" w:eastAsia="宋体" w:cs="宋体"/>
          <w:color w:val="auto"/>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1D58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A5689F">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D55156">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ECE352">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说明</w:t>
            </w:r>
          </w:p>
        </w:tc>
      </w:tr>
      <w:tr w14:paraId="112D4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595F2E">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非流动性资产处置损益</w:t>
            </w:r>
          </w:p>
        </w:tc>
        <w:tc>
          <w:tcPr>
            <w:tcW w:w="3213" w:type="dxa"/>
            <w:tcBorders>
              <w:top w:val="single" w:color="auto" w:sz="2" w:space="0"/>
              <w:left w:val="single" w:color="auto" w:sz="2" w:space="0"/>
              <w:bottom w:val="single" w:color="auto" w:sz="2" w:space="0"/>
              <w:right w:val="single" w:color="auto" w:sz="2" w:space="0"/>
            </w:tcBorders>
            <w:vAlign w:val="center"/>
          </w:tcPr>
          <w:p w14:paraId="3509E3B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-130,883.60</w:t>
            </w:r>
          </w:p>
        </w:tc>
        <w:tc>
          <w:tcPr>
            <w:tcW w:w="3213" w:type="dxa"/>
            <w:tcBorders>
              <w:top w:val="single" w:color="auto" w:sz="2" w:space="0"/>
              <w:left w:val="single" w:color="auto" w:sz="2" w:space="0"/>
              <w:bottom w:val="single" w:color="auto" w:sz="2" w:space="0"/>
              <w:right w:val="single" w:color="auto" w:sz="2" w:space="0"/>
            </w:tcBorders>
            <w:vAlign w:val="center"/>
          </w:tcPr>
          <w:p w14:paraId="143726BE">
            <w:pPr>
              <w:spacing w:before="0" w:after="0" w:line="240" w:lineRule="exact"/>
              <w:jc w:val="left"/>
              <w:rPr>
                <w:rFonts w:ascii="宋体" w:hAnsi="宋体" w:eastAsia="宋体" w:cs="宋体"/>
                <w:color w:val="auto"/>
                <w:sz w:val="18"/>
                <w:szCs w:val="18"/>
              </w:rPr>
            </w:pPr>
          </w:p>
        </w:tc>
      </w:tr>
      <w:tr w14:paraId="0C808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90CCD3">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14:paraId="026F40E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5,352,256.95</w:t>
            </w:r>
          </w:p>
        </w:tc>
        <w:tc>
          <w:tcPr>
            <w:tcW w:w="3213" w:type="dxa"/>
            <w:tcBorders>
              <w:top w:val="single" w:color="auto" w:sz="2" w:space="0"/>
              <w:left w:val="single" w:color="auto" w:sz="2" w:space="0"/>
              <w:bottom w:val="single" w:color="auto" w:sz="2" w:space="0"/>
              <w:right w:val="single" w:color="auto" w:sz="2" w:space="0"/>
            </w:tcBorders>
            <w:vAlign w:val="center"/>
          </w:tcPr>
          <w:p w14:paraId="67CE37B7">
            <w:pPr>
              <w:spacing w:before="0" w:after="0" w:line="240" w:lineRule="exact"/>
              <w:jc w:val="left"/>
              <w:rPr>
                <w:rFonts w:ascii="宋体" w:hAnsi="宋体" w:eastAsia="宋体" w:cs="宋体"/>
                <w:color w:val="auto"/>
                <w:sz w:val="18"/>
                <w:szCs w:val="18"/>
              </w:rPr>
            </w:pPr>
          </w:p>
        </w:tc>
      </w:tr>
      <w:tr w14:paraId="045AE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5F21CF">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14:paraId="107196E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-746,206.29</w:t>
            </w:r>
          </w:p>
        </w:tc>
        <w:tc>
          <w:tcPr>
            <w:tcW w:w="3213" w:type="dxa"/>
            <w:tcBorders>
              <w:top w:val="single" w:color="auto" w:sz="2" w:space="0"/>
              <w:left w:val="single" w:color="auto" w:sz="2" w:space="0"/>
              <w:bottom w:val="single" w:color="auto" w:sz="2" w:space="0"/>
              <w:right w:val="single" w:color="auto" w:sz="2" w:space="0"/>
            </w:tcBorders>
            <w:vAlign w:val="center"/>
          </w:tcPr>
          <w:p w14:paraId="22DCDC9D">
            <w:pPr>
              <w:spacing w:before="0" w:after="0" w:line="240" w:lineRule="exact"/>
              <w:jc w:val="left"/>
              <w:rPr>
                <w:rFonts w:ascii="宋体" w:hAnsi="宋体" w:eastAsia="宋体" w:cs="宋体"/>
                <w:color w:val="auto"/>
                <w:sz w:val="18"/>
                <w:szCs w:val="18"/>
              </w:rPr>
            </w:pPr>
          </w:p>
        </w:tc>
      </w:tr>
      <w:tr w14:paraId="78F13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490E11">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其他符合非经常性损益定义的损益项目</w:t>
            </w:r>
          </w:p>
        </w:tc>
        <w:tc>
          <w:tcPr>
            <w:tcW w:w="3213" w:type="dxa"/>
            <w:tcBorders>
              <w:top w:val="single" w:color="auto" w:sz="2" w:space="0"/>
              <w:left w:val="single" w:color="auto" w:sz="2" w:space="0"/>
              <w:bottom w:val="single" w:color="auto" w:sz="2" w:space="0"/>
              <w:right w:val="single" w:color="auto" w:sz="2" w:space="0"/>
            </w:tcBorders>
            <w:vAlign w:val="center"/>
          </w:tcPr>
          <w:p w14:paraId="68502EAC">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218,866.39</w:t>
            </w:r>
          </w:p>
        </w:tc>
        <w:tc>
          <w:tcPr>
            <w:tcW w:w="3213" w:type="dxa"/>
            <w:tcBorders>
              <w:top w:val="single" w:color="auto" w:sz="2" w:space="0"/>
              <w:left w:val="single" w:color="auto" w:sz="2" w:space="0"/>
              <w:bottom w:val="single" w:color="auto" w:sz="2" w:space="0"/>
              <w:right w:val="single" w:color="auto" w:sz="2" w:space="0"/>
            </w:tcBorders>
            <w:vAlign w:val="center"/>
          </w:tcPr>
          <w:p w14:paraId="4BE443BD">
            <w:pPr>
              <w:spacing w:before="0" w:after="0" w:line="240" w:lineRule="exact"/>
              <w:jc w:val="left"/>
              <w:rPr>
                <w:rFonts w:ascii="宋体" w:hAnsi="宋体" w:eastAsia="宋体" w:cs="宋体"/>
                <w:color w:val="auto"/>
                <w:sz w:val="18"/>
                <w:szCs w:val="18"/>
              </w:rPr>
            </w:pPr>
          </w:p>
        </w:tc>
      </w:tr>
      <w:tr w14:paraId="4D6F0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80310D">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14:paraId="2929F398">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29,392.96</w:t>
            </w:r>
          </w:p>
        </w:tc>
        <w:tc>
          <w:tcPr>
            <w:tcW w:w="3213" w:type="dxa"/>
            <w:tcBorders>
              <w:top w:val="single" w:color="auto" w:sz="2" w:space="0"/>
              <w:left w:val="single" w:color="auto" w:sz="2" w:space="0"/>
              <w:bottom w:val="single" w:color="auto" w:sz="2" w:space="0"/>
              <w:right w:val="single" w:color="auto" w:sz="2" w:space="0"/>
            </w:tcBorders>
            <w:vAlign w:val="center"/>
          </w:tcPr>
          <w:p w14:paraId="766E6147">
            <w:pPr>
              <w:spacing w:before="0" w:after="0" w:line="240" w:lineRule="exact"/>
              <w:jc w:val="left"/>
              <w:rPr>
                <w:rFonts w:ascii="宋体" w:hAnsi="宋体" w:eastAsia="宋体" w:cs="宋体"/>
                <w:color w:val="auto"/>
                <w:sz w:val="18"/>
                <w:szCs w:val="18"/>
              </w:rPr>
            </w:pPr>
          </w:p>
        </w:tc>
      </w:tr>
      <w:tr w14:paraId="51E87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DC788F">
            <w:pPr>
              <w:spacing w:before="40" w:after="40" w:line="240" w:lineRule="exact"/>
              <w:ind w:firstLine="360" w:firstLineChars="200"/>
              <w:jc w:val="left"/>
              <w:rPr>
                <w:rFonts w:ascii="宋体" w:hAnsi="宋体" w:eastAsia="宋体" w:cs="宋体"/>
                <w:color w:val="auto"/>
                <w:sz w:val="18"/>
                <w:szCs w:val="18"/>
              </w:rPr>
            </w:pPr>
            <w:r>
              <w:rPr>
                <w:rFonts w:ascii="宋体" w:hAnsi="宋体" w:eastAsia="宋体" w:cs="宋体"/>
                <w:color w:val="auto"/>
                <w:sz w:val="18"/>
                <w:szCs w:val="18"/>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14:paraId="2737EB06">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514,999.55</w:t>
            </w:r>
          </w:p>
        </w:tc>
        <w:tc>
          <w:tcPr>
            <w:tcW w:w="3213" w:type="dxa"/>
            <w:tcBorders>
              <w:top w:val="single" w:color="auto" w:sz="2" w:space="0"/>
              <w:left w:val="single" w:color="auto" w:sz="2" w:space="0"/>
              <w:bottom w:val="single" w:color="auto" w:sz="2" w:space="0"/>
              <w:right w:val="single" w:color="auto" w:sz="2" w:space="0"/>
            </w:tcBorders>
            <w:vAlign w:val="center"/>
          </w:tcPr>
          <w:p w14:paraId="35374F3D">
            <w:pPr>
              <w:spacing w:before="0" w:after="0" w:line="240" w:lineRule="exact"/>
              <w:jc w:val="left"/>
              <w:rPr>
                <w:rFonts w:ascii="宋体" w:hAnsi="宋体" w:eastAsia="宋体" w:cs="宋体"/>
                <w:color w:val="auto"/>
                <w:sz w:val="18"/>
                <w:szCs w:val="18"/>
              </w:rPr>
            </w:pPr>
          </w:p>
        </w:tc>
      </w:tr>
      <w:tr w14:paraId="10C43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3F6C7C">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14:paraId="12FB837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4,149,640.94</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F7BD5E">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w:t>
            </w:r>
          </w:p>
        </w:tc>
      </w:tr>
    </w:tbl>
    <w:p w14:paraId="0B89D48E">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其他符合非经常性损益定义的损益项目的具体情况：</w:t>
      </w:r>
    </w:p>
    <w:p w14:paraId="68C893A2">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4DD26483">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公司不存在其他符合非经常性损益定义的损益项目的具体情况。</w:t>
      </w:r>
    </w:p>
    <w:p w14:paraId="6C7EB350">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将《公开发行证券的公司信息披露解释性公告第1号——非经常性损益》中列举的非经常性损益项目界定为经常性损益项目的情况说明</w:t>
      </w:r>
    </w:p>
    <w:p w14:paraId="6811C778">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431FF34">
      <w:pPr>
        <w:keepNext/>
        <w:keepLines/>
        <w:spacing w:before="300" w:after="300" w:line="280" w:lineRule="exact"/>
        <w:jc w:val="left"/>
        <w:outlineLvl w:val="2"/>
        <w:rPr>
          <w:rFonts w:ascii="宋体" w:hAnsi="宋体" w:eastAsia="宋体" w:cs="宋体"/>
          <w:b/>
          <w:bCs/>
          <w:color w:val="auto"/>
          <w:sz w:val="21"/>
          <w:szCs w:val="21"/>
        </w:rPr>
      </w:pPr>
      <w:bookmarkStart w:id="461" w:name="_Toc989437"/>
      <w:r>
        <w:rPr>
          <w:rFonts w:ascii="宋体" w:hAnsi="宋体" w:eastAsia="宋体" w:cs="宋体"/>
          <w:b/>
          <w:bCs/>
          <w:color w:val="auto"/>
          <w:sz w:val="21"/>
          <w:szCs w:val="21"/>
        </w:rPr>
        <w:t>2、净资产收益率及每股收益</w:t>
      </w:r>
      <w:bookmarkEnd w:id="461"/>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14:paraId="12AAE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63FC90B">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D59654C">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20DD65D0">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每股收益</w:t>
            </w:r>
          </w:p>
        </w:tc>
      </w:tr>
      <w:tr w14:paraId="3462B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66026AC">
            <w:pPr>
              <w:rPr>
                <w:color w:val="auto"/>
              </w:rPr>
            </w:p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7368FB9">
            <w:pPr>
              <w:rPr>
                <w:color w:val="auto"/>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088B538">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07B4D0F4">
            <w:pPr>
              <w:spacing w:before="40" w:after="40" w:line="240" w:lineRule="exact"/>
              <w:jc w:val="center"/>
              <w:rPr>
                <w:rFonts w:ascii="宋体" w:hAnsi="宋体" w:eastAsia="宋体" w:cs="宋体"/>
                <w:color w:val="auto"/>
                <w:sz w:val="18"/>
                <w:szCs w:val="18"/>
              </w:rPr>
            </w:pPr>
            <w:r>
              <w:rPr>
                <w:rFonts w:ascii="宋体" w:hAnsi="宋体" w:eastAsia="宋体" w:cs="宋体"/>
                <w:color w:val="auto"/>
                <w:sz w:val="18"/>
                <w:szCs w:val="18"/>
              </w:rPr>
              <w:t>稀释每股收益（元/股）</w:t>
            </w:r>
          </w:p>
        </w:tc>
      </w:tr>
      <w:tr w14:paraId="3F82D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47C0E1A9">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14:paraId="35CFBA05">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-20.40%</w:t>
            </w:r>
          </w:p>
        </w:tc>
        <w:tc>
          <w:tcPr>
            <w:tcW w:w="2410" w:type="dxa"/>
            <w:tcBorders>
              <w:top w:val="single" w:color="auto" w:sz="2" w:space="0"/>
              <w:left w:val="single" w:color="auto" w:sz="2" w:space="0"/>
              <w:bottom w:val="single" w:color="auto" w:sz="2" w:space="0"/>
              <w:right w:val="single" w:color="auto" w:sz="2" w:space="0"/>
            </w:tcBorders>
            <w:vAlign w:val="center"/>
          </w:tcPr>
          <w:p w14:paraId="503C50FB">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-0.4187</w:t>
            </w:r>
          </w:p>
        </w:tc>
        <w:tc>
          <w:tcPr>
            <w:tcW w:w="2410" w:type="dxa"/>
            <w:tcBorders>
              <w:top w:val="single" w:color="auto" w:sz="2" w:space="0"/>
              <w:left w:val="single" w:color="auto" w:sz="2" w:space="0"/>
              <w:bottom w:val="single" w:color="auto" w:sz="2" w:space="0"/>
              <w:right w:val="single" w:color="auto" w:sz="2" w:space="0"/>
            </w:tcBorders>
            <w:vAlign w:val="center"/>
          </w:tcPr>
          <w:p w14:paraId="7EB66471">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-0.4187</w:t>
            </w:r>
          </w:p>
        </w:tc>
      </w:tr>
      <w:tr w14:paraId="0B2E9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14:paraId="18C96DEA">
            <w:pPr>
              <w:spacing w:before="40" w:after="40" w:line="240" w:lineRule="exact"/>
              <w:jc w:val="left"/>
              <w:rPr>
                <w:rFonts w:ascii="宋体" w:hAnsi="宋体" w:eastAsia="宋体" w:cs="宋体"/>
                <w:color w:val="auto"/>
                <w:sz w:val="18"/>
                <w:szCs w:val="18"/>
              </w:rPr>
            </w:pPr>
            <w:r>
              <w:rPr>
                <w:rFonts w:ascii="宋体" w:hAnsi="宋体" w:eastAsia="宋体" w:cs="宋体"/>
                <w:color w:val="auto"/>
                <w:sz w:val="18"/>
                <w:szCs w:val="18"/>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14:paraId="203F892D">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-21.67%</w:t>
            </w:r>
          </w:p>
        </w:tc>
        <w:tc>
          <w:tcPr>
            <w:tcW w:w="2410" w:type="dxa"/>
            <w:tcBorders>
              <w:top w:val="single" w:color="auto" w:sz="2" w:space="0"/>
              <w:left w:val="single" w:color="auto" w:sz="2" w:space="0"/>
              <w:bottom w:val="single" w:color="auto" w:sz="2" w:space="0"/>
              <w:right w:val="single" w:color="auto" w:sz="2" w:space="0"/>
            </w:tcBorders>
            <w:vAlign w:val="center"/>
          </w:tcPr>
          <w:p w14:paraId="006BEAA3">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-0.4448</w:t>
            </w:r>
          </w:p>
        </w:tc>
        <w:tc>
          <w:tcPr>
            <w:tcW w:w="2410" w:type="dxa"/>
            <w:tcBorders>
              <w:top w:val="single" w:color="auto" w:sz="2" w:space="0"/>
              <w:left w:val="single" w:color="auto" w:sz="2" w:space="0"/>
              <w:bottom w:val="single" w:color="auto" w:sz="2" w:space="0"/>
              <w:right w:val="single" w:color="auto" w:sz="2" w:space="0"/>
            </w:tcBorders>
            <w:vAlign w:val="center"/>
          </w:tcPr>
          <w:p w14:paraId="2C7FC530">
            <w:pPr>
              <w:spacing w:before="0" w:after="0" w:line="240" w:lineRule="exact"/>
              <w:jc w:val="right"/>
              <w:rPr>
                <w:rFonts w:ascii="宋体" w:hAnsi="宋体" w:eastAsia="宋体" w:cs="宋体"/>
                <w:color w:val="auto"/>
                <w:sz w:val="18"/>
                <w:szCs w:val="18"/>
              </w:rPr>
            </w:pPr>
            <w:r>
              <w:rPr>
                <w:rFonts w:ascii="宋体" w:hAnsi="宋体" w:eastAsia="宋体" w:cs="宋体"/>
                <w:color w:val="auto"/>
                <w:sz w:val="18"/>
                <w:szCs w:val="18"/>
              </w:rPr>
              <w:t>-0.4448</w:t>
            </w:r>
          </w:p>
        </w:tc>
      </w:tr>
    </w:tbl>
    <w:p w14:paraId="0006EBF2">
      <w:pPr>
        <w:keepNext/>
        <w:keepLines/>
        <w:spacing w:before="300" w:after="300" w:line="280" w:lineRule="exact"/>
        <w:jc w:val="left"/>
        <w:outlineLvl w:val="2"/>
        <w:rPr>
          <w:rFonts w:ascii="宋体" w:hAnsi="宋体" w:eastAsia="宋体" w:cs="宋体"/>
          <w:b/>
          <w:bCs/>
          <w:color w:val="auto"/>
          <w:sz w:val="21"/>
          <w:szCs w:val="21"/>
        </w:rPr>
      </w:pPr>
      <w:bookmarkStart w:id="462" w:name="_Toc989438"/>
      <w:r>
        <w:rPr>
          <w:rFonts w:ascii="宋体" w:hAnsi="宋体" w:eastAsia="宋体" w:cs="宋体"/>
          <w:b/>
          <w:bCs/>
          <w:color w:val="auto"/>
          <w:sz w:val="21"/>
          <w:szCs w:val="21"/>
        </w:rPr>
        <w:t>3、境内外会计准则下会计数据差异</w:t>
      </w:r>
      <w:bookmarkEnd w:id="462"/>
    </w:p>
    <w:p w14:paraId="509741FD">
      <w:pPr>
        <w:keepNext/>
        <w:keepLines/>
        <w:spacing w:before="300" w:after="300" w:line="280" w:lineRule="exact"/>
        <w:jc w:val="left"/>
        <w:outlineLvl w:val="3"/>
        <w:rPr>
          <w:rFonts w:ascii="宋体" w:hAnsi="宋体" w:eastAsia="宋体" w:cs="宋体"/>
          <w:b/>
          <w:bCs/>
          <w:color w:val="auto"/>
          <w:sz w:val="21"/>
          <w:szCs w:val="21"/>
        </w:rPr>
      </w:pPr>
      <w:bookmarkStart w:id="463" w:name="_Toc989439"/>
      <w:r>
        <w:rPr>
          <w:rFonts w:ascii="宋体" w:hAnsi="宋体" w:eastAsia="宋体" w:cs="宋体"/>
          <w:b/>
          <w:bCs/>
          <w:color w:val="auto"/>
          <w:sz w:val="21"/>
          <w:szCs w:val="21"/>
        </w:rPr>
        <w:t>（1）同时按照国际会计准则与按中国会计准则披露的财务报告中净利润和净资产差异情况</w:t>
      </w:r>
      <w:bookmarkEnd w:id="463"/>
    </w:p>
    <w:p w14:paraId="4205F79C">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6982B3A2">
      <w:pPr>
        <w:keepNext/>
        <w:keepLines/>
        <w:spacing w:before="300" w:after="300" w:line="280" w:lineRule="exact"/>
        <w:jc w:val="left"/>
        <w:outlineLvl w:val="3"/>
        <w:rPr>
          <w:rFonts w:ascii="宋体" w:hAnsi="宋体" w:eastAsia="宋体" w:cs="宋体"/>
          <w:b/>
          <w:bCs/>
          <w:color w:val="auto"/>
          <w:sz w:val="21"/>
          <w:szCs w:val="21"/>
        </w:rPr>
      </w:pPr>
      <w:bookmarkStart w:id="464" w:name="_Toc989440"/>
      <w:r>
        <w:rPr>
          <w:rFonts w:ascii="宋体" w:hAnsi="宋体" w:eastAsia="宋体" w:cs="宋体"/>
          <w:b/>
          <w:bCs/>
          <w:color w:val="auto"/>
          <w:sz w:val="21"/>
          <w:szCs w:val="21"/>
        </w:rPr>
        <w:t>（2）同时按照境外会计准则与按中国会计准则披露的财务报告中净利润和净资产差异情况</w:t>
      </w:r>
      <w:bookmarkEnd w:id="464"/>
    </w:p>
    <w:p w14:paraId="1F4B4723">
      <w:pPr>
        <w:spacing w:before="0" w:after="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591435C5">
      <w:pPr>
        <w:keepNext/>
        <w:keepLines/>
        <w:spacing w:before="300" w:after="300" w:line="280" w:lineRule="exact"/>
        <w:jc w:val="left"/>
        <w:outlineLvl w:val="3"/>
        <w:rPr>
          <w:rFonts w:ascii="宋体" w:hAnsi="宋体" w:eastAsia="宋体" w:cs="宋体"/>
          <w:b/>
          <w:bCs/>
          <w:color w:val="auto"/>
          <w:sz w:val="21"/>
          <w:szCs w:val="21"/>
        </w:rPr>
      </w:pPr>
      <w:bookmarkStart w:id="465" w:name="_Toc989441"/>
      <w:r>
        <w:rPr>
          <w:rFonts w:ascii="宋体" w:hAnsi="宋体" w:eastAsia="宋体" w:cs="宋体"/>
          <w:b/>
          <w:bCs/>
          <w:color w:val="auto"/>
          <w:sz w:val="21"/>
          <w:szCs w:val="21"/>
        </w:rPr>
        <w:t>（3）境内外会计准则下会计数据差异原因说明，对已经境外审计机构审计的数据进行差异调节的，应注明该境外机构的名称</w:t>
      </w:r>
      <w:bookmarkEnd w:id="465"/>
    </w:p>
    <w:p w14:paraId="089CF10F">
      <w:pPr>
        <w:spacing w:before="100" w:after="100" w:line="240" w:lineRule="exact"/>
        <w:jc w:val="left"/>
        <w:rPr>
          <w:rFonts w:ascii="宋体" w:hAnsi="宋体" w:eastAsia="宋体" w:cs="宋体"/>
          <w:color w:val="auto"/>
          <w:sz w:val="18"/>
          <w:szCs w:val="18"/>
        </w:rPr>
      </w:pPr>
      <w:r>
        <w:rPr>
          <w:rFonts w:ascii="宋体" w:hAnsi="宋体" w:eastAsia="宋体" w:cs="宋体"/>
          <w:color w:val="auto"/>
          <w:sz w:val="18"/>
          <w:szCs w:val="18"/>
        </w:rPr>
        <w:t>□适用</w:t>
      </w:r>
      <w:r>
        <w:rPr>
          <w:rFonts w:ascii="宋体" w:hAnsi="宋体" w:eastAsia="宋体" w:cs="宋体"/>
          <w:color w:val="auto"/>
          <w:sz w:val="18"/>
          <w:szCs w:val="18"/>
        </w:rPr>
        <w:sym w:font="Wingdings 2" w:char="F052"/>
      </w:r>
      <w:r>
        <w:rPr>
          <w:rFonts w:ascii="宋体" w:hAnsi="宋体" w:eastAsia="宋体" w:cs="宋体"/>
          <w:color w:val="auto"/>
          <w:sz w:val="18"/>
          <w:szCs w:val="18"/>
        </w:rPr>
        <w:t>不适用</w:t>
      </w:r>
    </w:p>
    <w:p w14:paraId="011A740C">
      <w:pPr>
        <w:keepNext/>
        <w:keepLines/>
        <w:spacing w:before="300" w:after="300" w:line="280" w:lineRule="exact"/>
        <w:jc w:val="left"/>
        <w:outlineLvl w:val="2"/>
        <w:rPr>
          <w:rFonts w:ascii="宋体" w:hAnsi="宋体" w:eastAsia="宋体" w:cs="宋体"/>
          <w:b/>
          <w:bCs/>
          <w:color w:val="auto"/>
          <w:sz w:val="21"/>
          <w:szCs w:val="21"/>
        </w:rPr>
      </w:pPr>
      <w:bookmarkStart w:id="466" w:name="_Toc989442"/>
      <w:r>
        <w:rPr>
          <w:rFonts w:ascii="宋体" w:hAnsi="宋体" w:eastAsia="宋体" w:cs="宋体"/>
          <w:b/>
          <w:bCs/>
          <w:color w:val="auto"/>
          <w:sz w:val="21"/>
          <w:szCs w:val="21"/>
        </w:rPr>
        <w:t>4、其他</w:t>
      </w:r>
      <w:bookmarkEnd w:id="466"/>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A68A">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8AE1">
    <w:pPr>
      <w:pBdr>
        <w:bottom w:val="single" w:color="auto" w:sz="6" w:space="1"/>
      </w:pBdr>
      <w:jc w:val="right"/>
    </w:pPr>
    <w:r>
      <w:rPr>
        <w:rFonts w:ascii="宋体" w:eastAsia="宋体"/>
        <w:sz w:val="18"/>
        <w:szCs w:val="18"/>
      </w:rPr>
      <w:t>福建广生堂药业股份有限公司2025年半年度</w:t>
    </w:r>
    <w:r>
      <w:rPr>
        <w:rFonts w:hint="eastAsia" w:ascii="宋体"/>
        <w:sz w:val="18"/>
        <w:szCs w:val="18"/>
        <w:lang w:val="en-US" w:eastAsia="zh-CN"/>
      </w:rPr>
      <w:t>财务</w:t>
    </w:r>
    <w:r>
      <w:rPr>
        <w:rFonts w:ascii="宋体" w:eastAsia="宋体"/>
        <w:sz w:val="18"/>
        <w:szCs w:val="18"/>
      </w:rPr>
      <w:t>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
  <w:rsids>
    <w:rsidRoot w:val="00000000"/>
    <w:rsid w:val="014866DE"/>
    <w:rsid w:val="022950E4"/>
    <w:rsid w:val="02671529"/>
    <w:rsid w:val="037A11E6"/>
    <w:rsid w:val="04071455"/>
    <w:rsid w:val="0451447E"/>
    <w:rsid w:val="065C583E"/>
    <w:rsid w:val="067E0492"/>
    <w:rsid w:val="06F86E33"/>
    <w:rsid w:val="07302A71"/>
    <w:rsid w:val="07D3745B"/>
    <w:rsid w:val="08F50E8F"/>
    <w:rsid w:val="0B106925"/>
    <w:rsid w:val="0B4A5D2F"/>
    <w:rsid w:val="0B61144B"/>
    <w:rsid w:val="0C926487"/>
    <w:rsid w:val="0CCD4A3B"/>
    <w:rsid w:val="0EF12D0C"/>
    <w:rsid w:val="10AE5D60"/>
    <w:rsid w:val="116D7E4E"/>
    <w:rsid w:val="11FC3C7B"/>
    <w:rsid w:val="14157276"/>
    <w:rsid w:val="155E5FDC"/>
    <w:rsid w:val="1695644C"/>
    <w:rsid w:val="19263573"/>
    <w:rsid w:val="1CBA6C0D"/>
    <w:rsid w:val="1CD777BF"/>
    <w:rsid w:val="1D730C34"/>
    <w:rsid w:val="1EC75611"/>
    <w:rsid w:val="20C462AC"/>
    <w:rsid w:val="222718B8"/>
    <w:rsid w:val="24294678"/>
    <w:rsid w:val="264939D1"/>
    <w:rsid w:val="2CFE05A2"/>
    <w:rsid w:val="2D346567"/>
    <w:rsid w:val="2E426A0D"/>
    <w:rsid w:val="2F302068"/>
    <w:rsid w:val="300761B5"/>
    <w:rsid w:val="316A7C32"/>
    <w:rsid w:val="319C292D"/>
    <w:rsid w:val="31E367AE"/>
    <w:rsid w:val="342804A8"/>
    <w:rsid w:val="3641163C"/>
    <w:rsid w:val="385C59E4"/>
    <w:rsid w:val="390557F8"/>
    <w:rsid w:val="3A26224A"/>
    <w:rsid w:val="3D4225DB"/>
    <w:rsid w:val="3D557CEA"/>
    <w:rsid w:val="3DE03F6E"/>
    <w:rsid w:val="3DF12C27"/>
    <w:rsid w:val="3F934A87"/>
    <w:rsid w:val="3FB97B2C"/>
    <w:rsid w:val="403C77B5"/>
    <w:rsid w:val="43504B8A"/>
    <w:rsid w:val="44C11C5A"/>
    <w:rsid w:val="46067D13"/>
    <w:rsid w:val="46E04202"/>
    <w:rsid w:val="46E97F6B"/>
    <w:rsid w:val="48522981"/>
    <w:rsid w:val="49FA4868"/>
    <w:rsid w:val="4BA821A3"/>
    <w:rsid w:val="4BB0426A"/>
    <w:rsid w:val="4CDD5E7C"/>
    <w:rsid w:val="4D2B308B"/>
    <w:rsid w:val="50C70E83"/>
    <w:rsid w:val="516A3A56"/>
    <w:rsid w:val="53746BFD"/>
    <w:rsid w:val="56737851"/>
    <w:rsid w:val="57BB331D"/>
    <w:rsid w:val="59FF4C42"/>
    <w:rsid w:val="616B7E1C"/>
    <w:rsid w:val="6186454C"/>
    <w:rsid w:val="638D1992"/>
    <w:rsid w:val="63A86D8C"/>
    <w:rsid w:val="66BE13C8"/>
    <w:rsid w:val="6714680B"/>
    <w:rsid w:val="6ADE3093"/>
    <w:rsid w:val="6EA856B8"/>
    <w:rsid w:val="6FBB1BF5"/>
    <w:rsid w:val="70B623BC"/>
    <w:rsid w:val="711315BD"/>
    <w:rsid w:val="715045BF"/>
    <w:rsid w:val="71B76466"/>
    <w:rsid w:val="73AD7242"/>
    <w:rsid w:val="75D255B0"/>
    <w:rsid w:val="7A027042"/>
    <w:rsid w:val="7B2A1F0C"/>
    <w:rsid w:val="7B4E29A6"/>
    <w:rsid w:val="7BD95A86"/>
    <w:rsid w:val="7C6A1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154</Pages>
  <Words>4930</Words>
  <Characters>10196</Characters>
  <TotalTime>6</TotalTime>
  <ScaleCrop>false</ScaleCrop>
  <LinksUpToDate>false</LinksUpToDate>
  <CharactersWithSpaces>10196</CharactersWithSpaces>
  <Application>WPS Office_12.1.0.21911_F1E327BC-269C-435d-A152-05C5408002CA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2025-08-10T05:04:00Z</dcterms:created>
  <dc:creator>cosun</dc:creator>
  <cp:lastModifiedBy>cdq</cp:lastModifiedBy>
  <dcterms:modified xsi:type="dcterms:W3CDTF">2025-08-21T00:55:46Z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eyJoZGlkIjoiY2Q4MDAzNjNiM2EwYjNjY2VkN2I2ZWY4OTg5YTA1ZWYiLCJ1c2VySWQiOiIxMzk5OTUwMzQxIn0=</vt:lpwstr>
  </property>
  <property fmtid="{D5CDD505-2E9C-101B-9397-08002B2CF9AE}" pid="3" name="KSOProductBuildVer">
    <vt:lpwstr>2052-12.1.0.21911</vt:lpwstr>
  </property>
  <property fmtid="{D5CDD505-2E9C-101B-9397-08002B2CF9AE}" pid="4" name="ICV">
    <vt:lpwstr>FBC50B0114EC4062BD2EE0B56CBEF744_12</vt:lpwstr>
  </property>
</Properties>
</file>