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4B1D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70A534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0CD89A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6C9AD2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0A9B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0244FE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mallCaps/>
          <w:color w:val="000000"/>
          <w:sz w:val="38"/>
          <w:lang w:val="en-GB"/>
        </w:rPr>
      </w:pPr>
      <w:r>
        <w:rPr>
          <w:rFonts w:hint="eastAsia"/>
          <w:b/>
          <w:bCs/>
          <w:smallCaps/>
          <w:color w:val="000000"/>
          <w:sz w:val="38"/>
          <w:lang w:val="en-GB"/>
        </w:rPr>
        <w:t>福建广生堂药业股份有限公司</w:t>
      </w:r>
    </w:p>
    <w:p w14:paraId="2BDE6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sz w:val="40"/>
          <w:lang w:val="en-GB"/>
        </w:rPr>
      </w:pPr>
    </w:p>
    <w:p w14:paraId="0EC77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15AFEE48">
      <w:pPr>
        <w:tabs>
          <w:tab w:val="left" w:pos="-1440"/>
          <w:tab w:val="left" w:pos="-720"/>
          <w:tab w:val="left" w:pos="0"/>
          <w:tab w:val="left" w:pos="720"/>
          <w:tab w:val="left" w:pos="6420"/>
        </w:tabs>
        <w:jc w:val="center"/>
        <w:rPr>
          <w:color w:val="000000"/>
          <w:sz w:val="36"/>
          <w:lang w:val="en-GB"/>
        </w:rPr>
      </w:pPr>
    </w:p>
    <w:p w14:paraId="1954F5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6B557C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sz w:val="36"/>
          <w:lang w:val="en-GB"/>
        </w:rPr>
      </w:pPr>
      <w:r>
        <w:rPr>
          <w:rFonts w:hint="eastAsia"/>
          <w:b/>
          <w:bCs/>
          <w:smallCaps/>
          <w:color w:val="000000"/>
          <w:sz w:val="38"/>
          <w:lang w:val="en-GB"/>
        </w:rPr>
        <w:t>章程</w:t>
      </w:r>
    </w:p>
    <w:p w14:paraId="4997F4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658DC2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0A68BD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6F387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6519B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267FB0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p>
    <w:p w14:paraId="0BB352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lang w:val="en-GB"/>
        </w:rPr>
      </w:pPr>
      <w:r>
        <w:rPr>
          <w:rFonts w:hint="eastAsia"/>
          <w:b/>
          <w:bCs/>
          <w:color w:val="000000"/>
          <w:sz w:val="36"/>
          <w:lang w:val="en-GB"/>
        </w:rPr>
        <w:t xml:space="preserve"> 20</w:t>
      </w:r>
      <w:r>
        <w:rPr>
          <w:rFonts w:hint="eastAsia"/>
          <w:b/>
          <w:bCs/>
          <w:color w:val="000000"/>
          <w:sz w:val="36"/>
        </w:rPr>
        <w:t>25</w:t>
      </w:r>
      <w:r>
        <w:rPr>
          <w:rFonts w:hint="eastAsia"/>
          <w:b/>
          <w:bCs/>
          <w:color w:val="000000"/>
          <w:sz w:val="36"/>
          <w:lang w:val="en-GB"/>
        </w:rPr>
        <w:t>年</w:t>
      </w:r>
      <w:r>
        <w:rPr>
          <w:rFonts w:hint="eastAsia"/>
          <w:b/>
          <w:bCs/>
          <w:color w:val="000000"/>
          <w:sz w:val="36"/>
        </w:rPr>
        <w:t>10</w:t>
      </w:r>
      <w:r>
        <w:rPr>
          <w:rFonts w:hint="eastAsia"/>
          <w:b/>
          <w:bCs/>
          <w:color w:val="000000"/>
          <w:sz w:val="36"/>
          <w:lang w:val="en-GB"/>
        </w:rPr>
        <w:t>月</w:t>
      </w:r>
    </w:p>
    <w:p w14:paraId="7976D9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36"/>
          <w:lang w:val="en-GB"/>
        </w:rPr>
      </w:pPr>
    </w:p>
    <w:p w14:paraId="5F8AF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36"/>
          <w:lang w:val="en-GB"/>
        </w:rPr>
      </w:pPr>
    </w:p>
    <w:p w14:paraId="7228FE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14:paraId="29A77F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GB"/>
        </w:rPr>
      </w:pPr>
    </w:p>
    <w:p w14:paraId="19E1D373">
      <w:pPr>
        <w:spacing w:line="400" w:lineRule="exact"/>
        <w:rPr>
          <w:b/>
          <w:color w:val="000000"/>
          <w:u w:val="single"/>
        </w:rPr>
      </w:pPr>
    </w:p>
    <w:p w14:paraId="7E1CD7CA">
      <w:pPr>
        <w:spacing w:before="158" w:beforeLines="50" w:after="158" w:afterLines="50" w:line="360" w:lineRule="auto"/>
        <w:jc w:val="center"/>
        <w:rPr>
          <w:rFonts w:hint="eastAsia"/>
          <w:b/>
          <w:color w:val="000000"/>
          <w:sz w:val="32"/>
          <w:szCs w:val="32"/>
        </w:rPr>
        <w:sectPr>
          <w:footerReference r:id="rId3" w:type="default"/>
          <w:footerReference r:id="rId4" w:type="even"/>
          <w:type w:val="nextColumn"/>
          <w:pgSz w:w="11906" w:h="16838"/>
          <w:pgMar w:top="1440" w:right="1797" w:bottom="1440" w:left="1797" w:header="851" w:footer="992" w:gutter="0"/>
          <w:pgNumType w:fmt="decimal" w:start="0"/>
          <w:cols w:space="720" w:num="1"/>
          <w:titlePg/>
          <w:docGrid w:type="lines" w:linePitch="317" w:charSpace="42189"/>
        </w:sectPr>
      </w:pPr>
    </w:p>
    <w:p w14:paraId="0779AE29">
      <w:pPr>
        <w:spacing w:before="158" w:beforeLines="50" w:after="158" w:afterLines="50" w:line="360" w:lineRule="auto"/>
        <w:jc w:val="center"/>
        <w:rPr>
          <w:b/>
          <w:color w:val="000000"/>
          <w:sz w:val="32"/>
          <w:szCs w:val="32"/>
          <w:u w:val="single"/>
        </w:rPr>
      </w:pPr>
      <w:r>
        <w:rPr>
          <w:rFonts w:hint="eastAsia"/>
          <w:b/>
          <w:color w:val="000000"/>
          <w:sz w:val="32"/>
          <w:szCs w:val="32"/>
        </w:rPr>
        <w:t xml:space="preserve">目  录 </w:t>
      </w:r>
    </w:p>
    <w:p w14:paraId="0A10572C">
      <w:pPr>
        <w:pStyle w:val="10"/>
        <w:tabs>
          <w:tab w:val="right" w:leader="dot" w:pos="8312"/>
        </w:tabs>
      </w:pPr>
      <w:r>
        <w:rPr>
          <w:color w:val="000000"/>
        </w:rPr>
        <w:fldChar w:fldCharType="begin"/>
      </w:r>
      <w:r>
        <w:rPr>
          <w:color w:val="000000"/>
        </w:rPr>
        <w:instrText xml:space="preserve">TOC \o "1-2" \h \u </w:instrText>
      </w:r>
      <w:r>
        <w:rPr>
          <w:color w:val="000000"/>
        </w:rPr>
        <w:fldChar w:fldCharType="separate"/>
      </w:r>
      <w:r>
        <w:fldChar w:fldCharType="begin"/>
      </w:r>
      <w:r>
        <w:instrText xml:space="preserve"> HYPERLINK \l "_Toc3716" </w:instrText>
      </w:r>
      <w:r>
        <w:fldChar w:fldCharType="separate"/>
      </w:r>
      <w:r>
        <w:rPr>
          <w:rFonts w:hint="eastAsia"/>
        </w:rPr>
        <w:t>第一章  总则</w:t>
      </w:r>
      <w:r>
        <w:tab/>
      </w:r>
      <w:r>
        <w:fldChar w:fldCharType="begin"/>
      </w:r>
      <w:r>
        <w:instrText xml:space="preserve"> PAGEREF _Toc3716 \h </w:instrText>
      </w:r>
      <w:r>
        <w:fldChar w:fldCharType="separate"/>
      </w:r>
      <w:r>
        <w:t>2</w:t>
      </w:r>
      <w:r>
        <w:fldChar w:fldCharType="end"/>
      </w:r>
      <w:r>
        <w:fldChar w:fldCharType="end"/>
      </w:r>
    </w:p>
    <w:p w14:paraId="1DBFFB6B">
      <w:pPr>
        <w:pStyle w:val="10"/>
        <w:tabs>
          <w:tab w:val="right" w:leader="dot" w:pos="8312"/>
        </w:tabs>
      </w:pPr>
      <w:r>
        <w:fldChar w:fldCharType="begin"/>
      </w:r>
      <w:r>
        <w:instrText xml:space="preserve"> HYPERLINK \l "_Toc30476" </w:instrText>
      </w:r>
      <w:r>
        <w:fldChar w:fldCharType="separate"/>
      </w:r>
      <w:r>
        <w:rPr>
          <w:rFonts w:hint="eastAsia"/>
        </w:rPr>
        <w:t>第二章  经营宗旨和范围</w:t>
      </w:r>
      <w:r>
        <w:tab/>
      </w:r>
      <w:r>
        <w:fldChar w:fldCharType="begin"/>
      </w:r>
      <w:r>
        <w:instrText xml:space="preserve"> PAGEREF _Toc30476 \h </w:instrText>
      </w:r>
      <w:r>
        <w:fldChar w:fldCharType="separate"/>
      </w:r>
      <w:r>
        <w:t>3</w:t>
      </w:r>
      <w:r>
        <w:fldChar w:fldCharType="end"/>
      </w:r>
      <w:r>
        <w:fldChar w:fldCharType="end"/>
      </w:r>
    </w:p>
    <w:p w14:paraId="1C08949D">
      <w:pPr>
        <w:pStyle w:val="10"/>
        <w:tabs>
          <w:tab w:val="right" w:leader="dot" w:pos="8312"/>
        </w:tabs>
      </w:pPr>
      <w:r>
        <w:fldChar w:fldCharType="begin"/>
      </w:r>
      <w:r>
        <w:instrText xml:space="preserve"> HYPERLINK \l "_Toc26751" </w:instrText>
      </w:r>
      <w:r>
        <w:fldChar w:fldCharType="separate"/>
      </w:r>
      <w:r>
        <w:rPr>
          <w:rFonts w:hint="eastAsia"/>
        </w:rPr>
        <w:t>第三章   股份</w:t>
      </w:r>
      <w:r>
        <w:tab/>
      </w:r>
      <w:r>
        <w:fldChar w:fldCharType="begin"/>
      </w:r>
      <w:r>
        <w:instrText xml:space="preserve"> PAGEREF _Toc26751 \h </w:instrText>
      </w:r>
      <w:r>
        <w:fldChar w:fldCharType="separate"/>
      </w:r>
      <w:r>
        <w:t>3</w:t>
      </w:r>
      <w:r>
        <w:fldChar w:fldCharType="end"/>
      </w:r>
      <w:r>
        <w:fldChar w:fldCharType="end"/>
      </w:r>
    </w:p>
    <w:p w14:paraId="6E9F9C7C">
      <w:pPr>
        <w:pStyle w:val="11"/>
        <w:tabs>
          <w:tab w:val="right" w:leader="dot" w:pos="8312"/>
        </w:tabs>
      </w:pPr>
      <w:r>
        <w:fldChar w:fldCharType="begin"/>
      </w:r>
      <w:r>
        <w:instrText xml:space="preserve"> HYPERLINK \l "_Toc9138" </w:instrText>
      </w:r>
      <w:r>
        <w:fldChar w:fldCharType="separate"/>
      </w:r>
      <w:r>
        <w:rPr>
          <w:rFonts w:hint="eastAsia"/>
        </w:rPr>
        <w:t>第一节  股份发行</w:t>
      </w:r>
      <w:r>
        <w:tab/>
      </w:r>
      <w:r>
        <w:fldChar w:fldCharType="begin"/>
      </w:r>
      <w:r>
        <w:instrText xml:space="preserve"> PAGEREF _Toc9138 \h </w:instrText>
      </w:r>
      <w:r>
        <w:fldChar w:fldCharType="separate"/>
      </w:r>
      <w:r>
        <w:t>3</w:t>
      </w:r>
      <w:r>
        <w:fldChar w:fldCharType="end"/>
      </w:r>
      <w:r>
        <w:fldChar w:fldCharType="end"/>
      </w:r>
    </w:p>
    <w:p w14:paraId="53A26E09">
      <w:pPr>
        <w:pStyle w:val="11"/>
        <w:tabs>
          <w:tab w:val="right" w:leader="dot" w:pos="8312"/>
        </w:tabs>
      </w:pPr>
      <w:r>
        <w:fldChar w:fldCharType="begin"/>
      </w:r>
      <w:r>
        <w:instrText xml:space="preserve"> HYPERLINK \l "_Toc20840" </w:instrText>
      </w:r>
      <w:r>
        <w:fldChar w:fldCharType="separate"/>
      </w:r>
      <w:r>
        <w:rPr>
          <w:rFonts w:hint="eastAsia"/>
        </w:rPr>
        <w:t>第二节  股份增减和回购</w:t>
      </w:r>
      <w:r>
        <w:tab/>
      </w:r>
      <w:r>
        <w:fldChar w:fldCharType="begin"/>
      </w:r>
      <w:r>
        <w:instrText xml:space="preserve"> PAGEREF _Toc20840 \h </w:instrText>
      </w:r>
      <w:r>
        <w:fldChar w:fldCharType="separate"/>
      </w:r>
      <w:r>
        <w:t>4</w:t>
      </w:r>
      <w:r>
        <w:fldChar w:fldCharType="end"/>
      </w:r>
      <w:r>
        <w:fldChar w:fldCharType="end"/>
      </w:r>
    </w:p>
    <w:p w14:paraId="6A90AAFF">
      <w:pPr>
        <w:pStyle w:val="11"/>
        <w:tabs>
          <w:tab w:val="right" w:leader="dot" w:pos="8312"/>
        </w:tabs>
      </w:pPr>
      <w:r>
        <w:fldChar w:fldCharType="begin"/>
      </w:r>
      <w:r>
        <w:instrText xml:space="preserve"> HYPERLINK \l "_Toc16517" </w:instrText>
      </w:r>
      <w:r>
        <w:fldChar w:fldCharType="separate"/>
      </w:r>
      <w:r>
        <w:rPr>
          <w:rFonts w:hint="eastAsia"/>
        </w:rPr>
        <w:t>第三节  股份转让</w:t>
      </w:r>
      <w:r>
        <w:tab/>
      </w:r>
      <w:r>
        <w:fldChar w:fldCharType="begin"/>
      </w:r>
      <w:r>
        <w:instrText xml:space="preserve"> PAGEREF _Toc16517 \h </w:instrText>
      </w:r>
      <w:r>
        <w:fldChar w:fldCharType="separate"/>
      </w:r>
      <w:r>
        <w:t>5</w:t>
      </w:r>
      <w:r>
        <w:fldChar w:fldCharType="end"/>
      </w:r>
      <w:r>
        <w:fldChar w:fldCharType="end"/>
      </w:r>
    </w:p>
    <w:p w14:paraId="61ADD83F">
      <w:pPr>
        <w:pStyle w:val="10"/>
        <w:tabs>
          <w:tab w:val="right" w:leader="dot" w:pos="8312"/>
        </w:tabs>
      </w:pPr>
      <w:r>
        <w:fldChar w:fldCharType="begin"/>
      </w:r>
      <w:r>
        <w:instrText xml:space="preserve"> HYPERLINK \l "_Toc2012" </w:instrText>
      </w:r>
      <w:r>
        <w:fldChar w:fldCharType="separate"/>
      </w:r>
      <w:r>
        <w:rPr>
          <w:rFonts w:hint="eastAsia"/>
        </w:rPr>
        <w:t>第四章  股东和股东会</w:t>
      </w:r>
      <w:r>
        <w:tab/>
      </w:r>
      <w:r>
        <w:fldChar w:fldCharType="begin"/>
      </w:r>
      <w:r>
        <w:instrText xml:space="preserve"> PAGEREF _Toc2012 \h </w:instrText>
      </w:r>
      <w:r>
        <w:fldChar w:fldCharType="separate"/>
      </w:r>
      <w:r>
        <w:t>5</w:t>
      </w:r>
      <w:r>
        <w:fldChar w:fldCharType="end"/>
      </w:r>
      <w:r>
        <w:fldChar w:fldCharType="end"/>
      </w:r>
    </w:p>
    <w:p w14:paraId="6735DB43">
      <w:pPr>
        <w:pStyle w:val="11"/>
        <w:tabs>
          <w:tab w:val="right" w:leader="dot" w:pos="8312"/>
        </w:tabs>
      </w:pPr>
      <w:r>
        <w:fldChar w:fldCharType="begin"/>
      </w:r>
      <w:r>
        <w:instrText xml:space="preserve"> HYPERLINK \l "_Toc15229" </w:instrText>
      </w:r>
      <w:r>
        <w:fldChar w:fldCharType="separate"/>
      </w:r>
      <w:r>
        <w:rPr>
          <w:rFonts w:hint="eastAsia"/>
        </w:rPr>
        <w:t>第一节  股东的一般规定</w:t>
      </w:r>
      <w:r>
        <w:tab/>
      </w:r>
      <w:r>
        <w:fldChar w:fldCharType="begin"/>
      </w:r>
      <w:r>
        <w:instrText xml:space="preserve"> PAGEREF _Toc15229 \h </w:instrText>
      </w:r>
      <w:r>
        <w:fldChar w:fldCharType="separate"/>
      </w:r>
      <w:r>
        <w:t>5</w:t>
      </w:r>
      <w:r>
        <w:fldChar w:fldCharType="end"/>
      </w:r>
      <w:r>
        <w:fldChar w:fldCharType="end"/>
      </w:r>
    </w:p>
    <w:p w14:paraId="710D3C95">
      <w:pPr>
        <w:pStyle w:val="11"/>
        <w:tabs>
          <w:tab w:val="right" w:leader="dot" w:pos="8312"/>
        </w:tabs>
      </w:pPr>
      <w:r>
        <w:fldChar w:fldCharType="begin"/>
      </w:r>
      <w:r>
        <w:instrText xml:space="preserve"> HYPERLINK \l "_Toc27802" </w:instrText>
      </w:r>
      <w:r>
        <w:fldChar w:fldCharType="separate"/>
      </w:r>
      <w:r>
        <w:rPr>
          <w:rFonts w:hint="eastAsia"/>
        </w:rPr>
        <w:t>第二节  控股股东和实际控制人</w:t>
      </w:r>
      <w:r>
        <w:tab/>
      </w:r>
      <w:r>
        <w:fldChar w:fldCharType="begin"/>
      </w:r>
      <w:r>
        <w:instrText xml:space="preserve"> PAGEREF _Toc27802 \h </w:instrText>
      </w:r>
      <w:r>
        <w:fldChar w:fldCharType="separate"/>
      </w:r>
      <w:r>
        <w:t>7</w:t>
      </w:r>
      <w:r>
        <w:fldChar w:fldCharType="end"/>
      </w:r>
      <w:r>
        <w:fldChar w:fldCharType="end"/>
      </w:r>
    </w:p>
    <w:p w14:paraId="54198C70">
      <w:pPr>
        <w:pStyle w:val="11"/>
        <w:tabs>
          <w:tab w:val="right" w:leader="dot" w:pos="8312"/>
        </w:tabs>
      </w:pPr>
      <w:r>
        <w:fldChar w:fldCharType="begin"/>
      </w:r>
      <w:r>
        <w:instrText xml:space="preserve"> HYPERLINK \l "_Toc31350" </w:instrText>
      </w:r>
      <w:r>
        <w:fldChar w:fldCharType="separate"/>
      </w:r>
      <w:r>
        <w:rPr>
          <w:rFonts w:hint="eastAsia"/>
        </w:rPr>
        <w:t>第三节  股东会的一般规定</w:t>
      </w:r>
      <w:r>
        <w:tab/>
      </w:r>
      <w:r>
        <w:fldChar w:fldCharType="begin"/>
      </w:r>
      <w:r>
        <w:instrText xml:space="preserve"> PAGEREF _Toc31350 \h </w:instrText>
      </w:r>
      <w:r>
        <w:fldChar w:fldCharType="separate"/>
      </w:r>
      <w:r>
        <w:t>8</w:t>
      </w:r>
      <w:r>
        <w:fldChar w:fldCharType="end"/>
      </w:r>
      <w:r>
        <w:fldChar w:fldCharType="end"/>
      </w:r>
    </w:p>
    <w:p w14:paraId="4DFACBA5">
      <w:pPr>
        <w:pStyle w:val="11"/>
        <w:tabs>
          <w:tab w:val="right" w:leader="dot" w:pos="8312"/>
        </w:tabs>
      </w:pPr>
      <w:r>
        <w:fldChar w:fldCharType="begin"/>
      </w:r>
      <w:r>
        <w:instrText xml:space="preserve"> HYPERLINK \l "_Toc7614" </w:instrText>
      </w:r>
      <w:r>
        <w:fldChar w:fldCharType="separate"/>
      </w:r>
      <w:r>
        <w:rPr>
          <w:rFonts w:hint="eastAsia"/>
        </w:rPr>
        <w:t>第四节  股东会的召集</w:t>
      </w:r>
      <w:r>
        <w:tab/>
      </w:r>
      <w:r>
        <w:fldChar w:fldCharType="begin"/>
      </w:r>
      <w:r>
        <w:instrText xml:space="preserve"> PAGEREF _Toc7614 \h </w:instrText>
      </w:r>
      <w:r>
        <w:fldChar w:fldCharType="separate"/>
      </w:r>
      <w:r>
        <w:t>10</w:t>
      </w:r>
      <w:r>
        <w:fldChar w:fldCharType="end"/>
      </w:r>
      <w:r>
        <w:fldChar w:fldCharType="end"/>
      </w:r>
    </w:p>
    <w:p w14:paraId="219CB2F5">
      <w:pPr>
        <w:pStyle w:val="11"/>
        <w:tabs>
          <w:tab w:val="right" w:leader="dot" w:pos="8312"/>
        </w:tabs>
      </w:pPr>
      <w:r>
        <w:fldChar w:fldCharType="begin"/>
      </w:r>
      <w:r>
        <w:instrText xml:space="preserve"> HYPERLINK \l "_Toc31745" </w:instrText>
      </w:r>
      <w:r>
        <w:fldChar w:fldCharType="separate"/>
      </w:r>
      <w:r>
        <w:rPr>
          <w:rFonts w:hint="eastAsia"/>
        </w:rPr>
        <w:t>第五节  股东会的提案与通知</w:t>
      </w:r>
      <w:r>
        <w:tab/>
      </w:r>
      <w:r>
        <w:fldChar w:fldCharType="begin"/>
      </w:r>
      <w:r>
        <w:instrText xml:space="preserve"> PAGEREF _Toc31745 \h </w:instrText>
      </w:r>
      <w:r>
        <w:fldChar w:fldCharType="separate"/>
      </w:r>
      <w:r>
        <w:t>11</w:t>
      </w:r>
      <w:r>
        <w:fldChar w:fldCharType="end"/>
      </w:r>
      <w:r>
        <w:fldChar w:fldCharType="end"/>
      </w:r>
    </w:p>
    <w:p w14:paraId="229AA119">
      <w:pPr>
        <w:pStyle w:val="11"/>
        <w:tabs>
          <w:tab w:val="right" w:leader="dot" w:pos="8312"/>
        </w:tabs>
      </w:pPr>
      <w:r>
        <w:fldChar w:fldCharType="begin"/>
      </w:r>
      <w:r>
        <w:instrText xml:space="preserve"> HYPERLINK \l "_Toc15572" </w:instrText>
      </w:r>
      <w:r>
        <w:fldChar w:fldCharType="separate"/>
      </w:r>
      <w:r>
        <w:rPr>
          <w:rFonts w:hint="eastAsia"/>
        </w:rPr>
        <w:t>第六节  股东会的召开</w:t>
      </w:r>
      <w:r>
        <w:tab/>
      </w:r>
      <w:r>
        <w:fldChar w:fldCharType="begin"/>
      </w:r>
      <w:r>
        <w:instrText xml:space="preserve"> PAGEREF _Toc15572 \h </w:instrText>
      </w:r>
      <w:r>
        <w:fldChar w:fldCharType="separate"/>
      </w:r>
      <w:r>
        <w:t>12</w:t>
      </w:r>
      <w:r>
        <w:fldChar w:fldCharType="end"/>
      </w:r>
      <w:r>
        <w:fldChar w:fldCharType="end"/>
      </w:r>
    </w:p>
    <w:p w14:paraId="6397AA57">
      <w:pPr>
        <w:pStyle w:val="11"/>
        <w:tabs>
          <w:tab w:val="right" w:leader="dot" w:pos="8312"/>
        </w:tabs>
      </w:pPr>
      <w:r>
        <w:fldChar w:fldCharType="begin"/>
      </w:r>
      <w:r>
        <w:instrText xml:space="preserve"> HYPERLINK \l "_Toc3001" </w:instrText>
      </w:r>
      <w:r>
        <w:fldChar w:fldCharType="separate"/>
      </w:r>
      <w:r>
        <w:rPr>
          <w:rFonts w:hint="eastAsia"/>
        </w:rPr>
        <w:t>第七节  股东会的表决和决议</w:t>
      </w:r>
      <w:r>
        <w:tab/>
      </w:r>
      <w:r>
        <w:fldChar w:fldCharType="begin"/>
      </w:r>
      <w:r>
        <w:instrText xml:space="preserve"> PAGEREF _Toc3001 \h </w:instrText>
      </w:r>
      <w:r>
        <w:fldChar w:fldCharType="separate"/>
      </w:r>
      <w:r>
        <w:t>14</w:t>
      </w:r>
      <w:r>
        <w:fldChar w:fldCharType="end"/>
      </w:r>
      <w:r>
        <w:fldChar w:fldCharType="end"/>
      </w:r>
    </w:p>
    <w:p w14:paraId="146F7247">
      <w:pPr>
        <w:pStyle w:val="10"/>
        <w:tabs>
          <w:tab w:val="right" w:leader="dot" w:pos="8312"/>
        </w:tabs>
      </w:pPr>
      <w:r>
        <w:fldChar w:fldCharType="begin"/>
      </w:r>
      <w:r>
        <w:instrText xml:space="preserve"> HYPERLINK \l "_Toc15968" </w:instrText>
      </w:r>
      <w:r>
        <w:fldChar w:fldCharType="separate"/>
      </w:r>
      <w:r>
        <w:rPr>
          <w:rFonts w:hint="eastAsia"/>
        </w:rPr>
        <w:t>第五章  董事和董事会</w:t>
      </w:r>
      <w:r>
        <w:tab/>
      </w:r>
      <w:r>
        <w:fldChar w:fldCharType="begin"/>
      </w:r>
      <w:r>
        <w:instrText xml:space="preserve"> PAGEREF _Toc15968 \h </w:instrText>
      </w:r>
      <w:r>
        <w:fldChar w:fldCharType="separate"/>
      </w:r>
      <w:r>
        <w:t>19</w:t>
      </w:r>
      <w:r>
        <w:fldChar w:fldCharType="end"/>
      </w:r>
      <w:r>
        <w:fldChar w:fldCharType="end"/>
      </w:r>
    </w:p>
    <w:p w14:paraId="0FAFAAC9">
      <w:pPr>
        <w:pStyle w:val="11"/>
        <w:tabs>
          <w:tab w:val="right" w:leader="dot" w:pos="8312"/>
        </w:tabs>
      </w:pPr>
      <w:r>
        <w:fldChar w:fldCharType="begin"/>
      </w:r>
      <w:r>
        <w:instrText xml:space="preserve"> HYPERLINK \l "_Toc3608" </w:instrText>
      </w:r>
      <w:r>
        <w:fldChar w:fldCharType="separate"/>
      </w:r>
      <w:r>
        <w:rPr>
          <w:rFonts w:hint="eastAsia"/>
        </w:rPr>
        <w:t>第一节  董事的一般规定</w:t>
      </w:r>
      <w:r>
        <w:tab/>
      </w:r>
      <w:r>
        <w:fldChar w:fldCharType="begin"/>
      </w:r>
      <w:r>
        <w:instrText xml:space="preserve"> PAGEREF _Toc3608 \h </w:instrText>
      </w:r>
      <w:r>
        <w:fldChar w:fldCharType="separate"/>
      </w:r>
      <w:r>
        <w:t>19</w:t>
      </w:r>
      <w:r>
        <w:fldChar w:fldCharType="end"/>
      </w:r>
      <w:r>
        <w:fldChar w:fldCharType="end"/>
      </w:r>
    </w:p>
    <w:p w14:paraId="55ADBFA6">
      <w:pPr>
        <w:pStyle w:val="11"/>
        <w:tabs>
          <w:tab w:val="right" w:leader="dot" w:pos="8312"/>
        </w:tabs>
      </w:pPr>
      <w:r>
        <w:fldChar w:fldCharType="begin"/>
      </w:r>
      <w:r>
        <w:instrText xml:space="preserve"> HYPERLINK \l "_Toc22228" </w:instrText>
      </w:r>
      <w:r>
        <w:fldChar w:fldCharType="separate"/>
      </w:r>
      <w:r>
        <w:rPr>
          <w:rFonts w:hint="eastAsia"/>
        </w:rPr>
        <w:t>第二节  董事会</w:t>
      </w:r>
      <w:r>
        <w:tab/>
      </w:r>
      <w:r>
        <w:fldChar w:fldCharType="begin"/>
      </w:r>
      <w:r>
        <w:instrText xml:space="preserve"> PAGEREF _Toc22228 \h </w:instrText>
      </w:r>
      <w:r>
        <w:fldChar w:fldCharType="separate"/>
      </w:r>
      <w:r>
        <w:t>22</w:t>
      </w:r>
      <w:r>
        <w:fldChar w:fldCharType="end"/>
      </w:r>
      <w:r>
        <w:fldChar w:fldCharType="end"/>
      </w:r>
    </w:p>
    <w:p w14:paraId="3536DC79">
      <w:pPr>
        <w:pStyle w:val="11"/>
        <w:tabs>
          <w:tab w:val="right" w:leader="dot" w:pos="8312"/>
        </w:tabs>
      </w:pPr>
      <w:r>
        <w:fldChar w:fldCharType="begin"/>
      </w:r>
      <w:r>
        <w:instrText xml:space="preserve"> HYPERLINK \l "_Toc18471" </w:instrText>
      </w:r>
      <w:r>
        <w:fldChar w:fldCharType="separate"/>
      </w:r>
      <w:r>
        <w:rPr>
          <w:rFonts w:hint="eastAsia" w:ascii="宋体" w:hAnsi="宋体" w:cs="楷体_GB2312-WinCharSetFFFF-H"/>
          <w:kern w:val="0"/>
          <w:szCs w:val="21"/>
        </w:rPr>
        <w:t>第三节</w:t>
      </w:r>
      <w:r>
        <w:rPr>
          <w:rFonts w:hint="eastAsia" w:cs="楷体_GB2312-WinCharSetFFFF-H"/>
          <w:kern w:val="0"/>
          <w:szCs w:val="21"/>
        </w:rPr>
        <w:t xml:space="preserve">  </w:t>
      </w:r>
      <w:r>
        <w:rPr>
          <w:rFonts w:hint="eastAsia" w:ascii="宋体" w:hAnsi="宋体" w:cs="楷体_GB2312-WinCharSetFFFF-H"/>
          <w:kern w:val="0"/>
          <w:szCs w:val="21"/>
        </w:rPr>
        <w:t>独立董事</w:t>
      </w:r>
      <w:r>
        <w:tab/>
      </w:r>
      <w:r>
        <w:fldChar w:fldCharType="begin"/>
      </w:r>
      <w:r>
        <w:instrText xml:space="preserve"> PAGEREF _Toc18471 \h </w:instrText>
      </w:r>
      <w:r>
        <w:fldChar w:fldCharType="separate"/>
      </w:r>
      <w:r>
        <w:t>26</w:t>
      </w:r>
      <w:r>
        <w:fldChar w:fldCharType="end"/>
      </w:r>
      <w:r>
        <w:fldChar w:fldCharType="end"/>
      </w:r>
    </w:p>
    <w:p w14:paraId="00B42473">
      <w:pPr>
        <w:pStyle w:val="11"/>
        <w:tabs>
          <w:tab w:val="right" w:leader="dot" w:pos="8312"/>
        </w:tabs>
      </w:pPr>
      <w:r>
        <w:fldChar w:fldCharType="begin"/>
      </w:r>
      <w:r>
        <w:instrText xml:space="preserve"> HYPERLINK \l "_Toc30730" </w:instrText>
      </w:r>
      <w:r>
        <w:fldChar w:fldCharType="separate"/>
      </w:r>
      <w:r>
        <w:rPr>
          <w:rFonts w:hint="eastAsia" w:ascii="宋体" w:hAnsi="宋体" w:cs="楷体_GB2312-WinCharSetFFFF-H"/>
          <w:kern w:val="0"/>
          <w:szCs w:val="21"/>
        </w:rPr>
        <w:t>第四节</w:t>
      </w:r>
      <w:r>
        <w:rPr>
          <w:rFonts w:hint="eastAsia" w:cs="楷体_GB2312-WinCharSetFFFF-H"/>
          <w:kern w:val="0"/>
          <w:szCs w:val="21"/>
        </w:rPr>
        <w:t xml:space="preserve">  </w:t>
      </w:r>
      <w:r>
        <w:rPr>
          <w:rFonts w:hint="eastAsia" w:ascii="宋体" w:hAnsi="宋体" w:cs="楷体_GB2312-WinCharSetFFFF-H"/>
          <w:kern w:val="0"/>
          <w:szCs w:val="21"/>
        </w:rPr>
        <w:t>董事会专门委员会</w:t>
      </w:r>
      <w:r>
        <w:tab/>
      </w:r>
      <w:r>
        <w:fldChar w:fldCharType="begin"/>
      </w:r>
      <w:r>
        <w:instrText xml:space="preserve"> PAGEREF _Toc30730 \h </w:instrText>
      </w:r>
      <w:r>
        <w:fldChar w:fldCharType="separate"/>
      </w:r>
      <w:r>
        <w:t>28</w:t>
      </w:r>
      <w:r>
        <w:fldChar w:fldCharType="end"/>
      </w:r>
      <w:r>
        <w:fldChar w:fldCharType="end"/>
      </w:r>
    </w:p>
    <w:p w14:paraId="2A5E7B9C">
      <w:pPr>
        <w:pStyle w:val="10"/>
        <w:tabs>
          <w:tab w:val="right" w:leader="dot" w:pos="8312"/>
        </w:tabs>
      </w:pPr>
      <w:r>
        <w:fldChar w:fldCharType="begin"/>
      </w:r>
      <w:r>
        <w:instrText xml:space="preserve"> HYPERLINK \l "_Toc27005" </w:instrText>
      </w:r>
      <w:r>
        <w:fldChar w:fldCharType="separate"/>
      </w:r>
      <w:r>
        <w:rPr>
          <w:rFonts w:hint="eastAsia" w:ascii="宋体" w:hAnsi="宋体" w:cs="楷体_GB2312-WinCharSetFFFF-H"/>
          <w:kern w:val="0"/>
          <w:szCs w:val="21"/>
        </w:rPr>
        <w:t>第六章</w:t>
      </w:r>
      <w:r>
        <w:rPr>
          <w:rFonts w:hint="eastAsia" w:cs="楷体_GB2312-WinCharSetFFFF-H"/>
          <w:kern w:val="0"/>
          <w:szCs w:val="21"/>
        </w:rPr>
        <w:t xml:space="preserve">  </w:t>
      </w:r>
      <w:r>
        <w:rPr>
          <w:rFonts w:hint="eastAsia" w:ascii="宋体" w:hAnsi="宋体" w:cs="楷体_GB2312-WinCharSetFFFF-H"/>
          <w:kern w:val="0"/>
          <w:szCs w:val="21"/>
        </w:rPr>
        <w:t>高级管理人员</w:t>
      </w:r>
      <w:r>
        <w:tab/>
      </w:r>
      <w:r>
        <w:fldChar w:fldCharType="begin"/>
      </w:r>
      <w:r>
        <w:instrText xml:space="preserve"> PAGEREF _Toc27005 \h </w:instrText>
      </w:r>
      <w:r>
        <w:fldChar w:fldCharType="separate"/>
      </w:r>
      <w:r>
        <w:t>29</w:t>
      </w:r>
      <w:r>
        <w:fldChar w:fldCharType="end"/>
      </w:r>
      <w:r>
        <w:fldChar w:fldCharType="end"/>
      </w:r>
    </w:p>
    <w:p w14:paraId="33DB1968">
      <w:pPr>
        <w:pStyle w:val="11"/>
        <w:tabs>
          <w:tab w:val="right" w:leader="dot" w:pos="8312"/>
        </w:tabs>
      </w:pPr>
      <w:r>
        <w:fldChar w:fldCharType="begin"/>
      </w:r>
      <w:r>
        <w:instrText xml:space="preserve"> HYPERLINK \l "_Toc11197" </w:instrText>
      </w:r>
      <w:r>
        <w:fldChar w:fldCharType="separate"/>
      </w:r>
      <w:r>
        <w:rPr>
          <w:rFonts w:hint="eastAsia"/>
        </w:rPr>
        <w:t>第一节  总经理及其他高级管理人员</w:t>
      </w:r>
      <w:r>
        <w:tab/>
      </w:r>
      <w:r>
        <w:fldChar w:fldCharType="begin"/>
      </w:r>
      <w:r>
        <w:instrText xml:space="preserve"> PAGEREF _Toc11197 \h </w:instrText>
      </w:r>
      <w:r>
        <w:fldChar w:fldCharType="separate"/>
      </w:r>
      <w:r>
        <w:t>29</w:t>
      </w:r>
      <w:r>
        <w:fldChar w:fldCharType="end"/>
      </w:r>
      <w:r>
        <w:fldChar w:fldCharType="end"/>
      </w:r>
    </w:p>
    <w:p w14:paraId="1E5A6F22">
      <w:pPr>
        <w:pStyle w:val="11"/>
        <w:tabs>
          <w:tab w:val="right" w:leader="dot" w:pos="8312"/>
        </w:tabs>
      </w:pPr>
      <w:r>
        <w:fldChar w:fldCharType="begin"/>
      </w:r>
      <w:r>
        <w:instrText xml:space="preserve"> HYPERLINK \l "_Toc4968" </w:instrText>
      </w:r>
      <w:r>
        <w:fldChar w:fldCharType="separate"/>
      </w:r>
      <w:r>
        <w:rPr>
          <w:rFonts w:hint="eastAsia"/>
        </w:rPr>
        <w:t>第二节  董事会秘书</w:t>
      </w:r>
      <w:r>
        <w:tab/>
      </w:r>
      <w:r>
        <w:fldChar w:fldCharType="begin"/>
      </w:r>
      <w:r>
        <w:instrText xml:space="preserve"> PAGEREF _Toc4968 \h </w:instrText>
      </w:r>
      <w:r>
        <w:fldChar w:fldCharType="separate"/>
      </w:r>
      <w:r>
        <w:t>30</w:t>
      </w:r>
      <w:r>
        <w:fldChar w:fldCharType="end"/>
      </w:r>
      <w:r>
        <w:fldChar w:fldCharType="end"/>
      </w:r>
    </w:p>
    <w:p w14:paraId="12A23A84">
      <w:pPr>
        <w:pStyle w:val="10"/>
        <w:tabs>
          <w:tab w:val="right" w:leader="dot" w:pos="8312"/>
        </w:tabs>
      </w:pPr>
      <w:r>
        <w:fldChar w:fldCharType="begin"/>
      </w:r>
      <w:r>
        <w:instrText xml:space="preserve"> HYPERLINK \l "_Toc14995" </w:instrText>
      </w:r>
      <w:r>
        <w:fldChar w:fldCharType="separate"/>
      </w:r>
      <w:r>
        <w:rPr>
          <w:rFonts w:hint="eastAsia"/>
        </w:rPr>
        <w:t>第七章  财务会计制度、利润分配和审计</w:t>
      </w:r>
      <w:r>
        <w:tab/>
      </w:r>
      <w:r>
        <w:fldChar w:fldCharType="begin"/>
      </w:r>
      <w:r>
        <w:instrText xml:space="preserve"> PAGEREF _Toc14995 \h </w:instrText>
      </w:r>
      <w:r>
        <w:fldChar w:fldCharType="separate"/>
      </w:r>
      <w:r>
        <w:t>32</w:t>
      </w:r>
      <w:r>
        <w:fldChar w:fldCharType="end"/>
      </w:r>
      <w:r>
        <w:fldChar w:fldCharType="end"/>
      </w:r>
    </w:p>
    <w:p w14:paraId="561173B4">
      <w:pPr>
        <w:pStyle w:val="11"/>
        <w:tabs>
          <w:tab w:val="right" w:leader="dot" w:pos="8312"/>
        </w:tabs>
      </w:pPr>
      <w:r>
        <w:fldChar w:fldCharType="begin"/>
      </w:r>
      <w:r>
        <w:instrText xml:space="preserve"> HYPERLINK \l "_Toc11835" </w:instrText>
      </w:r>
      <w:r>
        <w:fldChar w:fldCharType="separate"/>
      </w:r>
      <w:r>
        <w:rPr>
          <w:rFonts w:hint="eastAsia"/>
        </w:rPr>
        <w:t>第一节  财务会计制度</w:t>
      </w:r>
      <w:r>
        <w:tab/>
      </w:r>
      <w:r>
        <w:fldChar w:fldCharType="begin"/>
      </w:r>
      <w:r>
        <w:instrText xml:space="preserve"> PAGEREF _Toc11835 \h </w:instrText>
      </w:r>
      <w:r>
        <w:fldChar w:fldCharType="separate"/>
      </w:r>
      <w:r>
        <w:t>32</w:t>
      </w:r>
      <w:r>
        <w:fldChar w:fldCharType="end"/>
      </w:r>
      <w:r>
        <w:fldChar w:fldCharType="end"/>
      </w:r>
    </w:p>
    <w:p w14:paraId="0DA05C08">
      <w:pPr>
        <w:pStyle w:val="11"/>
        <w:tabs>
          <w:tab w:val="right" w:leader="dot" w:pos="8312"/>
        </w:tabs>
      </w:pPr>
      <w:r>
        <w:fldChar w:fldCharType="begin"/>
      </w:r>
      <w:r>
        <w:instrText xml:space="preserve"> HYPERLINK \l "_Toc19642" </w:instrText>
      </w:r>
      <w:r>
        <w:fldChar w:fldCharType="separate"/>
      </w:r>
      <w:r>
        <w:rPr>
          <w:rFonts w:hint="eastAsia"/>
        </w:rPr>
        <w:t>第二节  内部审计</w:t>
      </w:r>
      <w:r>
        <w:tab/>
      </w:r>
      <w:r>
        <w:fldChar w:fldCharType="begin"/>
      </w:r>
      <w:r>
        <w:instrText xml:space="preserve"> PAGEREF _Toc19642 \h </w:instrText>
      </w:r>
      <w:r>
        <w:fldChar w:fldCharType="separate"/>
      </w:r>
      <w:r>
        <w:t>34</w:t>
      </w:r>
      <w:r>
        <w:fldChar w:fldCharType="end"/>
      </w:r>
      <w:r>
        <w:fldChar w:fldCharType="end"/>
      </w:r>
    </w:p>
    <w:p w14:paraId="4F716926">
      <w:pPr>
        <w:pStyle w:val="11"/>
        <w:tabs>
          <w:tab w:val="right" w:leader="dot" w:pos="8312"/>
        </w:tabs>
      </w:pPr>
      <w:r>
        <w:fldChar w:fldCharType="begin"/>
      </w:r>
      <w:r>
        <w:instrText xml:space="preserve"> HYPERLINK \l "_Toc9738" </w:instrText>
      </w:r>
      <w:r>
        <w:fldChar w:fldCharType="separate"/>
      </w:r>
      <w:r>
        <w:rPr>
          <w:rFonts w:hint="eastAsia"/>
        </w:rPr>
        <w:t>第三节  会计师事务所的聘任</w:t>
      </w:r>
      <w:r>
        <w:tab/>
      </w:r>
      <w:r>
        <w:fldChar w:fldCharType="begin"/>
      </w:r>
      <w:r>
        <w:instrText xml:space="preserve"> PAGEREF _Toc9738 \h </w:instrText>
      </w:r>
      <w:r>
        <w:fldChar w:fldCharType="separate"/>
      </w:r>
      <w:r>
        <w:t>34</w:t>
      </w:r>
      <w:r>
        <w:fldChar w:fldCharType="end"/>
      </w:r>
      <w:r>
        <w:fldChar w:fldCharType="end"/>
      </w:r>
    </w:p>
    <w:p w14:paraId="5909F3E6">
      <w:pPr>
        <w:pStyle w:val="10"/>
        <w:tabs>
          <w:tab w:val="right" w:leader="dot" w:pos="8312"/>
        </w:tabs>
      </w:pPr>
      <w:r>
        <w:fldChar w:fldCharType="begin"/>
      </w:r>
      <w:r>
        <w:instrText xml:space="preserve"> HYPERLINK \l "_Toc22564" </w:instrText>
      </w:r>
      <w:r>
        <w:fldChar w:fldCharType="separate"/>
      </w:r>
      <w:r>
        <w:rPr>
          <w:rFonts w:hint="eastAsia"/>
        </w:rPr>
        <w:t>第八章  通知和公告</w:t>
      </w:r>
      <w:r>
        <w:tab/>
      </w:r>
      <w:r>
        <w:fldChar w:fldCharType="begin"/>
      </w:r>
      <w:r>
        <w:instrText xml:space="preserve"> PAGEREF _Toc22564 \h </w:instrText>
      </w:r>
      <w:r>
        <w:fldChar w:fldCharType="separate"/>
      </w:r>
      <w:r>
        <w:t>35</w:t>
      </w:r>
      <w:r>
        <w:fldChar w:fldCharType="end"/>
      </w:r>
      <w:r>
        <w:fldChar w:fldCharType="end"/>
      </w:r>
    </w:p>
    <w:p w14:paraId="4E7EE458">
      <w:pPr>
        <w:pStyle w:val="11"/>
        <w:tabs>
          <w:tab w:val="right" w:leader="dot" w:pos="8312"/>
        </w:tabs>
      </w:pPr>
      <w:r>
        <w:fldChar w:fldCharType="begin"/>
      </w:r>
      <w:r>
        <w:instrText xml:space="preserve"> HYPERLINK \l "_Toc12901" </w:instrText>
      </w:r>
      <w:r>
        <w:fldChar w:fldCharType="separate"/>
      </w:r>
      <w:r>
        <w:rPr>
          <w:rFonts w:hint="eastAsia"/>
        </w:rPr>
        <w:t>第一节  通知</w:t>
      </w:r>
      <w:r>
        <w:tab/>
      </w:r>
      <w:r>
        <w:fldChar w:fldCharType="begin"/>
      </w:r>
      <w:r>
        <w:instrText xml:space="preserve"> PAGEREF _Toc12901 \h </w:instrText>
      </w:r>
      <w:r>
        <w:fldChar w:fldCharType="separate"/>
      </w:r>
      <w:r>
        <w:t>35</w:t>
      </w:r>
      <w:r>
        <w:fldChar w:fldCharType="end"/>
      </w:r>
      <w:r>
        <w:fldChar w:fldCharType="end"/>
      </w:r>
    </w:p>
    <w:p w14:paraId="6F843889">
      <w:pPr>
        <w:pStyle w:val="11"/>
        <w:tabs>
          <w:tab w:val="right" w:leader="dot" w:pos="8312"/>
        </w:tabs>
      </w:pPr>
      <w:r>
        <w:fldChar w:fldCharType="begin"/>
      </w:r>
      <w:r>
        <w:instrText xml:space="preserve"> HYPERLINK \l "_Toc4580" </w:instrText>
      </w:r>
      <w:r>
        <w:fldChar w:fldCharType="separate"/>
      </w:r>
      <w:r>
        <w:rPr>
          <w:rFonts w:hint="eastAsia"/>
        </w:rPr>
        <w:t>第二节  公告</w:t>
      </w:r>
      <w:r>
        <w:tab/>
      </w:r>
      <w:r>
        <w:fldChar w:fldCharType="begin"/>
      </w:r>
      <w:r>
        <w:instrText xml:space="preserve"> PAGEREF _Toc4580 \h </w:instrText>
      </w:r>
      <w:r>
        <w:fldChar w:fldCharType="separate"/>
      </w:r>
      <w:r>
        <w:t>35</w:t>
      </w:r>
      <w:r>
        <w:fldChar w:fldCharType="end"/>
      </w:r>
      <w:r>
        <w:fldChar w:fldCharType="end"/>
      </w:r>
    </w:p>
    <w:p w14:paraId="1E0A7A8F">
      <w:pPr>
        <w:pStyle w:val="10"/>
        <w:tabs>
          <w:tab w:val="right" w:leader="dot" w:pos="8312"/>
        </w:tabs>
      </w:pPr>
      <w:r>
        <w:fldChar w:fldCharType="begin"/>
      </w:r>
      <w:r>
        <w:instrText xml:space="preserve"> HYPERLINK \l "_Toc10449" </w:instrText>
      </w:r>
      <w:r>
        <w:fldChar w:fldCharType="separate"/>
      </w:r>
      <w:r>
        <w:rPr>
          <w:rFonts w:hint="eastAsia"/>
        </w:rPr>
        <w:t>第九章  合</w:t>
      </w:r>
      <w:r>
        <w:rPr>
          <w:rFonts w:hint="eastAsia"/>
          <w:bCs/>
        </w:rPr>
        <w:t>并</w:t>
      </w:r>
      <w:r>
        <w:rPr>
          <w:rFonts w:hint="eastAsia"/>
        </w:rPr>
        <w:t>、分立、增资、减资、解散和清算</w:t>
      </w:r>
      <w:r>
        <w:tab/>
      </w:r>
      <w:r>
        <w:fldChar w:fldCharType="begin"/>
      </w:r>
      <w:r>
        <w:instrText xml:space="preserve"> PAGEREF _Toc10449 \h </w:instrText>
      </w:r>
      <w:r>
        <w:fldChar w:fldCharType="separate"/>
      </w:r>
      <w:r>
        <w:t>35</w:t>
      </w:r>
      <w:r>
        <w:fldChar w:fldCharType="end"/>
      </w:r>
      <w:r>
        <w:fldChar w:fldCharType="end"/>
      </w:r>
    </w:p>
    <w:p w14:paraId="2F05E9FB">
      <w:pPr>
        <w:pStyle w:val="11"/>
        <w:tabs>
          <w:tab w:val="right" w:leader="dot" w:pos="8312"/>
        </w:tabs>
      </w:pPr>
      <w:r>
        <w:fldChar w:fldCharType="begin"/>
      </w:r>
      <w:r>
        <w:instrText xml:space="preserve"> HYPERLINK \l "_Toc830" </w:instrText>
      </w:r>
      <w:r>
        <w:fldChar w:fldCharType="separate"/>
      </w:r>
      <w:r>
        <w:rPr>
          <w:rFonts w:hint="eastAsia"/>
        </w:rPr>
        <w:t>第一节  合并、分立、增资和减资</w:t>
      </w:r>
      <w:r>
        <w:tab/>
      </w:r>
      <w:r>
        <w:fldChar w:fldCharType="begin"/>
      </w:r>
      <w:r>
        <w:instrText xml:space="preserve"> PAGEREF _Toc830 \h </w:instrText>
      </w:r>
      <w:r>
        <w:fldChar w:fldCharType="separate"/>
      </w:r>
      <w:r>
        <w:t>35</w:t>
      </w:r>
      <w:r>
        <w:fldChar w:fldCharType="end"/>
      </w:r>
      <w:r>
        <w:fldChar w:fldCharType="end"/>
      </w:r>
    </w:p>
    <w:p w14:paraId="12187CE0">
      <w:pPr>
        <w:pStyle w:val="11"/>
        <w:tabs>
          <w:tab w:val="right" w:leader="dot" w:pos="8312"/>
        </w:tabs>
      </w:pPr>
      <w:r>
        <w:fldChar w:fldCharType="begin"/>
      </w:r>
      <w:r>
        <w:instrText xml:space="preserve"> HYPERLINK \l "_Toc6152" </w:instrText>
      </w:r>
      <w:r>
        <w:fldChar w:fldCharType="separate"/>
      </w:r>
      <w:r>
        <w:rPr>
          <w:rFonts w:hint="eastAsia"/>
        </w:rPr>
        <w:t>第二节  解散和清算</w:t>
      </w:r>
      <w:r>
        <w:tab/>
      </w:r>
      <w:r>
        <w:fldChar w:fldCharType="begin"/>
      </w:r>
      <w:r>
        <w:instrText xml:space="preserve"> PAGEREF _Toc6152 \h </w:instrText>
      </w:r>
      <w:r>
        <w:fldChar w:fldCharType="separate"/>
      </w:r>
      <w:r>
        <w:t>37</w:t>
      </w:r>
      <w:r>
        <w:fldChar w:fldCharType="end"/>
      </w:r>
      <w:r>
        <w:fldChar w:fldCharType="end"/>
      </w:r>
    </w:p>
    <w:p w14:paraId="1D99E82D">
      <w:pPr>
        <w:pStyle w:val="10"/>
        <w:tabs>
          <w:tab w:val="right" w:leader="dot" w:pos="8312"/>
        </w:tabs>
      </w:pPr>
      <w:r>
        <w:fldChar w:fldCharType="begin"/>
      </w:r>
      <w:r>
        <w:instrText xml:space="preserve"> HYPERLINK \l "_Toc10342" </w:instrText>
      </w:r>
      <w:r>
        <w:fldChar w:fldCharType="separate"/>
      </w:r>
      <w:r>
        <w:rPr>
          <w:rFonts w:hint="eastAsia"/>
        </w:rPr>
        <w:t>第十章  修改章程</w:t>
      </w:r>
      <w:r>
        <w:tab/>
      </w:r>
      <w:r>
        <w:fldChar w:fldCharType="begin"/>
      </w:r>
      <w:r>
        <w:instrText xml:space="preserve"> PAGEREF _Toc10342 \h </w:instrText>
      </w:r>
      <w:r>
        <w:fldChar w:fldCharType="separate"/>
      </w:r>
      <w:r>
        <w:t>38</w:t>
      </w:r>
      <w:r>
        <w:fldChar w:fldCharType="end"/>
      </w:r>
      <w:r>
        <w:fldChar w:fldCharType="end"/>
      </w:r>
    </w:p>
    <w:p w14:paraId="6C04A0EE">
      <w:pPr>
        <w:pStyle w:val="10"/>
        <w:tabs>
          <w:tab w:val="right" w:leader="dot" w:pos="8312"/>
        </w:tabs>
      </w:pPr>
      <w:r>
        <w:fldChar w:fldCharType="begin"/>
      </w:r>
      <w:r>
        <w:instrText xml:space="preserve"> HYPERLINK \l "_Toc6734" </w:instrText>
      </w:r>
      <w:r>
        <w:fldChar w:fldCharType="separate"/>
      </w:r>
      <w:r>
        <w:rPr>
          <w:rFonts w:hint="eastAsia"/>
        </w:rPr>
        <w:t>第十一章  附则</w:t>
      </w:r>
      <w:r>
        <w:tab/>
      </w:r>
      <w:r>
        <w:fldChar w:fldCharType="begin"/>
      </w:r>
      <w:r>
        <w:instrText xml:space="preserve"> PAGEREF _Toc6734 \h </w:instrText>
      </w:r>
      <w:r>
        <w:fldChar w:fldCharType="separate"/>
      </w:r>
      <w:r>
        <w:t>38</w:t>
      </w:r>
      <w:r>
        <w:fldChar w:fldCharType="end"/>
      </w:r>
      <w:r>
        <w:fldChar w:fldCharType="end"/>
      </w:r>
    </w:p>
    <w:p w14:paraId="621B0407">
      <w:pPr>
        <w:spacing w:line="400" w:lineRule="exact"/>
        <w:ind w:firstLine="420" w:firstLineChars="200"/>
        <w:rPr>
          <w:color w:val="000000"/>
        </w:rPr>
      </w:pPr>
      <w:r>
        <w:rPr>
          <w:color w:val="000000"/>
        </w:rPr>
        <w:fldChar w:fldCharType="end"/>
      </w:r>
    </w:p>
    <w:p w14:paraId="54B4C183">
      <w:pPr>
        <w:spacing w:line="360" w:lineRule="exact"/>
        <w:ind w:firstLine="422" w:firstLineChars="200"/>
        <w:rPr>
          <w:b/>
          <w:color w:val="000000"/>
        </w:rPr>
      </w:pPr>
    </w:p>
    <w:p w14:paraId="71E2F794">
      <w:r>
        <w:rPr>
          <w:rFonts w:hint="eastAsia"/>
        </w:rPr>
        <w:br w:type="page"/>
      </w:r>
    </w:p>
    <w:p w14:paraId="0CEA0062">
      <w:pPr>
        <w:pStyle w:val="2"/>
        <w:spacing w:before="317" w:after="317"/>
        <w:rPr>
          <w:rFonts w:hint="eastAsia"/>
          <w:color w:val="000000"/>
        </w:rPr>
      </w:pPr>
      <w:bookmarkStart w:id="0" w:name="_Toc3716"/>
      <w:r>
        <w:rPr>
          <w:rFonts w:hint="eastAsia"/>
        </w:rPr>
        <w:t>第一章  总则</w:t>
      </w:r>
      <w:bookmarkEnd w:id="0"/>
    </w:p>
    <w:p w14:paraId="081D6C39">
      <w:pPr>
        <w:numPr>
          <w:ilvl w:val="0"/>
          <w:numId w:val="1"/>
        </w:numPr>
        <w:tabs>
          <w:tab w:val="left" w:pos="0"/>
        </w:tabs>
        <w:spacing w:line="400" w:lineRule="exact"/>
        <w:ind w:firstLine="420" w:firstLineChars="200"/>
        <w:rPr>
          <w:color w:val="000000"/>
        </w:rPr>
      </w:pPr>
      <w:r>
        <w:rPr>
          <w:rFonts w:hint="eastAsia"/>
          <w:color w:val="000000"/>
        </w:rPr>
        <w:t xml:space="preserve"> 为维护公司、股东、职工和债权人的合法权益，规范公司的组织和行为，根据《中华人民共和国公司法》（以下简称《公司法》）、《中华人民共和国证券法》（以下简称《证券法》）和其他有关规定，制定本章程。 </w:t>
      </w:r>
    </w:p>
    <w:p w14:paraId="6BCD7828">
      <w:pPr>
        <w:numPr>
          <w:ilvl w:val="0"/>
          <w:numId w:val="1"/>
        </w:numPr>
        <w:spacing w:line="400" w:lineRule="exact"/>
        <w:ind w:firstLine="420" w:firstLineChars="200"/>
        <w:rPr>
          <w:color w:val="000000"/>
        </w:rPr>
      </w:pPr>
      <w:r>
        <w:rPr>
          <w:rFonts w:hint="eastAsia"/>
          <w:color w:val="000000"/>
        </w:rPr>
        <w:t xml:space="preserve"> 公司系依照《公司法》和其他有关规定成立的股份有限公司（以下简称公司）。公司以发起方式设立，在</w:t>
      </w:r>
      <w:r>
        <w:rPr>
          <w:rFonts w:hint="eastAsia"/>
          <w:szCs w:val="21"/>
        </w:rPr>
        <w:t>福建省宁德市工商行政管理局</w:t>
      </w:r>
      <w:r>
        <w:rPr>
          <w:rFonts w:hint="eastAsia"/>
          <w:color w:val="000000"/>
        </w:rPr>
        <w:t>注册登记，取得营业执照。现公司登记机关为宁德市市场监督管理局，营业执照统一社会信用代码为913500007297027606。</w:t>
      </w:r>
    </w:p>
    <w:p w14:paraId="4487923D">
      <w:pPr>
        <w:numPr>
          <w:ilvl w:val="0"/>
          <w:numId w:val="1"/>
        </w:numPr>
        <w:spacing w:line="400" w:lineRule="exact"/>
        <w:ind w:firstLine="420" w:firstLineChars="200"/>
        <w:rPr>
          <w:b/>
          <w:color w:val="000000"/>
        </w:rPr>
      </w:pPr>
      <w:r>
        <w:rPr>
          <w:rFonts w:hint="eastAsia"/>
          <w:bCs/>
          <w:color w:val="000000"/>
        </w:rPr>
        <w:t xml:space="preserve"> 公司于2015年4月2日经中国证券监督管理委员会批准，首次向社会公众发行人民币普通股1400万股，老股东转让股份350万股，于2015年4月22日在深圳证券交易所上市。</w:t>
      </w:r>
    </w:p>
    <w:p w14:paraId="200203CE">
      <w:pPr>
        <w:numPr>
          <w:ilvl w:val="0"/>
          <w:numId w:val="1"/>
        </w:numPr>
        <w:spacing w:line="400" w:lineRule="exact"/>
        <w:ind w:firstLine="420" w:firstLineChars="200"/>
        <w:rPr>
          <w:color w:val="000000"/>
        </w:rPr>
      </w:pPr>
      <w:r>
        <w:rPr>
          <w:rFonts w:hint="eastAsia"/>
          <w:color w:val="000000"/>
        </w:rPr>
        <w:t xml:space="preserve"> 公司注册名称：福建广生堂药业股份有限公司。</w:t>
      </w:r>
    </w:p>
    <w:p w14:paraId="0858C0EB">
      <w:pPr>
        <w:spacing w:line="400" w:lineRule="exact"/>
        <w:ind w:left="840" w:firstLine="420"/>
        <w:rPr>
          <w:color w:val="000000"/>
        </w:rPr>
      </w:pPr>
      <w:r>
        <w:rPr>
          <w:rFonts w:hint="eastAsia"/>
          <w:color w:val="000000"/>
        </w:rPr>
        <w:t>英文名称：Fujian Cosunter Pharmaceutical Co.,Ltd。</w:t>
      </w:r>
    </w:p>
    <w:p w14:paraId="4FEDAAFF">
      <w:pPr>
        <w:numPr>
          <w:ilvl w:val="0"/>
          <w:numId w:val="1"/>
        </w:numPr>
        <w:spacing w:line="400" w:lineRule="exact"/>
        <w:ind w:firstLine="420" w:firstLineChars="200"/>
        <w:rPr>
          <w:color w:val="000000"/>
        </w:rPr>
      </w:pPr>
      <w:r>
        <w:rPr>
          <w:rFonts w:hint="eastAsia"/>
          <w:color w:val="000000"/>
        </w:rPr>
        <w:t xml:space="preserve"> 公司住所：福建省宁德市柘荣县富源工业园区1-7幢。</w:t>
      </w:r>
    </w:p>
    <w:p w14:paraId="6BC5D83E">
      <w:pPr>
        <w:numPr>
          <w:ilvl w:val="0"/>
          <w:numId w:val="1"/>
        </w:numPr>
        <w:spacing w:line="400" w:lineRule="exact"/>
        <w:ind w:firstLine="420" w:firstLineChars="200"/>
        <w:rPr>
          <w:color w:val="000000"/>
        </w:rPr>
      </w:pPr>
      <w:r>
        <w:rPr>
          <w:rFonts w:hint="eastAsia"/>
          <w:color w:val="000000"/>
        </w:rPr>
        <w:t xml:space="preserve"> 公司注册资本为人民币159,267,000元。 </w:t>
      </w:r>
    </w:p>
    <w:p w14:paraId="2005BA09">
      <w:pPr>
        <w:numPr>
          <w:ilvl w:val="0"/>
          <w:numId w:val="1"/>
        </w:numPr>
        <w:spacing w:line="400" w:lineRule="exact"/>
        <w:ind w:firstLine="420" w:firstLineChars="200"/>
        <w:rPr>
          <w:color w:val="000000"/>
        </w:rPr>
      </w:pPr>
      <w:r>
        <w:rPr>
          <w:rFonts w:hint="eastAsia"/>
          <w:color w:val="000000"/>
        </w:rPr>
        <w:t xml:space="preserve"> 公司为永久存续的股份有限公司。 </w:t>
      </w:r>
    </w:p>
    <w:p w14:paraId="16BEBA52">
      <w:pPr>
        <w:numPr>
          <w:ilvl w:val="0"/>
          <w:numId w:val="1"/>
        </w:numPr>
        <w:spacing w:line="400" w:lineRule="exact"/>
        <w:ind w:firstLine="420" w:firstLineChars="200"/>
        <w:rPr>
          <w:color w:val="000000"/>
        </w:rPr>
      </w:pPr>
      <w:r>
        <w:rPr>
          <w:rFonts w:hint="eastAsia"/>
          <w:color w:val="000000"/>
        </w:rPr>
        <w:t xml:space="preserve"> 公司法定代表人由董事长或总经理担任，并依法登记。担任法定代表人的董事长或者总经理辞任的，视为同时辞去法定代表人。法定代表人辞任的，公司将在法定代表人辞任之日起三十日内确定新的法定代表人。 </w:t>
      </w:r>
    </w:p>
    <w:p w14:paraId="111E66E1">
      <w:pPr>
        <w:numPr>
          <w:ilvl w:val="0"/>
          <w:numId w:val="1"/>
        </w:numPr>
        <w:spacing w:line="400" w:lineRule="exact"/>
        <w:ind w:firstLine="420" w:firstLineChars="200"/>
        <w:rPr>
          <w:color w:val="000000"/>
        </w:rPr>
      </w:pPr>
      <w:r>
        <w:rPr>
          <w:rFonts w:hint="eastAsia"/>
          <w:color w:val="000000"/>
        </w:rPr>
        <w:t xml:space="preserve"> 法定代表人以公司名义从事的民事活动，其法律后果由公司承受。</w:t>
      </w:r>
    </w:p>
    <w:p w14:paraId="2A1ED063">
      <w:pPr>
        <w:spacing w:line="400" w:lineRule="exact"/>
        <w:ind w:firstLine="420" w:firstLineChars="200"/>
        <w:rPr>
          <w:color w:val="000000"/>
        </w:rPr>
      </w:pPr>
      <w:r>
        <w:rPr>
          <w:rFonts w:hint="eastAsia"/>
          <w:color w:val="000000"/>
        </w:rPr>
        <w:t>本章程或者股东会对法定代表人职权的限制，不得对抗善意相对人。</w:t>
      </w:r>
    </w:p>
    <w:p w14:paraId="0199C675">
      <w:pPr>
        <w:spacing w:line="400" w:lineRule="exact"/>
        <w:ind w:firstLine="420" w:firstLineChars="200"/>
        <w:rPr>
          <w:color w:val="000000"/>
        </w:rPr>
      </w:pPr>
      <w:r>
        <w:rPr>
          <w:rFonts w:hint="eastAsia"/>
          <w:color w:val="000000"/>
        </w:rPr>
        <w:t xml:space="preserve">法定代表人因为执行职务造成他人损害的，由公司承担民事责任。公司承担民事责任后，依照法律或者本章程的规定，可以向有过错的法定代表人追偿。 </w:t>
      </w:r>
    </w:p>
    <w:p w14:paraId="2DFEA778">
      <w:pPr>
        <w:numPr>
          <w:ilvl w:val="0"/>
          <w:numId w:val="1"/>
        </w:numPr>
        <w:spacing w:line="400" w:lineRule="exact"/>
        <w:ind w:firstLine="420" w:firstLineChars="200"/>
        <w:rPr>
          <w:color w:val="000000"/>
        </w:rPr>
      </w:pPr>
      <w:r>
        <w:rPr>
          <w:rFonts w:hint="eastAsia"/>
          <w:color w:val="000000"/>
        </w:rPr>
        <w:t xml:space="preserve"> 股东以其认购的股份为限对公司承担责任，公司以其全部财产对公司的债务承担责任。 </w:t>
      </w:r>
    </w:p>
    <w:p w14:paraId="1D6B6B9B">
      <w:pPr>
        <w:numPr>
          <w:ilvl w:val="0"/>
          <w:numId w:val="1"/>
        </w:numPr>
        <w:spacing w:line="400" w:lineRule="exact"/>
        <w:ind w:firstLine="420" w:firstLineChars="200"/>
        <w:rPr>
          <w:color w:val="000000"/>
        </w:rPr>
      </w:pPr>
      <w:r>
        <w:rPr>
          <w:rFonts w:hint="eastAsia"/>
          <w:color w:val="000000"/>
        </w:rPr>
        <w:t xml:space="preserve"> 本章程自生效之日起，即成为规范公司的组织与行为、公司与股东、股东与股东之间权利义务关系的具有法律约束力的文件，对公司、股东、董事、高级管理人员具有法律约束力。</w:t>
      </w:r>
    </w:p>
    <w:p w14:paraId="459D8563">
      <w:pPr>
        <w:spacing w:line="400" w:lineRule="exact"/>
        <w:ind w:firstLine="420" w:firstLineChars="200"/>
        <w:rPr>
          <w:color w:val="000000"/>
        </w:rPr>
      </w:pPr>
      <w:r>
        <w:rPr>
          <w:rFonts w:hint="eastAsia"/>
          <w:color w:val="000000"/>
        </w:rPr>
        <w:t xml:space="preserve">依据本章程，股东可以起诉股东，股东可以起诉公司董事、高级管理人员，股东可以起诉公司，公司可以起诉股东、董事和高级管理人员。 </w:t>
      </w:r>
    </w:p>
    <w:p w14:paraId="0A68596D">
      <w:pPr>
        <w:numPr>
          <w:ilvl w:val="0"/>
          <w:numId w:val="1"/>
        </w:numPr>
        <w:spacing w:line="400" w:lineRule="exact"/>
        <w:ind w:firstLine="420" w:firstLineChars="200"/>
        <w:rPr>
          <w:color w:val="000000"/>
        </w:rPr>
      </w:pPr>
      <w:r>
        <w:rPr>
          <w:rFonts w:hint="eastAsia"/>
          <w:color w:val="000000"/>
        </w:rPr>
        <w:t xml:space="preserve"> 本章程所称高级管理人员是指公司的总经理、首席运营官、首席科学家、副总经理、董事会秘书、财务总监。</w:t>
      </w:r>
    </w:p>
    <w:p w14:paraId="607AF1BD">
      <w:pPr>
        <w:numPr>
          <w:ilvl w:val="0"/>
          <w:numId w:val="1"/>
        </w:numPr>
        <w:spacing w:line="400" w:lineRule="exact"/>
        <w:ind w:firstLine="420" w:firstLineChars="200"/>
        <w:rPr>
          <w:color w:val="000000"/>
        </w:rPr>
      </w:pPr>
      <w:r>
        <w:rPr>
          <w:rFonts w:hint="eastAsia"/>
          <w:color w:val="000000"/>
        </w:rPr>
        <w:t xml:space="preserve"> 公司根据中国共产党章程的规定，设立共产党组织、开展党的活动。公司为党组织的活动提供必要条件。</w:t>
      </w:r>
      <w:r>
        <w:rPr>
          <w:color w:val="000000"/>
        </w:rPr>
        <w:t xml:space="preserve">  </w:t>
      </w:r>
    </w:p>
    <w:p w14:paraId="68CF1825">
      <w:pPr>
        <w:pStyle w:val="2"/>
        <w:spacing w:before="317" w:after="317"/>
        <w:rPr>
          <w:rFonts w:hint="eastAsia"/>
          <w:color w:val="000000"/>
        </w:rPr>
      </w:pPr>
      <w:bookmarkStart w:id="1" w:name="_Toc30476"/>
      <w:r>
        <w:rPr>
          <w:rFonts w:hint="eastAsia"/>
        </w:rPr>
        <w:t>第二章  经营宗旨和范围</w:t>
      </w:r>
      <w:bookmarkEnd w:id="1"/>
      <w:r>
        <w:rPr>
          <w:rFonts w:hint="eastAsia"/>
        </w:rPr>
        <w:t xml:space="preserve"> </w:t>
      </w:r>
    </w:p>
    <w:p w14:paraId="6BDE2EE3">
      <w:pPr>
        <w:numPr>
          <w:ilvl w:val="0"/>
          <w:numId w:val="1"/>
        </w:numPr>
        <w:spacing w:line="400" w:lineRule="exact"/>
        <w:ind w:firstLine="420" w:firstLineChars="200"/>
        <w:rPr>
          <w:color w:val="000000"/>
        </w:rPr>
      </w:pPr>
      <w:r>
        <w:rPr>
          <w:rFonts w:hint="eastAsia"/>
          <w:color w:val="000000"/>
        </w:rPr>
        <w:t xml:space="preserve"> 公司的经营宗旨：广播仁爱，关注民生。</w:t>
      </w:r>
    </w:p>
    <w:p w14:paraId="45B9A670">
      <w:pPr>
        <w:numPr>
          <w:ilvl w:val="0"/>
          <w:numId w:val="1"/>
        </w:numPr>
        <w:spacing w:line="400" w:lineRule="exact"/>
        <w:ind w:firstLine="420" w:firstLineChars="200"/>
        <w:rPr>
          <w:color w:val="000000"/>
        </w:rPr>
      </w:pPr>
      <w:r>
        <w:rPr>
          <w:rFonts w:hint="eastAsia"/>
          <w:color w:val="000000"/>
        </w:rPr>
        <w:t xml:space="preserve"> 经依法登记，公司的经营范围为：许可项目：药品生产；药品批发；药品零售；食品销售；食品生产；保健食品生产；药品进出口；药品互联网信息服务。（依法须经批准的项目，经相关部门批准后方可开展经营活动，具体经营项目以相关部门批准文件或许可证件为准）一般项目：医学研究和试验发展；保健食品（预包装）销售；技术服务、技术开发、技术咨询、技术交流、技术转让、技术推广；技术进出口；货物进出口。（除依法须经批准的项目外，凭营业执照依法自主开展经营活动）</w:t>
      </w:r>
    </w:p>
    <w:p w14:paraId="01CC8D88">
      <w:pPr>
        <w:pStyle w:val="2"/>
        <w:spacing w:before="317" w:after="317"/>
        <w:rPr>
          <w:rFonts w:hint="eastAsia"/>
        </w:rPr>
      </w:pPr>
      <w:bookmarkStart w:id="2" w:name="_Toc26751"/>
      <w:r>
        <w:rPr>
          <w:rFonts w:hint="eastAsia"/>
        </w:rPr>
        <w:t>第三章   股份</w:t>
      </w:r>
      <w:bookmarkEnd w:id="2"/>
      <w:r>
        <w:rPr>
          <w:rFonts w:hint="eastAsia"/>
        </w:rPr>
        <w:t xml:space="preserve"> </w:t>
      </w:r>
    </w:p>
    <w:p w14:paraId="7F99ABE0">
      <w:pPr>
        <w:pStyle w:val="3"/>
        <w:spacing w:before="317" w:after="317"/>
        <w:rPr>
          <w:rFonts w:hint="eastAsia"/>
        </w:rPr>
      </w:pPr>
      <w:bookmarkStart w:id="3" w:name="_Toc9138"/>
      <w:r>
        <w:rPr>
          <w:rFonts w:hint="eastAsia"/>
        </w:rPr>
        <w:t>第一节  股份发行</w:t>
      </w:r>
      <w:bookmarkEnd w:id="3"/>
      <w:r>
        <w:rPr>
          <w:rFonts w:hint="eastAsia"/>
        </w:rPr>
        <w:t xml:space="preserve"> </w:t>
      </w:r>
    </w:p>
    <w:p w14:paraId="4563B6F2">
      <w:pPr>
        <w:numPr>
          <w:ilvl w:val="0"/>
          <w:numId w:val="1"/>
        </w:numPr>
        <w:spacing w:line="400" w:lineRule="exact"/>
        <w:ind w:firstLine="420" w:firstLineChars="200"/>
        <w:rPr>
          <w:color w:val="000000"/>
        </w:rPr>
      </w:pPr>
      <w:r>
        <w:rPr>
          <w:rFonts w:hint="eastAsia"/>
          <w:color w:val="000000"/>
        </w:rPr>
        <w:t xml:space="preserve"> 公司的股份采取股票的形式。 </w:t>
      </w:r>
    </w:p>
    <w:p w14:paraId="1D6E4472">
      <w:pPr>
        <w:numPr>
          <w:ilvl w:val="0"/>
          <w:numId w:val="1"/>
        </w:numPr>
        <w:spacing w:line="400" w:lineRule="exact"/>
        <w:ind w:firstLine="420" w:firstLineChars="200"/>
        <w:rPr>
          <w:color w:val="000000"/>
        </w:rPr>
      </w:pPr>
      <w:r>
        <w:rPr>
          <w:rFonts w:hint="eastAsia"/>
          <w:color w:val="000000"/>
        </w:rPr>
        <w:t xml:space="preserve"> 公司股份的发行，实行公开、公平、公正的原则，同类别的每一股份具有同等权利。同次发行的同类别股份，每股的发行条件和价格应当相同；认购人所认购的股份，每股支付相同价额。</w:t>
      </w:r>
    </w:p>
    <w:p w14:paraId="2A449DC9">
      <w:pPr>
        <w:numPr>
          <w:ilvl w:val="0"/>
          <w:numId w:val="1"/>
        </w:numPr>
        <w:spacing w:line="400" w:lineRule="exact"/>
        <w:ind w:firstLine="420" w:firstLineChars="200"/>
        <w:rPr>
          <w:color w:val="000000"/>
        </w:rPr>
      </w:pPr>
      <w:r>
        <w:rPr>
          <w:rFonts w:hint="eastAsia"/>
          <w:color w:val="000000"/>
        </w:rPr>
        <w:t xml:space="preserve"> 公司发行的面额股，以人民币标明面值。 </w:t>
      </w:r>
    </w:p>
    <w:p w14:paraId="2565EFBA">
      <w:pPr>
        <w:numPr>
          <w:ilvl w:val="0"/>
          <w:numId w:val="1"/>
        </w:numPr>
        <w:spacing w:line="400" w:lineRule="exact"/>
        <w:ind w:firstLine="420" w:firstLineChars="200"/>
        <w:rPr>
          <w:color w:val="000000"/>
        </w:rPr>
      </w:pPr>
      <w:r>
        <w:rPr>
          <w:rFonts w:hint="eastAsia"/>
          <w:color w:val="000000"/>
        </w:rPr>
        <w:t xml:space="preserve"> 公司发行的股份，在中国证券登记结算有限责任公司集中存管。</w:t>
      </w:r>
    </w:p>
    <w:p w14:paraId="52AA85E4">
      <w:pPr>
        <w:numPr>
          <w:ilvl w:val="0"/>
          <w:numId w:val="1"/>
        </w:numPr>
        <w:spacing w:line="400" w:lineRule="exact"/>
        <w:ind w:firstLine="420" w:firstLineChars="200"/>
        <w:rPr>
          <w:color w:val="000000"/>
        </w:rPr>
      </w:pPr>
      <w:r>
        <w:rPr>
          <w:rFonts w:hint="eastAsia"/>
          <w:color w:val="000000"/>
        </w:rPr>
        <w:t xml:space="preserve"> 公司设立时的发起人包括福建奥华集团有限公司、北京昆吾九鼎医药投资中心（有限合伙）、叶理青、宁德市柘荣奥泰科技投资中心（有限合伙）、李国平、李国栋。公司设立时各发起人认购的股份数、股份比例、出资方式及出资时间如下：</w:t>
      </w:r>
    </w:p>
    <w:tbl>
      <w:tblPr>
        <w:tblStyle w:val="14"/>
        <w:tblW w:w="9207" w:type="dxa"/>
        <w:tblCellSpacing w:w="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3402"/>
        <w:gridCol w:w="1560"/>
        <w:gridCol w:w="1127"/>
        <w:gridCol w:w="1417"/>
        <w:gridCol w:w="1134"/>
      </w:tblGrid>
      <w:tr w14:paraId="0FEE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shd w:val="clear" w:color="auto" w:fill="BEBEBE" w:themeFill="background1" w:themeFillShade="BF"/>
            <w:vAlign w:val="center"/>
          </w:tcPr>
          <w:p w14:paraId="72DF5511">
            <w:pPr>
              <w:spacing w:line="360" w:lineRule="auto"/>
              <w:jc w:val="center"/>
              <w:rPr>
                <w:b/>
                <w:color w:val="000000"/>
                <w:szCs w:val="21"/>
              </w:rPr>
            </w:pPr>
            <w:r>
              <w:rPr>
                <w:b/>
                <w:bCs/>
                <w:color w:val="000000"/>
                <w:szCs w:val="21"/>
              </w:rPr>
              <w:t>序号</w:t>
            </w:r>
          </w:p>
        </w:tc>
        <w:tc>
          <w:tcPr>
            <w:tcW w:w="3402" w:type="dxa"/>
            <w:shd w:val="clear" w:color="auto" w:fill="BEBEBE" w:themeFill="background1" w:themeFillShade="BF"/>
            <w:vAlign w:val="center"/>
          </w:tcPr>
          <w:p w14:paraId="7CCF53D3">
            <w:pPr>
              <w:spacing w:line="360" w:lineRule="auto"/>
              <w:jc w:val="center"/>
              <w:rPr>
                <w:b/>
                <w:color w:val="000000"/>
                <w:szCs w:val="21"/>
              </w:rPr>
            </w:pPr>
            <w:r>
              <w:rPr>
                <w:b/>
                <w:bCs/>
                <w:color w:val="000000"/>
                <w:szCs w:val="21"/>
              </w:rPr>
              <w:t>发起人名称</w:t>
            </w:r>
          </w:p>
        </w:tc>
        <w:tc>
          <w:tcPr>
            <w:tcW w:w="1560" w:type="dxa"/>
            <w:shd w:val="clear" w:color="auto" w:fill="BEBEBE" w:themeFill="background1" w:themeFillShade="BF"/>
          </w:tcPr>
          <w:p w14:paraId="3C9F7C60">
            <w:pPr>
              <w:spacing w:line="360" w:lineRule="auto"/>
              <w:jc w:val="center"/>
              <w:rPr>
                <w:b/>
                <w:bCs/>
                <w:color w:val="000000"/>
                <w:szCs w:val="21"/>
              </w:rPr>
            </w:pPr>
            <w:r>
              <w:rPr>
                <w:rFonts w:hint="eastAsia"/>
                <w:b/>
                <w:bCs/>
                <w:color w:val="000000"/>
                <w:szCs w:val="21"/>
              </w:rPr>
              <w:t>持股数量（万股）</w:t>
            </w:r>
          </w:p>
        </w:tc>
        <w:tc>
          <w:tcPr>
            <w:tcW w:w="1127" w:type="dxa"/>
            <w:shd w:val="clear" w:color="auto" w:fill="BEBEBE" w:themeFill="background1" w:themeFillShade="BF"/>
          </w:tcPr>
          <w:p w14:paraId="38CFC029">
            <w:pPr>
              <w:spacing w:line="360" w:lineRule="auto"/>
              <w:jc w:val="center"/>
              <w:rPr>
                <w:b/>
                <w:bCs/>
                <w:color w:val="000000"/>
                <w:szCs w:val="21"/>
              </w:rPr>
            </w:pPr>
            <w:r>
              <w:rPr>
                <w:b/>
                <w:bCs/>
                <w:color w:val="000000"/>
                <w:szCs w:val="21"/>
              </w:rPr>
              <w:t>持股比例</w:t>
            </w:r>
          </w:p>
        </w:tc>
        <w:tc>
          <w:tcPr>
            <w:tcW w:w="1417" w:type="dxa"/>
            <w:shd w:val="clear" w:color="auto" w:fill="BEBEBE" w:themeFill="background1" w:themeFillShade="BF"/>
          </w:tcPr>
          <w:p w14:paraId="150BBE23">
            <w:pPr>
              <w:spacing w:line="360" w:lineRule="auto"/>
              <w:jc w:val="center"/>
              <w:rPr>
                <w:b/>
                <w:bCs/>
                <w:color w:val="000000"/>
                <w:szCs w:val="21"/>
              </w:rPr>
            </w:pPr>
            <w:r>
              <w:rPr>
                <w:b/>
                <w:color w:val="000000"/>
                <w:kern w:val="0"/>
                <w:szCs w:val="21"/>
              </w:rPr>
              <w:t>出资方式</w:t>
            </w:r>
          </w:p>
        </w:tc>
        <w:tc>
          <w:tcPr>
            <w:tcW w:w="1134" w:type="dxa"/>
            <w:shd w:val="clear" w:color="auto" w:fill="BEBEBE" w:themeFill="background1" w:themeFillShade="BF"/>
            <w:vAlign w:val="center"/>
          </w:tcPr>
          <w:p w14:paraId="7E8A0500">
            <w:pPr>
              <w:spacing w:line="360" w:lineRule="auto"/>
              <w:jc w:val="center"/>
              <w:rPr>
                <w:b/>
                <w:bCs/>
                <w:color w:val="000000"/>
                <w:szCs w:val="21"/>
              </w:rPr>
            </w:pPr>
            <w:r>
              <w:rPr>
                <w:b/>
                <w:color w:val="000000"/>
                <w:kern w:val="0"/>
                <w:szCs w:val="21"/>
              </w:rPr>
              <w:t>出资时间</w:t>
            </w:r>
          </w:p>
        </w:tc>
      </w:tr>
      <w:tr w14:paraId="2C37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56FC53B9">
            <w:pPr>
              <w:spacing w:line="360" w:lineRule="auto"/>
              <w:jc w:val="center"/>
              <w:rPr>
                <w:color w:val="000000"/>
                <w:szCs w:val="21"/>
              </w:rPr>
            </w:pPr>
            <w:r>
              <w:rPr>
                <w:color w:val="000000"/>
                <w:szCs w:val="21"/>
              </w:rPr>
              <w:t>1</w:t>
            </w:r>
          </w:p>
        </w:tc>
        <w:tc>
          <w:tcPr>
            <w:tcW w:w="3402" w:type="dxa"/>
            <w:vAlign w:val="center"/>
          </w:tcPr>
          <w:p w14:paraId="2924CF1A">
            <w:pPr>
              <w:spacing w:line="360" w:lineRule="auto"/>
              <w:jc w:val="center"/>
              <w:rPr>
                <w:color w:val="000000"/>
                <w:sz w:val="18"/>
                <w:szCs w:val="18"/>
              </w:rPr>
            </w:pPr>
            <w:r>
              <w:rPr>
                <w:color w:val="000000"/>
                <w:sz w:val="18"/>
                <w:szCs w:val="18"/>
              </w:rPr>
              <w:t>福建奥华集团有限公司</w:t>
            </w:r>
          </w:p>
        </w:tc>
        <w:tc>
          <w:tcPr>
            <w:tcW w:w="1560" w:type="dxa"/>
            <w:vAlign w:val="center"/>
          </w:tcPr>
          <w:p w14:paraId="5AE1A457">
            <w:pPr>
              <w:spacing w:line="360" w:lineRule="auto"/>
              <w:jc w:val="center"/>
              <w:rPr>
                <w:color w:val="000000"/>
                <w:sz w:val="18"/>
                <w:szCs w:val="18"/>
              </w:rPr>
            </w:pPr>
            <w:r>
              <w:rPr>
                <w:color w:val="000000"/>
                <w:sz w:val="18"/>
                <w:szCs w:val="18"/>
              </w:rPr>
              <w:t>1,840.00</w:t>
            </w:r>
          </w:p>
        </w:tc>
        <w:tc>
          <w:tcPr>
            <w:tcW w:w="1127" w:type="dxa"/>
            <w:vAlign w:val="center"/>
          </w:tcPr>
          <w:p w14:paraId="0429EBB2">
            <w:pPr>
              <w:spacing w:line="360" w:lineRule="auto"/>
              <w:jc w:val="center"/>
              <w:rPr>
                <w:color w:val="000000"/>
                <w:sz w:val="18"/>
                <w:szCs w:val="18"/>
              </w:rPr>
            </w:pPr>
            <w:r>
              <w:rPr>
                <w:color w:val="000000"/>
                <w:sz w:val="18"/>
                <w:szCs w:val="18"/>
              </w:rPr>
              <w:t>32.86%</w:t>
            </w:r>
          </w:p>
        </w:tc>
        <w:tc>
          <w:tcPr>
            <w:tcW w:w="1417" w:type="dxa"/>
            <w:vAlign w:val="center"/>
          </w:tcPr>
          <w:p w14:paraId="5743B792">
            <w:pPr>
              <w:spacing w:line="360" w:lineRule="auto"/>
              <w:jc w:val="center"/>
              <w:rPr>
                <w:color w:val="000000"/>
                <w:sz w:val="18"/>
                <w:szCs w:val="18"/>
              </w:rPr>
            </w:pPr>
            <w:r>
              <w:rPr>
                <w:color w:val="000000"/>
                <w:kern w:val="0"/>
                <w:sz w:val="18"/>
                <w:szCs w:val="18"/>
              </w:rPr>
              <w:t>净资产折股</w:t>
            </w:r>
          </w:p>
        </w:tc>
        <w:tc>
          <w:tcPr>
            <w:tcW w:w="1134" w:type="dxa"/>
            <w:vAlign w:val="center"/>
          </w:tcPr>
          <w:p w14:paraId="5BE646CF">
            <w:pPr>
              <w:spacing w:line="360" w:lineRule="auto"/>
              <w:jc w:val="center"/>
              <w:rPr>
                <w:color w:val="000000"/>
                <w:sz w:val="18"/>
                <w:szCs w:val="18"/>
              </w:rPr>
            </w:pPr>
            <w:r>
              <w:rPr>
                <w:color w:val="000000"/>
                <w:kern w:val="0"/>
                <w:sz w:val="18"/>
                <w:szCs w:val="18"/>
              </w:rPr>
              <w:t>2011.07.31</w:t>
            </w:r>
          </w:p>
        </w:tc>
      </w:tr>
      <w:tr w14:paraId="2BC9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656472D2">
            <w:pPr>
              <w:spacing w:line="360" w:lineRule="auto"/>
              <w:jc w:val="center"/>
              <w:rPr>
                <w:color w:val="000000"/>
                <w:szCs w:val="21"/>
              </w:rPr>
            </w:pPr>
            <w:r>
              <w:rPr>
                <w:color w:val="000000"/>
                <w:szCs w:val="21"/>
              </w:rPr>
              <w:t>2</w:t>
            </w:r>
          </w:p>
        </w:tc>
        <w:tc>
          <w:tcPr>
            <w:tcW w:w="3402" w:type="dxa"/>
            <w:vAlign w:val="center"/>
          </w:tcPr>
          <w:p w14:paraId="5995DED2">
            <w:pPr>
              <w:jc w:val="center"/>
              <w:rPr>
                <w:color w:val="000000"/>
                <w:sz w:val="18"/>
                <w:szCs w:val="18"/>
              </w:rPr>
            </w:pPr>
            <w:r>
              <w:rPr>
                <w:color w:val="000000"/>
                <w:sz w:val="18"/>
                <w:szCs w:val="18"/>
              </w:rPr>
              <w:t>北京昆吾九鼎医药投资中心（有限合伙）</w:t>
            </w:r>
          </w:p>
        </w:tc>
        <w:tc>
          <w:tcPr>
            <w:tcW w:w="1560" w:type="dxa"/>
            <w:vAlign w:val="center"/>
          </w:tcPr>
          <w:p w14:paraId="1B3E0204">
            <w:pPr>
              <w:jc w:val="center"/>
              <w:rPr>
                <w:color w:val="000000"/>
                <w:sz w:val="18"/>
                <w:szCs w:val="18"/>
              </w:rPr>
            </w:pPr>
            <w:r>
              <w:rPr>
                <w:color w:val="000000"/>
                <w:sz w:val="18"/>
                <w:szCs w:val="18"/>
              </w:rPr>
              <w:t>1,120.00</w:t>
            </w:r>
          </w:p>
        </w:tc>
        <w:tc>
          <w:tcPr>
            <w:tcW w:w="1127" w:type="dxa"/>
            <w:vAlign w:val="center"/>
          </w:tcPr>
          <w:p w14:paraId="6591F3C8">
            <w:pPr>
              <w:jc w:val="center"/>
              <w:rPr>
                <w:color w:val="000000"/>
                <w:sz w:val="18"/>
                <w:szCs w:val="18"/>
              </w:rPr>
            </w:pPr>
            <w:r>
              <w:rPr>
                <w:color w:val="000000"/>
                <w:sz w:val="18"/>
                <w:szCs w:val="18"/>
              </w:rPr>
              <w:t>20.00%</w:t>
            </w:r>
          </w:p>
        </w:tc>
        <w:tc>
          <w:tcPr>
            <w:tcW w:w="1417" w:type="dxa"/>
            <w:vAlign w:val="center"/>
          </w:tcPr>
          <w:p w14:paraId="2B42232A">
            <w:pPr>
              <w:jc w:val="center"/>
              <w:rPr>
                <w:color w:val="000000"/>
                <w:sz w:val="18"/>
                <w:szCs w:val="18"/>
              </w:rPr>
            </w:pPr>
            <w:r>
              <w:rPr>
                <w:color w:val="000000"/>
                <w:kern w:val="0"/>
                <w:sz w:val="18"/>
                <w:szCs w:val="18"/>
              </w:rPr>
              <w:t>净资产折股</w:t>
            </w:r>
          </w:p>
        </w:tc>
        <w:tc>
          <w:tcPr>
            <w:tcW w:w="1134" w:type="dxa"/>
            <w:vAlign w:val="center"/>
          </w:tcPr>
          <w:p w14:paraId="234BBE21">
            <w:pPr>
              <w:jc w:val="center"/>
              <w:rPr>
                <w:color w:val="000000"/>
                <w:sz w:val="18"/>
                <w:szCs w:val="18"/>
              </w:rPr>
            </w:pPr>
            <w:r>
              <w:rPr>
                <w:color w:val="000000"/>
                <w:kern w:val="0"/>
                <w:sz w:val="18"/>
                <w:szCs w:val="18"/>
              </w:rPr>
              <w:t>2011.07.31</w:t>
            </w:r>
          </w:p>
        </w:tc>
      </w:tr>
      <w:tr w14:paraId="6D16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73845D3C">
            <w:pPr>
              <w:spacing w:line="360" w:lineRule="auto"/>
              <w:jc w:val="center"/>
              <w:rPr>
                <w:color w:val="000000"/>
                <w:szCs w:val="21"/>
              </w:rPr>
            </w:pPr>
            <w:r>
              <w:rPr>
                <w:color w:val="000000"/>
                <w:szCs w:val="21"/>
              </w:rPr>
              <w:t>3</w:t>
            </w:r>
          </w:p>
        </w:tc>
        <w:tc>
          <w:tcPr>
            <w:tcW w:w="3402" w:type="dxa"/>
            <w:vAlign w:val="center"/>
          </w:tcPr>
          <w:p w14:paraId="37F9BEFC">
            <w:pPr>
              <w:spacing w:line="360" w:lineRule="auto"/>
              <w:jc w:val="center"/>
              <w:rPr>
                <w:color w:val="000000"/>
                <w:sz w:val="18"/>
                <w:szCs w:val="18"/>
              </w:rPr>
            </w:pPr>
            <w:r>
              <w:rPr>
                <w:color w:val="000000"/>
                <w:sz w:val="18"/>
                <w:szCs w:val="18"/>
              </w:rPr>
              <w:t>叶理青</w:t>
            </w:r>
          </w:p>
        </w:tc>
        <w:tc>
          <w:tcPr>
            <w:tcW w:w="1560" w:type="dxa"/>
          </w:tcPr>
          <w:p w14:paraId="1376531E">
            <w:pPr>
              <w:spacing w:line="360" w:lineRule="auto"/>
              <w:jc w:val="center"/>
              <w:rPr>
                <w:color w:val="000000"/>
                <w:sz w:val="18"/>
                <w:szCs w:val="18"/>
              </w:rPr>
            </w:pPr>
            <w:r>
              <w:rPr>
                <w:color w:val="000000"/>
                <w:sz w:val="18"/>
                <w:szCs w:val="18"/>
              </w:rPr>
              <w:t>800.00</w:t>
            </w:r>
          </w:p>
        </w:tc>
        <w:tc>
          <w:tcPr>
            <w:tcW w:w="1127" w:type="dxa"/>
            <w:vAlign w:val="center"/>
          </w:tcPr>
          <w:p w14:paraId="03208A84">
            <w:pPr>
              <w:spacing w:line="360" w:lineRule="auto"/>
              <w:jc w:val="center"/>
              <w:rPr>
                <w:color w:val="000000"/>
                <w:sz w:val="18"/>
                <w:szCs w:val="18"/>
              </w:rPr>
            </w:pPr>
            <w:r>
              <w:rPr>
                <w:color w:val="000000"/>
                <w:sz w:val="18"/>
                <w:szCs w:val="18"/>
              </w:rPr>
              <w:t>14.28%</w:t>
            </w:r>
          </w:p>
        </w:tc>
        <w:tc>
          <w:tcPr>
            <w:tcW w:w="1417" w:type="dxa"/>
            <w:vAlign w:val="center"/>
          </w:tcPr>
          <w:p w14:paraId="126E8993">
            <w:pPr>
              <w:spacing w:line="360" w:lineRule="auto"/>
              <w:jc w:val="center"/>
              <w:rPr>
                <w:color w:val="000000"/>
                <w:sz w:val="18"/>
                <w:szCs w:val="18"/>
              </w:rPr>
            </w:pPr>
            <w:r>
              <w:rPr>
                <w:color w:val="000000"/>
                <w:kern w:val="0"/>
                <w:sz w:val="18"/>
                <w:szCs w:val="18"/>
              </w:rPr>
              <w:t>净资产折股</w:t>
            </w:r>
          </w:p>
        </w:tc>
        <w:tc>
          <w:tcPr>
            <w:tcW w:w="1134" w:type="dxa"/>
            <w:vAlign w:val="center"/>
          </w:tcPr>
          <w:p w14:paraId="35A098E8">
            <w:pPr>
              <w:spacing w:line="360" w:lineRule="auto"/>
              <w:jc w:val="center"/>
              <w:rPr>
                <w:color w:val="000000"/>
                <w:sz w:val="18"/>
                <w:szCs w:val="18"/>
              </w:rPr>
            </w:pPr>
            <w:r>
              <w:rPr>
                <w:color w:val="000000"/>
                <w:kern w:val="0"/>
                <w:sz w:val="18"/>
                <w:szCs w:val="18"/>
              </w:rPr>
              <w:t>2011.07.31</w:t>
            </w:r>
          </w:p>
        </w:tc>
      </w:tr>
      <w:tr w14:paraId="56A8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2071B151">
            <w:pPr>
              <w:spacing w:line="360" w:lineRule="auto"/>
              <w:jc w:val="center"/>
              <w:rPr>
                <w:color w:val="000000"/>
                <w:szCs w:val="21"/>
              </w:rPr>
            </w:pPr>
            <w:r>
              <w:rPr>
                <w:color w:val="000000"/>
                <w:szCs w:val="21"/>
              </w:rPr>
              <w:t>4</w:t>
            </w:r>
          </w:p>
        </w:tc>
        <w:tc>
          <w:tcPr>
            <w:tcW w:w="3402" w:type="dxa"/>
            <w:vAlign w:val="center"/>
          </w:tcPr>
          <w:p w14:paraId="44AC234D">
            <w:pPr>
              <w:jc w:val="center"/>
              <w:rPr>
                <w:color w:val="000000"/>
                <w:sz w:val="18"/>
                <w:szCs w:val="18"/>
              </w:rPr>
            </w:pPr>
            <w:r>
              <w:rPr>
                <w:color w:val="000000"/>
                <w:sz w:val="18"/>
                <w:szCs w:val="18"/>
              </w:rPr>
              <w:t>宁德市柘荣奥泰科技投资中心（有限合伙）</w:t>
            </w:r>
          </w:p>
        </w:tc>
        <w:tc>
          <w:tcPr>
            <w:tcW w:w="1560" w:type="dxa"/>
            <w:vAlign w:val="center"/>
          </w:tcPr>
          <w:p w14:paraId="0D311258">
            <w:pPr>
              <w:jc w:val="center"/>
              <w:rPr>
                <w:color w:val="000000"/>
                <w:sz w:val="18"/>
                <w:szCs w:val="18"/>
              </w:rPr>
            </w:pPr>
            <w:r>
              <w:rPr>
                <w:color w:val="000000"/>
                <w:sz w:val="18"/>
                <w:szCs w:val="18"/>
              </w:rPr>
              <w:t>720.00</w:t>
            </w:r>
          </w:p>
        </w:tc>
        <w:tc>
          <w:tcPr>
            <w:tcW w:w="1127" w:type="dxa"/>
            <w:vAlign w:val="center"/>
          </w:tcPr>
          <w:p w14:paraId="1AD327A1">
            <w:pPr>
              <w:jc w:val="center"/>
              <w:rPr>
                <w:color w:val="000000"/>
                <w:sz w:val="18"/>
                <w:szCs w:val="18"/>
              </w:rPr>
            </w:pPr>
            <w:r>
              <w:rPr>
                <w:color w:val="000000"/>
                <w:sz w:val="18"/>
                <w:szCs w:val="18"/>
              </w:rPr>
              <w:t>12.86%</w:t>
            </w:r>
          </w:p>
        </w:tc>
        <w:tc>
          <w:tcPr>
            <w:tcW w:w="1417" w:type="dxa"/>
            <w:vAlign w:val="center"/>
          </w:tcPr>
          <w:p w14:paraId="31A3F91F">
            <w:pPr>
              <w:jc w:val="center"/>
              <w:rPr>
                <w:color w:val="000000"/>
                <w:sz w:val="18"/>
                <w:szCs w:val="18"/>
              </w:rPr>
            </w:pPr>
            <w:r>
              <w:rPr>
                <w:color w:val="000000"/>
                <w:kern w:val="0"/>
                <w:sz w:val="18"/>
                <w:szCs w:val="18"/>
              </w:rPr>
              <w:t>净资产折股</w:t>
            </w:r>
          </w:p>
        </w:tc>
        <w:tc>
          <w:tcPr>
            <w:tcW w:w="1134" w:type="dxa"/>
            <w:vAlign w:val="center"/>
          </w:tcPr>
          <w:p w14:paraId="7A98E57D">
            <w:pPr>
              <w:jc w:val="center"/>
              <w:rPr>
                <w:color w:val="000000"/>
                <w:sz w:val="18"/>
                <w:szCs w:val="18"/>
              </w:rPr>
            </w:pPr>
            <w:r>
              <w:rPr>
                <w:color w:val="000000"/>
                <w:kern w:val="0"/>
                <w:sz w:val="18"/>
                <w:szCs w:val="18"/>
              </w:rPr>
              <w:t>2011.07.31</w:t>
            </w:r>
          </w:p>
        </w:tc>
      </w:tr>
      <w:tr w14:paraId="6E45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25E6BEAF">
            <w:pPr>
              <w:spacing w:line="360" w:lineRule="auto"/>
              <w:jc w:val="center"/>
              <w:rPr>
                <w:color w:val="000000"/>
                <w:szCs w:val="21"/>
              </w:rPr>
            </w:pPr>
            <w:r>
              <w:rPr>
                <w:color w:val="000000"/>
                <w:szCs w:val="21"/>
              </w:rPr>
              <w:t>5</w:t>
            </w:r>
          </w:p>
        </w:tc>
        <w:tc>
          <w:tcPr>
            <w:tcW w:w="3402" w:type="dxa"/>
            <w:vAlign w:val="center"/>
          </w:tcPr>
          <w:p w14:paraId="202E1871">
            <w:pPr>
              <w:spacing w:line="360" w:lineRule="auto"/>
              <w:jc w:val="center"/>
              <w:rPr>
                <w:color w:val="000000"/>
                <w:sz w:val="18"/>
                <w:szCs w:val="18"/>
              </w:rPr>
            </w:pPr>
            <w:r>
              <w:rPr>
                <w:color w:val="000000"/>
                <w:sz w:val="18"/>
                <w:szCs w:val="18"/>
              </w:rPr>
              <w:t>李国平</w:t>
            </w:r>
          </w:p>
        </w:tc>
        <w:tc>
          <w:tcPr>
            <w:tcW w:w="1560" w:type="dxa"/>
            <w:vAlign w:val="center"/>
          </w:tcPr>
          <w:p w14:paraId="50B7ACB0">
            <w:pPr>
              <w:spacing w:line="360" w:lineRule="auto"/>
              <w:jc w:val="center"/>
              <w:rPr>
                <w:color w:val="000000"/>
                <w:sz w:val="18"/>
                <w:szCs w:val="18"/>
              </w:rPr>
            </w:pPr>
            <w:r>
              <w:rPr>
                <w:color w:val="000000"/>
                <w:sz w:val="18"/>
                <w:szCs w:val="18"/>
              </w:rPr>
              <w:t>720.00</w:t>
            </w:r>
          </w:p>
        </w:tc>
        <w:tc>
          <w:tcPr>
            <w:tcW w:w="1127" w:type="dxa"/>
            <w:vAlign w:val="center"/>
          </w:tcPr>
          <w:p w14:paraId="236C6ADD">
            <w:pPr>
              <w:spacing w:line="360" w:lineRule="auto"/>
              <w:jc w:val="center"/>
              <w:rPr>
                <w:color w:val="000000"/>
                <w:sz w:val="18"/>
                <w:szCs w:val="18"/>
              </w:rPr>
            </w:pPr>
            <w:r>
              <w:rPr>
                <w:color w:val="000000"/>
                <w:sz w:val="18"/>
                <w:szCs w:val="18"/>
              </w:rPr>
              <w:t>12.86%</w:t>
            </w:r>
          </w:p>
        </w:tc>
        <w:tc>
          <w:tcPr>
            <w:tcW w:w="1417" w:type="dxa"/>
            <w:vAlign w:val="center"/>
          </w:tcPr>
          <w:p w14:paraId="114C6286">
            <w:pPr>
              <w:spacing w:line="360" w:lineRule="auto"/>
              <w:jc w:val="center"/>
              <w:rPr>
                <w:color w:val="000000"/>
                <w:sz w:val="18"/>
                <w:szCs w:val="18"/>
              </w:rPr>
            </w:pPr>
            <w:r>
              <w:rPr>
                <w:color w:val="000000"/>
                <w:kern w:val="0"/>
                <w:sz w:val="18"/>
                <w:szCs w:val="18"/>
              </w:rPr>
              <w:t>净资产折股</w:t>
            </w:r>
          </w:p>
        </w:tc>
        <w:tc>
          <w:tcPr>
            <w:tcW w:w="1134" w:type="dxa"/>
            <w:vAlign w:val="center"/>
          </w:tcPr>
          <w:p w14:paraId="3A6C7809">
            <w:pPr>
              <w:spacing w:line="360" w:lineRule="auto"/>
              <w:jc w:val="center"/>
              <w:rPr>
                <w:color w:val="000000"/>
                <w:sz w:val="18"/>
                <w:szCs w:val="18"/>
              </w:rPr>
            </w:pPr>
            <w:r>
              <w:rPr>
                <w:color w:val="000000"/>
                <w:kern w:val="0"/>
                <w:sz w:val="18"/>
                <w:szCs w:val="18"/>
              </w:rPr>
              <w:t>2011.07.31</w:t>
            </w:r>
          </w:p>
        </w:tc>
      </w:tr>
      <w:tr w14:paraId="37A0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trPr>
        <w:tc>
          <w:tcPr>
            <w:tcW w:w="567" w:type="dxa"/>
            <w:vAlign w:val="center"/>
          </w:tcPr>
          <w:p w14:paraId="058DEE5C">
            <w:pPr>
              <w:spacing w:line="360" w:lineRule="auto"/>
              <w:jc w:val="center"/>
              <w:rPr>
                <w:color w:val="000000"/>
                <w:szCs w:val="21"/>
              </w:rPr>
            </w:pPr>
            <w:r>
              <w:rPr>
                <w:color w:val="000000"/>
                <w:szCs w:val="21"/>
              </w:rPr>
              <w:t>6</w:t>
            </w:r>
          </w:p>
        </w:tc>
        <w:tc>
          <w:tcPr>
            <w:tcW w:w="3402" w:type="dxa"/>
            <w:vAlign w:val="center"/>
          </w:tcPr>
          <w:p w14:paraId="30FDE1AA">
            <w:pPr>
              <w:spacing w:line="360" w:lineRule="auto"/>
              <w:jc w:val="center"/>
              <w:rPr>
                <w:color w:val="000000"/>
                <w:sz w:val="18"/>
                <w:szCs w:val="18"/>
              </w:rPr>
            </w:pPr>
            <w:r>
              <w:rPr>
                <w:color w:val="000000"/>
                <w:sz w:val="18"/>
                <w:szCs w:val="18"/>
              </w:rPr>
              <w:t>李国栋</w:t>
            </w:r>
          </w:p>
        </w:tc>
        <w:tc>
          <w:tcPr>
            <w:tcW w:w="1560" w:type="dxa"/>
            <w:vAlign w:val="center"/>
          </w:tcPr>
          <w:p w14:paraId="185A6D3F">
            <w:pPr>
              <w:spacing w:line="360" w:lineRule="auto"/>
              <w:jc w:val="center"/>
              <w:rPr>
                <w:color w:val="000000"/>
                <w:sz w:val="18"/>
                <w:szCs w:val="18"/>
              </w:rPr>
            </w:pPr>
            <w:r>
              <w:rPr>
                <w:color w:val="000000"/>
                <w:sz w:val="18"/>
                <w:szCs w:val="18"/>
              </w:rPr>
              <w:t>720.00</w:t>
            </w:r>
          </w:p>
        </w:tc>
        <w:tc>
          <w:tcPr>
            <w:tcW w:w="1127" w:type="dxa"/>
            <w:vAlign w:val="center"/>
          </w:tcPr>
          <w:p w14:paraId="16C710F9">
            <w:pPr>
              <w:spacing w:line="360" w:lineRule="auto"/>
              <w:jc w:val="center"/>
              <w:rPr>
                <w:color w:val="000000"/>
                <w:sz w:val="18"/>
                <w:szCs w:val="18"/>
              </w:rPr>
            </w:pPr>
            <w:r>
              <w:rPr>
                <w:color w:val="000000"/>
                <w:sz w:val="18"/>
                <w:szCs w:val="18"/>
              </w:rPr>
              <w:t>7.14%</w:t>
            </w:r>
          </w:p>
        </w:tc>
        <w:tc>
          <w:tcPr>
            <w:tcW w:w="1417" w:type="dxa"/>
            <w:vAlign w:val="center"/>
          </w:tcPr>
          <w:p w14:paraId="6DE2EE9B">
            <w:pPr>
              <w:spacing w:line="360" w:lineRule="auto"/>
              <w:jc w:val="center"/>
              <w:rPr>
                <w:color w:val="000000"/>
                <w:sz w:val="18"/>
                <w:szCs w:val="18"/>
              </w:rPr>
            </w:pPr>
            <w:r>
              <w:rPr>
                <w:color w:val="000000"/>
                <w:kern w:val="0"/>
                <w:sz w:val="18"/>
                <w:szCs w:val="18"/>
              </w:rPr>
              <w:t>净资产折股</w:t>
            </w:r>
          </w:p>
        </w:tc>
        <w:tc>
          <w:tcPr>
            <w:tcW w:w="1134" w:type="dxa"/>
            <w:vAlign w:val="center"/>
          </w:tcPr>
          <w:p w14:paraId="35E89B75">
            <w:pPr>
              <w:spacing w:line="360" w:lineRule="auto"/>
              <w:jc w:val="center"/>
              <w:rPr>
                <w:color w:val="000000"/>
                <w:sz w:val="18"/>
                <w:szCs w:val="18"/>
              </w:rPr>
            </w:pPr>
            <w:r>
              <w:rPr>
                <w:color w:val="000000"/>
                <w:kern w:val="0"/>
                <w:sz w:val="18"/>
                <w:szCs w:val="18"/>
              </w:rPr>
              <w:t>2011.07.31</w:t>
            </w:r>
          </w:p>
        </w:tc>
      </w:tr>
      <w:tr w14:paraId="62F3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blCellSpacing w:w="0" w:type="dxa"/>
        </w:trPr>
        <w:tc>
          <w:tcPr>
            <w:tcW w:w="567" w:type="dxa"/>
            <w:vAlign w:val="center"/>
          </w:tcPr>
          <w:p w14:paraId="29505F32">
            <w:pPr>
              <w:spacing w:line="360" w:lineRule="auto"/>
              <w:jc w:val="center"/>
              <w:rPr>
                <w:color w:val="000000"/>
                <w:szCs w:val="21"/>
              </w:rPr>
            </w:pPr>
          </w:p>
        </w:tc>
        <w:tc>
          <w:tcPr>
            <w:tcW w:w="3402" w:type="dxa"/>
            <w:vAlign w:val="center"/>
          </w:tcPr>
          <w:p w14:paraId="0B60D0F7">
            <w:pPr>
              <w:spacing w:line="360" w:lineRule="auto"/>
              <w:jc w:val="center"/>
              <w:rPr>
                <w:color w:val="000000"/>
                <w:sz w:val="18"/>
                <w:szCs w:val="18"/>
              </w:rPr>
            </w:pPr>
            <w:r>
              <w:rPr>
                <w:color w:val="000000"/>
                <w:sz w:val="18"/>
                <w:szCs w:val="18"/>
              </w:rPr>
              <w:t>合计</w:t>
            </w:r>
          </w:p>
        </w:tc>
        <w:tc>
          <w:tcPr>
            <w:tcW w:w="1560" w:type="dxa"/>
            <w:vAlign w:val="center"/>
          </w:tcPr>
          <w:p w14:paraId="6F2D3382">
            <w:pPr>
              <w:spacing w:line="360" w:lineRule="auto"/>
              <w:jc w:val="center"/>
              <w:rPr>
                <w:color w:val="000000"/>
                <w:sz w:val="18"/>
                <w:szCs w:val="18"/>
              </w:rPr>
            </w:pPr>
            <w:r>
              <w:rPr>
                <w:color w:val="000000"/>
                <w:sz w:val="18"/>
                <w:szCs w:val="18"/>
              </w:rPr>
              <w:t>5,600.00</w:t>
            </w:r>
          </w:p>
        </w:tc>
        <w:tc>
          <w:tcPr>
            <w:tcW w:w="1127" w:type="dxa"/>
            <w:vAlign w:val="center"/>
          </w:tcPr>
          <w:p w14:paraId="1C3D585E">
            <w:pPr>
              <w:spacing w:line="360" w:lineRule="auto"/>
              <w:jc w:val="center"/>
              <w:rPr>
                <w:color w:val="000000"/>
                <w:sz w:val="18"/>
                <w:szCs w:val="18"/>
              </w:rPr>
            </w:pPr>
            <w:r>
              <w:rPr>
                <w:color w:val="000000"/>
                <w:sz w:val="18"/>
                <w:szCs w:val="18"/>
              </w:rPr>
              <w:t>100%</w:t>
            </w:r>
          </w:p>
        </w:tc>
        <w:tc>
          <w:tcPr>
            <w:tcW w:w="1417" w:type="dxa"/>
            <w:vAlign w:val="center"/>
          </w:tcPr>
          <w:p w14:paraId="7873D04F">
            <w:pPr>
              <w:spacing w:line="360" w:lineRule="auto"/>
              <w:jc w:val="center"/>
              <w:rPr>
                <w:color w:val="000000"/>
                <w:sz w:val="18"/>
                <w:szCs w:val="18"/>
              </w:rPr>
            </w:pPr>
            <w:r>
              <w:rPr>
                <w:color w:val="000000"/>
                <w:kern w:val="0"/>
                <w:sz w:val="18"/>
                <w:szCs w:val="18"/>
              </w:rPr>
              <w:t>净资产折股</w:t>
            </w:r>
          </w:p>
        </w:tc>
        <w:tc>
          <w:tcPr>
            <w:tcW w:w="1134" w:type="dxa"/>
            <w:vAlign w:val="center"/>
          </w:tcPr>
          <w:p w14:paraId="0E0B4F74">
            <w:pPr>
              <w:spacing w:line="360" w:lineRule="auto"/>
              <w:jc w:val="center"/>
              <w:rPr>
                <w:color w:val="000000"/>
                <w:sz w:val="18"/>
                <w:szCs w:val="18"/>
              </w:rPr>
            </w:pPr>
            <w:r>
              <w:rPr>
                <w:color w:val="000000"/>
                <w:kern w:val="0"/>
                <w:sz w:val="18"/>
                <w:szCs w:val="18"/>
              </w:rPr>
              <w:t>2011.07.31</w:t>
            </w:r>
          </w:p>
        </w:tc>
      </w:tr>
    </w:tbl>
    <w:p w14:paraId="3D082B36">
      <w:pPr>
        <w:numPr>
          <w:ilvl w:val="0"/>
          <w:numId w:val="1"/>
        </w:numPr>
        <w:spacing w:line="400" w:lineRule="exact"/>
        <w:ind w:firstLine="420" w:firstLineChars="200"/>
        <w:rPr>
          <w:color w:val="000000"/>
        </w:rPr>
      </w:pPr>
      <w:r>
        <w:rPr>
          <w:rFonts w:hint="eastAsia"/>
          <w:color w:val="000000"/>
        </w:rPr>
        <w:t xml:space="preserve"> 公司已发行股份数为：159,267,000股，公司股本结构为：普通股159,267,000股。</w:t>
      </w:r>
    </w:p>
    <w:p w14:paraId="4438538F">
      <w:pPr>
        <w:numPr>
          <w:ilvl w:val="0"/>
          <w:numId w:val="1"/>
        </w:numPr>
        <w:spacing w:line="400" w:lineRule="exact"/>
        <w:ind w:firstLine="420" w:firstLineChars="200"/>
        <w:rPr>
          <w:color w:val="000000"/>
        </w:rPr>
      </w:pPr>
      <w:r>
        <w:rPr>
          <w:rFonts w:hint="eastAsia"/>
          <w:color w:val="000000"/>
        </w:rPr>
        <w:t xml:space="preserve"> 公司或者公司的子公司（包括公司的附属企业）不得以赠与、垫资、担保、借款等形式，为他人取得本公司或者其母公司的股份提供财务资助，公司实施员工持股计划的除外。</w:t>
      </w:r>
    </w:p>
    <w:p w14:paraId="33788168">
      <w:pPr>
        <w:spacing w:line="400" w:lineRule="exact"/>
        <w:ind w:left="105" w:leftChars="50" w:firstLine="315" w:firstLineChars="150"/>
        <w:rPr>
          <w:color w:val="000000"/>
        </w:rPr>
      </w:pPr>
      <w:r>
        <w:rPr>
          <w:rFonts w:hint="eastAsia"/>
          <w:color w:val="000000"/>
        </w:rPr>
        <w:t>为公司利益，经股东会决议，或者董事会按照本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14:paraId="7D6E7A6D">
      <w:pPr>
        <w:spacing w:line="400" w:lineRule="exact"/>
        <w:ind w:left="105" w:leftChars="50" w:firstLine="315" w:firstLineChars="150"/>
        <w:rPr>
          <w:color w:val="000000"/>
        </w:rPr>
      </w:pPr>
      <w:r>
        <w:rPr>
          <w:rFonts w:hint="eastAsia"/>
          <w:color w:val="000000"/>
        </w:rPr>
        <w:t xml:space="preserve"> </w:t>
      </w:r>
    </w:p>
    <w:p w14:paraId="5DB7BDE1">
      <w:pPr>
        <w:pStyle w:val="3"/>
        <w:spacing w:before="317" w:after="317"/>
        <w:rPr>
          <w:rFonts w:hint="eastAsia"/>
        </w:rPr>
      </w:pPr>
      <w:bookmarkStart w:id="4" w:name="_Toc20840"/>
      <w:r>
        <w:rPr>
          <w:rFonts w:hint="eastAsia"/>
        </w:rPr>
        <w:t>第二节  股份增减和回购</w:t>
      </w:r>
      <w:bookmarkEnd w:id="4"/>
      <w:r>
        <w:rPr>
          <w:rFonts w:hint="eastAsia"/>
        </w:rPr>
        <w:t xml:space="preserve"> </w:t>
      </w:r>
    </w:p>
    <w:p w14:paraId="6CFC5A45">
      <w:pPr>
        <w:numPr>
          <w:ilvl w:val="0"/>
          <w:numId w:val="1"/>
        </w:numPr>
        <w:spacing w:line="400" w:lineRule="exact"/>
        <w:ind w:firstLine="420" w:firstLineChars="200"/>
        <w:rPr>
          <w:color w:val="000000"/>
        </w:rPr>
      </w:pPr>
      <w:r>
        <w:rPr>
          <w:rFonts w:hint="eastAsia"/>
          <w:color w:val="000000"/>
        </w:rPr>
        <w:t xml:space="preserve"> 公司根据经营和发展的需要，依照法律、法规的规定，经股东会作出决议，可以采用下列方式增加资本： </w:t>
      </w:r>
    </w:p>
    <w:p w14:paraId="281FFABC">
      <w:pPr>
        <w:spacing w:line="400" w:lineRule="exact"/>
        <w:ind w:firstLine="420" w:firstLineChars="200"/>
        <w:rPr>
          <w:color w:val="000000"/>
        </w:rPr>
      </w:pPr>
      <w:r>
        <w:rPr>
          <w:rFonts w:hint="eastAsia"/>
          <w:color w:val="000000"/>
        </w:rPr>
        <w:t xml:space="preserve">（一）向不特定对象发行股份； </w:t>
      </w:r>
    </w:p>
    <w:p w14:paraId="6DE2C6E6">
      <w:pPr>
        <w:spacing w:line="400" w:lineRule="exact"/>
        <w:ind w:firstLine="420" w:firstLineChars="200"/>
        <w:rPr>
          <w:color w:val="000000"/>
        </w:rPr>
      </w:pPr>
      <w:r>
        <w:rPr>
          <w:rFonts w:hint="eastAsia"/>
          <w:color w:val="000000"/>
        </w:rPr>
        <w:t xml:space="preserve">（二）向特定对象发行股份； </w:t>
      </w:r>
    </w:p>
    <w:p w14:paraId="2FF56622">
      <w:pPr>
        <w:spacing w:line="400" w:lineRule="exact"/>
        <w:ind w:firstLine="420" w:firstLineChars="200"/>
        <w:rPr>
          <w:color w:val="000000"/>
        </w:rPr>
      </w:pPr>
      <w:r>
        <w:rPr>
          <w:rFonts w:hint="eastAsia"/>
          <w:color w:val="000000"/>
        </w:rPr>
        <w:t xml:space="preserve">（三）向现有股东派送红股； </w:t>
      </w:r>
    </w:p>
    <w:p w14:paraId="745BF480">
      <w:pPr>
        <w:spacing w:line="400" w:lineRule="exact"/>
        <w:ind w:firstLine="420" w:firstLineChars="200"/>
        <w:rPr>
          <w:color w:val="000000"/>
        </w:rPr>
      </w:pPr>
      <w:r>
        <w:rPr>
          <w:rFonts w:hint="eastAsia"/>
          <w:color w:val="000000"/>
        </w:rPr>
        <w:t xml:space="preserve">（四）以公积金转增股本； </w:t>
      </w:r>
    </w:p>
    <w:p w14:paraId="06BFBDA7">
      <w:pPr>
        <w:spacing w:line="400" w:lineRule="exact"/>
        <w:ind w:firstLine="420" w:firstLineChars="200"/>
        <w:rPr>
          <w:color w:val="000000"/>
        </w:rPr>
      </w:pPr>
      <w:r>
        <w:rPr>
          <w:rFonts w:hint="eastAsia"/>
          <w:color w:val="000000"/>
        </w:rPr>
        <w:t xml:space="preserve">（五）法律、行政法规规定以及中国证监会规定的其他方式。 </w:t>
      </w:r>
    </w:p>
    <w:p w14:paraId="04DB598F">
      <w:pPr>
        <w:numPr>
          <w:ilvl w:val="0"/>
          <w:numId w:val="1"/>
        </w:numPr>
        <w:spacing w:line="400" w:lineRule="exact"/>
        <w:ind w:firstLine="420" w:firstLineChars="200"/>
        <w:rPr>
          <w:color w:val="000000"/>
        </w:rPr>
      </w:pPr>
      <w:r>
        <w:rPr>
          <w:rFonts w:hint="eastAsia"/>
          <w:color w:val="000000"/>
        </w:rPr>
        <w:t xml:space="preserve"> 公司可以减少注册资本。公司减少注册资本，应当按照《公司法》以及其他有关规定和本章程规定的程序办理。 </w:t>
      </w:r>
    </w:p>
    <w:p w14:paraId="6E0764AA">
      <w:pPr>
        <w:numPr>
          <w:ilvl w:val="0"/>
          <w:numId w:val="1"/>
        </w:numPr>
        <w:spacing w:line="400" w:lineRule="exact"/>
        <w:ind w:firstLine="420" w:firstLineChars="200"/>
        <w:rPr>
          <w:color w:val="000000"/>
        </w:rPr>
      </w:pPr>
      <w:r>
        <w:rPr>
          <w:rFonts w:hint="eastAsia"/>
          <w:color w:val="000000"/>
        </w:rPr>
        <w:t xml:space="preserve"> 公司不得收购本公司股份。但是，有下列情形之一的除外： </w:t>
      </w:r>
    </w:p>
    <w:p w14:paraId="2CADC3EC">
      <w:pPr>
        <w:spacing w:line="400" w:lineRule="exact"/>
        <w:ind w:firstLine="420" w:firstLineChars="200"/>
        <w:rPr>
          <w:color w:val="000000"/>
        </w:rPr>
      </w:pPr>
      <w:r>
        <w:rPr>
          <w:rFonts w:hint="eastAsia"/>
          <w:color w:val="000000"/>
        </w:rPr>
        <w:t>（一）减少公司注册资本；</w:t>
      </w:r>
    </w:p>
    <w:p w14:paraId="2141F972">
      <w:pPr>
        <w:spacing w:line="400" w:lineRule="exact"/>
        <w:ind w:firstLine="420" w:firstLineChars="200"/>
        <w:rPr>
          <w:color w:val="000000"/>
        </w:rPr>
      </w:pPr>
      <w:r>
        <w:rPr>
          <w:rFonts w:hint="eastAsia"/>
          <w:color w:val="000000"/>
        </w:rPr>
        <w:t>（二）与持有本公司股份的其他公司合并；</w:t>
      </w:r>
    </w:p>
    <w:p w14:paraId="7B0B538A">
      <w:pPr>
        <w:spacing w:line="400" w:lineRule="exact"/>
        <w:ind w:firstLine="420" w:firstLineChars="200"/>
        <w:rPr>
          <w:color w:val="000000"/>
        </w:rPr>
      </w:pPr>
      <w:r>
        <w:rPr>
          <w:rFonts w:hint="eastAsia"/>
          <w:color w:val="000000"/>
        </w:rPr>
        <w:t>（三）将股份用于员工持股计划或者股权激励；</w:t>
      </w:r>
    </w:p>
    <w:p w14:paraId="7C90E01F">
      <w:pPr>
        <w:spacing w:line="400" w:lineRule="exact"/>
        <w:ind w:firstLine="420" w:firstLineChars="200"/>
        <w:rPr>
          <w:color w:val="000000"/>
        </w:rPr>
      </w:pPr>
      <w:r>
        <w:rPr>
          <w:rFonts w:hint="eastAsia"/>
          <w:color w:val="000000"/>
        </w:rPr>
        <w:t>（四）股东因对股东会作出的公司合并、分立决议持异议，要求公司收购其股份；</w:t>
      </w:r>
    </w:p>
    <w:p w14:paraId="5CF3035D">
      <w:pPr>
        <w:spacing w:line="400" w:lineRule="exact"/>
        <w:ind w:firstLine="420" w:firstLineChars="200"/>
        <w:rPr>
          <w:color w:val="000000"/>
        </w:rPr>
      </w:pPr>
      <w:r>
        <w:rPr>
          <w:rFonts w:hint="eastAsia"/>
          <w:color w:val="000000"/>
        </w:rPr>
        <w:t>（五）将股份用于转换公司发行的可转换为股票的公司债券；</w:t>
      </w:r>
    </w:p>
    <w:p w14:paraId="71D4FB98">
      <w:pPr>
        <w:spacing w:line="400" w:lineRule="exact"/>
        <w:ind w:firstLine="420" w:firstLineChars="200"/>
        <w:rPr>
          <w:color w:val="000000"/>
        </w:rPr>
      </w:pPr>
      <w:r>
        <w:rPr>
          <w:rFonts w:hint="eastAsia"/>
          <w:color w:val="000000"/>
        </w:rPr>
        <w:t xml:space="preserve">（六）公司为维护公司价值及股东权益所必需。 </w:t>
      </w:r>
    </w:p>
    <w:p w14:paraId="2A33F34A">
      <w:pPr>
        <w:numPr>
          <w:ilvl w:val="0"/>
          <w:numId w:val="1"/>
        </w:numPr>
        <w:spacing w:line="400" w:lineRule="exact"/>
        <w:ind w:firstLine="420" w:firstLineChars="200"/>
        <w:rPr>
          <w:color w:val="000000"/>
        </w:rPr>
      </w:pPr>
      <w:r>
        <w:rPr>
          <w:rFonts w:hint="eastAsia"/>
          <w:color w:val="000000"/>
        </w:rPr>
        <w:t xml:space="preserve"> 公司收购本公司股份，可以通过公开的集中交易方式，或者法律、行政法规和中国证监会认可的其他方式进行。 </w:t>
      </w:r>
    </w:p>
    <w:p w14:paraId="15AEDE37">
      <w:pPr>
        <w:spacing w:line="400" w:lineRule="exact"/>
        <w:ind w:firstLine="420" w:firstLineChars="200"/>
        <w:rPr>
          <w:color w:val="000000"/>
        </w:rPr>
      </w:pPr>
      <w:r>
        <w:rPr>
          <w:rFonts w:hint="eastAsia"/>
          <w:color w:val="000000"/>
        </w:rPr>
        <w:t xml:space="preserve">公司因依照本章程第二十五条第一款第（三）项、第（五）项、第（六）项规定的情形收购本公司股份的，应当通过公开的集中交易方式进行。 </w:t>
      </w:r>
    </w:p>
    <w:p w14:paraId="708FACA9">
      <w:pPr>
        <w:numPr>
          <w:ilvl w:val="0"/>
          <w:numId w:val="1"/>
        </w:numPr>
        <w:spacing w:line="400" w:lineRule="exact"/>
        <w:ind w:firstLine="420" w:firstLineChars="200"/>
        <w:rPr>
          <w:color w:val="000000"/>
        </w:rPr>
      </w:pPr>
      <w:r>
        <w:rPr>
          <w:rFonts w:hint="eastAsia"/>
          <w:color w:val="000000"/>
        </w:rPr>
        <w:t xml:space="preserve"> 公司因本章程第二十五条第一款第（一）项、第（二）项规定的情形收购本公司股份的，应当经股东会决议；公司因本章程第二十五条第一款第（三）项、第（五）项、第（六）项规定的情形收购本公司股份的，可以依照本章程的规定或者股东会的授权，经三分之二以上董事出席的董事会会议决议。</w:t>
      </w:r>
    </w:p>
    <w:p w14:paraId="52DFB093">
      <w:pPr>
        <w:spacing w:line="400" w:lineRule="exact"/>
        <w:ind w:firstLine="420" w:firstLineChars="200"/>
        <w:rPr>
          <w:color w:val="000000"/>
        </w:rPr>
      </w:pPr>
      <w:r>
        <w:rPr>
          <w:rFonts w:hint="eastAsia"/>
          <w:color w:val="000000"/>
        </w:rPr>
        <w:t>公司依照本章程第二十五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14:paraId="2E1D2224">
      <w:pPr>
        <w:pStyle w:val="3"/>
        <w:spacing w:before="317" w:after="317"/>
        <w:rPr>
          <w:rFonts w:hint="eastAsia"/>
        </w:rPr>
      </w:pPr>
      <w:bookmarkStart w:id="5" w:name="_Toc16517"/>
      <w:r>
        <w:rPr>
          <w:rFonts w:hint="eastAsia"/>
        </w:rPr>
        <w:t>第三节  股份转让</w:t>
      </w:r>
      <w:bookmarkEnd w:id="5"/>
      <w:r>
        <w:rPr>
          <w:rFonts w:hint="eastAsia"/>
        </w:rPr>
        <w:t xml:space="preserve"> </w:t>
      </w:r>
    </w:p>
    <w:p w14:paraId="2EB38789">
      <w:pPr>
        <w:numPr>
          <w:ilvl w:val="0"/>
          <w:numId w:val="1"/>
        </w:numPr>
        <w:spacing w:line="400" w:lineRule="exact"/>
        <w:ind w:firstLine="420" w:firstLineChars="200"/>
        <w:rPr>
          <w:color w:val="000000"/>
        </w:rPr>
      </w:pPr>
      <w:r>
        <w:rPr>
          <w:rFonts w:hint="eastAsia"/>
          <w:color w:val="000000"/>
        </w:rPr>
        <w:t xml:space="preserve"> 公司的股份应当依法转让。 </w:t>
      </w:r>
    </w:p>
    <w:p w14:paraId="38635F0C">
      <w:pPr>
        <w:numPr>
          <w:ilvl w:val="0"/>
          <w:numId w:val="1"/>
        </w:numPr>
        <w:spacing w:line="400" w:lineRule="exact"/>
        <w:ind w:firstLine="420" w:firstLineChars="200"/>
        <w:rPr>
          <w:color w:val="000000"/>
        </w:rPr>
      </w:pPr>
      <w:r>
        <w:rPr>
          <w:rFonts w:hint="eastAsia"/>
          <w:color w:val="000000"/>
        </w:rPr>
        <w:t xml:space="preserve"> 公司不接受本公司的股份作为质权的标的。 </w:t>
      </w:r>
    </w:p>
    <w:p w14:paraId="574225C0">
      <w:pPr>
        <w:numPr>
          <w:ilvl w:val="0"/>
          <w:numId w:val="1"/>
        </w:numPr>
        <w:spacing w:line="400" w:lineRule="exact"/>
        <w:ind w:firstLine="420" w:firstLineChars="200"/>
        <w:rPr>
          <w:color w:val="000000"/>
        </w:rPr>
      </w:pPr>
      <w:r>
        <w:rPr>
          <w:rFonts w:hint="eastAsia"/>
          <w:color w:val="000000"/>
        </w:rPr>
        <w:t xml:space="preserve"> 公司公开发行股份前已发行的股份，自公司股票在证券交易所上市交易之日起</w:t>
      </w:r>
      <w:r>
        <w:rPr>
          <w:color w:val="000000"/>
        </w:rPr>
        <w:t>1</w:t>
      </w:r>
      <w:r>
        <w:rPr>
          <w:rFonts w:hint="eastAsia"/>
          <w:color w:val="000000"/>
        </w:rPr>
        <w:t xml:space="preserve">年内不得转让。 </w:t>
      </w:r>
    </w:p>
    <w:p w14:paraId="1FAF2127">
      <w:pPr>
        <w:spacing w:line="400" w:lineRule="exact"/>
        <w:ind w:firstLine="420" w:firstLineChars="200"/>
        <w:rPr>
          <w:color w:val="000000"/>
        </w:rPr>
      </w:pPr>
      <w:r>
        <w:rPr>
          <w:rFonts w:hint="eastAsia"/>
          <w:color w:val="000000"/>
        </w:rPr>
        <w:t xml:space="preserve">公司董事、高级管理人员应当向公司申报所持有的本公司的股份及其变动情况，在就任时确定的任职期间每年转让的股份不得超过其所持有本公司同一类别股份总数的25%；所持本公司股份自公司股票上市交易之日起1年内不得转让。上述人员离职后半年内，不得转让其所持有的本公司股份。 </w:t>
      </w:r>
    </w:p>
    <w:p w14:paraId="1C9785F3">
      <w:pPr>
        <w:numPr>
          <w:ilvl w:val="0"/>
          <w:numId w:val="1"/>
        </w:numPr>
        <w:spacing w:line="400" w:lineRule="exact"/>
        <w:ind w:firstLine="420" w:firstLineChars="200"/>
        <w:rPr>
          <w:color w:val="000000"/>
        </w:rPr>
      </w:pPr>
      <w:r>
        <w:rPr>
          <w:rFonts w:hint="eastAsia"/>
          <w:color w:val="000000"/>
        </w:rPr>
        <w:t xml:space="preserve"> 公司持有5%以上股份的股东、董事、高级管理人员，将其持有的本公司股票或其他具有股权性质的证券在买入后6个月内卖出，或者在卖出后6个月内又买入，由此所得收益归本公司所有，本公司董事会将收回其所得收益。但是，证券公司因购入包销售后剩余股票而持有5%以上股份的，以及有中国证监会规定的其他情形的除外。 </w:t>
      </w:r>
    </w:p>
    <w:p w14:paraId="7BFA7844">
      <w:pPr>
        <w:spacing w:line="400" w:lineRule="exact"/>
        <w:ind w:firstLine="420" w:firstLineChars="200"/>
        <w:rPr>
          <w:color w:val="000000"/>
        </w:rPr>
      </w:pPr>
      <w:r>
        <w:rPr>
          <w:rFonts w:hint="eastAsia"/>
          <w:color w:val="000000"/>
        </w:rPr>
        <w:t>前款所称董事、高级管理人员、自然人股东持有的股票或者其他具有股权性质的证券，包括其配偶、父母、子女持有的及利用他人账户持有的股票或者其他具有股权性质的证券。</w:t>
      </w:r>
    </w:p>
    <w:p w14:paraId="52E4C35C">
      <w:pPr>
        <w:spacing w:line="400" w:lineRule="exact"/>
        <w:ind w:firstLine="420" w:firstLineChars="200"/>
        <w:rPr>
          <w:color w:val="000000"/>
        </w:rPr>
      </w:pPr>
      <w:r>
        <w:rPr>
          <w:rFonts w:hint="eastAsia"/>
          <w:color w:val="000000"/>
        </w:rPr>
        <w:t xml:space="preserve">公司董事会不按照本条第一款规定执行的，股东有权要求董事会在30日内执行。公司董事会未在上述期限内执行的，股东有权为了公司的利益以自己的名义直接向人民法院提起诉讼。 </w:t>
      </w:r>
    </w:p>
    <w:p w14:paraId="2D278799">
      <w:pPr>
        <w:spacing w:line="400" w:lineRule="exact"/>
        <w:ind w:firstLine="420" w:firstLineChars="200"/>
        <w:rPr>
          <w:color w:val="000000"/>
        </w:rPr>
      </w:pPr>
      <w:r>
        <w:rPr>
          <w:rFonts w:hint="eastAsia"/>
          <w:color w:val="000000"/>
        </w:rPr>
        <w:t xml:space="preserve">公司董事会不按照本条第一款的规定执行的，负有责任的董事依法承担连带责任。 </w:t>
      </w:r>
    </w:p>
    <w:p w14:paraId="2309A305">
      <w:pPr>
        <w:pStyle w:val="2"/>
        <w:spacing w:before="317" w:after="317"/>
        <w:rPr>
          <w:rFonts w:hint="eastAsia"/>
          <w:color w:val="000000"/>
        </w:rPr>
      </w:pPr>
      <w:bookmarkStart w:id="6" w:name="_Toc2012"/>
      <w:r>
        <w:rPr>
          <w:rFonts w:hint="eastAsia"/>
          <w:color w:val="000000"/>
        </w:rPr>
        <w:t>第四章  股东和股东会</w:t>
      </w:r>
      <w:bookmarkEnd w:id="6"/>
      <w:r>
        <w:rPr>
          <w:rFonts w:hint="eastAsia"/>
          <w:color w:val="000000"/>
        </w:rPr>
        <w:t xml:space="preserve"> </w:t>
      </w:r>
    </w:p>
    <w:p w14:paraId="2D75D414">
      <w:pPr>
        <w:pStyle w:val="3"/>
        <w:spacing w:before="317" w:after="317"/>
        <w:rPr>
          <w:rFonts w:hint="eastAsia"/>
          <w:color w:val="000000"/>
        </w:rPr>
      </w:pPr>
      <w:bookmarkStart w:id="7" w:name="_Toc15229"/>
      <w:r>
        <w:rPr>
          <w:rFonts w:hint="eastAsia"/>
          <w:color w:val="000000"/>
        </w:rPr>
        <w:t>第一节  股东的一般规定</w:t>
      </w:r>
      <w:bookmarkEnd w:id="7"/>
      <w:r>
        <w:rPr>
          <w:rFonts w:hint="eastAsia"/>
          <w:color w:val="000000"/>
        </w:rPr>
        <w:t xml:space="preserve"> </w:t>
      </w:r>
    </w:p>
    <w:p w14:paraId="1C55DE62">
      <w:pPr>
        <w:numPr>
          <w:ilvl w:val="0"/>
          <w:numId w:val="1"/>
        </w:numPr>
        <w:spacing w:line="400" w:lineRule="exact"/>
        <w:ind w:firstLine="420" w:firstLineChars="200"/>
        <w:rPr>
          <w:color w:val="000000"/>
        </w:rPr>
      </w:pPr>
      <w:r>
        <w:rPr>
          <w:rFonts w:hint="eastAsia"/>
          <w:color w:val="000000"/>
        </w:rPr>
        <w:t xml:space="preserve"> 公司依据证券登记结算机构提供的凭证建立股东名册，股东名册是证明股东持有公司股份的充分证据。股东按其所持有股份的类别享有权利，承担义务；持有同一类别股份的股东，享有同等权利，承担同种义务。 </w:t>
      </w:r>
    </w:p>
    <w:p w14:paraId="25410449">
      <w:pPr>
        <w:numPr>
          <w:ilvl w:val="0"/>
          <w:numId w:val="1"/>
        </w:numPr>
        <w:spacing w:line="400" w:lineRule="exact"/>
        <w:ind w:firstLine="420" w:firstLineChars="200"/>
        <w:rPr>
          <w:color w:val="000000"/>
        </w:rPr>
      </w:pPr>
      <w:r>
        <w:rPr>
          <w:rFonts w:hint="eastAsia"/>
          <w:color w:val="000000"/>
        </w:rPr>
        <w:t xml:space="preserve"> 公司召开股东会、分配股利、清算及从事其他需要确认股东身份的行为时，由董事会或者股东会召集人确定股权登记日，股权登记日收市后登记在册的股东为享有相关权益的股东。</w:t>
      </w:r>
    </w:p>
    <w:p w14:paraId="4A4E1E37">
      <w:pPr>
        <w:numPr>
          <w:ilvl w:val="0"/>
          <w:numId w:val="1"/>
        </w:numPr>
        <w:spacing w:line="400" w:lineRule="exact"/>
        <w:ind w:firstLine="420" w:firstLineChars="200"/>
        <w:rPr>
          <w:color w:val="000000"/>
        </w:rPr>
      </w:pPr>
      <w:r>
        <w:rPr>
          <w:rFonts w:hint="eastAsia"/>
          <w:color w:val="000000"/>
        </w:rPr>
        <w:t xml:space="preserve"> 公司股东享有下列权利： </w:t>
      </w:r>
    </w:p>
    <w:p w14:paraId="31E9F893">
      <w:pPr>
        <w:spacing w:line="400" w:lineRule="exact"/>
        <w:ind w:firstLine="420" w:firstLineChars="200"/>
        <w:rPr>
          <w:color w:val="000000"/>
        </w:rPr>
      </w:pPr>
      <w:r>
        <w:rPr>
          <w:rFonts w:hint="eastAsia"/>
          <w:color w:val="000000"/>
        </w:rPr>
        <w:t xml:space="preserve">（一）依照其所持有的股份份额获得股利和其他形式的利益分配； </w:t>
      </w:r>
    </w:p>
    <w:p w14:paraId="77F1FC03">
      <w:pPr>
        <w:spacing w:line="400" w:lineRule="exact"/>
        <w:ind w:firstLine="420" w:firstLineChars="200"/>
        <w:rPr>
          <w:color w:val="000000"/>
        </w:rPr>
      </w:pPr>
      <w:r>
        <w:rPr>
          <w:rFonts w:hint="eastAsia"/>
          <w:color w:val="000000"/>
        </w:rPr>
        <w:t xml:space="preserve">（二）依法请求召开、召集、主持、参加或者委派股东代理人参加股东会，并行使相应的表决权； </w:t>
      </w:r>
    </w:p>
    <w:p w14:paraId="195DEC6A">
      <w:pPr>
        <w:spacing w:line="400" w:lineRule="exact"/>
        <w:ind w:firstLine="420" w:firstLineChars="200"/>
        <w:rPr>
          <w:color w:val="000000"/>
        </w:rPr>
      </w:pPr>
      <w:r>
        <w:rPr>
          <w:rFonts w:hint="eastAsia"/>
          <w:color w:val="000000"/>
        </w:rPr>
        <w:t xml:space="preserve">（三）对公司的经营进行监督，提出建议或者质询； </w:t>
      </w:r>
    </w:p>
    <w:p w14:paraId="43435295">
      <w:pPr>
        <w:spacing w:line="400" w:lineRule="exact"/>
        <w:ind w:firstLine="420" w:firstLineChars="200"/>
        <w:rPr>
          <w:color w:val="000000"/>
        </w:rPr>
      </w:pPr>
      <w:r>
        <w:rPr>
          <w:rFonts w:hint="eastAsia"/>
          <w:color w:val="000000"/>
        </w:rPr>
        <w:t xml:space="preserve">（四）依照法律、行政法规及本章程的规定转让、赠与或质押其所持有的股份； </w:t>
      </w:r>
    </w:p>
    <w:p w14:paraId="08C40130">
      <w:pPr>
        <w:spacing w:line="400" w:lineRule="exact"/>
        <w:ind w:firstLine="420" w:firstLineChars="200"/>
        <w:rPr>
          <w:color w:val="000000"/>
        </w:rPr>
      </w:pPr>
      <w:r>
        <w:rPr>
          <w:rFonts w:hint="eastAsia"/>
          <w:color w:val="000000"/>
        </w:rPr>
        <w:t xml:space="preserve">（五）查阅、复制公司章程、股东名册、股东会会议记录、董事会会议决议、财务会计报告，符合规定的股东可以查阅公司的会计账簿、会计凭证； </w:t>
      </w:r>
    </w:p>
    <w:p w14:paraId="626E46DB">
      <w:pPr>
        <w:spacing w:line="400" w:lineRule="exact"/>
        <w:ind w:firstLine="420" w:firstLineChars="200"/>
        <w:rPr>
          <w:color w:val="000000"/>
        </w:rPr>
      </w:pPr>
      <w:r>
        <w:rPr>
          <w:rFonts w:hint="eastAsia"/>
          <w:color w:val="000000"/>
        </w:rPr>
        <w:t xml:space="preserve">（六）公司终止或者清算时，按其所持有的股份份额参加公司剩余财产的分配； </w:t>
      </w:r>
    </w:p>
    <w:p w14:paraId="3BA13725">
      <w:pPr>
        <w:spacing w:line="400" w:lineRule="exact"/>
        <w:ind w:firstLine="420" w:firstLineChars="200"/>
        <w:rPr>
          <w:color w:val="000000"/>
        </w:rPr>
      </w:pPr>
      <w:r>
        <w:rPr>
          <w:rFonts w:hint="eastAsia"/>
          <w:color w:val="000000"/>
        </w:rPr>
        <w:t xml:space="preserve">（七）对股东会作出的公司合并、分立决议持异议的股东，要求公司收购其股份； </w:t>
      </w:r>
    </w:p>
    <w:p w14:paraId="32CD5C63">
      <w:pPr>
        <w:spacing w:line="400" w:lineRule="exact"/>
        <w:ind w:firstLine="420" w:firstLineChars="200"/>
        <w:rPr>
          <w:color w:val="000000"/>
        </w:rPr>
      </w:pPr>
      <w:r>
        <w:rPr>
          <w:rFonts w:hint="eastAsia"/>
          <w:color w:val="000000"/>
        </w:rPr>
        <w:t xml:space="preserve">（八）法律、行政法规、部门规章或本章程规定的其他权利。 </w:t>
      </w:r>
    </w:p>
    <w:p w14:paraId="0B5E028E">
      <w:pPr>
        <w:numPr>
          <w:ilvl w:val="0"/>
          <w:numId w:val="1"/>
        </w:numPr>
        <w:spacing w:line="400" w:lineRule="exact"/>
        <w:ind w:firstLine="420" w:firstLineChars="200"/>
        <w:rPr>
          <w:color w:val="000000"/>
        </w:rPr>
      </w:pPr>
      <w:r>
        <w:rPr>
          <w:rFonts w:hint="eastAsia"/>
          <w:color w:val="000000"/>
        </w:rPr>
        <w:t xml:space="preserve"> 股东要求查阅、复制公司有关材料的，应当遵守《公司法》《证券法》等法律、行政法规的规定。 </w:t>
      </w:r>
    </w:p>
    <w:p w14:paraId="3094CB18">
      <w:pPr>
        <w:numPr>
          <w:ilvl w:val="0"/>
          <w:numId w:val="1"/>
        </w:numPr>
        <w:spacing w:line="400" w:lineRule="exact"/>
        <w:ind w:firstLine="420" w:firstLineChars="200"/>
        <w:rPr>
          <w:color w:val="000000"/>
        </w:rPr>
      </w:pPr>
      <w:r>
        <w:rPr>
          <w:rFonts w:hint="eastAsia"/>
          <w:color w:val="000000"/>
        </w:rPr>
        <w:t xml:space="preserve"> 公司股东会、董事会决议内容违反法律、行政法规的，股东有权请求人民法院认定无效。 </w:t>
      </w:r>
    </w:p>
    <w:p w14:paraId="57401276">
      <w:pPr>
        <w:spacing w:line="400" w:lineRule="exact"/>
        <w:ind w:firstLine="420" w:firstLineChars="200"/>
        <w:rPr>
          <w:color w:val="000000"/>
        </w:rPr>
      </w:pPr>
      <w:r>
        <w:rPr>
          <w:rFonts w:hint="eastAsia"/>
          <w:color w:val="000000"/>
        </w:rPr>
        <w:t>股东会、董事会的会议召集程序、表决方式违反法律、行政法规或者本章程，或者决议内容违反本章程的，股东有权自决议作出之日起60日内，请求人民法院撤销。 但是，股东会、董事会会议的召集程序或者表决方式仅有轻微瑕疵，对决议未产生实质影响的除外。</w:t>
      </w:r>
    </w:p>
    <w:p w14:paraId="5634DBF7">
      <w:pPr>
        <w:spacing w:line="400" w:lineRule="exact"/>
        <w:ind w:firstLine="420" w:firstLineChars="200"/>
        <w:rPr>
          <w:color w:val="000000"/>
        </w:rPr>
      </w:pPr>
      <w:r>
        <w:rPr>
          <w:rFonts w:hint="eastAsia"/>
          <w:color w:val="000000"/>
        </w:rP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14:paraId="39813BAE">
      <w:pPr>
        <w:spacing w:line="400" w:lineRule="exact"/>
        <w:ind w:firstLine="420" w:firstLineChars="200"/>
        <w:rPr>
          <w:color w:val="000000"/>
        </w:rPr>
      </w:pPr>
      <w:r>
        <w:rPr>
          <w:rFonts w:hint="eastAsia"/>
          <w:color w:val="000000"/>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14:paraId="4CBE1BA3">
      <w:pPr>
        <w:numPr>
          <w:ilvl w:val="0"/>
          <w:numId w:val="1"/>
        </w:numPr>
        <w:spacing w:line="400" w:lineRule="exact"/>
        <w:ind w:firstLine="420" w:firstLineChars="200"/>
        <w:rPr>
          <w:color w:val="000000"/>
        </w:rPr>
      </w:pPr>
      <w:r>
        <w:rPr>
          <w:rFonts w:hint="eastAsia"/>
          <w:color w:val="000000"/>
        </w:rPr>
        <w:t xml:space="preserve"> 有下列情形之一的，公司股东会、董事会的决议不成立：</w:t>
      </w:r>
    </w:p>
    <w:p w14:paraId="03727462">
      <w:pPr>
        <w:spacing w:line="400" w:lineRule="exact"/>
        <w:ind w:firstLine="420" w:firstLineChars="200"/>
        <w:rPr>
          <w:color w:val="000000"/>
        </w:rPr>
      </w:pPr>
      <w:r>
        <w:rPr>
          <w:rFonts w:hint="eastAsia"/>
          <w:color w:val="000000"/>
        </w:rPr>
        <w:t>（一）未召开股东会、董事会会议作出决议；</w:t>
      </w:r>
    </w:p>
    <w:p w14:paraId="58E78B6C">
      <w:pPr>
        <w:spacing w:line="400" w:lineRule="exact"/>
        <w:ind w:firstLine="420" w:firstLineChars="200"/>
        <w:rPr>
          <w:color w:val="000000"/>
        </w:rPr>
      </w:pPr>
      <w:r>
        <w:rPr>
          <w:rFonts w:hint="eastAsia"/>
          <w:color w:val="000000"/>
        </w:rPr>
        <w:t>（二）股东会、董事会会议未对决议事项进行表决；</w:t>
      </w:r>
    </w:p>
    <w:p w14:paraId="45DC9470">
      <w:pPr>
        <w:spacing w:line="400" w:lineRule="exact"/>
        <w:ind w:firstLine="420" w:firstLineChars="200"/>
        <w:rPr>
          <w:color w:val="000000"/>
        </w:rPr>
      </w:pPr>
      <w:r>
        <w:rPr>
          <w:rFonts w:hint="eastAsia"/>
          <w:color w:val="000000"/>
        </w:rPr>
        <w:t>（三）出席会议的人数或者所持表决权数未达到《公司法》或者本章程规定的人数或者所持表决权数；</w:t>
      </w:r>
    </w:p>
    <w:p w14:paraId="2EE8379B">
      <w:pPr>
        <w:spacing w:line="400" w:lineRule="exact"/>
        <w:ind w:firstLine="420" w:firstLineChars="200"/>
        <w:rPr>
          <w:color w:val="000000"/>
        </w:rPr>
      </w:pPr>
      <w:r>
        <w:rPr>
          <w:rFonts w:hint="eastAsia"/>
          <w:color w:val="000000"/>
        </w:rPr>
        <w:t>（四）同意决议事项的人数或者所持表决权数未达到《公司法》或者本章程规定的人数或者所持表决权数。</w:t>
      </w:r>
    </w:p>
    <w:p w14:paraId="5011224A">
      <w:pPr>
        <w:numPr>
          <w:ilvl w:val="0"/>
          <w:numId w:val="1"/>
        </w:numPr>
        <w:spacing w:line="400" w:lineRule="exact"/>
        <w:ind w:firstLine="420" w:firstLineChars="200"/>
        <w:rPr>
          <w:color w:val="000000"/>
        </w:rPr>
      </w:pPr>
      <w:r>
        <w:rPr>
          <w:rFonts w:hint="eastAsia"/>
          <w:color w:val="000000"/>
        </w:rPr>
        <w:t xml:space="preserve"> 审计委员会成员以外的董事、高级管理人员执行公司职务时违反法律、行政法规或者本章程的规定，给公司造成损失的，连续180日以上单独或合计持有公司1%以上股份的股东有权书面请求审计委员会向人民法院提起诉讼；审计委员会成员执行公司职务时违反法律、行政法规或者本章程的规定，给公司造成损失的，前述股东可以书面请求董事会向人民法院提起诉讼。 </w:t>
      </w:r>
    </w:p>
    <w:p w14:paraId="3C5D6087">
      <w:pPr>
        <w:spacing w:line="400" w:lineRule="exact"/>
        <w:ind w:firstLine="420" w:firstLineChars="200"/>
        <w:rPr>
          <w:color w:val="000000"/>
        </w:rPr>
      </w:pPr>
      <w:r>
        <w:rPr>
          <w:rFonts w:hint="eastAsia"/>
          <w:color w:val="000000"/>
        </w:rPr>
        <w:t xml:space="preserve">审计委员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 </w:t>
      </w:r>
    </w:p>
    <w:p w14:paraId="654CE73E">
      <w:pPr>
        <w:spacing w:line="400" w:lineRule="exact"/>
        <w:ind w:firstLine="420" w:firstLineChars="200"/>
        <w:rPr>
          <w:color w:val="000000"/>
        </w:rPr>
      </w:pPr>
      <w:r>
        <w:rPr>
          <w:rFonts w:hint="eastAsia"/>
          <w:color w:val="000000"/>
        </w:rPr>
        <w:t xml:space="preserve">他人侵犯公司合法权益，给公司造成损失的，本条第一款规定的股东可以依照前两款的规定向人民法院提起诉讼。 </w:t>
      </w:r>
    </w:p>
    <w:p w14:paraId="2D12AA9A">
      <w:pPr>
        <w:spacing w:line="400" w:lineRule="exact"/>
        <w:ind w:firstLine="420" w:firstLineChars="200"/>
        <w:rPr>
          <w:color w:val="000000"/>
        </w:rPr>
      </w:pPr>
      <w:r>
        <w:rPr>
          <w:rFonts w:hint="eastAsia"/>
          <w:color w:val="000000"/>
        </w:rPr>
        <w:t>公司全资子公司的董事、监事、高级管理人员执行职务违反法律、行政法规或者本章程的规定，给公司造成损失的，或者他人侵犯公司全资子公司合法权益造成损失的，连续180日以上单独或者合计持有公司1%以上股份的股东，可以依照《公司法》第一百八十九条前三款规定书面请求全资子公司的监事会、董事会向人民法院提起诉讼或者以自己的名义直接向人民法院提起诉讼。公司全资子公司不设监事会或监事，设审计委员会的，按照本条第一款、第二款的规定执行。</w:t>
      </w:r>
    </w:p>
    <w:p w14:paraId="52502B4F">
      <w:pPr>
        <w:numPr>
          <w:ilvl w:val="0"/>
          <w:numId w:val="1"/>
        </w:numPr>
        <w:spacing w:line="400" w:lineRule="exact"/>
        <w:ind w:firstLine="420" w:firstLineChars="200"/>
        <w:rPr>
          <w:color w:val="000000"/>
        </w:rPr>
      </w:pPr>
      <w:r>
        <w:rPr>
          <w:rFonts w:hint="eastAsia"/>
          <w:color w:val="000000"/>
        </w:rPr>
        <w:t xml:space="preserve"> 董事、高级管理人员违反法律、行政法规或者本章程的规定，损害股东利益的，股东可以向人民法院提起诉讼。 </w:t>
      </w:r>
    </w:p>
    <w:p w14:paraId="689A6437">
      <w:pPr>
        <w:numPr>
          <w:ilvl w:val="0"/>
          <w:numId w:val="1"/>
        </w:numPr>
        <w:spacing w:line="400" w:lineRule="exact"/>
        <w:ind w:firstLine="420" w:firstLineChars="200"/>
        <w:rPr>
          <w:color w:val="000000"/>
        </w:rPr>
      </w:pPr>
      <w:r>
        <w:rPr>
          <w:rFonts w:hint="eastAsia"/>
          <w:color w:val="000000"/>
        </w:rPr>
        <w:t xml:space="preserve"> 公司股东承担下列义务： </w:t>
      </w:r>
    </w:p>
    <w:p w14:paraId="06038F1D">
      <w:pPr>
        <w:spacing w:line="400" w:lineRule="exact"/>
        <w:ind w:firstLine="420" w:firstLineChars="200"/>
        <w:rPr>
          <w:color w:val="000000"/>
        </w:rPr>
      </w:pPr>
      <w:r>
        <w:rPr>
          <w:rFonts w:hint="eastAsia"/>
          <w:color w:val="000000"/>
        </w:rPr>
        <w:t xml:space="preserve">（一）遵守法律、行政法规和本章程；  </w:t>
      </w:r>
    </w:p>
    <w:p w14:paraId="51960C0C">
      <w:pPr>
        <w:spacing w:line="400" w:lineRule="exact"/>
        <w:ind w:firstLine="420" w:firstLineChars="200"/>
        <w:rPr>
          <w:color w:val="000000"/>
        </w:rPr>
      </w:pPr>
      <w:r>
        <w:rPr>
          <w:rFonts w:hint="eastAsia"/>
          <w:color w:val="000000"/>
        </w:rPr>
        <w:t xml:space="preserve">（二）依其所认购的股份和入股方式缴纳股款； </w:t>
      </w:r>
    </w:p>
    <w:p w14:paraId="04591143">
      <w:pPr>
        <w:spacing w:line="400" w:lineRule="exact"/>
        <w:ind w:firstLine="420" w:firstLineChars="200"/>
        <w:rPr>
          <w:color w:val="000000"/>
        </w:rPr>
      </w:pPr>
      <w:r>
        <w:rPr>
          <w:rFonts w:hint="eastAsia"/>
          <w:color w:val="000000"/>
        </w:rPr>
        <w:t xml:space="preserve">（三）除法律、法规规定的情形外，不得抽回其股本； </w:t>
      </w:r>
    </w:p>
    <w:p w14:paraId="67F7F634">
      <w:pPr>
        <w:spacing w:line="400" w:lineRule="exact"/>
        <w:ind w:firstLine="420" w:firstLineChars="200"/>
        <w:rPr>
          <w:color w:val="000000"/>
        </w:rPr>
      </w:pPr>
      <w:r>
        <w:rPr>
          <w:rFonts w:hint="eastAsia"/>
          <w:color w:val="000000"/>
        </w:rPr>
        <w:t xml:space="preserve">（四）不得滥用股东权利损害公司或者其他股东的利益；不得滥用公司法人独立地位和股东有限责任损害公司债权人的利益； </w:t>
      </w:r>
    </w:p>
    <w:p w14:paraId="590AB880">
      <w:pPr>
        <w:spacing w:line="400" w:lineRule="exact"/>
        <w:ind w:firstLine="420" w:firstLineChars="200"/>
        <w:rPr>
          <w:color w:val="000000"/>
        </w:rPr>
      </w:pPr>
      <w:r>
        <w:rPr>
          <w:rFonts w:hint="eastAsia"/>
          <w:color w:val="000000"/>
        </w:rPr>
        <w:t xml:space="preserve">（五）法律、行政法规及本章程规定应当承担的其他义务。 </w:t>
      </w:r>
    </w:p>
    <w:p w14:paraId="0B54FA6B">
      <w:pPr>
        <w:numPr>
          <w:ilvl w:val="0"/>
          <w:numId w:val="1"/>
        </w:numPr>
        <w:spacing w:line="400" w:lineRule="exact"/>
        <w:ind w:firstLine="420" w:firstLineChars="200"/>
        <w:rPr>
          <w:color w:val="000000"/>
        </w:rPr>
      </w:pPr>
      <w:r>
        <w:rPr>
          <w:rFonts w:hint="eastAsia"/>
          <w:color w:val="000000"/>
        </w:rPr>
        <w:t xml:space="preserve"> 公司股东滥用股东权利给公司或者其他股东造成损失的，应当依法承担赔偿责任。公司股东滥用公司法人独立地位和股东有限责任，逃避债务，严重损害公司债权人利益的，应当对公司债务承担连带责任。  </w:t>
      </w:r>
    </w:p>
    <w:p w14:paraId="5F9F2540">
      <w:pPr>
        <w:pStyle w:val="3"/>
        <w:spacing w:before="317" w:after="317"/>
        <w:rPr>
          <w:b w:val="0"/>
          <w:color w:val="000000"/>
        </w:rPr>
      </w:pPr>
      <w:bookmarkStart w:id="8" w:name="_Toc27802"/>
      <w:r>
        <w:rPr>
          <w:rFonts w:hint="eastAsia"/>
        </w:rPr>
        <w:t>第二节  控股股东和实际控制人</w:t>
      </w:r>
      <w:bookmarkEnd w:id="8"/>
    </w:p>
    <w:p w14:paraId="003490D9">
      <w:pPr>
        <w:numPr>
          <w:ilvl w:val="0"/>
          <w:numId w:val="1"/>
        </w:numPr>
        <w:spacing w:line="400" w:lineRule="exact"/>
        <w:ind w:firstLine="420" w:firstLineChars="200"/>
        <w:rPr>
          <w:color w:val="000000"/>
        </w:rPr>
      </w:pPr>
      <w:r>
        <w:rPr>
          <w:rFonts w:hint="eastAsia"/>
          <w:color w:val="000000"/>
        </w:rPr>
        <w:t xml:space="preserve"> 公司的</w:t>
      </w:r>
      <w:bookmarkStart w:id="9" w:name="OLE_LINK23"/>
      <w:r>
        <w:rPr>
          <w:rFonts w:hint="eastAsia"/>
          <w:color w:val="000000"/>
        </w:rPr>
        <w:t>控股股东、实际控制人应当依照法律、行政</w:t>
      </w:r>
      <w:bookmarkEnd w:id="9"/>
      <w:r>
        <w:rPr>
          <w:rFonts w:hint="eastAsia"/>
          <w:color w:val="000000"/>
        </w:rPr>
        <w:t>法规、中国证监会和证券交易所的规定行使权利、履行义务，维护上市公司利益。</w:t>
      </w:r>
    </w:p>
    <w:p w14:paraId="115AE402">
      <w:pPr>
        <w:numPr>
          <w:ilvl w:val="0"/>
          <w:numId w:val="1"/>
        </w:numPr>
        <w:spacing w:line="400" w:lineRule="exact"/>
        <w:ind w:firstLine="420" w:firstLineChars="200"/>
        <w:rPr>
          <w:color w:val="000000"/>
        </w:rPr>
      </w:pPr>
      <w:r>
        <w:rPr>
          <w:rFonts w:hint="eastAsia"/>
          <w:color w:val="000000"/>
        </w:rPr>
        <w:t xml:space="preserve"> 公司控股股东、实际控制人应当遵守下列规定：</w:t>
      </w:r>
    </w:p>
    <w:p w14:paraId="1C7B5F25">
      <w:pPr>
        <w:spacing w:line="400" w:lineRule="exact"/>
        <w:ind w:firstLine="420" w:firstLineChars="200"/>
        <w:rPr>
          <w:color w:val="000000"/>
        </w:rPr>
      </w:pPr>
      <w:r>
        <w:rPr>
          <w:rFonts w:hint="eastAsia"/>
          <w:color w:val="000000"/>
        </w:rPr>
        <w:t>（一）依法行使股东权利，不滥用控制权或者利用关联关系损害公司或者其他股东的合法权益；</w:t>
      </w:r>
    </w:p>
    <w:p w14:paraId="43FDDADE">
      <w:pPr>
        <w:spacing w:line="400" w:lineRule="exact"/>
        <w:ind w:firstLine="420" w:firstLineChars="200"/>
        <w:rPr>
          <w:color w:val="000000"/>
        </w:rPr>
      </w:pPr>
      <w:r>
        <w:rPr>
          <w:rFonts w:hint="eastAsia"/>
          <w:color w:val="000000"/>
        </w:rPr>
        <w:t>（二）严格履行所作出的公开声明和各项承诺，不得擅自变更或者豁免；</w:t>
      </w:r>
    </w:p>
    <w:p w14:paraId="7CC25AF9">
      <w:pPr>
        <w:spacing w:line="400" w:lineRule="exact"/>
        <w:ind w:firstLine="420" w:firstLineChars="200"/>
        <w:rPr>
          <w:color w:val="000000"/>
        </w:rPr>
      </w:pPr>
      <w:r>
        <w:rPr>
          <w:rFonts w:hint="eastAsia"/>
          <w:color w:val="000000"/>
        </w:rPr>
        <w:t>（三）严格按照有关规定履行信息披露义务，积极主动配合公司做好信息披露工作，及时告知公司已发生或者拟发生的重大事件；</w:t>
      </w:r>
    </w:p>
    <w:p w14:paraId="47290AFA">
      <w:pPr>
        <w:spacing w:line="400" w:lineRule="exact"/>
        <w:ind w:firstLine="420" w:firstLineChars="200"/>
        <w:rPr>
          <w:color w:val="000000"/>
        </w:rPr>
      </w:pPr>
      <w:r>
        <w:rPr>
          <w:rFonts w:hint="eastAsia"/>
          <w:color w:val="000000"/>
        </w:rPr>
        <w:t>（四）不得以任何方式占用公司资金；</w:t>
      </w:r>
    </w:p>
    <w:p w14:paraId="0C96F0DD">
      <w:pPr>
        <w:spacing w:line="400" w:lineRule="exact"/>
        <w:ind w:firstLine="420" w:firstLineChars="200"/>
        <w:rPr>
          <w:color w:val="000000"/>
        </w:rPr>
      </w:pPr>
      <w:r>
        <w:rPr>
          <w:rFonts w:hint="eastAsia"/>
          <w:color w:val="000000"/>
        </w:rPr>
        <w:t>（五）不得强令、指使或者要求公司及相关人员违法违规提供担保；</w:t>
      </w:r>
    </w:p>
    <w:p w14:paraId="15A3122C">
      <w:pPr>
        <w:spacing w:line="400" w:lineRule="exact"/>
        <w:ind w:firstLine="420" w:firstLineChars="200"/>
        <w:rPr>
          <w:color w:val="000000"/>
        </w:rPr>
      </w:pPr>
      <w:r>
        <w:rPr>
          <w:rFonts w:hint="eastAsia"/>
          <w:color w:val="000000"/>
        </w:rPr>
        <w:t>（六）不得利用公司未公开重大信息谋取利益，不得以任何方式泄露与公司有关的未公开重大信息，不得从事内幕交易、短线交易、操纵市场等违法违规行为；</w:t>
      </w:r>
    </w:p>
    <w:p w14:paraId="2BFCEB31">
      <w:pPr>
        <w:spacing w:line="400" w:lineRule="exact"/>
        <w:ind w:firstLine="420" w:firstLineChars="200"/>
        <w:rPr>
          <w:color w:val="000000"/>
        </w:rPr>
      </w:pPr>
      <w:r>
        <w:rPr>
          <w:rFonts w:hint="eastAsia"/>
          <w:color w:val="000000"/>
        </w:rPr>
        <w:t>（七）不得通过非公允的关联交易、利润分配、资产重组、对外投资等任何方式损害公司和其他股东的合法权益；</w:t>
      </w:r>
    </w:p>
    <w:p w14:paraId="20D77C09">
      <w:pPr>
        <w:spacing w:line="400" w:lineRule="exact"/>
        <w:ind w:firstLine="420" w:firstLineChars="200"/>
        <w:rPr>
          <w:color w:val="000000"/>
        </w:rPr>
      </w:pPr>
      <w:r>
        <w:rPr>
          <w:rFonts w:hint="eastAsia"/>
          <w:color w:val="000000"/>
        </w:rPr>
        <w:t>（八）保证公司资产完整、人员独立、财务独立、机构独立和业务独立，不得以任何方式影响公司的独立性；</w:t>
      </w:r>
    </w:p>
    <w:p w14:paraId="3FC41441">
      <w:pPr>
        <w:spacing w:line="400" w:lineRule="exact"/>
        <w:ind w:firstLine="420" w:firstLineChars="200"/>
        <w:rPr>
          <w:color w:val="000000"/>
        </w:rPr>
      </w:pPr>
      <w:r>
        <w:rPr>
          <w:rFonts w:hint="eastAsia"/>
          <w:color w:val="000000"/>
        </w:rPr>
        <w:t>（九）法律、行政法规、中国证监会规定、证券交易所业务规则和本章程的其他规定。</w:t>
      </w:r>
    </w:p>
    <w:p w14:paraId="6934247A">
      <w:pPr>
        <w:spacing w:line="400" w:lineRule="exact"/>
        <w:ind w:firstLine="420" w:firstLineChars="200"/>
        <w:rPr>
          <w:color w:val="000000"/>
        </w:rPr>
      </w:pPr>
      <w:r>
        <w:rPr>
          <w:rFonts w:hint="eastAsia"/>
          <w:color w:val="000000"/>
        </w:rPr>
        <w:t>公司的控股股东、实际控制人不担任公司董事但实际执行公司事务的，适用本章程关于董事忠实义务和勤勉义务的规定。</w:t>
      </w:r>
    </w:p>
    <w:p w14:paraId="56CD1857">
      <w:pPr>
        <w:spacing w:line="400" w:lineRule="exact"/>
        <w:ind w:firstLine="420" w:firstLineChars="200"/>
        <w:rPr>
          <w:color w:val="000000"/>
        </w:rPr>
      </w:pPr>
      <w:r>
        <w:rPr>
          <w:rFonts w:hint="eastAsia"/>
          <w:color w:val="000000"/>
        </w:rPr>
        <w:t>公司的控股股东、实际控制人指示董事、高级管理人员从事损害公司或者股东利益的行为的，与该董事、高级管理人员承担连带责任。</w:t>
      </w:r>
    </w:p>
    <w:p w14:paraId="4AB5683A">
      <w:pPr>
        <w:numPr>
          <w:ilvl w:val="0"/>
          <w:numId w:val="1"/>
        </w:numPr>
        <w:spacing w:line="400" w:lineRule="exact"/>
        <w:ind w:firstLine="420" w:firstLineChars="200"/>
        <w:rPr>
          <w:color w:val="000000"/>
        </w:rPr>
      </w:pPr>
      <w:r>
        <w:rPr>
          <w:rFonts w:hint="eastAsia"/>
          <w:color w:val="000000"/>
        </w:rPr>
        <w:t xml:space="preserve"> 控股股东、实际控制人质押其所持有或者实际支配的公司股票的，应当维持公司控制权和生产经营稳定。</w:t>
      </w:r>
    </w:p>
    <w:p w14:paraId="20ED6271">
      <w:pPr>
        <w:numPr>
          <w:ilvl w:val="0"/>
          <w:numId w:val="1"/>
        </w:numPr>
        <w:spacing w:line="400" w:lineRule="exact"/>
        <w:ind w:firstLine="420" w:firstLineChars="200"/>
        <w:rPr>
          <w:color w:val="000000"/>
        </w:rPr>
      </w:pPr>
      <w:r>
        <w:rPr>
          <w:rFonts w:hint="eastAsia"/>
          <w:color w:val="000000"/>
        </w:rPr>
        <w:t xml:space="preserve"> 控股股东、实际控制人转让其所持有的本公司股份的，应当遵守法律、行政法规、中国证监会和证券交易所的规定中关于股份转让的限制性规定及其就限制股份转让作出的承诺。</w:t>
      </w:r>
    </w:p>
    <w:p w14:paraId="67E73B22">
      <w:pPr>
        <w:pStyle w:val="3"/>
        <w:spacing w:before="317" w:after="317"/>
        <w:rPr>
          <w:rFonts w:hint="eastAsia"/>
          <w:color w:val="000000"/>
        </w:rPr>
      </w:pPr>
      <w:bookmarkStart w:id="10" w:name="_Toc31350"/>
      <w:r>
        <w:rPr>
          <w:rFonts w:hint="eastAsia"/>
          <w:color w:val="000000"/>
        </w:rPr>
        <w:t>第三节  股东会的一般规定</w:t>
      </w:r>
      <w:bookmarkEnd w:id="10"/>
      <w:r>
        <w:rPr>
          <w:rFonts w:hint="eastAsia"/>
          <w:color w:val="000000"/>
        </w:rPr>
        <w:t xml:space="preserve"> </w:t>
      </w:r>
    </w:p>
    <w:p w14:paraId="2CD47CFE">
      <w:pPr>
        <w:numPr>
          <w:ilvl w:val="0"/>
          <w:numId w:val="1"/>
        </w:numPr>
        <w:spacing w:line="400" w:lineRule="exact"/>
        <w:ind w:firstLine="420" w:firstLineChars="200"/>
        <w:rPr>
          <w:color w:val="000000"/>
        </w:rPr>
      </w:pPr>
      <w:r>
        <w:rPr>
          <w:rFonts w:hint="eastAsia"/>
          <w:color w:val="000000"/>
        </w:rPr>
        <w:t xml:space="preserve"> 公司股东会由全体股东组成。股东会是公司的权力机构，依法行使下列职权： </w:t>
      </w:r>
    </w:p>
    <w:p w14:paraId="1CF07EC9">
      <w:pPr>
        <w:spacing w:line="400" w:lineRule="exact"/>
        <w:ind w:firstLine="420" w:firstLineChars="200"/>
        <w:rPr>
          <w:color w:val="000000"/>
        </w:rPr>
      </w:pPr>
      <w:r>
        <w:rPr>
          <w:rFonts w:hint="eastAsia"/>
          <w:color w:val="000000"/>
        </w:rPr>
        <w:t xml:space="preserve">（一）选举和更换董事，决定有关董事的报酬事项； </w:t>
      </w:r>
    </w:p>
    <w:p w14:paraId="513CA4C8">
      <w:pPr>
        <w:spacing w:line="400" w:lineRule="exact"/>
        <w:ind w:firstLine="420" w:firstLineChars="200"/>
        <w:rPr>
          <w:color w:val="000000"/>
        </w:rPr>
      </w:pPr>
      <w:r>
        <w:rPr>
          <w:rFonts w:hint="eastAsia"/>
          <w:color w:val="000000"/>
        </w:rPr>
        <w:t xml:space="preserve">（二）审议批准董事会的报告； </w:t>
      </w:r>
    </w:p>
    <w:p w14:paraId="050FCF57">
      <w:pPr>
        <w:spacing w:line="400" w:lineRule="exact"/>
        <w:ind w:firstLine="420" w:firstLineChars="200"/>
        <w:rPr>
          <w:color w:val="000000"/>
        </w:rPr>
      </w:pPr>
      <w:r>
        <w:rPr>
          <w:rFonts w:hint="eastAsia"/>
          <w:color w:val="000000"/>
        </w:rPr>
        <w:t xml:space="preserve">（三）审议批准公司的利润分配方案和弥补亏损方案； </w:t>
      </w:r>
    </w:p>
    <w:p w14:paraId="4A91DFE5">
      <w:pPr>
        <w:spacing w:line="400" w:lineRule="exact"/>
        <w:ind w:firstLine="420" w:firstLineChars="200"/>
        <w:rPr>
          <w:color w:val="000000"/>
        </w:rPr>
      </w:pPr>
      <w:r>
        <w:rPr>
          <w:rFonts w:hint="eastAsia"/>
          <w:color w:val="000000"/>
        </w:rPr>
        <w:t xml:space="preserve">（四）对公司增加或者减少注册资本作出决议； </w:t>
      </w:r>
    </w:p>
    <w:p w14:paraId="5947433C">
      <w:pPr>
        <w:spacing w:line="400" w:lineRule="exact"/>
        <w:ind w:firstLine="420" w:firstLineChars="200"/>
        <w:rPr>
          <w:color w:val="000000"/>
        </w:rPr>
      </w:pPr>
      <w:r>
        <w:rPr>
          <w:rFonts w:hint="eastAsia"/>
          <w:color w:val="000000"/>
        </w:rPr>
        <w:t xml:space="preserve">（五）对发行公司债券作出决议； </w:t>
      </w:r>
    </w:p>
    <w:p w14:paraId="1DEB35FB">
      <w:pPr>
        <w:spacing w:line="400" w:lineRule="exact"/>
        <w:ind w:firstLine="420" w:firstLineChars="200"/>
        <w:rPr>
          <w:color w:val="000000"/>
        </w:rPr>
      </w:pPr>
      <w:r>
        <w:rPr>
          <w:rFonts w:hint="eastAsia"/>
          <w:color w:val="000000"/>
        </w:rPr>
        <w:t xml:space="preserve">（六）对公司合并、分立、解散、清算或者变更公司形式作出决议； </w:t>
      </w:r>
    </w:p>
    <w:p w14:paraId="6382A836">
      <w:pPr>
        <w:spacing w:line="400" w:lineRule="exact"/>
        <w:ind w:firstLine="420" w:firstLineChars="200"/>
        <w:rPr>
          <w:color w:val="000000"/>
        </w:rPr>
      </w:pPr>
      <w:r>
        <w:rPr>
          <w:rFonts w:hint="eastAsia"/>
          <w:color w:val="000000"/>
        </w:rPr>
        <w:t xml:space="preserve">（七）修改本章程；  </w:t>
      </w:r>
    </w:p>
    <w:p w14:paraId="267C0B24">
      <w:pPr>
        <w:spacing w:line="400" w:lineRule="exact"/>
        <w:ind w:firstLine="420" w:firstLineChars="200"/>
        <w:rPr>
          <w:color w:val="000000"/>
        </w:rPr>
      </w:pPr>
      <w:r>
        <w:rPr>
          <w:rFonts w:hint="eastAsia"/>
          <w:color w:val="000000"/>
        </w:rPr>
        <w:t xml:space="preserve">（八）对公司聘用、解聘承办公司审计业务的会计师事务所作出决议； </w:t>
      </w:r>
    </w:p>
    <w:p w14:paraId="7FC430A7">
      <w:pPr>
        <w:spacing w:line="400" w:lineRule="exact"/>
        <w:ind w:firstLine="420" w:firstLineChars="200"/>
        <w:rPr>
          <w:color w:val="000000"/>
        </w:rPr>
      </w:pPr>
      <w:r>
        <w:rPr>
          <w:rFonts w:hint="eastAsia"/>
          <w:color w:val="000000"/>
        </w:rPr>
        <w:t xml:space="preserve">（九）审议批准第四十七条规定的担保事项； </w:t>
      </w:r>
    </w:p>
    <w:p w14:paraId="248B68F0">
      <w:pPr>
        <w:spacing w:line="400" w:lineRule="exact"/>
        <w:ind w:left="0" w:leftChars="0" w:firstLine="420" w:firstLineChars="200"/>
        <w:rPr>
          <w:color w:val="000000"/>
        </w:rPr>
      </w:pPr>
      <w:r>
        <w:rPr>
          <w:rFonts w:hint="eastAsia"/>
          <w:color w:val="000000"/>
        </w:rPr>
        <w:t xml:space="preserve">（十）审议公司在一年内购买、出售重大资产超过公司最近一期经审计总资产30%的事项； </w:t>
      </w:r>
    </w:p>
    <w:p w14:paraId="134572D1">
      <w:pPr>
        <w:spacing w:line="400" w:lineRule="exact"/>
        <w:ind w:firstLine="420" w:firstLineChars="200"/>
        <w:rPr>
          <w:color w:val="000000"/>
        </w:rPr>
      </w:pPr>
      <w:r>
        <w:rPr>
          <w:rFonts w:hint="eastAsia"/>
          <w:color w:val="000000"/>
        </w:rPr>
        <w:t xml:space="preserve">（十一）审议批准变更募集资金用途事项； </w:t>
      </w:r>
    </w:p>
    <w:p w14:paraId="6A52752B">
      <w:pPr>
        <w:spacing w:line="400" w:lineRule="exact"/>
        <w:ind w:firstLine="420" w:firstLineChars="200"/>
        <w:rPr>
          <w:color w:val="000000"/>
        </w:rPr>
      </w:pPr>
      <w:r>
        <w:rPr>
          <w:rFonts w:hint="eastAsia"/>
          <w:color w:val="000000"/>
        </w:rPr>
        <w:t>（十二）审议股权激励计划和员工持股计划；</w:t>
      </w:r>
    </w:p>
    <w:p w14:paraId="7865EA21">
      <w:pPr>
        <w:spacing w:line="400" w:lineRule="exact"/>
        <w:ind w:firstLine="420" w:firstLineChars="200"/>
        <w:rPr>
          <w:color w:val="000000"/>
        </w:rPr>
      </w:pPr>
      <w:r>
        <w:rPr>
          <w:rFonts w:hint="eastAsia"/>
          <w:color w:val="000000"/>
        </w:rPr>
        <w:t>（十三）审议公司因本章程第二十五条第一款第（一）项、第（二）项情形收购公司股份的事项；</w:t>
      </w:r>
    </w:p>
    <w:p w14:paraId="78D3E953">
      <w:pPr>
        <w:spacing w:line="400" w:lineRule="exact"/>
        <w:ind w:firstLine="420" w:firstLineChars="200"/>
        <w:rPr>
          <w:color w:val="000000"/>
        </w:rPr>
      </w:pPr>
      <w:r>
        <w:rPr>
          <w:rFonts w:hint="eastAsia"/>
          <w:color w:val="000000"/>
        </w:rPr>
        <w:t>（十四）公司年度股东会授权董事会决定向特定对象发行融资总额不超过人民币三亿元且不超过最近一年末净资产百分之二十的股票，该授权在下一年度股东会召开日失效；</w:t>
      </w:r>
    </w:p>
    <w:p w14:paraId="74AB005F">
      <w:pPr>
        <w:spacing w:line="400" w:lineRule="exact"/>
        <w:ind w:firstLine="420" w:firstLineChars="200"/>
        <w:rPr>
          <w:color w:val="000000"/>
        </w:rPr>
      </w:pPr>
      <w:r>
        <w:rPr>
          <w:rFonts w:hint="eastAsia"/>
          <w:color w:val="000000"/>
        </w:rPr>
        <w:t xml:space="preserve">（十五）审议法律、行政法规、部门规章或本章程规定应当由股东会决定的其他事项。 </w:t>
      </w:r>
    </w:p>
    <w:p w14:paraId="2ED951C7">
      <w:pPr>
        <w:spacing w:line="400" w:lineRule="exact"/>
        <w:ind w:firstLine="420" w:firstLineChars="200"/>
        <w:rPr>
          <w:color w:val="000000"/>
        </w:rPr>
      </w:pPr>
      <w:r>
        <w:rPr>
          <w:rFonts w:hint="eastAsia"/>
          <w:color w:val="000000"/>
        </w:rPr>
        <w:t>股东会可以授权董事会对发行公司债券作出决议。</w:t>
      </w:r>
    </w:p>
    <w:p w14:paraId="74CD3F6C">
      <w:pPr>
        <w:spacing w:line="400" w:lineRule="exact"/>
        <w:ind w:firstLine="420" w:firstLineChars="200"/>
        <w:rPr>
          <w:color w:val="000000"/>
        </w:rPr>
      </w:pPr>
      <w:r>
        <w:rPr>
          <w:rFonts w:hint="eastAsia"/>
          <w:color w:val="000000"/>
        </w:rPr>
        <w:t>除法律、行政法规、中国证监会规定或证券交易所规则另有规定外，上述股东会的职权不得通过授权的形式由董事会或其他机构和个人代为行使。</w:t>
      </w:r>
    </w:p>
    <w:p w14:paraId="5F3A3A04">
      <w:pPr>
        <w:numPr>
          <w:ilvl w:val="0"/>
          <w:numId w:val="1"/>
        </w:numPr>
        <w:spacing w:line="400" w:lineRule="exact"/>
        <w:ind w:firstLine="420" w:firstLineChars="200"/>
        <w:rPr>
          <w:color w:val="000000"/>
        </w:rPr>
      </w:pPr>
      <w:r>
        <w:rPr>
          <w:rFonts w:hint="eastAsia"/>
          <w:color w:val="000000"/>
        </w:rPr>
        <w:t xml:space="preserve"> 公司下列对外担保行为，须经股东会审议通过。 </w:t>
      </w:r>
    </w:p>
    <w:p w14:paraId="57D08EE2">
      <w:pPr>
        <w:spacing w:line="400" w:lineRule="exact"/>
        <w:ind w:firstLine="420" w:firstLineChars="200"/>
        <w:rPr>
          <w:color w:val="000000"/>
          <w:kern w:val="0"/>
          <w:szCs w:val="21"/>
        </w:rPr>
      </w:pPr>
      <w:r>
        <w:rPr>
          <w:rFonts w:hint="eastAsia"/>
          <w:color w:val="000000"/>
          <w:kern w:val="0"/>
          <w:szCs w:val="21"/>
        </w:rPr>
        <w:t>（一）单笔担保额超过公司最近一期经审计净资产10%的担保；</w:t>
      </w:r>
    </w:p>
    <w:p w14:paraId="7FB04226">
      <w:pPr>
        <w:spacing w:line="400" w:lineRule="exact"/>
        <w:ind w:firstLine="420" w:firstLineChars="200"/>
        <w:rPr>
          <w:color w:val="000000"/>
          <w:kern w:val="0"/>
          <w:szCs w:val="21"/>
        </w:rPr>
      </w:pPr>
      <w:r>
        <w:rPr>
          <w:rFonts w:hint="eastAsia"/>
          <w:color w:val="000000"/>
          <w:kern w:val="0"/>
          <w:szCs w:val="21"/>
        </w:rPr>
        <w:t>（二）公司及其控股子公司的对外担保总额，超过公司最近一期经审计净资产50%以后提供的任何担保；</w:t>
      </w:r>
    </w:p>
    <w:p w14:paraId="481F85C4">
      <w:pPr>
        <w:spacing w:line="400" w:lineRule="exact"/>
        <w:ind w:firstLine="420" w:firstLineChars="200"/>
        <w:rPr>
          <w:color w:val="000000"/>
          <w:kern w:val="0"/>
          <w:szCs w:val="21"/>
        </w:rPr>
      </w:pPr>
      <w:r>
        <w:rPr>
          <w:rFonts w:hint="eastAsia"/>
          <w:color w:val="000000"/>
          <w:kern w:val="0"/>
          <w:szCs w:val="21"/>
        </w:rPr>
        <w:t>（三）为资产负债率超过70%的担保对象提供的担保；</w:t>
      </w:r>
    </w:p>
    <w:p w14:paraId="29203091">
      <w:pPr>
        <w:spacing w:line="400" w:lineRule="exact"/>
        <w:ind w:firstLine="420" w:firstLineChars="200"/>
        <w:outlineLvl w:val="9"/>
        <w:rPr>
          <w:color w:val="000000"/>
          <w:kern w:val="0"/>
          <w:szCs w:val="21"/>
        </w:rPr>
      </w:pPr>
      <w:r>
        <w:rPr>
          <w:rFonts w:hint="eastAsia"/>
          <w:color w:val="000000"/>
          <w:kern w:val="0"/>
          <w:szCs w:val="21"/>
        </w:rPr>
        <w:t>（四）连续十二个月内担保金额超过公司最近一期经审计净资产的50%且绝对金额超过5,000万元；</w:t>
      </w:r>
    </w:p>
    <w:p w14:paraId="70F41ABE">
      <w:pPr>
        <w:spacing w:line="400" w:lineRule="exact"/>
        <w:ind w:firstLine="420" w:firstLineChars="200"/>
        <w:outlineLvl w:val="9"/>
        <w:rPr>
          <w:color w:val="000000"/>
          <w:kern w:val="0"/>
          <w:szCs w:val="21"/>
        </w:rPr>
      </w:pPr>
      <w:r>
        <w:rPr>
          <w:rFonts w:hint="eastAsia"/>
          <w:color w:val="000000"/>
          <w:kern w:val="0"/>
          <w:szCs w:val="21"/>
        </w:rPr>
        <w:t>（五）连续十二个月内担保金额超过公司最近一期经审计总资产的30%；</w:t>
      </w:r>
    </w:p>
    <w:p w14:paraId="10AC4D5B">
      <w:pPr>
        <w:spacing w:line="400" w:lineRule="exact"/>
        <w:ind w:firstLine="420" w:firstLineChars="200"/>
        <w:rPr>
          <w:color w:val="000000"/>
          <w:kern w:val="0"/>
          <w:szCs w:val="21"/>
        </w:rPr>
      </w:pPr>
      <w:r>
        <w:rPr>
          <w:rFonts w:hint="eastAsia"/>
          <w:color w:val="000000"/>
          <w:kern w:val="0"/>
          <w:szCs w:val="21"/>
        </w:rPr>
        <w:t>（六）对股东、实际控制人及其关联人提供的担保；</w:t>
      </w:r>
    </w:p>
    <w:p w14:paraId="3D20608B">
      <w:pPr>
        <w:spacing w:line="400" w:lineRule="exact"/>
        <w:ind w:firstLine="420" w:firstLineChars="200"/>
        <w:rPr>
          <w:color w:val="000000"/>
          <w:kern w:val="0"/>
          <w:szCs w:val="21"/>
        </w:rPr>
      </w:pPr>
      <w:r>
        <w:rPr>
          <w:rFonts w:hint="eastAsia"/>
          <w:color w:val="000000"/>
          <w:kern w:val="0"/>
          <w:szCs w:val="21"/>
        </w:rPr>
        <w:t>（七）深圳证券交易所或者本章程规定的其他担保情形。</w:t>
      </w:r>
    </w:p>
    <w:p w14:paraId="1E248F16">
      <w:pPr>
        <w:spacing w:line="400" w:lineRule="exact"/>
        <w:ind w:firstLine="420" w:firstLineChars="200"/>
        <w:rPr>
          <w:color w:val="000000"/>
        </w:rPr>
      </w:pPr>
      <w:r>
        <w:rPr>
          <w:rFonts w:hint="eastAsia"/>
          <w:color w:val="000000"/>
        </w:rPr>
        <w:t>股东会审议前款第（二）（五）项担保事项时，必须经出席会议的股东所持表决权的三分之二以上通过。</w:t>
      </w:r>
    </w:p>
    <w:p w14:paraId="7B92099E">
      <w:pPr>
        <w:spacing w:line="400" w:lineRule="exact"/>
        <w:ind w:firstLine="420" w:firstLineChars="200"/>
        <w:rPr>
          <w:color w:val="000000"/>
        </w:rPr>
      </w:pPr>
      <w:bookmarkStart w:id="11" w:name="OLE_LINK8"/>
      <w:r>
        <w:rPr>
          <w:rFonts w:hint="eastAsia"/>
          <w:color w:val="000000"/>
        </w:rPr>
        <w:t>股东会在审议为股东</w:t>
      </w:r>
      <w:bookmarkEnd w:id="11"/>
      <w:r>
        <w:rPr>
          <w:rFonts w:hint="eastAsia"/>
          <w:color w:val="000000"/>
        </w:rPr>
        <w:t>、实际控制人及其关联方提供担保的议案时，该股东或受该实际控制人支配的股东，不得参与表决，该项表决由出席会议的其他股东所持表决权的过半数通过。</w:t>
      </w:r>
    </w:p>
    <w:p w14:paraId="2C87EF4E">
      <w:pPr>
        <w:spacing w:line="400" w:lineRule="exact"/>
        <w:ind w:firstLine="420" w:firstLineChars="200"/>
        <w:rPr>
          <w:color w:val="000000"/>
        </w:rPr>
      </w:pPr>
      <w:r>
        <w:rPr>
          <w:rFonts w:hint="eastAsia"/>
          <w:color w:val="000000"/>
        </w:rPr>
        <w:t>公司为全资子公司提供担保，或者为控股子公司提供担保且控股子公司其他股东按所享有的权益提供同等比例担保，属于本条第二款第（一）至（四）项情形的，可以豁免提交股东会审议。</w:t>
      </w:r>
    </w:p>
    <w:p w14:paraId="75F45561">
      <w:pPr>
        <w:spacing w:line="400" w:lineRule="exact"/>
        <w:ind w:firstLine="420" w:firstLineChars="200"/>
        <w:rPr>
          <w:color w:val="000000"/>
        </w:rPr>
      </w:pPr>
      <w:r>
        <w:rPr>
          <w:rFonts w:hint="eastAsia"/>
          <w:color w:val="000000"/>
        </w:rPr>
        <w:t>公司为控股子公司提供担保，如每年发生数量众多、需要经常订立担保协议而难以就每份协议提交董事会或者股东会审议的，公司可以对资产负债率为70%以上以及资产负债率低于70%的两类子公司分别预计未来十二个月的新增担保总额度，并提交股东会审议。</w:t>
      </w:r>
    </w:p>
    <w:p w14:paraId="05BF1DB1">
      <w:pPr>
        <w:spacing w:line="400" w:lineRule="exact"/>
        <w:ind w:firstLine="420" w:firstLineChars="200"/>
        <w:rPr>
          <w:color w:val="000000"/>
        </w:rPr>
      </w:pPr>
      <w:r>
        <w:rPr>
          <w:rFonts w:hint="eastAsia"/>
          <w:color w:val="000000"/>
        </w:rPr>
        <w:t>董事会、股东会违反本章程有关对外担保审批权限、审议程序对外提供担保的，应依照相关法律、法规、规范性文件、公司股票上市地证券监管规则及本章程的规定追究相关人员的责任。</w:t>
      </w:r>
    </w:p>
    <w:p w14:paraId="397C6678">
      <w:pPr>
        <w:numPr>
          <w:ilvl w:val="0"/>
          <w:numId w:val="1"/>
        </w:numPr>
        <w:spacing w:line="400" w:lineRule="exact"/>
        <w:ind w:firstLine="420" w:firstLineChars="200"/>
        <w:rPr>
          <w:color w:val="000000"/>
        </w:rPr>
      </w:pPr>
      <w:r>
        <w:rPr>
          <w:rFonts w:hint="eastAsia"/>
          <w:color w:val="000000"/>
        </w:rPr>
        <w:t xml:space="preserve"> 股东会分为年度股东会和临时股东会。年度股东会每年召开1次，应当于上一会计年度结束后的6个月内举行。 </w:t>
      </w:r>
    </w:p>
    <w:p w14:paraId="7473E9B9">
      <w:pPr>
        <w:numPr>
          <w:ilvl w:val="0"/>
          <w:numId w:val="1"/>
        </w:numPr>
        <w:spacing w:line="400" w:lineRule="exact"/>
        <w:ind w:firstLine="420" w:firstLineChars="200"/>
        <w:rPr>
          <w:color w:val="000000"/>
        </w:rPr>
      </w:pPr>
      <w:r>
        <w:rPr>
          <w:rFonts w:hint="eastAsia"/>
          <w:color w:val="000000"/>
        </w:rPr>
        <w:t xml:space="preserve"> 有下列情形之一的，公司在事实发生之日起2个月以内召开临时股东会：  </w:t>
      </w:r>
    </w:p>
    <w:p w14:paraId="1DDA6023">
      <w:pPr>
        <w:spacing w:line="400" w:lineRule="exact"/>
        <w:ind w:firstLine="420" w:firstLineChars="200"/>
        <w:rPr>
          <w:color w:val="000000"/>
        </w:rPr>
      </w:pPr>
      <w:r>
        <w:rPr>
          <w:rFonts w:hint="eastAsia"/>
          <w:color w:val="000000"/>
        </w:rPr>
        <w:t xml:space="preserve">（一）董事人数不足《公司法》规定人数或者本章程所定人数的2/3时，即6人； </w:t>
      </w:r>
    </w:p>
    <w:p w14:paraId="5DA6D0FE">
      <w:pPr>
        <w:spacing w:line="400" w:lineRule="exact"/>
        <w:ind w:firstLine="420" w:firstLineChars="200"/>
        <w:rPr>
          <w:color w:val="000000"/>
        </w:rPr>
      </w:pPr>
      <w:r>
        <w:rPr>
          <w:rFonts w:hint="eastAsia"/>
          <w:color w:val="000000"/>
        </w:rPr>
        <w:t xml:space="preserve">（二）公司未弥补的亏损达股本总额1/3时； </w:t>
      </w:r>
    </w:p>
    <w:p w14:paraId="63AC758A">
      <w:pPr>
        <w:spacing w:line="400" w:lineRule="exact"/>
        <w:ind w:firstLine="420" w:firstLineChars="200"/>
        <w:rPr>
          <w:color w:val="000000"/>
        </w:rPr>
      </w:pPr>
      <w:r>
        <w:rPr>
          <w:rFonts w:hint="eastAsia"/>
          <w:color w:val="000000"/>
        </w:rPr>
        <w:t xml:space="preserve">（三）单独或者合计持有公司10%以上股份的股东请求时； </w:t>
      </w:r>
    </w:p>
    <w:p w14:paraId="6A262418">
      <w:pPr>
        <w:spacing w:line="400" w:lineRule="exact"/>
        <w:ind w:firstLine="420" w:firstLineChars="200"/>
        <w:rPr>
          <w:color w:val="000000"/>
        </w:rPr>
      </w:pPr>
      <w:r>
        <w:rPr>
          <w:rFonts w:hint="eastAsia"/>
          <w:color w:val="000000"/>
        </w:rPr>
        <w:t xml:space="preserve">（四）董事会认为必要时； </w:t>
      </w:r>
    </w:p>
    <w:p w14:paraId="54439B50">
      <w:pPr>
        <w:spacing w:line="400" w:lineRule="exact"/>
        <w:ind w:firstLine="420" w:firstLineChars="200"/>
        <w:rPr>
          <w:color w:val="000000"/>
        </w:rPr>
      </w:pPr>
      <w:r>
        <w:rPr>
          <w:rFonts w:hint="eastAsia"/>
          <w:color w:val="000000"/>
        </w:rPr>
        <w:t xml:space="preserve">（五）审计委员会提议召开时； </w:t>
      </w:r>
    </w:p>
    <w:p w14:paraId="40AA29CC">
      <w:pPr>
        <w:spacing w:line="400" w:lineRule="exact"/>
        <w:ind w:firstLine="420" w:firstLineChars="200"/>
        <w:rPr>
          <w:color w:val="000000"/>
        </w:rPr>
      </w:pPr>
      <w:r>
        <w:rPr>
          <w:rFonts w:hint="eastAsia"/>
          <w:color w:val="000000"/>
        </w:rPr>
        <w:t xml:space="preserve">（六）法律、行政法规、部门规章或本章程规定的其他情形。 </w:t>
      </w:r>
    </w:p>
    <w:p w14:paraId="5B1259DD">
      <w:pPr>
        <w:spacing w:line="400" w:lineRule="exact"/>
        <w:ind w:firstLine="420" w:firstLineChars="200"/>
        <w:rPr>
          <w:rFonts w:hint="eastAsia" w:ascii="宋体" w:hAnsi="宋体"/>
          <w:color w:val="000000"/>
          <w:szCs w:val="21"/>
        </w:rPr>
      </w:pPr>
      <w:r>
        <w:rPr>
          <w:rFonts w:hint="eastAsia" w:ascii="宋体" w:hAnsi="宋体" w:cs="楷体_GB2312-WinCharSetFFFF-H"/>
          <w:color w:val="000000"/>
          <w:kern w:val="0"/>
          <w:szCs w:val="21"/>
        </w:rPr>
        <w:t>前述第</w:t>
      </w:r>
      <w:r>
        <w:rPr>
          <w:rFonts w:ascii="宋体" w:hAnsi="宋体" w:cs="楷体_GB2312-WinCharSetFFFF-H"/>
          <w:color w:val="000000"/>
          <w:kern w:val="0"/>
          <w:szCs w:val="21"/>
        </w:rPr>
        <w:t>(</w:t>
      </w:r>
      <w:r>
        <w:rPr>
          <w:rFonts w:hint="eastAsia" w:ascii="宋体" w:hAnsi="宋体" w:cs="楷体_GB2312-WinCharSetFFFF-H"/>
          <w:color w:val="000000"/>
          <w:kern w:val="0"/>
          <w:szCs w:val="21"/>
        </w:rPr>
        <w:t>三</w:t>
      </w:r>
      <w:r>
        <w:rPr>
          <w:rFonts w:ascii="宋体" w:hAnsi="宋体" w:cs="楷体_GB2312-WinCharSetFFFF-H"/>
          <w:color w:val="000000"/>
          <w:kern w:val="0"/>
          <w:szCs w:val="21"/>
        </w:rPr>
        <w:t>)</w:t>
      </w:r>
      <w:r>
        <w:rPr>
          <w:rFonts w:hint="eastAsia" w:ascii="宋体" w:hAnsi="宋体" w:cs="楷体_GB2312-WinCharSetFFFF-H"/>
          <w:color w:val="000000"/>
          <w:kern w:val="0"/>
          <w:szCs w:val="21"/>
        </w:rPr>
        <w:t>项持股股数按股东提出书面要求日计算。</w:t>
      </w:r>
    </w:p>
    <w:p w14:paraId="6A0E5C8F">
      <w:pPr>
        <w:numPr>
          <w:ilvl w:val="0"/>
          <w:numId w:val="1"/>
        </w:numPr>
        <w:spacing w:line="400" w:lineRule="exact"/>
        <w:ind w:firstLine="420" w:firstLineChars="200"/>
        <w:rPr>
          <w:color w:val="000000"/>
        </w:rPr>
      </w:pPr>
      <w:r>
        <w:rPr>
          <w:rFonts w:hint="eastAsia"/>
          <w:color w:val="000000"/>
        </w:rPr>
        <w:t xml:space="preserve"> 公司召开股东会的地点为公司住所地或者会议通知中确定的地点。 </w:t>
      </w:r>
    </w:p>
    <w:p w14:paraId="50098169">
      <w:pPr>
        <w:spacing w:line="400" w:lineRule="exact"/>
        <w:ind w:firstLine="420" w:firstLineChars="200"/>
        <w:rPr>
          <w:color w:val="000000"/>
        </w:rPr>
      </w:pPr>
      <w:r>
        <w:rPr>
          <w:rFonts w:hint="eastAsia"/>
          <w:color w:val="000000"/>
        </w:rPr>
        <w:t>股东会将设置会场，以现场会议与网络投票相结合的形式召开。现场会议时间、地点的选择应当便于股东参加。公司在保证股东会合法、有效的前提下，可以通过各种方式和途径，包括视频、电话、网络形式的投票平台等现代信息技术手段，为股东参加股东会提供便利。股东通过上述方式参加股东会的，视为出席。股东会除设置会场以现场形式召开外，还可以同时采用电子通信方式召开。</w:t>
      </w:r>
    </w:p>
    <w:p w14:paraId="4D7E46FF">
      <w:pPr>
        <w:autoSpaceDE/>
        <w:autoSpaceDN/>
        <w:adjustRightInd/>
        <w:spacing w:line="400" w:lineRule="exact"/>
        <w:ind w:firstLine="420" w:firstLineChars="200"/>
        <w:jc w:val="both"/>
        <w:rPr>
          <w:rFonts w:hint="eastAsia" w:ascii="宋体" w:hAnsi="宋体" w:cs="楷体_GB2312-WinCharSetFFFF-H"/>
          <w:b/>
          <w:color w:val="000000"/>
          <w:kern w:val="0"/>
          <w:szCs w:val="21"/>
        </w:rPr>
      </w:pPr>
      <w:r>
        <w:rPr>
          <w:rFonts w:hint="eastAsia"/>
          <w:color w:val="000000"/>
          <w:szCs w:val="21"/>
        </w:rPr>
        <w:t>股东以网络方式参加股东会的，按照为股东会提供网络投票服务的机构的相关规定办理股东身份验证，并以其按该项规定进行验证所得出的股东身份确认结果为准。</w:t>
      </w:r>
    </w:p>
    <w:p w14:paraId="007673D7">
      <w:pPr>
        <w:numPr>
          <w:ilvl w:val="0"/>
          <w:numId w:val="1"/>
        </w:numPr>
        <w:spacing w:line="400" w:lineRule="exact"/>
        <w:ind w:firstLine="420" w:firstLineChars="200"/>
        <w:rPr>
          <w:color w:val="000000"/>
        </w:rPr>
      </w:pPr>
      <w:r>
        <w:rPr>
          <w:rFonts w:hint="eastAsia"/>
          <w:color w:val="000000"/>
        </w:rPr>
        <w:t xml:space="preserve"> 本公司召开股东会时将聘请律师对以下问题出具法律意见并公告：</w:t>
      </w:r>
    </w:p>
    <w:p w14:paraId="5B46B25B">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ascii="宋体" w:hAnsi="宋体" w:cs="楷体_GB2312-WinCharSetFFFF-H"/>
          <w:color w:val="000000"/>
          <w:kern w:val="0"/>
          <w:szCs w:val="21"/>
        </w:rPr>
        <w:t>(</w:t>
      </w:r>
      <w:r>
        <w:rPr>
          <w:rFonts w:hint="eastAsia" w:ascii="宋体" w:hAnsi="宋体" w:cs="楷体_GB2312-WinCharSetFFFF-H"/>
          <w:color w:val="000000"/>
          <w:kern w:val="0"/>
          <w:szCs w:val="21"/>
        </w:rPr>
        <w:t>一</w:t>
      </w:r>
      <w:r>
        <w:rPr>
          <w:rFonts w:ascii="宋体" w:hAnsi="宋体" w:cs="楷体_GB2312-WinCharSetFFFF-H"/>
          <w:color w:val="000000"/>
          <w:kern w:val="0"/>
          <w:szCs w:val="21"/>
        </w:rPr>
        <w:t>)</w:t>
      </w:r>
      <w:r>
        <w:rPr>
          <w:rFonts w:hint="eastAsia" w:ascii="宋体" w:hAnsi="宋体" w:cs="楷体_GB2312-WinCharSetFFFF-H"/>
          <w:color w:val="000000"/>
          <w:kern w:val="0"/>
          <w:szCs w:val="21"/>
        </w:rPr>
        <w:t>会议的召集、召开程序是否符合法律、行政法规、本章程的规定；</w:t>
      </w:r>
    </w:p>
    <w:p w14:paraId="42353031">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ascii="宋体" w:hAnsi="宋体" w:cs="楷体_GB2312-WinCharSetFFFF-H"/>
          <w:color w:val="000000"/>
          <w:kern w:val="0"/>
          <w:szCs w:val="21"/>
        </w:rPr>
        <w:t>(</w:t>
      </w:r>
      <w:r>
        <w:rPr>
          <w:rFonts w:hint="eastAsia" w:ascii="宋体" w:hAnsi="宋体" w:cs="楷体_GB2312-WinCharSetFFFF-H"/>
          <w:color w:val="000000"/>
          <w:kern w:val="0"/>
          <w:szCs w:val="21"/>
        </w:rPr>
        <w:t>二</w:t>
      </w:r>
      <w:r>
        <w:rPr>
          <w:rFonts w:ascii="宋体" w:hAnsi="宋体" w:cs="楷体_GB2312-WinCharSetFFFF-H"/>
          <w:color w:val="000000"/>
          <w:kern w:val="0"/>
          <w:szCs w:val="21"/>
        </w:rPr>
        <w:t>)</w:t>
      </w:r>
      <w:r>
        <w:rPr>
          <w:rFonts w:hint="eastAsia" w:ascii="宋体" w:hAnsi="宋体" w:cs="楷体_GB2312-WinCharSetFFFF-H"/>
          <w:color w:val="000000"/>
          <w:kern w:val="0"/>
          <w:szCs w:val="21"/>
        </w:rPr>
        <w:t>出席会议人员的资格、召集人资格是否合法有效；</w:t>
      </w:r>
    </w:p>
    <w:p w14:paraId="0D8692A8">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ascii="宋体" w:hAnsi="宋体" w:cs="楷体_GB2312-WinCharSetFFFF-H"/>
          <w:color w:val="000000"/>
          <w:kern w:val="0"/>
          <w:szCs w:val="21"/>
        </w:rPr>
        <w:t>(</w:t>
      </w:r>
      <w:r>
        <w:rPr>
          <w:rFonts w:hint="eastAsia" w:ascii="宋体" w:hAnsi="宋体" w:cs="楷体_GB2312-WinCharSetFFFF-H"/>
          <w:color w:val="000000"/>
          <w:kern w:val="0"/>
          <w:szCs w:val="21"/>
        </w:rPr>
        <w:t>三</w:t>
      </w:r>
      <w:r>
        <w:rPr>
          <w:rFonts w:ascii="宋体" w:hAnsi="宋体" w:cs="楷体_GB2312-WinCharSetFFFF-H"/>
          <w:color w:val="000000"/>
          <w:kern w:val="0"/>
          <w:szCs w:val="21"/>
        </w:rPr>
        <w:t>)</w:t>
      </w:r>
      <w:r>
        <w:rPr>
          <w:rFonts w:hint="eastAsia" w:ascii="宋体" w:hAnsi="宋体" w:cs="楷体_GB2312-WinCharSetFFFF-H"/>
          <w:color w:val="000000"/>
          <w:kern w:val="0"/>
          <w:szCs w:val="21"/>
        </w:rPr>
        <w:t>会议的表决程序、表决结果是否合法有效；</w:t>
      </w:r>
    </w:p>
    <w:p w14:paraId="7EB4FC1D">
      <w:pPr>
        <w:spacing w:line="400" w:lineRule="exact"/>
        <w:ind w:firstLine="420" w:firstLineChars="200"/>
        <w:rPr>
          <w:color w:val="000000"/>
        </w:rPr>
      </w:pPr>
      <w:r>
        <w:rPr>
          <w:rFonts w:ascii="宋体" w:hAnsi="宋体" w:cs="楷体_GB2312-WinCharSetFFFF-H"/>
          <w:color w:val="000000"/>
          <w:kern w:val="0"/>
          <w:szCs w:val="21"/>
        </w:rPr>
        <w:t>(</w:t>
      </w:r>
      <w:r>
        <w:rPr>
          <w:rFonts w:hint="eastAsia" w:ascii="宋体" w:hAnsi="宋体" w:cs="楷体_GB2312-WinCharSetFFFF-H"/>
          <w:color w:val="000000"/>
          <w:kern w:val="0"/>
          <w:szCs w:val="21"/>
        </w:rPr>
        <w:t>四</w:t>
      </w:r>
      <w:r>
        <w:rPr>
          <w:rFonts w:ascii="宋体" w:hAnsi="宋体" w:cs="楷体_GB2312-WinCharSetFFFF-H"/>
          <w:color w:val="000000"/>
          <w:kern w:val="0"/>
          <w:szCs w:val="21"/>
        </w:rPr>
        <w:t>)</w:t>
      </w:r>
      <w:r>
        <w:rPr>
          <w:rFonts w:hint="eastAsia" w:ascii="宋体" w:hAnsi="宋体" w:cs="楷体_GB2312-WinCharSetFFFF-H"/>
          <w:color w:val="000000"/>
          <w:kern w:val="0"/>
          <w:szCs w:val="21"/>
        </w:rPr>
        <w:t>应本公司要求对其他有关问题出具的法律意见。</w:t>
      </w:r>
    </w:p>
    <w:p w14:paraId="1EA3DB54">
      <w:pPr>
        <w:pStyle w:val="3"/>
        <w:spacing w:before="317" w:after="317"/>
        <w:rPr>
          <w:rFonts w:hint="eastAsia"/>
          <w:color w:val="000000"/>
        </w:rPr>
      </w:pPr>
      <w:bookmarkStart w:id="12" w:name="_Toc7614"/>
      <w:r>
        <w:rPr>
          <w:rFonts w:hint="eastAsia"/>
          <w:color w:val="000000"/>
        </w:rPr>
        <w:t>第四节  股东会的召集</w:t>
      </w:r>
      <w:bookmarkEnd w:id="12"/>
      <w:r>
        <w:rPr>
          <w:rFonts w:hint="eastAsia"/>
          <w:color w:val="000000"/>
        </w:rPr>
        <w:t xml:space="preserve"> </w:t>
      </w:r>
    </w:p>
    <w:p w14:paraId="58F0A993">
      <w:pPr>
        <w:numPr>
          <w:ilvl w:val="0"/>
          <w:numId w:val="1"/>
        </w:numPr>
        <w:spacing w:line="400" w:lineRule="exact"/>
        <w:ind w:firstLine="420" w:firstLineChars="200"/>
        <w:rPr>
          <w:color w:val="000000"/>
        </w:rPr>
      </w:pPr>
      <w:r>
        <w:rPr>
          <w:rFonts w:hint="eastAsia"/>
          <w:color w:val="000000"/>
        </w:rPr>
        <w:t xml:space="preserve"> 董事会应当在规定的期限内按时召集股东会。</w:t>
      </w:r>
    </w:p>
    <w:p w14:paraId="0F21DFAA">
      <w:pPr>
        <w:spacing w:line="400" w:lineRule="exact"/>
        <w:ind w:firstLine="420" w:firstLineChars="200"/>
        <w:rPr>
          <w:color w:val="000000"/>
        </w:rPr>
      </w:pPr>
      <w:r>
        <w:rPr>
          <w:rFonts w:hint="eastAsia"/>
          <w:color w:val="000000"/>
        </w:rPr>
        <w:t xml:space="preserve">经全体独立董事过半数同意，独立董事有权向董事会提议召开临时股东会。对独立董事要求召开临时股东会的提议，董事会应当根据法律、行政法规和本章程的规定，在收到提议后10日内提出同意或不同意召开临时股东会的书面反馈意见。 </w:t>
      </w:r>
    </w:p>
    <w:p w14:paraId="218E3CD3">
      <w:pPr>
        <w:spacing w:line="400" w:lineRule="exact"/>
        <w:ind w:firstLine="420" w:firstLineChars="200"/>
        <w:rPr>
          <w:color w:val="000000"/>
        </w:rPr>
      </w:pPr>
      <w:r>
        <w:rPr>
          <w:rFonts w:hint="eastAsia"/>
          <w:color w:val="000000"/>
        </w:rPr>
        <w:t xml:space="preserve">董事会同意召开临时股东会的，将在作出董事会决议后的5日内发出召开股东会的通知；董事会不同意召开临时股东会的，将说明理由并公告。 </w:t>
      </w:r>
    </w:p>
    <w:p w14:paraId="68C029BD">
      <w:pPr>
        <w:numPr>
          <w:ilvl w:val="0"/>
          <w:numId w:val="1"/>
        </w:numPr>
        <w:spacing w:line="400" w:lineRule="exact"/>
        <w:ind w:firstLine="420" w:firstLineChars="200"/>
        <w:rPr>
          <w:color w:val="000000"/>
        </w:rPr>
      </w:pPr>
      <w:r>
        <w:rPr>
          <w:rFonts w:hint="eastAsia"/>
          <w:color w:val="000000"/>
        </w:rPr>
        <w:t xml:space="preserve"> 审计委员会有权向董事会提议召开临时股东会，并应当以书面形式向董事会提出。董事会应当根据法律、行政法规和本章程的规定，在收到提议后10日内提出同意或不同意召开临时股东会的书面反馈意见。 </w:t>
      </w:r>
    </w:p>
    <w:p w14:paraId="2F0E359E">
      <w:pPr>
        <w:spacing w:line="400" w:lineRule="exact"/>
        <w:ind w:firstLine="420" w:firstLineChars="200"/>
        <w:rPr>
          <w:color w:val="000000"/>
        </w:rPr>
      </w:pPr>
      <w:r>
        <w:rPr>
          <w:rFonts w:hint="eastAsia"/>
          <w:color w:val="000000"/>
        </w:rPr>
        <w:t xml:space="preserve">董事会同意召开临时股东会的，将在作出董事会决议后的5日内发出召开股东会的通知，通知中对原提议的变更，应征得审计委员会的同意。 </w:t>
      </w:r>
    </w:p>
    <w:p w14:paraId="4F2BAED6">
      <w:pPr>
        <w:spacing w:line="400" w:lineRule="exact"/>
        <w:ind w:firstLine="420" w:firstLineChars="200"/>
        <w:rPr>
          <w:color w:val="000000"/>
        </w:rPr>
      </w:pPr>
      <w:r>
        <w:rPr>
          <w:rFonts w:hint="eastAsia"/>
          <w:color w:val="000000"/>
        </w:rPr>
        <w:t xml:space="preserve">董事会不同意召开临时股东会，或者在收到提议后10日内未作出反馈的，视为董事会不能履行或者不履行召集股东会会议职责，审计委员会可以自行召集和主持。 </w:t>
      </w:r>
    </w:p>
    <w:p w14:paraId="59DF29AC">
      <w:pPr>
        <w:numPr>
          <w:ilvl w:val="0"/>
          <w:numId w:val="1"/>
        </w:numPr>
        <w:spacing w:line="400" w:lineRule="exact"/>
        <w:ind w:firstLine="420" w:firstLineChars="200"/>
        <w:rPr>
          <w:color w:val="000000"/>
        </w:rPr>
      </w:pPr>
      <w:r>
        <w:rPr>
          <w:rFonts w:hint="eastAsia"/>
          <w:color w:val="000000"/>
        </w:rPr>
        <w:t xml:space="preserve"> 单独或者合计持有公司10%以上股份的股东有权向董事会请求召开临时股东会，并应当以书面形式向董事会提出。董事会应当根据法律、行政法规和本章程的规定，在收到请求后10日内提出同意或者不同意召开临时股东会的书面反馈意见。 </w:t>
      </w:r>
    </w:p>
    <w:p w14:paraId="614E94D5">
      <w:pPr>
        <w:spacing w:line="400" w:lineRule="exact"/>
        <w:ind w:firstLine="420" w:firstLineChars="200"/>
        <w:rPr>
          <w:color w:val="000000"/>
        </w:rPr>
      </w:pPr>
      <w:r>
        <w:rPr>
          <w:rFonts w:hint="eastAsia"/>
          <w:color w:val="000000"/>
        </w:rPr>
        <w:t xml:space="preserve">董事会同意召开临时股东会的，应当在作出董事会决议后的5日内发出召开股东会的通知，通知中对原请求的变更，应当征得相关股东的同意。 </w:t>
      </w:r>
    </w:p>
    <w:p w14:paraId="1EB0980E">
      <w:pPr>
        <w:spacing w:line="400" w:lineRule="exact"/>
        <w:ind w:firstLine="420" w:firstLineChars="200"/>
        <w:rPr>
          <w:color w:val="000000"/>
        </w:rPr>
      </w:pPr>
      <w:r>
        <w:rPr>
          <w:rFonts w:hint="eastAsia"/>
          <w:color w:val="000000"/>
        </w:rPr>
        <w:t xml:space="preserve">董事会不同意召开临时股东会，或者在收到请求后10日内未作出反馈的，单独或者合计持有公司10%以上股份的股东有权向审计委员会提议召开临时股东会，并应当以书面形式向审计委员会提出请求。 </w:t>
      </w:r>
    </w:p>
    <w:p w14:paraId="77C62168">
      <w:pPr>
        <w:spacing w:line="400" w:lineRule="exact"/>
        <w:ind w:firstLine="420" w:firstLineChars="200"/>
        <w:rPr>
          <w:color w:val="000000"/>
        </w:rPr>
      </w:pPr>
      <w:r>
        <w:rPr>
          <w:rFonts w:hint="eastAsia"/>
          <w:color w:val="000000"/>
        </w:rPr>
        <w:t xml:space="preserve">审计委员会同意召开临时股东会的，应在收到请求5日内发出召开股东会的通知，通知中对原请求的变更，应当征得相关股东的同意。 </w:t>
      </w:r>
    </w:p>
    <w:p w14:paraId="06FC8833">
      <w:pPr>
        <w:spacing w:line="400" w:lineRule="exact"/>
        <w:ind w:firstLine="420" w:firstLineChars="200"/>
        <w:rPr>
          <w:color w:val="000000"/>
        </w:rPr>
      </w:pPr>
      <w:r>
        <w:rPr>
          <w:rFonts w:hint="eastAsia"/>
          <w:color w:val="000000"/>
        </w:rPr>
        <w:t xml:space="preserve">审计委员会未在规定期限内发出股东会通知的，视为审计委员会不召集和主持股东会，连续90日以上单独或者合计持有公司10%以上股份的股东可以自行召集和主持。 </w:t>
      </w:r>
    </w:p>
    <w:p w14:paraId="2101B1EB">
      <w:pPr>
        <w:numPr>
          <w:ilvl w:val="0"/>
          <w:numId w:val="1"/>
        </w:numPr>
        <w:spacing w:line="400" w:lineRule="exact"/>
        <w:ind w:firstLine="420" w:firstLineChars="200"/>
        <w:rPr>
          <w:color w:val="000000"/>
        </w:rPr>
      </w:pPr>
      <w:r>
        <w:rPr>
          <w:rFonts w:hint="eastAsia"/>
          <w:color w:val="000000"/>
        </w:rPr>
        <w:t xml:space="preserve"> 审计委员会或者股东决定自行召集股东会的，须书面通知董事会，同时向证券交易所备案。 </w:t>
      </w:r>
    </w:p>
    <w:p w14:paraId="3FDFD915">
      <w:pPr>
        <w:spacing w:line="400" w:lineRule="exact"/>
        <w:ind w:firstLine="420" w:firstLineChars="200"/>
        <w:rPr>
          <w:color w:val="000000"/>
        </w:rPr>
      </w:pPr>
      <w:r>
        <w:rPr>
          <w:rFonts w:hint="eastAsia"/>
          <w:color w:val="000000"/>
        </w:rPr>
        <w:t>审计委员会或者召集股东应在发出股东会通知及股东会决议公告时，向证券交易所提交有关证明材料。</w:t>
      </w:r>
    </w:p>
    <w:p w14:paraId="54FE4737">
      <w:pPr>
        <w:autoSpaceDE/>
        <w:autoSpaceDN/>
        <w:adjustRightInd/>
        <w:spacing w:line="400" w:lineRule="exact"/>
        <w:ind w:firstLine="420" w:firstLineChars="200"/>
        <w:jc w:val="both"/>
        <w:rPr>
          <w:rFonts w:hint="eastAsia" w:ascii="宋体" w:hAnsi="宋体" w:cs="楷体_GB2312-WinCharSetFFFF-H"/>
          <w:color w:val="000000"/>
          <w:kern w:val="0"/>
          <w:szCs w:val="21"/>
        </w:rPr>
      </w:pPr>
      <w:bookmarkStart w:id="13" w:name="_Hlk49075351"/>
      <w:r>
        <w:rPr>
          <w:rFonts w:hint="eastAsia"/>
          <w:color w:val="000000"/>
        </w:rPr>
        <w:t>发出股东会通知至股东会决议公告前</w:t>
      </w:r>
      <w:bookmarkEnd w:id="13"/>
      <w:r>
        <w:rPr>
          <w:rFonts w:hint="eastAsia"/>
          <w:color w:val="000000"/>
        </w:rPr>
        <w:t xml:space="preserve">，召集股东持股比例不得低于10%。 </w:t>
      </w:r>
    </w:p>
    <w:p w14:paraId="39FEDD80">
      <w:pPr>
        <w:numPr>
          <w:ilvl w:val="0"/>
          <w:numId w:val="1"/>
        </w:numPr>
        <w:spacing w:line="400" w:lineRule="exact"/>
        <w:ind w:firstLine="420" w:firstLineChars="200"/>
        <w:rPr>
          <w:color w:val="000000"/>
        </w:rPr>
      </w:pPr>
      <w:r>
        <w:rPr>
          <w:rFonts w:hint="eastAsia"/>
          <w:color w:val="000000"/>
        </w:rPr>
        <w:t xml:space="preserve"> 对于审计委员会或者股东自行召集的股东会，董事会和董事会秘书将予配合。董事会应当提供股权登记日的股东名册。董事会未提供股东名册的，召集人可以持召集股东会通知的相关公告，向证券登记结算机构申请获取。召集人所获取的股东名册不得用于除召开股东会以外的其他用途 。 </w:t>
      </w:r>
    </w:p>
    <w:p w14:paraId="01844D26">
      <w:pPr>
        <w:numPr>
          <w:ilvl w:val="0"/>
          <w:numId w:val="1"/>
        </w:numPr>
        <w:spacing w:line="400" w:lineRule="exact"/>
        <w:ind w:firstLine="420" w:firstLineChars="200"/>
        <w:rPr>
          <w:color w:val="000000"/>
        </w:rPr>
      </w:pPr>
      <w:r>
        <w:rPr>
          <w:rFonts w:hint="eastAsia"/>
          <w:color w:val="000000"/>
        </w:rPr>
        <w:t xml:space="preserve"> 审计委员会或者股东自行召集的股东会，会议所必需的费用由本公司承担。 </w:t>
      </w:r>
    </w:p>
    <w:p w14:paraId="7A477B4E">
      <w:pPr>
        <w:pStyle w:val="3"/>
        <w:spacing w:before="317" w:after="317"/>
        <w:rPr>
          <w:rFonts w:hint="eastAsia"/>
          <w:color w:val="000000"/>
        </w:rPr>
      </w:pPr>
      <w:bookmarkStart w:id="14" w:name="_Toc31745"/>
      <w:r>
        <w:rPr>
          <w:rFonts w:hint="eastAsia"/>
          <w:color w:val="000000"/>
        </w:rPr>
        <w:t>第五节  股东会的提案与通知</w:t>
      </w:r>
      <w:bookmarkEnd w:id="14"/>
      <w:r>
        <w:rPr>
          <w:rFonts w:hint="eastAsia"/>
          <w:color w:val="000000"/>
        </w:rPr>
        <w:t xml:space="preserve"> </w:t>
      </w:r>
    </w:p>
    <w:p w14:paraId="23524A69">
      <w:pPr>
        <w:numPr>
          <w:ilvl w:val="0"/>
          <w:numId w:val="1"/>
        </w:numPr>
        <w:spacing w:line="400" w:lineRule="exact"/>
        <w:ind w:firstLine="420" w:firstLineChars="200"/>
        <w:rPr>
          <w:color w:val="000000"/>
        </w:rPr>
      </w:pPr>
      <w:r>
        <w:rPr>
          <w:rFonts w:hint="eastAsia"/>
          <w:color w:val="000000"/>
        </w:rPr>
        <w:t xml:space="preserve"> 提案的内容应当属于股东会职权范围，有明确议题和具体决议事项，并且符合法律、行政法规和本章程的有关规定。</w:t>
      </w:r>
    </w:p>
    <w:p w14:paraId="26FD675A">
      <w:pPr>
        <w:numPr>
          <w:ilvl w:val="0"/>
          <w:numId w:val="1"/>
        </w:numPr>
        <w:spacing w:line="400" w:lineRule="exact"/>
        <w:ind w:firstLine="420" w:firstLineChars="200"/>
        <w:rPr>
          <w:color w:val="000000"/>
        </w:rPr>
      </w:pPr>
      <w:r>
        <w:rPr>
          <w:rFonts w:hint="eastAsia"/>
          <w:color w:val="000000"/>
        </w:rPr>
        <w:t xml:space="preserve"> 公司召开股东会，董事会、审计委员会以及单独或者合并持有公司1%以上股份的股东，有权向公司提出提案。</w:t>
      </w:r>
    </w:p>
    <w:p w14:paraId="6272ACED">
      <w:pPr>
        <w:spacing w:line="400" w:lineRule="exact"/>
        <w:ind w:firstLine="420" w:firstLineChars="200"/>
        <w:rPr>
          <w:color w:val="000000"/>
        </w:rPr>
      </w:pPr>
      <w:r>
        <w:rPr>
          <w:rFonts w:hint="eastAsia"/>
          <w:color w:val="000000"/>
        </w:rPr>
        <w:t xml:space="preserve">单独或者合计持有公司1%以上股份的股东，可以在股东会召开10日前提出临时提案并书面提交召集人。召集人应当在收到提案后2日内发出股东会补充通知，公告临时提案的内容，并将该临时提案提交股东会审议。但临时提案违反法律、行政法规或者公司章程的规定，或者不属于股东会职权范围的除外。 </w:t>
      </w:r>
    </w:p>
    <w:p w14:paraId="6460FA01">
      <w:pPr>
        <w:spacing w:line="400" w:lineRule="exact"/>
        <w:ind w:firstLine="420" w:firstLineChars="200"/>
        <w:rPr>
          <w:color w:val="000000"/>
        </w:rPr>
      </w:pPr>
      <w:r>
        <w:rPr>
          <w:rFonts w:hint="eastAsia"/>
          <w:color w:val="000000"/>
        </w:rPr>
        <w:t xml:space="preserve">除前款规定的情形外，召集人在发出股东会通知公告后，不得修改股东会通知中已列明的提案或增加新的提案。 </w:t>
      </w:r>
    </w:p>
    <w:p w14:paraId="7763E681">
      <w:pPr>
        <w:spacing w:line="400" w:lineRule="exact"/>
        <w:ind w:firstLine="420" w:firstLineChars="200"/>
        <w:rPr>
          <w:color w:val="000000"/>
        </w:rPr>
      </w:pPr>
      <w:r>
        <w:rPr>
          <w:rFonts w:hint="eastAsia"/>
          <w:color w:val="000000"/>
        </w:rPr>
        <w:t xml:space="preserve">股东会通知中未列明或者不符合本章程规定的提案，股东会不得进行表决并作出决议。 </w:t>
      </w:r>
    </w:p>
    <w:p w14:paraId="4E8EE384">
      <w:pPr>
        <w:numPr>
          <w:ilvl w:val="0"/>
          <w:numId w:val="1"/>
        </w:numPr>
        <w:spacing w:line="400" w:lineRule="exact"/>
        <w:ind w:firstLine="420" w:firstLineChars="200"/>
        <w:rPr>
          <w:color w:val="000000"/>
        </w:rPr>
      </w:pPr>
      <w:r>
        <w:rPr>
          <w:rFonts w:hint="eastAsia"/>
          <w:color w:val="000000"/>
        </w:rPr>
        <w:t xml:space="preserve"> 召集人将在年度股东会召开20日前以公告方式通知各股东，临时股东会将于会议召开15日前以公告方式通知各股东。公司在计算起始期限时，不包括会议召开当日。 </w:t>
      </w:r>
    </w:p>
    <w:p w14:paraId="5ABB1425">
      <w:pPr>
        <w:numPr>
          <w:ilvl w:val="0"/>
          <w:numId w:val="1"/>
        </w:numPr>
        <w:spacing w:line="400" w:lineRule="exact"/>
        <w:ind w:firstLine="420" w:firstLineChars="200"/>
        <w:rPr>
          <w:color w:val="000000"/>
        </w:rPr>
      </w:pPr>
      <w:r>
        <w:rPr>
          <w:rFonts w:hint="eastAsia"/>
          <w:color w:val="000000"/>
        </w:rPr>
        <w:t xml:space="preserve"> 股东会的通知包括以下内容：                                         </w:t>
      </w:r>
    </w:p>
    <w:p w14:paraId="5600BD6F">
      <w:pPr>
        <w:spacing w:line="400" w:lineRule="exact"/>
        <w:ind w:firstLine="420" w:firstLineChars="200"/>
        <w:rPr>
          <w:color w:val="000000"/>
        </w:rPr>
      </w:pPr>
      <w:r>
        <w:rPr>
          <w:rFonts w:hint="eastAsia"/>
          <w:color w:val="000000"/>
        </w:rPr>
        <w:t xml:space="preserve">（一）会议的时间、地点和会议期限； </w:t>
      </w:r>
    </w:p>
    <w:p w14:paraId="75703E09">
      <w:pPr>
        <w:spacing w:line="400" w:lineRule="exact"/>
        <w:ind w:firstLine="420" w:firstLineChars="200"/>
        <w:rPr>
          <w:color w:val="000000"/>
        </w:rPr>
      </w:pPr>
      <w:r>
        <w:rPr>
          <w:rFonts w:hint="eastAsia"/>
          <w:color w:val="000000"/>
        </w:rPr>
        <w:t xml:space="preserve">（二）提交会议审议的事项和提案；  </w:t>
      </w:r>
    </w:p>
    <w:p w14:paraId="6E08E2FE">
      <w:pPr>
        <w:spacing w:line="400" w:lineRule="exact"/>
        <w:ind w:firstLine="420" w:firstLineChars="200"/>
        <w:rPr>
          <w:color w:val="000000"/>
        </w:rPr>
      </w:pPr>
      <w:r>
        <w:rPr>
          <w:rFonts w:hint="eastAsia"/>
          <w:color w:val="000000"/>
        </w:rPr>
        <w:t xml:space="preserve">（三）以明显的文字说明：全体股东均有权出席股东会，并可以书面委托代理人出席会议和参加表决，该股东代理人不必是公司的股东； </w:t>
      </w:r>
    </w:p>
    <w:p w14:paraId="65F910B3">
      <w:pPr>
        <w:spacing w:line="400" w:lineRule="exact"/>
        <w:ind w:firstLine="420" w:firstLineChars="200"/>
        <w:rPr>
          <w:color w:val="000000"/>
        </w:rPr>
      </w:pPr>
      <w:r>
        <w:rPr>
          <w:rFonts w:hint="eastAsia"/>
          <w:color w:val="000000"/>
        </w:rPr>
        <w:t xml:space="preserve">（四）有权出席股东会股东的股权登记日； </w:t>
      </w:r>
    </w:p>
    <w:p w14:paraId="1F02888F">
      <w:pPr>
        <w:spacing w:line="400" w:lineRule="exact"/>
        <w:ind w:firstLine="420" w:firstLineChars="200"/>
        <w:rPr>
          <w:color w:val="000000"/>
        </w:rPr>
      </w:pPr>
      <w:r>
        <w:rPr>
          <w:rFonts w:hint="eastAsia"/>
          <w:color w:val="000000"/>
        </w:rPr>
        <w:t>（五）会务常设联系人姓名，电话号码；</w:t>
      </w:r>
    </w:p>
    <w:p w14:paraId="3F3D8E25">
      <w:pPr>
        <w:spacing w:line="400" w:lineRule="exact"/>
        <w:ind w:firstLine="420" w:firstLineChars="200"/>
        <w:rPr>
          <w:color w:val="000000"/>
        </w:rPr>
      </w:pPr>
      <w:r>
        <w:rPr>
          <w:rFonts w:hint="eastAsia"/>
          <w:color w:val="000000"/>
        </w:rPr>
        <w:t>（六）网络或者其他方式的表决时间及表决程序。</w:t>
      </w:r>
    </w:p>
    <w:p w14:paraId="3783041F">
      <w:pPr>
        <w:autoSpaceDE w:val="0"/>
        <w:autoSpaceDN w:val="0"/>
        <w:adjustRightInd w:val="0"/>
        <w:spacing w:line="400" w:lineRule="exact"/>
        <w:ind w:firstLine="420" w:firstLineChars="200"/>
        <w:jc w:val="left"/>
        <w:rPr>
          <w:color w:val="000000"/>
          <w:kern w:val="0"/>
          <w:szCs w:val="21"/>
        </w:rPr>
      </w:pPr>
      <w:r>
        <w:rPr>
          <w:rFonts w:hint="eastAsia" w:ascii="宋体" w:hAnsi="宋体" w:cs="楷体_GB2312-WinCharSetFFFF-H"/>
          <w:color w:val="000000"/>
          <w:kern w:val="0"/>
          <w:szCs w:val="21"/>
        </w:rPr>
        <w:t>公司应当在股东会通知中明确载明网络或者其他方式的表决时间</w:t>
      </w:r>
      <w:r>
        <w:rPr>
          <w:color w:val="000000"/>
          <w:kern w:val="0"/>
          <w:szCs w:val="21"/>
        </w:rPr>
        <w:t>及表决程序。股东会网络或其他方式投票的开始时间不得早于现场股东会召开</w:t>
      </w:r>
      <w:r>
        <w:rPr>
          <w:rFonts w:hint="eastAsia"/>
          <w:color w:val="000000"/>
          <w:kern w:val="0"/>
          <w:szCs w:val="21"/>
        </w:rPr>
        <w:t>前一日下午3:00，并不得迟于现场股东会召开</w:t>
      </w:r>
      <w:r>
        <w:rPr>
          <w:color w:val="000000"/>
          <w:kern w:val="0"/>
          <w:szCs w:val="21"/>
        </w:rPr>
        <w:t>当日上午9:</w:t>
      </w:r>
      <w:r>
        <w:rPr>
          <w:rFonts w:hint="eastAsia"/>
          <w:color w:val="000000"/>
          <w:kern w:val="0"/>
          <w:szCs w:val="21"/>
        </w:rPr>
        <w:t>30</w:t>
      </w:r>
      <w:r>
        <w:rPr>
          <w:color w:val="000000"/>
          <w:kern w:val="0"/>
          <w:szCs w:val="21"/>
        </w:rPr>
        <w:t>，其结束时间不得早于现场股东会结束当日下午3:00。</w:t>
      </w:r>
    </w:p>
    <w:p w14:paraId="3841FB92">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公司应根据股东会审议提案的要求发布股东会补充通知。股东会通知和补充通知中应当充分、完整披露所有提案的全部具体内容。</w:t>
      </w:r>
    </w:p>
    <w:p w14:paraId="565CCF81">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股东会的股权登记日与会议日期之间的间隔应当不多于</w:t>
      </w:r>
      <w:r>
        <w:rPr>
          <w:rFonts w:hint="eastAsia" w:ascii="Times New Roman" w:hAnsi="Times New Roman" w:cs="Times New Roman"/>
          <w:color w:val="000000"/>
          <w:kern w:val="0"/>
          <w:szCs w:val="21"/>
        </w:rPr>
        <w:t>7</w:t>
      </w:r>
      <w:r>
        <w:rPr>
          <w:rFonts w:hint="eastAsia" w:ascii="宋体" w:hAnsi="宋体" w:cs="楷体_GB2312-WinCharSetFFFF-H"/>
          <w:color w:val="000000"/>
          <w:kern w:val="0"/>
          <w:szCs w:val="21"/>
        </w:rPr>
        <w:t>个工作日。股权登记日一旦确认，不得变更。</w:t>
      </w:r>
    </w:p>
    <w:p w14:paraId="41915BEF">
      <w:pPr>
        <w:numPr>
          <w:ilvl w:val="0"/>
          <w:numId w:val="1"/>
        </w:numPr>
        <w:spacing w:line="400" w:lineRule="exact"/>
        <w:ind w:firstLine="420" w:firstLineChars="200"/>
        <w:rPr>
          <w:color w:val="000000"/>
        </w:rPr>
      </w:pPr>
      <w:r>
        <w:rPr>
          <w:rFonts w:hint="eastAsia"/>
          <w:color w:val="000000"/>
        </w:rPr>
        <w:t xml:space="preserve"> 股东会拟讨论董事选举事项的，股东会通知中将充分披露董事候选人的详细资料，至少包括以下内容： </w:t>
      </w:r>
    </w:p>
    <w:p w14:paraId="0080B206">
      <w:pPr>
        <w:spacing w:line="400" w:lineRule="exact"/>
        <w:ind w:firstLine="420" w:firstLineChars="200"/>
        <w:rPr>
          <w:color w:val="000000"/>
        </w:rPr>
      </w:pPr>
      <w:r>
        <w:rPr>
          <w:rFonts w:hint="eastAsia"/>
          <w:color w:val="000000"/>
        </w:rPr>
        <w:t xml:space="preserve">（一）教育背景、工作经历、兼职等个人情况； </w:t>
      </w:r>
    </w:p>
    <w:p w14:paraId="643A4D9E">
      <w:pPr>
        <w:spacing w:line="400" w:lineRule="exact"/>
        <w:ind w:firstLine="420" w:firstLineChars="200"/>
        <w:rPr>
          <w:color w:val="000000"/>
        </w:rPr>
      </w:pPr>
      <w:r>
        <w:rPr>
          <w:rFonts w:hint="eastAsia"/>
          <w:color w:val="000000"/>
        </w:rPr>
        <w:t xml:space="preserve">（二）与公司或者公司的控股股东及实际控制人是否存在关联关系； </w:t>
      </w:r>
    </w:p>
    <w:p w14:paraId="2BC0A481">
      <w:pPr>
        <w:spacing w:line="400" w:lineRule="exact"/>
        <w:ind w:firstLine="420" w:firstLineChars="200"/>
        <w:rPr>
          <w:color w:val="000000"/>
        </w:rPr>
      </w:pPr>
      <w:r>
        <w:rPr>
          <w:rFonts w:hint="eastAsia"/>
          <w:color w:val="000000"/>
        </w:rPr>
        <w:t xml:space="preserve">（三）持有公司股份数量； </w:t>
      </w:r>
    </w:p>
    <w:p w14:paraId="1873C2B4">
      <w:pPr>
        <w:spacing w:line="400" w:lineRule="exact"/>
        <w:ind w:firstLine="420" w:firstLineChars="200"/>
        <w:rPr>
          <w:color w:val="000000"/>
        </w:rPr>
      </w:pPr>
      <w:r>
        <w:rPr>
          <w:rFonts w:hint="eastAsia"/>
          <w:color w:val="000000"/>
        </w:rPr>
        <w:t xml:space="preserve">（四）是否受过中国证监会及其他有关部门的处罚和证券交易所惩戒。 </w:t>
      </w:r>
    </w:p>
    <w:p w14:paraId="2C014510">
      <w:pPr>
        <w:spacing w:line="400" w:lineRule="exact"/>
        <w:ind w:firstLine="420" w:firstLineChars="200"/>
        <w:rPr>
          <w:color w:val="000000"/>
        </w:rPr>
      </w:pPr>
      <w:r>
        <w:rPr>
          <w:rFonts w:hint="eastAsia"/>
          <w:color w:val="000000"/>
        </w:rPr>
        <w:t xml:space="preserve">除采取累积投票制选举董事外，每位董事候选人应当以单项提案提出。 </w:t>
      </w:r>
    </w:p>
    <w:p w14:paraId="47C35034">
      <w:pPr>
        <w:numPr>
          <w:ilvl w:val="0"/>
          <w:numId w:val="1"/>
        </w:numPr>
        <w:spacing w:line="400" w:lineRule="exact"/>
        <w:ind w:firstLine="420" w:firstLineChars="200"/>
        <w:rPr>
          <w:color w:val="000000"/>
        </w:rPr>
      </w:pPr>
      <w:r>
        <w:rPr>
          <w:rFonts w:hint="eastAsia"/>
          <w:color w:val="000000"/>
        </w:rPr>
        <w:t xml:space="preserve"> 发出股东会通知后，无正当理由，股东会不应延期或者取消，股东会通知中列明的提案不应取消。一旦出现延期或者取消的情形，召集人应当在原定召开日前至少2个工作日公告并说明原因。 </w:t>
      </w:r>
    </w:p>
    <w:p w14:paraId="3AACAFA7">
      <w:pPr>
        <w:pStyle w:val="3"/>
        <w:spacing w:before="317" w:after="317"/>
        <w:rPr>
          <w:rFonts w:hint="eastAsia"/>
          <w:color w:val="000000"/>
        </w:rPr>
      </w:pPr>
      <w:bookmarkStart w:id="15" w:name="_Toc15572"/>
      <w:r>
        <w:rPr>
          <w:rFonts w:hint="eastAsia"/>
          <w:color w:val="000000"/>
        </w:rPr>
        <w:t>第六节  股东会的召开</w:t>
      </w:r>
      <w:bookmarkEnd w:id="15"/>
      <w:r>
        <w:rPr>
          <w:rFonts w:hint="eastAsia"/>
          <w:color w:val="000000"/>
        </w:rPr>
        <w:t xml:space="preserve"> </w:t>
      </w:r>
    </w:p>
    <w:p w14:paraId="0DDB65A6">
      <w:pPr>
        <w:numPr>
          <w:ilvl w:val="0"/>
          <w:numId w:val="1"/>
        </w:numPr>
        <w:spacing w:line="400" w:lineRule="exact"/>
        <w:ind w:firstLine="420" w:firstLineChars="200"/>
        <w:rPr>
          <w:color w:val="000000"/>
        </w:rPr>
      </w:pPr>
      <w:r>
        <w:rPr>
          <w:rFonts w:hint="eastAsia"/>
          <w:color w:val="000000"/>
        </w:rPr>
        <w:t xml:space="preserve"> 本公司董事会和其他召集人将采取必要措施，保证股东会的正常秩序。对于干扰股东会、寻衅滋事和侵犯股东合法权益的行为，将采取措施加以制止并及时报告有关部门查处。 </w:t>
      </w:r>
    </w:p>
    <w:p w14:paraId="34D74BD3">
      <w:pPr>
        <w:numPr>
          <w:ilvl w:val="0"/>
          <w:numId w:val="1"/>
        </w:numPr>
        <w:spacing w:line="400" w:lineRule="exact"/>
        <w:ind w:firstLine="420" w:firstLineChars="200"/>
        <w:rPr>
          <w:color w:val="000000"/>
        </w:rPr>
      </w:pPr>
      <w:r>
        <w:rPr>
          <w:rFonts w:hint="eastAsia"/>
          <w:color w:val="000000"/>
        </w:rPr>
        <w:t xml:space="preserve"> 股权登记日登记在册的所有股东或其代理人，均有权出席股东会。并依照有关法律、法规及本章程行使表决权。 </w:t>
      </w:r>
    </w:p>
    <w:p w14:paraId="4284B22C">
      <w:pPr>
        <w:spacing w:line="400" w:lineRule="exact"/>
        <w:ind w:firstLine="420" w:firstLineChars="200"/>
        <w:rPr>
          <w:color w:val="000000"/>
        </w:rPr>
      </w:pPr>
      <w:r>
        <w:rPr>
          <w:rFonts w:hint="eastAsia"/>
          <w:color w:val="000000"/>
        </w:rPr>
        <w:t xml:space="preserve">股东可以亲自出席股东会，也可以委托代理人代为出席和表决。 </w:t>
      </w:r>
    </w:p>
    <w:p w14:paraId="77B417A0">
      <w:pPr>
        <w:numPr>
          <w:ilvl w:val="0"/>
          <w:numId w:val="1"/>
        </w:numPr>
        <w:spacing w:line="400" w:lineRule="exact"/>
        <w:ind w:firstLine="420" w:firstLineChars="200"/>
        <w:rPr>
          <w:color w:val="000000"/>
        </w:rPr>
      </w:pPr>
      <w:r>
        <w:rPr>
          <w:rFonts w:hint="eastAsia"/>
          <w:color w:val="000000"/>
        </w:rPr>
        <w:t xml:space="preserve"> 个人股东亲自出席会议的，应出示本人身份证或者其他能够表明其身份的有效证件或者证明；代理他人出席会议的，应出示本人有效身份证件、股东授权委托书。 </w:t>
      </w:r>
    </w:p>
    <w:p w14:paraId="52FB4691">
      <w:pPr>
        <w:spacing w:line="400" w:lineRule="exact"/>
        <w:ind w:firstLine="420" w:firstLineChars="200"/>
        <w:rPr>
          <w:color w:val="000000"/>
        </w:rPr>
      </w:pPr>
      <w:r>
        <w:rPr>
          <w:rFonts w:hint="eastAsia"/>
          <w:color w:val="000000"/>
        </w:rPr>
        <w:t xml:space="preserve">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 </w:t>
      </w:r>
    </w:p>
    <w:p w14:paraId="0CCF02D1">
      <w:pPr>
        <w:numPr>
          <w:ilvl w:val="0"/>
          <w:numId w:val="1"/>
        </w:numPr>
        <w:spacing w:line="400" w:lineRule="exact"/>
        <w:ind w:firstLine="420" w:firstLineChars="200"/>
        <w:rPr>
          <w:color w:val="000000"/>
        </w:rPr>
      </w:pPr>
      <w:r>
        <w:rPr>
          <w:rFonts w:hint="eastAsia"/>
          <w:color w:val="000000"/>
        </w:rPr>
        <w:t xml:space="preserve"> 股东出具的委托他人出席股东会的授权委托书应当载明下列内容： </w:t>
      </w:r>
    </w:p>
    <w:p w14:paraId="22008A15">
      <w:pPr>
        <w:spacing w:line="400" w:lineRule="exact"/>
        <w:ind w:firstLine="420" w:firstLineChars="200"/>
        <w:rPr>
          <w:color w:val="000000"/>
        </w:rPr>
      </w:pPr>
      <w:r>
        <w:rPr>
          <w:rFonts w:hint="eastAsia"/>
          <w:color w:val="000000"/>
        </w:rPr>
        <w:t>（一）委托人姓名或者名称、持有公司股份的类别和数量</w:t>
      </w:r>
    </w:p>
    <w:p w14:paraId="7CABD31B">
      <w:pPr>
        <w:spacing w:line="400" w:lineRule="exact"/>
        <w:ind w:firstLine="420" w:firstLineChars="200"/>
        <w:rPr>
          <w:color w:val="000000"/>
        </w:rPr>
      </w:pPr>
      <w:r>
        <w:rPr>
          <w:rFonts w:hint="eastAsia"/>
          <w:color w:val="000000"/>
        </w:rPr>
        <w:t xml:space="preserve">（二）代理人的姓名或者名称； </w:t>
      </w:r>
    </w:p>
    <w:p w14:paraId="66CEA213">
      <w:pPr>
        <w:spacing w:line="400" w:lineRule="exact"/>
        <w:ind w:firstLine="420" w:firstLineChars="200"/>
        <w:rPr>
          <w:color w:val="000000"/>
        </w:rPr>
      </w:pPr>
      <w:r>
        <w:rPr>
          <w:rFonts w:hint="eastAsia"/>
          <w:color w:val="000000"/>
        </w:rPr>
        <w:t xml:space="preserve">（三）股东的具体指示，包括对列入股东会议程的每一审议事项投赞成、反对或弃权票的指示等； </w:t>
      </w:r>
    </w:p>
    <w:p w14:paraId="6C5EB5CF">
      <w:pPr>
        <w:spacing w:line="400" w:lineRule="exact"/>
        <w:ind w:firstLine="420" w:firstLineChars="200"/>
        <w:rPr>
          <w:color w:val="000000"/>
        </w:rPr>
      </w:pPr>
      <w:r>
        <w:rPr>
          <w:rFonts w:hint="eastAsia"/>
          <w:color w:val="000000"/>
        </w:rPr>
        <w:t xml:space="preserve">（四）委托书签发日期和有效期限； </w:t>
      </w:r>
    </w:p>
    <w:p w14:paraId="0871AEBA">
      <w:pPr>
        <w:spacing w:line="400" w:lineRule="exact"/>
        <w:ind w:firstLine="420" w:firstLineChars="200"/>
        <w:rPr>
          <w:color w:val="000000"/>
        </w:rPr>
      </w:pPr>
      <w:r>
        <w:rPr>
          <w:rFonts w:hint="eastAsia"/>
          <w:color w:val="000000"/>
        </w:rPr>
        <w:t xml:space="preserve">（五）委托人签名（或者盖章）。委托人为法人股东的，应加盖法人单位印章；委托人为非法人组织的，应加盖非法人组织的单位印章。 </w:t>
      </w:r>
    </w:p>
    <w:p w14:paraId="0C48D809">
      <w:pPr>
        <w:numPr>
          <w:ilvl w:val="0"/>
          <w:numId w:val="1"/>
        </w:numPr>
        <w:spacing w:line="400" w:lineRule="exact"/>
        <w:ind w:firstLine="420" w:firstLineChars="200"/>
        <w:rPr>
          <w:color w:val="000000"/>
        </w:rPr>
      </w:pPr>
      <w:r>
        <w:rPr>
          <w:rFonts w:hint="eastAsia"/>
          <w:color w:val="000000"/>
        </w:rPr>
        <w:t xml:space="preserve"> 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492D3163">
      <w:pPr>
        <w:numPr>
          <w:ilvl w:val="0"/>
          <w:numId w:val="1"/>
        </w:numPr>
        <w:spacing w:line="400" w:lineRule="exact"/>
        <w:ind w:firstLine="420" w:firstLineChars="200"/>
        <w:rPr>
          <w:color w:val="000000"/>
        </w:rPr>
      </w:pPr>
      <w:r>
        <w:rPr>
          <w:rFonts w:hint="eastAsia"/>
          <w:color w:val="000000"/>
        </w:rPr>
        <w:t xml:space="preserve"> 出席会议人员的会议登记册由公司负责制作。会议登记册载明参加会议人员姓名（或者单位名称）、身份证号码、持有或者代表有表决权的股份数额、被代理人姓名（或者单位名称）等事项。 </w:t>
      </w:r>
    </w:p>
    <w:p w14:paraId="65CC874B">
      <w:pPr>
        <w:numPr>
          <w:ilvl w:val="0"/>
          <w:numId w:val="1"/>
        </w:numPr>
        <w:spacing w:line="400" w:lineRule="exact"/>
        <w:ind w:firstLine="420" w:firstLineChars="200"/>
        <w:rPr>
          <w:color w:val="000000"/>
        </w:rPr>
      </w:pPr>
      <w:r>
        <w:rPr>
          <w:rFonts w:hint="eastAsia"/>
          <w:color w:val="000000"/>
        </w:rPr>
        <w:t xml:space="preserve"> 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 </w:t>
      </w:r>
    </w:p>
    <w:p w14:paraId="726F2A66">
      <w:pPr>
        <w:numPr>
          <w:ilvl w:val="0"/>
          <w:numId w:val="1"/>
        </w:numPr>
        <w:spacing w:line="400" w:lineRule="exact"/>
        <w:ind w:firstLine="420" w:firstLineChars="200"/>
        <w:rPr>
          <w:color w:val="000000"/>
        </w:rPr>
      </w:pPr>
      <w:r>
        <w:rPr>
          <w:rFonts w:hint="eastAsia"/>
          <w:color w:val="000000"/>
        </w:rPr>
        <w:t xml:space="preserve"> 股东会要求董事、高级管理人员列席会议的，董事、高级管理人员应当列席并接受股东的质询。</w:t>
      </w:r>
    </w:p>
    <w:p w14:paraId="2DBA894F">
      <w:pPr>
        <w:numPr>
          <w:ilvl w:val="0"/>
          <w:numId w:val="1"/>
        </w:numPr>
        <w:autoSpaceDE/>
        <w:autoSpaceDN/>
        <w:adjustRightInd/>
        <w:spacing w:line="400" w:lineRule="exact"/>
        <w:ind w:firstLine="420" w:firstLineChars="200"/>
        <w:jc w:val="left"/>
        <w:rPr>
          <w:color w:val="000000"/>
        </w:rPr>
      </w:pPr>
      <w:bookmarkStart w:id="16" w:name="OLE_LINK9"/>
      <w:r>
        <w:rPr>
          <w:rFonts w:hint="eastAsia"/>
          <w:color w:val="000000"/>
        </w:rPr>
        <w:t xml:space="preserve"> 股东会由董事长主持</w:t>
      </w:r>
      <w:bookmarkEnd w:id="16"/>
      <w:r>
        <w:rPr>
          <w:rFonts w:hint="eastAsia"/>
          <w:color w:val="000000"/>
        </w:rPr>
        <w:t xml:space="preserve">。董事长不能履行职务或不履行职务时，由过半数的董事共同推举的一名董事主持。 </w:t>
      </w:r>
    </w:p>
    <w:p w14:paraId="68327815">
      <w:pPr>
        <w:autoSpaceDE w:val="0"/>
        <w:autoSpaceDN w:val="0"/>
        <w:adjustRightInd w:val="0"/>
        <w:spacing w:line="400" w:lineRule="exact"/>
        <w:ind w:firstLine="420" w:firstLineChars="200"/>
        <w:jc w:val="left"/>
        <w:rPr>
          <w:color w:val="000000"/>
        </w:rPr>
      </w:pPr>
      <w:r>
        <w:rPr>
          <w:rFonts w:hint="eastAsia"/>
          <w:color w:val="000000"/>
        </w:rPr>
        <w:t xml:space="preserve">审计委员会自行召集的股东会，由审计委员召集人主持。审计委员召集人不能履行职务或不履行职务时，由过半数的审计委员会成员共同推举的一名审计委员会成员主持。 </w:t>
      </w:r>
    </w:p>
    <w:p w14:paraId="7335BC68">
      <w:pPr>
        <w:spacing w:line="400" w:lineRule="exact"/>
        <w:ind w:firstLine="420" w:firstLineChars="200"/>
        <w:rPr>
          <w:color w:val="000000"/>
        </w:rPr>
      </w:pPr>
      <w:r>
        <w:rPr>
          <w:rFonts w:hint="eastAsia"/>
          <w:color w:val="000000"/>
        </w:rPr>
        <w:t xml:space="preserve">股东自行召集的股东会，由召集人或者其推举代表主持。 </w:t>
      </w:r>
    </w:p>
    <w:p w14:paraId="6F89C881">
      <w:pPr>
        <w:spacing w:line="400" w:lineRule="exact"/>
        <w:ind w:firstLine="420" w:firstLineChars="200"/>
        <w:rPr>
          <w:color w:val="000000"/>
        </w:rPr>
      </w:pPr>
      <w:r>
        <w:rPr>
          <w:rFonts w:hint="eastAsia"/>
          <w:color w:val="000000"/>
        </w:rPr>
        <w:t xml:space="preserve">召开股东会时，会议主持人违反议事规则使股东会无法继续进行的，经出席股东会有表决权过半数的股东同意，股东会可推举一人担任会议主持人，继续开会。 </w:t>
      </w:r>
    </w:p>
    <w:p w14:paraId="13DDFE44">
      <w:pPr>
        <w:numPr>
          <w:ilvl w:val="0"/>
          <w:numId w:val="1"/>
        </w:numPr>
        <w:spacing w:line="400" w:lineRule="exact"/>
        <w:ind w:firstLine="420" w:firstLineChars="200"/>
        <w:rPr>
          <w:color w:val="000000"/>
        </w:rPr>
      </w:pPr>
      <w:r>
        <w:rPr>
          <w:rFonts w:hint="eastAsia"/>
          <w:color w:val="000000"/>
        </w:rPr>
        <w:t xml:space="preserve"> 公司制定股东会议事规则，详细规定股东会的召集、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 </w:t>
      </w:r>
    </w:p>
    <w:p w14:paraId="467044DA">
      <w:pPr>
        <w:numPr>
          <w:ilvl w:val="0"/>
          <w:numId w:val="1"/>
        </w:numPr>
        <w:spacing w:line="400" w:lineRule="exact"/>
        <w:ind w:firstLine="420" w:firstLineChars="200"/>
        <w:rPr>
          <w:color w:val="000000"/>
        </w:rPr>
      </w:pPr>
      <w:r>
        <w:rPr>
          <w:rFonts w:hint="eastAsia"/>
          <w:color w:val="000000"/>
        </w:rPr>
        <w:t xml:space="preserve"> 在年度股东会上，董事会应当就其过去一年的工作向股东会作出报告。每名独立董事也应作出述职报告。 </w:t>
      </w:r>
    </w:p>
    <w:p w14:paraId="5C0E4A57">
      <w:pPr>
        <w:numPr>
          <w:ilvl w:val="0"/>
          <w:numId w:val="1"/>
        </w:numPr>
        <w:spacing w:line="400" w:lineRule="exact"/>
        <w:ind w:firstLine="420" w:firstLineChars="200"/>
        <w:rPr>
          <w:color w:val="000000"/>
        </w:rPr>
      </w:pPr>
      <w:r>
        <w:rPr>
          <w:rFonts w:hint="eastAsia"/>
          <w:color w:val="000000"/>
        </w:rPr>
        <w:t xml:space="preserve"> 董事、高级管理人员在股东会上就股东的质询和建议作出解释和说明。 </w:t>
      </w:r>
    </w:p>
    <w:p w14:paraId="2B46E212">
      <w:pPr>
        <w:numPr>
          <w:ilvl w:val="0"/>
          <w:numId w:val="1"/>
        </w:numPr>
        <w:spacing w:line="400" w:lineRule="exact"/>
        <w:ind w:firstLine="420" w:firstLineChars="200"/>
        <w:rPr>
          <w:color w:val="000000"/>
        </w:rPr>
      </w:pPr>
      <w:r>
        <w:rPr>
          <w:rFonts w:hint="eastAsia"/>
          <w:color w:val="000000"/>
        </w:rPr>
        <w:t xml:space="preserve"> 会议主持人应当在表决前宣布现场出席会议的股东和代理人人数及所持有表决权的股份总数，现场出席会议的股东和代理人人数及所持有表决权的股份总数以会议登记为准。 </w:t>
      </w:r>
    </w:p>
    <w:p w14:paraId="6802FCE0">
      <w:pPr>
        <w:numPr>
          <w:ilvl w:val="0"/>
          <w:numId w:val="1"/>
        </w:numPr>
        <w:spacing w:line="400" w:lineRule="exact"/>
        <w:ind w:firstLine="420" w:firstLineChars="200"/>
        <w:rPr>
          <w:color w:val="000000"/>
        </w:rPr>
      </w:pPr>
      <w:r>
        <w:rPr>
          <w:rFonts w:hint="eastAsia"/>
          <w:color w:val="000000"/>
        </w:rPr>
        <w:t xml:space="preserve"> 股东会应有会议记录，由董事会秘书负责。</w:t>
      </w:r>
    </w:p>
    <w:p w14:paraId="595B86AF">
      <w:pPr>
        <w:numPr>
          <w:ilvl w:val="255"/>
          <w:numId w:val="0"/>
        </w:numPr>
        <w:spacing w:line="400" w:lineRule="exact"/>
        <w:ind w:left="420" w:leftChars="200" w:firstLine="0" w:firstLineChars="0"/>
        <w:rPr>
          <w:color w:val="000000"/>
        </w:rPr>
      </w:pPr>
      <w:r>
        <w:rPr>
          <w:rFonts w:hint="eastAsia"/>
          <w:color w:val="000000"/>
        </w:rPr>
        <w:t xml:space="preserve">会议记录记载以下内容： </w:t>
      </w:r>
    </w:p>
    <w:p w14:paraId="274ABF9E">
      <w:pPr>
        <w:spacing w:line="400" w:lineRule="exact"/>
        <w:ind w:left="991" w:leftChars="200" w:hanging="571" w:hangingChars="272"/>
        <w:rPr>
          <w:color w:val="000000"/>
        </w:rPr>
      </w:pPr>
      <w:r>
        <w:rPr>
          <w:rFonts w:hint="eastAsia"/>
          <w:color w:val="000000"/>
        </w:rPr>
        <w:t xml:space="preserve">（一）会议时间、地点、议程和召集人姓名或名称； </w:t>
      </w:r>
    </w:p>
    <w:p w14:paraId="79A5D448">
      <w:pPr>
        <w:spacing w:line="400" w:lineRule="exact"/>
        <w:ind w:left="991" w:leftChars="200" w:hanging="571" w:hangingChars="272"/>
        <w:rPr>
          <w:color w:val="000000"/>
        </w:rPr>
      </w:pPr>
      <w:r>
        <w:rPr>
          <w:rFonts w:hint="eastAsia"/>
          <w:color w:val="000000"/>
        </w:rPr>
        <w:t xml:space="preserve">（二）会议主持人以及列席会议的董事、高级管理人员姓名；  </w:t>
      </w:r>
    </w:p>
    <w:p w14:paraId="69CDBDB9">
      <w:pPr>
        <w:spacing w:line="400" w:lineRule="exact"/>
        <w:ind w:left="991" w:leftChars="200" w:hanging="571" w:hangingChars="272"/>
        <w:rPr>
          <w:color w:val="000000"/>
        </w:rPr>
      </w:pPr>
      <w:r>
        <w:rPr>
          <w:rFonts w:hint="eastAsia"/>
          <w:color w:val="000000"/>
        </w:rPr>
        <w:t xml:space="preserve">（三）出席会议的股东和代理人人数、所持有表决权的股份总数及占公司股份总数的比例； </w:t>
      </w:r>
    </w:p>
    <w:p w14:paraId="14F44DE2">
      <w:pPr>
        <w:spacing w:line="400" w:lineRule="exact"/>
        <w:ind w:left="991" w:leftChars="200" w:hanging="571" w:hangingChars="272"/>
        <w:rPr>
          <w:color w:val="000000"/>
        </w:rPr>
      </w:pPr>
      <w:r>
        <w:rPr>
          <w:rFonts w:hint="eastAsia"/>
          <w:color w:val="000000"/>
        </w:rPr>
        <w:t xml:space="preserve">（四）对每一提案的审议经过、发言要点和表决结果；  </w:t>
      </w:r>
    </w:p>
    <w:p w14:paraId="7B5C8B40">
      <w:pPr>
        <w:spacing w:line="400" w:lineRule="exact"/>
        <w:ind w:left="991" w:leftChars="200" w:hanging="571" w:hangingChars="272"/>
        <w:rPr>
          <w:color w:val="000000"/>
        </w:rPr>
      </w:pPr>
      <w:r>
        <w:rPr>
          <w:rFonts w:hint="eastAsia"/>
          <w:color w:val="000000"/>
        </w:rPr>
        <w:t xml:space="preserve">（五）股东的质询意见或者建议以及相应的答复或者说明； </w:t>
      </w:r>
    </w:p>
    <w:p w14:paraId="28570046">
      <w:pPr>
        <w:spacing w:line="400" w:lineRule="exact"/>
        <w:ind w:left="991" w:leftChars="200" w:hanging="571" w:hangingChars="272"/>
        <w:rPr>
          <w:color w:val="000000"/>
        </w:rPr>
      </w:pPr>
      <w:r>
        <w:rPr>
          <w:rFonts w:hint="eastAsia"/>
          <w:color w:val="000000"/>
        </w:rPr>
        <w:t xml:space="preserve">（六）律师及计票人、监票人姓名； </w:t>
      </w:r>
    </w:p>
    <w:p w14:paraId="2CB2582B">
      <w:pPr>
        <w:spacing w:line="400" w:lineRule="exact"/>
        <w:ind w:left="991" w:leftChars="200" w:hanging="571" w:hangingChars="272"/>
        <w:rPr>
          <w:color w:val="000000"/>
        </w:rPr>
      </w:pPr>
      <w:r>
        <w:rPr>
          <w:rFonts w:hint="eastAsia"/>
          <w:color w:val="000000"/>
        </w:rPr>
        <w:t xml:space="preserve">（七）本章程规定应当载入会议记录的其他内容。 </w:t>
      </w:r>
    </w:p>
    <w:p w14:paraId="50ED4230">
      <w:pPr>
        <w:numPr>
          <w:ilvl w:val="0"/>
          <w:numId w:val="1"/>
        </w:numPr>
        <w:spacing w:line="400" w:lineRule="exact"/>
        <w:ind w:firstLine="420" w:firstLineChars="200"/>
        <w:rPr>
          <w:color w:val="000000"/>
        </w:rPr>
      </w:pPr>
      <w:r>
        <w:rPr>
          <w:rFonts w:hint="eastAsia"/>
          <w:color w:val="000000"/>
        </w:rPr>
        <w:t xml:space="preserve"> 召集人应当保证会议记录内容真实、准确和完整。出席或者列席会议的董事、董事会秘书、召集人或者其代表、会议主持人应当在会议记录上签名。会议记录应当与现场出席股东的签名册及代理出席的委托书、网络及其他方式表决情况的有效资料一并保存，保存期限不少于10年。 </w:t>
      </w:r>
    </w:p>
    <w:p w14:paraId="3910F9BD">
      <w:pPr>
        <w:numPr>
          <w:ilvl w:val="0"/>
          <w:numId w:val="1"/>
        </w:numPr>
        <w:spacing w:line="400" w:lineRule="exact"/>
        <w:ind w:firstLine="420" w:firstLineChars="200"/>
        <w:rPr>
          <w:color w:val="000000"/>
        </w:rPr>
      </w:pPr>
      <w:r>
        <w:rPr>
          <w:rFonts w:hint="eastAsia"/>
          <w:color w:val="000000"/>
        </w:rPr>
        <w:t xml:space="preserve"> 召集人应当保证股东会连续举行，直至形成最终决议。因不可抗力等特殊原因导致股东会中止或者不能作出决议的，应采取必要措施尽快恢复召开股东会或者直接终止本次股东会，并及时公告。同时，召集人应向公司所在地中国证监会派出机构及证券交易所报告。</w:t>
      </w:r>
    </w:p>
    <w:p w14:paraId="31B46976">
      <w:pPr>
        <w:pStyle w:val="3"/>
        <w:spacing w:before="317" w:after="317"/>
        <w:rPr>
          <w:rFonts w:hint="eastAsia"/>
          <w:color w:val="000000"/>
        </w:rPr>
      </w:pPr>
      <w:bookmarkStart w:id="17" w:name="_Toc3001"/>
      <w:r>
        <w:rPr>
          <w:rFonts w:hint="eastAsia"/>
          <w:color w:val="000000"/>
        </w:rPr>
        <w:t>第七节  股东会的表决和决议</w:t>
      </w:r>
      <w:bookmarkEnd w:id="17"/>
      <w:r>
        <w:rPr>
          <w:rFonts w:hint="eastAsia"/>
          <w:color w:val="000000"/>
        </w:rPr>
        <w:t xml:space="preserve"> </w:t>
      </w:r>
    </w:p>
    <w:p w14:paraId="713E8EC2">
      <w:pPr>
        <w:numPr>
          <w:ilvl w:val="0"/>
          <w:numId w:val="1"/>
        </w:numPr>
        <w:spacing w:line="400" w:lineRule="exact"/>
        <w:ind w:firstLine="420" w:firstLineChars="200"/>
        <w:rPr>
          <w:color w:val="000000"/>
        </w:rPr>
      </w:pPr>
      <w:r>
        <w:rPr>
          <w:rFonts w:hint="eastAsia"/>
          <w:color w:val="000000"/>
        </w:rPr>
        <w:t xml:space="preserve"> 股东会决议分为普通决议和特别决议。 </w:t>
      </w:r>
    </w:p>
    <w:p w14:paraId="07F79FD7">
      <w:pPr>
        <w:spacing w:line="400" w:lineRule="exact"/>
        <w:ind w:firstLine="420" w:firstLineChars="200"/>
        <w:rPr>
          <w:color w:val="000000"/>
        </w:rPr>
      </w:pPr>
      <w:r>
        <w:rPr>
          <w:rFonts w:hint="eastAsia"/>
          <w:color w:val="000000"/>
        </w:rPr>
        <w:t xml:space="preserve">股东会作出普通决议，应当由出席股东会的股东（包括股东代理人）所持表决权的过半数通过。 </w:t>
      </w:r>
    </w:p>
    <w:p w14:paraId="41BBBC38">
      <w:pPr>
        <w:spacing w:line="400" w:lineRule="exact"/>
        <w:ind w:firstLine="420" w:firstLineChars="200"/>
        <w:rPr>
          <w:color w:val="000000"/>
        </w:rPr>
      </w:pPr>
      <w:r>
        <w:rPr>
          <w:rFonts w:hint="eastAsia"/>
          <w:color w:val="000000"/>
        </w:rPr>
        <w:t xml:space="preserve">股东会作出特别决议，应当由出席股东会的股东（包括股东代理人）所持表决权的2/3以上通过。 </w:t>
      </w:r>
    </w:p>
    <w:p w14:paraId="5A308443">
      <w:pPr>
        <w:numPr>
          <w:ilvl w:val="0"/>
          <w:numId w:val="1"/>
        </w:numPr>
        <w:spacing w:line="400" w:lineRule="exact"/>
        <w:ind w:firstLine="420" w:firstLineChars="200"/>
        <w:rPr>
          <w:color w:val="000000"/>
        </w:rPr>
      </w:pPr>
      <w:r>
        <w:rPr>
          <w:rFonts w:hint="eastAsia"/>
          <w:color w:val="000000"/>
        </w:rPr>
        <w:t xml:space="preserve"> 下列事项由股东会以普通决议通过： </w:t>
      </w:r>
    </w:p>
    <w:p w14:paraId="124EE8F7">
      <w:pPr>
        <w:spacing w:line="400" w:lineRule="exact"/>
        <w:ind w:firstLine="420" w:firstLineChars="200"/>
        <w:rPr>
          <w:color w:val="000000"/>
        </w:rPr>
      </w:pPr>
      <w:r>
        <w:rPr>
          <w:rFonts w:hint="eastAsia"/>
          <w:color w:val="000000"/>
        </w:rPr>
        <w:t xml:space="preserve">（一）董事会的工作报告； </w:t>
      </w:r>
    </w:p>
    <w:p w14:paraId="784C1169">
      <w:pPr>
        <w:spacing w:line="400" w:lineRule="exact"/>
        <w:ind w:firstLine="420" w:firstLineChars="200"/>
        <w:rPr>
          <w:color w:val="000000"/>
        </w:rPr>
      </w:pPr>
      <w:r>
        <w:rPr>
          <w:rFonts w:hint="eastAsia"/>
          <w:color w:val="000000"/>
        </w:rPr>
        <w:t xml:space="preserve">（二）董事会拟定的利润分配方案和弥补亏损方案； </w:t>
      </w:r>
    </w:p>
    <w:p w14:paraId="1944E681">
      <w:pPr>
        <w:spacing w:line="400" w:lineRule="exact"/>
        <w:ind w:firstLine="420" w:firstLineChars="200"/>
        <w:rPr>
          <w:color w:val="000000"/>
        </w:rPr>
      </w:pPr>
      <w:r>
        <w:rPr>
          <w:rFonts w:hint="eastAsia"/>
          <w:color w:val="000000"/>
        </w:rPr>
        <w:t xml:space="preserve">（三）董事会成员的任免及其报酬和支付方法； </w:t>
      </w:r>
    </w:p>
    <w:p w14:paraId="1C20D487">
      <w:pPr>
        <w:spacing w:line="400" w:lineRule="exact"/>
        <w:ind w:firstLine="420" w:firstLineChars="200"/>
        <w:rPr>
          <w:color w:val="000000"/>
        </w:rPr>
      </w:pPr>
      <w:r>
        <w:rPr>
          <w:rFonts w:hint="eastAsia"/>
          <w:color w:val="000000"/>
        </w:rPr>
        <w:t xml:space="preserve">（四）除法律、行政法规规定或者本章程规定应当以特别决议通过以外的其他事项。 </w:t>
      </w:r>
    </w:p>
    <w:p w14:paraId="32860E89">
      <w:pPr>
        <w:numPr>
          <w:ilvl w:val="0"/>
          <w:numId w:val="1"/>
        </w:numPr>
        <w:spacing w:line="400" w:lineRule="exact"/>
        <w:ind w:firstLine="420" w:firstLineChars="200"/>
        <w:rPr>
          <w:color w:val="000000"/>
        </w:rPr>
      </w:pPr>
      <w:r>
        <w:rPr>
          <w:rFonts w:hint="eastAsia"/>
          <w:color w:val="000000"/>
        </w:rPr>
        <w:t xml:space="preserve"> 下列事项由股东会以特别决议通过： </w:t>
      </w:r>
    </w:p>
    <w:p w14:paraId="5BE85DA5">
      <w:pPr>
        <w:spacing w:line="400" w:lineRule="exact"/>
        <w:ind w:firstLine="420" w:firstLineChars="200"/>
        <w:rPr>
          <w:color w:val="000000"/>
        </w:rPr>
      </w:pPr>
      <w:r>
        <w:rPr>
          <w:rFonts w:hint="eastAsia"/>
          <w:color w:val="000000"/>
        </w:rPr>
        <w:t xml:space="preserve">（一）公司增加或者减少注册资本； </w:t>
      </w:r>
    </w:p>
    <w:p w14:paraId="7C5D6A27">
      <w:pPr>
        <w:spacing w:line="400" w:lineRule="exact"/>
        <w:ind w:firstLine="420" w:firstLineChars="200"/>
        <w:rPr>
          <w:color w:val="000000"/>
        </w:rPr>
      </w:pPr>
      <w:r>
        <w:rPr>
          <w:rFonts w:hint="eastAsia"/>
          <w:color w:val="000000"/>
        </w:rPr>
        <w:t xml:space="preserve">（二）公司的分立、分拆、合并、解散和清算； </w:t>
      </w:r>
    </w:p>
    <w:p w14:paraId="26BE4F35">
      <w:pPr>
        <w:spacing w:line="400" w:lineRule="exact"/>
        <w:ind w:firstLine="420" w:firstLineChars="200"/>
        <w:rPr>
          <w:color w:val="000000"/>
        </w:rPr>
      </w:pPr>
      <w:r>
        <w:rPr>
          <w:rFonts w:hint="eastAsia"/>
          <w:color w:val="000000"/>
        </w:rPr>
        <w:t xml:space="preserve">（三）本章程的修改； </w:t>
      </w:r>
    </w:p>
    <w:p w14:paraId="6DF1739A">
      <w:pPr>
        <w:spacing w:line="400" w:lineRule="exact"/>
        <w:ind w:firstLine="420" w:firstLineChars="200"/>
        <w:rPr>
          <w:color w:val="000000"/>
        </w:rPr>
      </w:pPr>
      <w:r>
        <w:rPr>
          <w:rFonts w:hint="eastAsia"/>
          <w:color w:val="000000"/>
        </w:rPr>
        <w:t xml:space="preserve">（四）公司在一年内购买、出售重大资产或者向他人提供担保的金额超过公司最近一期经审计总资产30%的； </w:t>
      </w:r>
    </w:p>
    <w:p w14:paraId="62ECC27F">
      <w:pPr>
        <w:spacing w:line="400" w:lineRule="exact"/>
        <w:ind w:firstLine="420" w:firstLineChars="200"/>
        <w:rPr>
          <w:color w:val="000000"/>
        </w:rPr>
      </w:pPr>
      <w:r>
        <w:rPr>
          <w:rFonts w:hint="eastAsia"/>
          <w:color w:val="000000"/>
        </w:rPr>
        <w:t xml:space="preserve">（五）股权激励计划； </w:t>
      </w:r>
    </w:p>
    <w:p w14:paraId="2FEE5D2D">
      <w:pPr>
        <w:spacing w:line="400" w:lineRule="exact"/>
        <w:ind w:firstLine="420" w:firstLineChars="200"/>
        <w:rPr>
          <w:color w:val="000000"/>
        </w:rPr>
      </w:pPr>
      <w:bookmarkStart w:id="18" w:name="_Hlk199426544"/>
      <w:r>
        <w:rPr>
          <w:rFonts w:hint="eastAsia"/>
          <w:color w:val="000000"/>
        </w:rPr>
        <w:t>（六）公司年度股东会授权董事会决定向特定对象发行融资总额不超过人民币三亿元且不超过最近一年末净资产百分之二十的股票，该授权在下一年度股东会召开日失效；</w:t>
      </w:r>
    </w:p>
    <w:bookmarkEnd w:id="18"/>
    <w:p w14:paraId="6679556C">
      <w:pPr>
        <w:spacing w:line="400" w:lineRule="exact"/>
        <w:ind w:firstLine="420" w:firstLineChars="200"/>
        <w:rPr>
          <w:color w:val="000000"/>
        </w:rPr>
      </w:pPr>
      <w:r>
        <w:rPr>
          <w:rFonts w:hint="eastAsia"/>
          <w:color w:val="000000"/>
        </w:rPr>
        <w:t xml:space="preserve">（七）法律、行政法规或本章程规定的，以及股东会以普通决议认定会对公司产生重大影响的、需要以特别决议通过的其他事项。 </w:t>
      </w:r>
    </w:p>
    <w:p w14:paraId="57CEF46A">
      <w:pPr>
        <w:numPr>
          <w:ilvl w:val="0"/>
          <w:numId w:val="1"/>
        </w:numPr>
        <w:spacing w:line="400" w:lineRule="exact"/>
        <w:ind w:firstLine="420" w:firstLineChars="200"/>
        <w:rPr>
          <w:color w:val="000000"/>
        </w:rPr>
      </w:pPr>
      <w:r>
        <w:rPr>
          <w:rFonts w:hint="eastAsia"/>
          <w:color w:val="000000"/>
        </w:rPr>
        <w:t xml:space="preserve"> 股东（包括股东代理人）以其所代表的有表决权的股份数额行使表决权，每一股份享有一票表决权。 </w:t>
      </w:r>
    </w:p>
    <w:p w14:paraId="39835ABA">
      <w:pPr>
        <w:spacing w:line="400" w:lineRule="exact"/>
        <w:ind w:firstLine="420" w:firstLineChars="200"/>
        <w:rPr>
          <w:color w:val="000000"/>
        </w:rPr>
      </w:pPr>
      <w:r>
        <w:rPr>
          <w:rFonts w:hint="eastAsia"/>
          <w:color w:val="000000"/>
        </w:rPr>
        <w:t>股东会审议影响中小投资者利益的重大事项时，对中小投资者表决应当单独计票。单独计票结果应当及时公开披露。</w:t>
      </w:r>
    </w:p>
    <w:p w14:paraId="7F3C71B3">
      <w:pPr>
        <w:spacing w:line="400" w:lineRule="exact"/>
        <w:ind w:firstLine="420" w:firstLineChars="200"/>
        <w:rPr>
          <w:color w:val="000000"/>
        </w:rPr>
      </w:pPr>
      <w:r>
        <w:rPr>
          <w:rFonts w:hint="eastAsia"/>
          <w:color w:val="000000"/>
        </w:rPr>
        <w:t xml:space="preserve">公司持有的本公司股份没有表决权，且该部分股份不计入出席股东会有表决权的股份总数。 </w:t>
      </w:r>
    </w:p>
    <w:p w14:paraId="4CE2E1F4">
      <w:pPr>
        <w:spacing w:line="400" w:lineRule="exact"/>
        <w:ind w:firstLine="420" w:firstLineChars="200"/>
        <w:rPr>
          <w:color w:val="000000"/>
        </w:rPr>
      </w:pPr>
      <w:r>
        <w:rPr>
          <w:rFonts w:hint="eastAsia"/>
          <w:color w:val="000000"/>
        </w:rPr>
        <w:t>股东买入公司有表决权的股份违反《证券法》第六十三条第一款、第二款规定的，该超过规定比例部分的股份在买入后的三十六个月内不得行使表决权，且不计入出席股东会有表决权的股份总数。</w:t>
      </w:r>
    </w:p>
    <w:p w14:paraId="37032648">
      <w:pPr>
        <w:spacing w:line="400" w:lineRule="exact"/>
        <w:ind w:firstLine="420" w:firstLineChars="200"/>
        <w:rPr>
          <w:color w:val="000000"/>
        </w:rPr>
      </w:pPr>
      <w:r>
        <w:rPr>
          <w:rFonts w:hint="eastAsia"/>
          <w:color w:val="000000"/>
        </w:rPr>
        <w:t>公司董事会、独立董事、持有1%以上有表决权股份的股东或者依照法律、行政法规或者中国证监会的规定设立的投资者保护机构可以作为征集人，自行或者委托证券公司、证券服务机构，公开请求股东委托其代为出席股东会，并代为行使提案权、表决权等股东权利，征集股东投票权应当向被征集人充分披露具体投票意向等信息，不得以有偿或者变相有偿方式征集股东权利。除法定条件外，公司不得对征集投票权提出最低持股比例限制。</w:t>
      </w:r>
    </w:p>
    <w:p w14:paraId="0EE06D6E">
      <w:pPr>
        <w:spacing w:line="400" w:lineRule="exact"/>
        <w:ind w:firstLine="420" w:firstLineChars="200"/>
        <w:rPr>
          <w:color w:val="000000"/>
        </w:rPr>
      </w:pPr>
      <w:r>
        <w:rPr>
          <w:rFonts w:hint="eastAsia"/>
          <w:color w:val="000000"/>
        </w:rPr>
        <w:t>依照前款规定征集股东权利的，征集人应当披露征集文件，公司应当予以配合。</w:t>
      </w:r>
    </w:p>
    <w:p w14:paraId="52D2BD32">
      <w:pPr>
        <w:numPr>
          <w:ilvl w:val="0"/>
          <w:numId w:val="1"/>
        </w:numPr>
        <w:spacing w:line="400" w:lineRule="exact"/>
        <w:ind w:firstLine="420" w:firstLineChars="200"/>
        <w:rPr>
          <w:color w:val="000000"/>
        </w:rPr>
      </w:pPr>
      <w:r>
        <w:rPr>
          <w:rFonts w:hint="eastAsia"/>
          <w:color w:val="000000"/>
        </w:rPr>
        <w:t xml:space="preserve"> 股东会审议有关关联交易事项时，关联股东不应当参与投票表决，并且不得代理其他股东行使表决权，其所代表的有表决权的股份数不计入有效表决总数；股东会决议的公告应当充分披露非关联股东的表决情况。</w:t>
      </w:r>
    </w:p>
    <w:p w14:paraId="79B115C1">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审议关联交易事项时，关联股东的回避和表决程序如下：</w:t>
      </w:r>
    </w:p>
    <w:p w14:paraId="199C9137">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（一）股东会审议的事项与股东有关联关系，该股东应当在股东会召开之日前向公司董事会披露其关联关系；</w:t>
      </w:r>
    </w:p>
    <w:p w14:paraId="267BA773">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（二）股东会在审议有关关联交易事项时，大会主持人宣布有关联关系的股东，并解释和说明关联股东与关联交易事项的关联关系；</w:t>
      </w:r>
    </w:p>
    <w:p w14:paraId="70D3B0A7">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（三）大会主持人宣布关联股东回避，由非关联股东对关联交易事项进行审议、表决；</w:t>
      </w:r>
    </w:p>
    <w:p w14:paraId="042CFA9F">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（四）股东会对关联交易事项的表决，</w:t>
      </w:r>
      <w:bookmarkStart w:id="19" w:name="OLE_LINK1"/>
      <w:r>
        <w:rPr>
          <w:rFonts w:hint="eastAsia" w:ascii="宋体" w:hAnsi="宋体" w:cs="楷体_GB2312-WinCharSetFFFF-H"/>
          <w:color w:val="000000"/>
          <w:kern w:val="0"/>
          <w:szCs w:val="21"/>
        </w:rPr>
        <w:t>普通决议应由除关联股东以外</w:t>
      </w:r>
      <w:bookmarkEnd w:id="19"/>
      <w:r>
        <w:rPr>
          <w:rFonts w:hint="eastAsia" w:ascii="宋体" w:hAnsi="宋体" w:cs="楷体_GB2312-WinCharSetFFFF-H"/>
          <w:color w:val="000000"/>
          <w:kern w:val="0"/>
          <w:szCs w:val="21"/>
        </w:rPr>
        <w:t>其他出席股东会的股东所持表决权的过半数通过方为有效；特别决议，应由除关联股东以外其他出席股东会的股东所持表决权的三分之二以上通过方为有效；</w:t>
      </w:r>
    </w:p>
    <w:p w14:paraId="4C97544B">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（五）关联股东未就关联事项按上述程序进行关联关系披露或回避，有关该关联事项的决议无效；</w:t>
      </w:r>
    </w:p>
    <w:p w14:paraId="6489935E">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（六）股东会审议有关关联交易事项时，有关联关系的股东应该回避；会议需要关联股东到会进行说明的，关联股东有责任和义务到会做出如实说明。</w:t>
      </w:r>
    </w:p>
    <w:p w14:paraId="0CE759FD">
      <w:pPr>
        <w:numPr>
          <w:ilvl w:val="0"/>
          <w:numId w:val="1"/>
        </w:numPr>
        <w:spacing w:line="400" w:lineRule="exact"/>
        <w:ind w:firstLine="420" w:firstLineChars="200"/>
        <w:rPr>
          <w:color w:val="000000"/>
        </w:rPr>
      </w:pPr>
      <w:r>
        <w:rPr>
          <w:rFonts w:hint="eastAsia"/>
          <w:color w:val="000000"/>
        </w:rPr>
        <w:t xml:space="preserve"> 本公司的关联交易，是指公司或者公司的控股子公司与公司关联人之间发生的可能导致转移资源或者义务的事项，包括：</w:t>
      </w:r>
    </w:p>
    <w:p w14:paraId="2273F469">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（一）《深圳证券交易所创业板股票上市规则》</w:t>
      </w:r>
      <w:r>
        <w:rPr>
          <w:rFonts w:hint="eastAsia"/>
          <w:color w:val="000000"/>
          <w:kern w:val="0"/>
          <w:szCs w:val="21"/>
        </w:rPr>
        <w:t>7.1.1</w:t>
      </w:r>
      <w:r>
        <w:rPr>
          <w:color w:val="000000"/>
          <w:kern w:val="0"/>
          <w:szCs w:val="21"/>
        </w:rPr>
        <w:t>条</w:t>
      </w:r>
      <w:r>
        <w:rPr>
          <w:rFonts w:hint="eastAsia" w:ascii="宋体" w:hAnsi="宋体" w:cs="楷体_GB2312-WinCharSetFFFF-H"/>
          <w:color w:val="000000"/>
          <w:kern w:val="0"/>
          <w:szCs w:val="21"/>
        </w:rPr>
        <w:t>规定的交易事项；</w:t>
      </w:r>
    </w:p>
    <w:p w14:paraId="55742E25">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（二）购买原材料、燃料、动力；</w:t>
      </w:r>
    </w:p>
    <w:p w14:paraId="651B1EA6">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（三）销售产品、商品；</w:t>
      </w:r>
    </w:p>
    <w:p w14:paraId="5C73C502">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（四）提供或者接受劳务；</w:t>
      </w:r>
    </w:p>
    <w:p w14:paraId="6059BD7C">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（五）委托或者受托销售；</w:t>
      </w:r>
    </w:p>
    <w:p w14:paraId="6DC71D21">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（六）在关联人的财务公司存贷款；</w:t>
      </w:r>
    </w:p>
    <w:p w14:paraId="0AB56816">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（七）与关联人共同投资；</w:t>
      </w:r>
    </w:p>
    <w:p w14:paraId="6C66D973">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（八）其他通过约定可能引致资源或者义务转移的事项，包括向与关联人共同投资的公司提供大于其股权比例或投资比例的财务资助、担保以及放弃向与关联人共同投资的公司同比例增资或优先受让权等。</w:t>
      </w:r>
    </w:p>
    <w:p w14:paraId="40B0F93A">
      <w:pPr>
        <w:numPr>
          <w:ilvl w:val="0"/>
          <w:numId w:val="1"/>
        </w:numPr>
        <w:spacing w:line="400" w:lineRule="exact"/>
        <w:ind w:firstLine="420" w:firstLineChars="200"/>
        <w:rPr>
          <w:color w:val="000000"/>
        </w:rPr>
      </w:pPr>
      <w:r>
        <w:rPr>
          <w:rFonts w:hint="eastAsia"/>
          <w:color w:val="000000"/>
        </w:rPr>
        <w:t xml:space="preserve"> 股东会审议关联交易事项时，下列股东应当回避表决：</w:t>
      </w:r>
    </w:p>
    <w:p w14:paraId="60560800">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（一）</w:t>
      </w:r>
      <w:bookmarkStart w:id="20" w:name="OLE_LINK2"/>
      <w:r>
        <w:rPr>
          <w:rFonts w:hint="eastAsia" w:ascii="宋体" w:hAnsi="宋体" w:cs="楷体_GB2312-WinCharSetFFFF-H"/>
          <w:color w:val="000000"/>
          <w:kern w:val="0"/>
          <w:szCs w:val="21"/>
        </w:rPr>
        <w:t>交易对方</w:t>
      </w:r>
      <w:bookmarkEnd w:id="20"/>
      <w:r>
        <w:rPr>
          <w:rFonts w:hint="eastAsia" w:ascii="宋体" w:hAnsi="宋体" w:cs="楷体_GB2312-WinCharSetFFFF-H"/>
          <w:color w:val="000000"/>
          <w:kern w:val="0"/>
          <w:szCs w:val="21"/>
        </w:rPr>
        <w:t>；</w:t>
      </w:r>
    </w:p>
    <w:p w14:paraId="5F7DD159">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（二）拥有交易对方直接或者间接控制权的；</w:t>
      </w:r>
    </w:p>
    <w:p w14:paraId="78D52C01">
      <w:pPr>
        <w:autoSpaceDE w:val="0"/>
        <w:autoSpaceDN w:val="0"/>
        <w:adjustRightInd w:val="0"/>
        <w:spacing w:line="400" w:lineRule="exact"/>
        <w:ind w:firstLine="420" w:firstLineChars="200"/>
        <w:jc w:val="left"/>
        <w:rPr>
          <w:rFonts w:hint="eastAsia" w:ascii="宋体" w:hAnsi="宋体" w:cs="宋体-WinCharSetFFFF-H"/>
          <w:color w:val="000000"/>
          <w:kern w:val="0"/>
          <w:szCs w:val="21"/>
        </w:rPr>
      </w:pPr>
      <w:r>
        <w:rPr>
          <w:rFonts w:hint="eastAsia" w:ascii="宋体" w:hAnsi="宋体" w:cs="楷体_GB2312-WinCharSetFFFF-H"/>
          <w:color w:val="000000"/>
          <w:kern w:val="0"/>
          <w:szCs w:val="21"/>
        </w:rPr>
        <w:t>（三）被交易对方直接或者间接控制；</w:t>
      </w:r>
    </w:p>
    <w:p w14:paraId="2506190D">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（四）与交易对方受同一法人或者自然人直接或间接控制的；</w:t>
      </w:r>
    </w:p>
    <w:p w14:paraId="75FBD6C5">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（五）交易对方或者其直接或者间接控制人关系密切的家庭成员（</w:t>
      </w:r>
      <w:r>
        <w:rPr>
          <w:rFonts w:ascii="Verdana" w:hAnsi="Verdana"/>
          <w:color w:val="000000"/>
          <w:szCs w:val="21"/>
        </w:rPr>
        <w:t>包括配偶、父母、配偶的父母、兄弟姐妹及其配偶、年满</w:t>
      </w:r>
      <w:r>
        <w:rPr>
          <w:rFonts w:ascii="Times New Roman" w:hAnsi="Times New Roman"/>
          <w:color w:val="000000"/>
          <w:szCs w:val="21"/>
        </w:rPr>
        <w:t>18</w:t>
      </w:r>
      <w:r>
        <w:rPr>
          <w:rFonts w:ascii="Verdana" w:hAnsi="Verdana"/>
          <w:color w:val="000000"/>
          <w:szCs w:val="21"/>
        </w:rPr>
        <w:t>周岁的子女及其配偶、配偶的兄弟姐妹和子女配偶的父母</w:t>
      </w:r>
      <w:r>
        <w:rPr>
          <w:rFonts w:hint="eastAsia" w:ascii="宋体" w:hAnsi="宋体" w:cs="楷体_GB2312-WinCharSetFFFF-H"/>
          <w:color w:val="000000"/>
          <w:kern w:val="0"/>
          <w:szCs w:val="21"/>
        </w:rPr>
        <w:t>）；</w:t>
      </w:r>
    </w:p>
    <w:p w14:paraId="596B359B">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（六）在交易对方任职，或者在能直接或间接控制该交易对方的法人单位或者该交易对方直接或间接控制的法人单位任职的（适用于股东为自然人的情形）；</w:t>
      </w:r>
    </w:p>
    <w:p w14:paraId="00F466D6">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（七）因与交易对方或者其关联人存在尚未履行完毕的股权转让协议或者其他协议而使其表决权受到限制和影响的；</w:t>
      </w:r>
    </w:p>
    <w:p w14:paraId="3B19C5F5">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（八）中国证监会或者交易所认定的可能造成公司对其利益倾斜的法人或者自然人。</w:t>
      </w:r>
    </w:p>
    <w:p w14:paraId="66CC13E8">
      <w:pPr>
        <w:numPr>
          <w:ilvl w:val="0"/>
          <w:numId w:val="1"/>
        </w:numPr>
        <w:spacing w:line="400" w:lineRule="exact"/>
        <w:ind w:firstLine="420" w:firstLineChars="200"/>
        <w:rPr>
          <w:color w:val="000000"/>
        </w:rPr>
      </w:pPr>
      <w:r>
        <w:rPr>
          <w:rFonts w:hint="eastAsia"/>
          <w:color w:val="000000"/>
        </w:rPr>
        <w:t xml:space="preserve"> 公司与关联人发生的交易（公司提供担保除外）金额超过</w:t>
      </w:r>
      <w:r>
        <w:rPr>
          <w:rFonts w:hint="eastAsia" w:ascii="Times New Roman" w:hAnsi="Times New Roman"/>
          <w:color w:val="000000"/>
          <w:kern w:val="2"/>
          <w:szCs w:val="24"/>
        </w:rPr>
        <w:t>3,000</w:t>
      </w:r>
      <w:r>
        <w:rPr>
          <w:rFonts w:hint="eastAsia"/>
          <w:color w:val="000000"/>
        </w:rPr>
        <w:t>万元，且占公司最近一期经审计净资产绝对值</w:t>
      </w:r>
      <w:r>
        <w:rPr>
          <w:rFonts w:hint="eastAsia" w:ascii="Times New Roman" w:hAnsi="Times New Roman"/>
          <w:color w:val="000000"/>
          <w:kern w:val="2"/>
          <w:szCs w:val="24"/>
        </w:rPr>
        <w:t>5%</w:t>
      </w:r>
      <w:r>
        <w:rPr>
          <w:rFonts w:hint="eastAsia"/>
          <w:color w:val="000000"/>
        </w:rPr>
        <w:t>以上的，应当在董事会审议通过后将该交易提交股东会审议。</w:t>
      </w:r>
    </w:p>
    <w:p w14:paraId="3E2490A9">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公司不得为董事、高级管理人员、控股股东、实际控制人及其控制的主体等关联人提供资金等财务资助。公司应当</w:t>
      </w:r>
      <w:bookmarkStart w:id="21" w:name="OLE_LINK3"/>
      <w:r>
        <w:rPr>
          <w:rFonts w:hint="eastAsia" w:ascii="宋体" w:hAnsi="宋体" w:cs="楷体_GB2312-WinCharSetFFFF-H"/>
          <w:color w:val="000000"/>
          <w:kern w:val="0"/>
          <w:szCs w:val="21"/>
        </w:rPr>
        <w:t>审慎向关联方提供财务资助</w:t>
      </w:r>
      <w:bookmarkEnd w:id="21"/>
      <w:r>
        <w:rPr>
          <w:rFonts w:hint="eastAsia" w:ascii="宋体" w:hAnsi="宋体" w:cs="楷体_GB2312-WinCharSetFFFF-H"/>
          <w:color w:val="000000"/>
          <w:kern w:val="0"/>
          <w:szCs w:val="21"/>
        </w:rPr>
        <w:t>或者委托理财。</w:t>
      </w:r>
    </w:p>
    <w:p w14:paraId="1BCE7405">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公司</w:t>
      </w:r>
      <w:bookmarkStart w:id="22" w:name="OLE_LINK4"/>
      <w:r>
        <w:rPr>
          <w:rFonts w:hint="eastAsia" w:ascii="宋体" w:hAnsi="宋体" w:cs="楷体_GB2312-WinCharSetFFFF-H"/>
          <w:color w:val="000000"/>
          <w:kern w:val="0"/>
          <w:szCs w:val="21"/>
        </w:rPr>
        <w:t>单方面获得利益的交易</w:t>
      </w:r>
      <w:bookmarkEnd w:id="22"/>
      <w:r>
        <w:rPr>
          <w:rFonts w:hint="eastAsia" w:ascii="宋体" w:hAnsi="宋体" w:cs="楷体_GB2312-WinCharSetFFFF-H"/>
          <w:color w:val="000000"/>
          <w:kern w:val="0"/>
          <w:szCs w:val="21"/>
        </w:rPr>
        <w:t>，包括受赠现金资产、获得债务减免、接受担保和资助等, 可以豁免提交股东会审议。</w:t>
      </w:r>
    </w:p>
    <w:p w14:paraId="5A45A860">
      <w:pPr>
        <w:numPr>
          <w:ilvl w:val="0"/>
          <w:numId w:val="1"/>
        </w:numPr>
        <w:spacing w:line="400" w:lineRule="exact"/>
        <w:ind w:firstLine="420" w:firstLineChars="200"/>
        <w:rPr>
          <w:color w:val="000000"/>
        </w:rPr>
      </w:pPr>
      <w:r>
        <w:rPr>
          <w:rFonts w:hint="eastAsia"/>
          <w:color w:val="000000"/>
        </w:rPr>
        <w:t xml:space="preserve"> 公司</w:t>
      </w:r>
      <w:bookmarkStart w:id="23" w:name="OLE_LINK5"/>
      <w:r>
        <w:rPr>
          <w:rFonts w:hint="eastAsia"/>
          <w:color w:val="000000"/>
        </w:rPr>
        <w:t>为关联人提供担保</w:t>
      </w:r>
      <w:bookmarkEnd w:id="23"/>
      <w:r>
        <w:rPr>
          <w:rFonts w:hint="eastAsia"/>
          <w:color w:val="000000"/>
        </w:rPr>
        <w:t>的，不论数额大小，均应当在董事会审议通过后提交股东会审议。</w:t>
      </w:r>
    </w:p>
    <w:p w14:paraId="3D594C6F">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公司为控股股东、实际控制人及其关联方提供担保的，控股股东、实际控制人及其关联方应当提供反担保。</w:t>
      </w:r>
    </w:p>
    <w:p w14:paraId="25D604D5">
      <w:pPr>
        <w:numPr>
          <w:ilvl w:val="0"/>
          <w:numId w:val="1"/>
        </w:numPr>
        <w:spacing w:line="400" w:lineRule="exact"/>
        <w:ind w:firstLine="420" w:firstLineChars="200"/>
        <w:rPr>
          <w:color w:val="000000"/>
        </w:rPr>
      </w:pPr>
      <w:r>
        <w:rPr>
          <w:rFonts w:hint="eastAsia"/>
          <w:color w:val="000000"/>
        </w:rPr>
        <w:t xml:space="preserve"> 公司应在保证股东会合法、有效的前提下，通过各种方式和途径，优先提供网络形式的投票平台等现代信息技术手段，为股东参加股东会提供便利。 </w:t>
      </w:r>
    </w:p>
    <w:p w14:paraId="1E84364C">
      <w:pPr>
        <w:numPr>
          <w:ilvl w:val="0"/>
          <w:numId w:val="1"/>
        </w:numPr>
        <w:spacing w:line="400" w:lineRule="exact"/>
        <w:ind w:firstLine="420" w:firstLineChars="200"/>
        <w:rPr>
          <w:color w:val="000000"/>
        </w:rPr>
      </w:pPr>
      <w:r>
        <w:rPr>
          <w:rFonts w:hint="eastAsia"/>
          <w:color w:val="000000"/>
        </w:rPr>
        <w:t xml:space="preserve"> 除公司处于危机等特殊情况外，非经股东会以特别决议批准，公司将不与董事、高级管理人员以外的人订立将公司全部或者重要业务的管理交予该人负责的合同。 </w:t>
      </w:r>
    </w:p>
    <w:p w14:paraId="5123D00F">
      <w:pPr>
        <w:numPr>
          <w:ilvl w:val="0"/>
          <w:numId w:val="1"/>
        </w:numPr>
        <w:spacing w:line="400" w:lineRule="exact"/>
        <w:ind w:firstLine="420" w:firstLineChars="200"/>
        <w:rPr>
          <w:color w:val="000000"/>
        </w:rPr>
      </w:pPr>
      <w:r>
        <w:rPr>
          <w:rFonts w:hint="eastAsia"/>
          <w:color w:val="000000"/>
        </w:rPr>
        <w:t xml:space="preserve"> 董事候选人名单以提案的方式提请股东会表决。 </w:t>
      </w:r>
    </w:p>
    <w:p w14:paraId="65F1B01B">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bookmarkStart w:id="24" w:name="OLE_LINK6"/>
      <w:r>
        <w:rPr>
          <w:rFonts w:hint="eastAsia" w:ascii="宋体" w:hAnsi="宋体" w:cs="楷体_GB2312-WinCharSetFFFF-H"/>
          <w:color w:val="000000"/>
          <w:kern w:val="0"/>
          <w:szCs w:val="21"/>
        </w:rPr>
        <w:t>单独或者合并持有</w:t>
      </w:r>
      <w:bookmarkEnd w:id="24"/>
      <w:r>
        <w:rPr>
          <w:rFonts w:hint="eastAsia" w:ascii="宋体" w:hAnsi="宋体" w:cs="楷体_GB2312-WinCharSetFFFF-H"/>
          <w:color w:val="000000"/>
          <w:kern w:val="0"/>
          <w:szCs w:val="21"/>
        </w:rPr>
        <w:t>股份总数</w:t>
      </w:r>
      <w:r>
        <w:rPr>
          <w:rFonts w:hint="eastAsia"/>
          <w:color w:val="000000"/>
          <w:kern w:val="0"/>
          <w:szCs w:val="21"/>
        </w:rPr>
        <w:t>1</w:t>
      </w:r>
      <w:r>
        <w:rPr>
          <w:color w:val="000000"/>
          <w:kern w:val="0"/>
          <w:szCs w:val="21"/>
        </w:rPr>
        <w:t>％</w:t>
      </w:r>
      <w:r>
        <w:rPr>
          <w:rFonts w:hint="eastAsia" w:ascii="宋体" w:hAnsi="宋体" w:cs="楷体_GB2312-WinCharSetFFFF-H"/>
          <w:color w:val="000000"/>
          <w:kern w:val="0"/>
          <w:szCs w:val="21"/>
        </w:rPr>
        <w:t>以上的股东享有董事提名权，有权提名董事候选人，经董事会审议通过后，由董事会提交股东会审议。对于独立董事候选人，应按照法律法规及部门规章的有关规定执行。</w:t>
      </w:r>
    </w:p>
    <w:p w14:paraId="03FDE1CA">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董事会可以向股东会提出董事候选人。</w:t>
      </w:r>
    </w:p>
    <w:p w14:paraId="3DCBBE07">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董事会应当事先向股东提供候选董事的简历和基本情况。</w:t>
      </w:r>
    </w:p>
    <w:p w14:paraId="4C45DC7F">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股东会就选举董事进行表决时，根据本章程的规定或者股东会的决议，应当实行累积投票制。股东会选举董事时，独立董事和非独立董事的表决应当分别进行。</w:t>
      </w:r>
    </w:p>
    <w:p w14:paraId="2F28D8B1">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前款所称累积投票制是指股东会选举董事时，每一股份拥有与应选董事人数相同的表决权，股东拥有的表决权可以集中使用。</w:t>
      </w:r>
    </w:p>
    <w:p w14:paraId="4D0DCF00">
      <w:pPr>
        <w:numPr>
          <w:ilvl w:val="0"/>
          <w:numId w:val="1"/>
        </w:numPr>
        <w:spacing w:line="400" w:lineRule="exact"/>
        <w:ind w:firstLine="420" w:firstLineChars="200"/>
        <w:rPr>
          <w:color w:val="000000"/>
        </w:rPr>
      </w:pPr>
      <w:r>
        <w:rPr>
          <w:rFonts w:hint="eastAsia"/>
          <w:color w:val="000000"/>
        </w:rPr>
        <w:t xml:space="preserve"> 除累积投票制外，股东会将对所有提案进行逐项表决，对同一事项有不同提案的，将按提案提出的时间顺序进行表决，股东或者其代理人在股东会上不得对同一事项不同的提案同时投同意票。除因不可抗力等特殊原因导致股东会中止或不能作出决议外，股东会将不会对提案进行搁置或不予表决。 </w:t>
      </w:r>
    </w:p>
    <w:p w14:paraId="25CAFE88">
      <w:pPr>
        <w:numPr>
          <w:ilvl w:val="0"/>
          <w:numId w:val="1"/>
        </w:numPr>
        <w:spacing w:line="400" w:lineRule="exact"/>
        <w:ind w:firstLine="420" w:firstLineChars="200"/>
        <w:rPr>
          <w:color w:val="000000"/>
        </w:rPr>
      </w:pPr>
      <w:r>
        <w:rPr>
          <w:rFonts w:hint="eastAsia"/>
          <w:color w:val="000000"/>
        </w:rPr>
        <w:t xml:space="preserve"> 股东会对达到如下限额的交易事项（提供担保、提供财务资助除外）进行审议，具体包括：</w:t>
      </w:r>
    </w:p>
    <w:p w14:paraId="77935E7A">
      <w:pPr>
        <w:autoSpaceDE w:val="0"/>
        <w:autoSpaceDN w:val="0"/>
        <w:adjustRightInd w:val="0"/>
        <w:spacing w:line="400" w:lineRule="exact"/>
        <w:ind w:firstLine="420" w:firstLineChars="200"/>
        <w:jc w:val="left"/>
        <w:rPr>
          <w:rFonts w:hint="eastAsia" w:ascii="宋体" w:hAnsi="宋体"/>
          <w:color w:val="000000"/>
          <w:szCs w:val="21"/>
        </w:rPr>
      </w:pPr>
      <w:r>
        <w:rPr>
          <w:rFonts w:hint="eastAsia" w:ascii="宋体" w:hAnsi="宋体" w:cs="楷体_GB2312-WinCharSetFFFF-H"/>
          <w:color w:val="000000"/>
          <w:kern w:val="0"/>
          <w:szCs w:val="21"/>
        </w:rPr>
        <w:t>（一）交易涉及的资产</w:t>
      </w:r>
      <w:bookmarkStart w:id="25" w:name="OLE_LINK7"/>
      <w:r>
        <w:rPr>
          <w:rFonts w:hint="eastAsia" w:ascii="宋体" w:hAnsi="宋体" w:cs="楷体_GB2312-WinCharSetFFFF-H"/>
          <w:color w:val="000000"/>
          <w:kern w:val="0"/>
          <w:szCs w:val="21"/>
        </w:rPr>
        <w:t>总额</w:t>
      </w:r>
      <w:r>
        <w:rPr>
          <w:rFonts w:hint="eastAsia" w:ascii="宋体" w:hAnsi="宋体"/>
          <w:color w:val="000000"/>
          <w:szCs w:val="21"/>
        </w:rPr>
        <w:t>占公司最近一期经审计总资产</w:t>
      </w:r>
      <w:r>
        <w:rPr>
          <w:rFonts w:hint="eastAsia" w:ascii="Times New Roman" w:hAnsi="Times New Roman"/>
          <w:color w:val="000000"/>
          <w:szCs w:val="21"/>
        </w:rPr>
        <w:t>5</w:t>
      </w:r>
      <w:bookmarkEnd w:id="25"/>
      <w:r>
        <w:rPr>
          <w:rFonts w:hint="eastAsia" w:ascii="Times New Roman" w:hAnsi="Times New Roman"/>
          <w:color w:val="000000"/>
          <w:szCs w:val="21"/>
        </w:rPr>
        <w:t>0%</w:t>
      </w:r>
      <w:r>
        <w:rPr>
          <w:rFonts w:hint="eastAsia" w:ascii="宋体" w:hAnsi="宋体"/>
          <w:color w:val="000000"/>
          <w:szCs w:val="21"/>
        </w:rPr>
        <w:t>以上，所涉及的资产总额同时存在账面值和评估值的，以较高者作为计算数据；</w:t>
      </w:r>
    </w:p>
    <w:p w14:paraId="6B9C5B90">
      <w:pPr>
        <w:autoSpaceDE w:val="0"/>
        <w:autoSpaceDN w:val="0"/>
        <w:adjustRightInd w:val="0"/>
        <w:spacing w:line="400" w:lineRule="exact"/>
        <w:ind w:firstLine="420" w:firstLineChars="200"/>
        <w:jc w:val="left"/>
        <w:rPr>
          <w:color w:val="000000"/>
          <w:szCs w:val="21"/>
        </w:rPr>
      </w:pPr>
      <w:r>
        <w:rPr>
          <w:rFonts w:hint="eastAsia" w:ascii="宋体" w:hAnsi="宋体"/>
          <w:color w:val="000000"/>
          <w:szCs w:val="21"/>
        </w:rPr>
        <w:t>（二）</w:t>
      </w:r>
      <w:r>
        <w:rPr>
          <w:rFonts w:hint="eastAsia" w:ascii="Verdana" w:hAnsi="Verdana"/>
          <w:color w:val="000000"/>
          <w:szCs w:val="21"/>
        </w:rPr>
        <w:t>交易标的</w:t>
      </w:r>
      <w:r>
        <w:rPr>
          <w:rFonts w:hint="eastAsia"/>
          <w:color w:val="000000"/>
          <w:szCs w:val="21"/>
        </w:rPr>
        <w:t>在最近一个会计年度相关的营业收入占公司最近一个会计年度经审计营业收入的50%以上，且绝对金额超过5,000万元；</w:t>
      </w:r>
    </w:p>
    <w:p w14:paraId="68719D38">
      <w:pPr>
        <w:autoSpaceDE w:val="0"/>
        <w:autoSpaceDN w:val="0"/>
        <w:adjustRightInd w:val="0"/>
        <w:spacing w:line="400" w:lineRule="exact"/>
        <w:ind w:firstLine="420" w:firstLineChars="200"/>
        <w:jc w:val="left"/>
        <w:rPr>
          <w:color w:val="000000"/>
          <w:szCs w:val="21"/>
        </w:rPr>
      </w:pPr>
      <w:r>
        <w:rPr>
          <w:rFonts w:hint="eastAsia"/>
          <w:color w:val="000000"/>
          <w:szCs w:val="21"/>
        </w:rPr>
        <w:t>（三）</w:t>
      </w:r>
      <w:r>
        <w:rPr>
          <w:rFonts w:hint="eastAsia" w:ascii="Verdana" w:hAnsi="Verdana"/>
          <w:color w:val="000000"/>
          <w:szCs w:val="21"/>
        </w:rPr>
        <w:t>交易标的</w:t>
      </w:r>
      <w:r>
        <w:rPr>
          <w:rFonts w:hint="eastAsia"/>
          <w:color w:val="000000"/>
          <w:szCs w:val="21"/>
        </w:rPr>
        <w:t>在最近一个会计年度相关的净利润占公司最近一个会计年度经审计净利润的50%以上，且绝对金额超过500万元；</w:t>
      </w:r>
    </w:p>
    <w:p w14:paraId="69A95B90">
      <w:pPr>
        <w:autoSpaceDE w:val="0"/>
        <w:autoSpaceDN w:val="0"/>
        <w:adjustRightInd w:val="0"/>
        <w:spacing w:line="400" w:lineRule="exact"/>
        <w:ind w:firstLine="420" w:firstLineChars="200"/>
        <w:jc w:val="left"/>
        <w:rPr>
          <w:rFonts w:ascii="Verdana" w:hAnsi="Verdana"/>
          <w:color w:val="000000"/>
          <w:szCs w:val="21"/>
        </w:rPr>
      </w:pPr>
      <w:r>
        <w:rPr>
          <w:rFonts w:hint="eastAsia"/>
          <w:color w:val="000000"/>
          <w:szCs w:val="21"/>
        </w:rPr>
        <w:t>（四）交易的成交金额（含承担债务和费用）占</w:t>
      </w:r>
      <w:r>
        <w:rPr>
          <w:rFonts w:hint="eastAsia" w:ascii="宋体" w:hAnsi="宋体"/>
          <w:color w:val="000000"/>
          <w:szCs w:val="21"/>
        </w:rPr>
        <w:t>公司最近一期经审计净资产</w:t>
      </w:r>
      <w:r>
        <w:rPr>
          <w:rFonts w:hint="eastAsia"/>
          <w:color w:val="000000"/>
          <w:szCs w:val="21"/>
        </w:rPr>
        <w:t>50%以上，且绝对金额超过5,000万元</w:t>
      </w:r>
      <w:r>
        <w:rPr>
          <w:rFonts w:ascii="Verdana" w:hAnsi="Verdana"/>
          <w:color w:val="000000"/>
          <w:szCs w:val="21"/>
        </w:rPr>
        <w:t>；</w:t>
      </w:r>
    </w:p>
    <w:p w14:paraId="212A8492">
      <w:pPr>
        <w:autoSpaceDE w:val="0"/>
        <w:autoSpaceDN w:val="0"/>
        <w:adjustRightInd w:val="0"/>
        <w:spacing w:line="400" w:lineRule="exact"/>
        <w:ind w:firstLine="420" w:firstLineChars="200"/>
        <w:jc w:val="left"/>
        <w:rPr>
          <w:color w:val="000000"/>
          <w:szCs w:val="21"/>
        </w:rPr>
      </w:pPr>
      <w:r>
        <w:rPr>
          <w:color w:val="000000"/>
          <w:szCs w:val="21"/>
        </w:rPr>
        <w:t>（五）交易产生的利润占公司最近一个会计年度经审计净利润的50%以上，且绝对金额超过</w:t>
      </w:r>
      <w:r>
        <w:rPr>
          <w:rFonts w:hint="eastAsia"/>
          <w:color w:val="000000"/>
          <w:szCs w:val="21"/>
        </w:rPr>
        <w:t>5</w:t>
      </w:r>
      <w:r>
        <w:rPr>
          <w:color w:val="000000"/>
          <w:szCs w:val="21"/>
        </w:rPr>
        <w:t>00万元</w:t>
      </w:r>
      <w:r>
        <w:rPr>
          <w:rFonts w:hint="eastAsia"/>
          <w:color w:val="000000"/>
          <w:szCs w:val="21"/>
        </w:rPr>
        <w:t>。</w:t>
      </w:r>
    </w:p>
    <w:p w14:paraId="772CA609">
      <w:pPr>
        <w:autoSpaceDE w:val="0"/>
        <w:autoSpaceDN w:val="0"/>
        <w:adjustRightInd w:val="0"/>
        <w:spacing w:line="400" w:lineRule="exact"/>
        <w:ind w:firstLine="420" w:firstLineChars="200"/>
        <w:jc w:val="left"/>
        <w:rPr>
          <w:color w:val="000000"/>
          <w:szCs w:val="21"/>
        </w:rPr>
      </w:pPr>
      <w:r>
        <w:rPr>
          <w:rFonts w:hint="eastAsia"/>
          <w:color w:val="000000"/>
          <w:szCs w:val="21"/>
        </w:rPr>
        <w:t>上述指标计算中涉及的数据如为负值，取其绝对值计算。</w:t>
      </w:r>
    </w:p>
    <w:p w14:paraId="06EA8EAD">
      <w:pPr>
        <w:autoSpaceDE w:val="0"/>
        <w:autoSpaceDN w:val="0"/>
        <w:adjustRightInd w:val="0"/>
        <w:spacing w:line="400" w:lineRule="exact"/>
        <w:ind w:firstLine="420" w:firstLineChars="200"/>
        <w:jc w:val="left"/>
        <w:rPr>
          <w:color w:val="000000"/>
          <w:szCs w:val="21"/>
        </w:rPr>
      </w:pPr>
      <w:r>
        <w:rPr>
          <w:rFonts w:hint="eastAsia"/>
          <w:color w:val="000000"/>
          <w:szCs w:val="21"/>
        </w:rPr>
        <w:t>上述交易不含设立或增资全资子公司，不含购买原材料、燃料和动力，以及出售产品、商品等与日常经营相关的购买、出售资产行为，但资产置换中涉及达到上述标准的购买、出售此类资产的，仍包含在内。</w:t>
      </w:r>
    </w:p>
    <w:p w14:paraId="6F70296F">
      <w:pPr>
        <w:autoSpaceDE w:val="0"/>
        <w:autoSpaceDN w:val="0"/>
        <w:adjustRightInd w:val="0"/>
        <w:spacing w:line="400" w:lineRule="exact"/>
        <w:ind w:firstLine="420" w:firstLineChars="200"/>
        <w:jc w:val="left"/>
        <w:rPr>
          <w:color w:val="000000"/>
          <w:szCs w:val="21"/>
        </w:rPr>
      </w:pPr>
      <w:r>
        <w:rPr>
          <w:rFonts w:hint="eastAsia"/>
          <w:color w:val="000000"/>
          <w:szCs w:val="21"/>
        </w:rPr>
        <w:t>公司单方面获得利益的交易，包括受赠现金资产、获得债务减免等，可免于按照本条规定履行股东会审议程序。</w:t>
      </w:r>
    </w:p>
    <w:p w14:paraId="3CF27612">
      <w:pPr>
        <w:autoSpaceDE w:val="0"/>
        <w:autoSpaceDN w:val="0"/>
        <w:adjustRightInd w:val="0"/>
        <w:spacing w:line="400" w:lineRule="exact"/>
        <w:ind w:firstLine="420" w:firstLineChars="200"/>
        <w:jc w:val="left"/>
        <w:rPr>
          <w:color w:val="000000"/>
          <w:szCs w:val="21"/>
        </w:rPr>
      </w:pPr>
      <w:r>
        <w:rPr>
          <w:rFonts w:hint="eastAsia"/>
          <w:color w:val="000000"/>
          <w:szCs w:val="21"/>
        </w:rPr>
        <w:t>提供财务资助事项属于下列情形之一的，应当在董事会审议通过后提交股东会审议：</w:t>
      </w:r>
    </w:p>
    <w:p w14:paraId="3CA85600">
      <w:pPr>
        <w:autoSpaceDE w:val="0"/>
        <w:autoSpaceDN w:val="0"/>
        <w:adjustRightInd w:val="0"/>
        <w:spacing w:line="400" w:lineRule="exact"/>
        <w:ind w:firstLine="420" w:firstLineChars="200"/>
        <w:jc w:val="left"/>
        <w:rPr>
          <w:color w:val="000000"/>
          <w:szCs w:val="21"/>
        </w:rPr>
      </w:pPr>
      <w:r>
        <w:rPr>
          <w:rFonts w:hint="eastAsia"/>
          <w:color w:val="000000"/>
          <w:szCs w:val="21"/>
        </w:rPr>
        <w:t>（一）被资助对象最近一期经审计的资产负债率超过70%；</w:t>
      </w:r>
    </w:p>
    <w:p w14:paraId="20F80017">
      <w:pPr>
        <w:autoSpaceDE w:val="0"/>
        <w:autoSpaceDN w:val="0"/>
        <w:adjustRightInd w:val="0"/>
        <w:spacing w:line="400" w:lineRule="exact"/>
        <w:ind w:firstLine="420" w:firstLineChars="200"/>
        <w:jc w:val="left"/>
        <w:rPr>
          <w:color w:val="000000"/>
          <w:szCs w:val="21"/>
        </w:rPr>
      </w:pPr>
      <w:r>
        <w:rPr>
          <w:rFonts w:hint="eastAsia"/>
          <w:color w:val="000000"/>
          <w:szCs w:val="21"/>
        </w:rPr>
        <w:t>（二）单次财务资助金额或者连续十二个月内提供财务资助累计发生金额超过公司最近一期经审计净资产的 10%；</w:t>
      </w:r>
    </w:p>
    <w:p w14:paraId="65282DC6">
      <w:pPr>
        <w:autoSpaceDE w:val="0"/>
        <w:autoSpaceDN w:val="0"/>
        <w:adjustRightInd w:val="0"/>
        <w:spacing w:line="400" w:lineRule="exact"/>
        <w:ind w:firstLine="420" w:firstLineChars="200"/>
        <w:jc w:val="left"/>
        <w:rPr>
          <w:color w:val="000000"/>
          <w:szCs w:val="21"/>
        </w:rPr>
      </w:pPr>
      <w:r>
        <w:rPr>
          <w:rFonts w:hint="eastAsia"/>
          <w:color w:val="000000"/>
          <w:szCs w:val="21"/>
        </w:rPr>
        <w:t>（三）中国证监会、深圳证券交易所或者公司章程规定的其他情形。</w:t>
      </w:r>
    </w:p>
    <w:p w14:paraId="5170E057">
      <w:pPr>
        <w:autoSpaceDE w:val="0"/>
        <w:autoSpaceDN w:val="0"/>
        <w:adjustRightInd w:val="0"/>
        <w:spacing w:line="400" w:lineRule="exact"/>
        <w:ind w:firstLine="420" w:firstLineChars="200"/>
        <w:jc w:val="left"/>
        <w:rPr>
          <w:color w:val="000000"/>
          <w:szCs w:val="21"/>
        </w:rPr>
      </w:pPr>
      <w:r>
        <w:rPr>
          <w:rFonts w:hint="eastAsia"/>
          <w:color w:val="000000"/>
          <w:szCs w:val="21"/>
        </w:rPr>
        <w:t>公司以对外提供借款、贷款等融资业务为其主营业务，或者资助对象为公司合并报表范围内且持股比例超过50%的控股子公司，免于适用前两款规定。</w:t>
      </w:r>
    </w:p>
    <w:p w14:paraId="725B5A85">
      <w:pPr>
        <w:numPr>
          <w:ilvl w:val="0"/>
          <w:numId w:val="1"/>
        </w:numPr>
        <w:spacing w:line="400" w:lineRule="exact"/>
        <w:ind w:firstLine="420" w:firstLineChars="200"/>
        <w:rPr>
          <w:color w:val="000000"/>
        </w:rPr>
      </w:pPr>
      <w:r>
        <w:rPr>
          <w:rFonts w:hint="eastAsia"/>
          <w:color w:val="000000"/>
        </w:rPr>
        <w:t xml:space="preserve"> 股东会审议提案时，不会对提案进行修改，否则，有关变更应当被视为一个新的提案，不能在本次股东会上进行表决。 </w:t>
      </w:r>
    </w:p>
    <w:p w14:paraId="35AC9641">
      <w:pPr>
        <w:numPr>
          <w:ilvl w:val="0"/>
          <w:numId w:val="1"/>
        </w:numPr>
        <w:spacing w:line="400" w:lineRule="exact"/>
        <w:ind w:firstLine="420" w:firstLineChars="200"/>
        <w:rPr>
          <w:color w:val="000000"/>
        </w:rPr>
      </w:pPr>
      <w:r>
        <w:rPr>
          <w:rFonts w:hint="eastAsia"/>
          <w:color w:val="000000"/>
        </w:rPr>
        <w:t xml:space="preserve"> 同一表决权只能选择现场、网络或其他表决方式中的一种。同一表决权出现重复表决的以第一次投票结果为准。 </w:t>
      </w:r>
    </w:p>
    <w:p w14:paraId="390D11DB">
      <w:pPr>
        <w:numPr>
          <w:ilvl w:val="0"/>
          <w:numId w:val="1"/>
        </w:numPr>
        <w:spacing w:line="400" w:lineRule="exact"/>
        <w:ind w:firstLine="420" w:firstLineChars="200"/>
        <w:rPr>
          <w:color w:val="000000"/>
        </w:rPr>
      </w:pPr>
      <w:r>
        <w:rPr>
          <w:rFonts w:hint="eastAsia"/>
          <w:color w:val="000000"/>
        </w:rPr>
        <w:t xml:space="preserve"> 股东会采取记名方式投票表决。 </w:t>
      </w:r>
    </w:p>
    <w:p w14:paraId="4572DB05">
      <w:pPr>
        <w:numPr>
          <w:ilvl w:val="0"/>
          <w:numId w:val="1"/>
        </w:numPr>
        <w:spacing w:line="400" w:lineRule="exact"/>
        <w:ind w:firstLine="420" w:firstLineChars="200"/>
        <w:rPr>
          <w:color w:val="000000"/>
        </w:rPr>
      </w:pPr>
      <w:r>
        <w:rPr>
          <w:rFonts w:hint="eastAsia"/>
          <w:color w:val="000000"/>
        </w:rPr>
        <w:t xml:space="preserve"> 股东会对提案进行表决前，应当推举两名股东代表参加计票和监票。审议事项与股东有利害关系的，相关股东及代理人不得参加计票、监票。 </w:t>
      </w:r>
    </w:p>
    <w:p w14:paraId="62492E33">
      <w:pPr>
        <w:spacing w:line="400" w:lineRule="exact"/>
        <w:ind w:firstLine="420" w:firstLineChars="200"/>
        <w:rPr>
          <w:color w:val="000000"/>
        </w:rPr>
      </w:pPr>
      <w:r>
        <w:rPr>
          <w:rFonts w:hint="eastAsia"/>
          <w:color w:val="000000"/>
        </w:rPr>
        <w:t xml:space="preserve">股东会对提案进行表决时，应当由律师、股东代表共同负责计票、监票，并当场公布表决结果，决议的表决结果载入会议记录。 </w:t>
      </w:r>
    </w:p>
    <w:p w14:paraId="2C7E3D22">
      <w:pPr>
        <w:spacing w:line="400" w:lineRule="exact"/>
        <w:ind w:firstLine="420" w:firstLineChars="200"/>
        <w:rPr>
          <w:color w:val="000000"/>
        </w:rPr>
      </w:pPr>
      <w:r>
        <w:rPr>
          <w:rFonts w:hint="eastAsia"/>
          <w:color w:val="000000"/>
        </w:rPr>
        <w:t xml:space="preserve">通过网络或其他方式投票的股东或其代理人，有权通过相应的投票系统查验自己的投票结果。 </w:t>
      </w:r>
    </w:p>
    <w:p w14:paraId="01FC1CB1">
      <w:pPr>
        <w:numPr>
          <w:ilvl w:val="0"/>
          <w:numId w:val="1"/>
        </w:numPr>
        <w:spacing w:line="400" w:lineRule="exact"/>
        <w:ind w:firstLine="420" w:firstLineChars="200"/>
        <w:rPr>
          <w:color w:val="000000"/>
        </w:rPr>
      </w:pPr>
      <w:r>
        <w:rPr>
          <w:rFonts w:hint="eastAsia"/>
          <w:color w:val="000000"/>
        </w:rPr>
        <w:t xml:space="preserve"> 股东会现场结束时间不得早于网络或者其他方式，会议主持人应当宣布每一提案的表决情况和结果，并根据表决结果宣布提案是否通过。 </w:t>
      </w:r>
    </w:p>
    <w:p w14:paraId="3FE575E3">
      <w:pPr>
        <w:spacing w:line="400" w:lineRule="exact"/>
        <w:ind w:firstLine="420" w:firstLineChars="200"/>
        <w:rPr>
          <w:color w:val="000000"/>
        </w:rPr>
      </w:pPr>
      <w:r>
        <w:rPr>
          <w:rFonts w:hint="eastAsia"/>
          <w:color w:val="000000"/>
        </w:rPr>
        <w:t xml:space="preserve">在正式公布表决结果前，股东会现场及其他表决方式中所涉及的公司、计票人、监票人、股东、网络服务方等相关各方对表决情况均负有保密义务。 </w:t>
      </w:r>
    </w:p>
    <w:p w14:paraId="60E85929">
      <w:pPr>
        <w:numPr>
          <w:ilvl w:val="0"/>
          <w:numId w:val="1"/>
        </w:numPr>
        <w:spacing w:line="400" w:lineRule="exact"/>
        <w:ind w:firstLine="420" w:firstLineChars="200"/>
        <w:rPr>
          <w:color w:val="000000"/>
        </w:rPr>
      </w:pPr>
      <w:r>
        <w:rPr>
          <w:rFonts w:hint="eastAsia"/>
          <w:color w:val="000000"/>
        </w:rPr>
        <w:t xml:space="preserve"> 出席股东会的股东，应当对提交表决的提案发表以下意见之一：同意、反对或者弃权。</w:t>
      </w:r>
    </w:p>
    <w:p w14:paraId="4CB1669D">
      <w:pPr>
        <w:spacing w:line="400" w:lineRule="exact"/>
        <w:ind w:firstLine="420" w:firstLineChars="200"/>
        <w:rPr>
          <w:color w:val="000000"/>
        </w:rPr>
      </w:pPr>
      <w:r>
        <w:rPr>
          <w:rFonts w:hint="eastAsia"/>
          <w:color w:val="000000"/>
        </w:rPr>
        <w:t>未填、错填、字迹无法辨认的表决票、未投的表决票均视为投票人放弃表决权利，其所持股份数的表决结果应计为“弃权”。</w:t>
      </w:r>
    </w:p>
    <w:p w14:paraId="4CBA8461">
      <w:pPr>
        <w:numPr>
          <w:ilvl w:val="0"/>
          <w:numId w:val="1"/>
        </w:numPr>
        <w:spacing w:line="400" w:lineRule="exact"/>
        <w:ind w:firstLine="420" w:firstLineChars="200"/>
        <w:rPr>
          <w:color w:val="000000"/>
        </w:rPr>
      </w:pPr>
      <w:r>
        <w:rPr>
          <w:rFonts w:hint="eastAsia"/>
          <w:color w:val="000000"/>
        </w:rPr>
        <w:t xml:space="preserve"> 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 </w:t>
      </w:r>
    </w:p>
    <w:p w14:paraId="2A7553EF">
      <w:pPr>
        <w:numPr>
          <w:ilvl w:val="0"/>
          <w:numId w:val="2"/>
        </w:numPr>
        <w:tabs>
          <w:tab w:val="clear" w:pos="0"/>
        </w:tabs>
        <w:spacing w:line="400" w:lineRule="exact"/>
        <w:ind w:firstLine="420" w:firstLineChars="200"/>
        <w:rPr>
          <w:color w:val="000000"/>
        </w:rPr>
      </w:pPr>
      <w:r>
        <w:rPr>
          <w:rFonts w:hint="eastAsia"/>
          <w:color w:val="000000"/>
        </w:rPr>
        <w:t xml:space="preserve"> 股东会决议应当及时公告，公告中应列明出席会议的股东和代理人人数、所持有表决权的股份总数及占公司有表决权股份总数的比例、表决方式、每项提案的表决结果和通过的各项决议的详细内容。 </w:t>
      </w:r>
    </w:p>
    <w:p w14:paraId="7221B15E">
      <w:pPr>
        <w:numPr>
          <w:ilvl w:val="0"/>
          <w:numId w:val="2"/>
        </w:numPr>
        <w:tabs>
          <w:tab w:val="clear" w:pos="0"/>
        </w:tabs>
        <w:spacing w:line="400" w:lineRule="exact"/>
        <w:ind w:firstLine="420" w:firstLineChars="200"/>
        <w:rPr>
          <w:color w:val="000000"/>
        </w:rPr>
      </w:pPr>
      <w:r>
        <w:rPr>
          <w:rFonts w:hint="eastAsia"/>
          <w:color w:val="000000"/>
        </w:rPr>
        <w:t xml:space="preserve"> 提案未获通过，或者本次股东会变更前次股东会决议的，应当在股东会决议公告中作特别提示。 </w:t>
      </w:r>
    </w:p>
    <w:p w14:paraId="119E502C">
      <w:pPr>
        <w:numPr>
          <w:ilvl w:val="0"/>
          <w:numId w:val="2"/>
        </w:numPr>
        <w:tabs>
          <w:tab w:val="clear" w:pos="0"/>
        </w:tabs>
        <w:spacing w:line="400" w:lineRule="exact"/>
        <w:ind w:firstLine="420" w:firstLineChars="200"/>
        <w:rPr>
          <w:color w:val="000000"/>
        </w:rPr>
      </w:pPr>
      <w:r>
        <w:rPr>
          <w:rFonts w:hint="eastAsia"/>
          <w:color w:val="000000"/>
        </w:rPr>
        <w:t xml:space="preserve"> 股东会通过有关董事选举提案的，新任董事就任时间从股东会决议通过之日起计算，至本届董事会任期届满为止。</w:t>
      </w:r>
    </w:p>
    <w:p w14:paraId="0176668E">
      <w:pPr>
        <w:numPr>
          <w:ilvl w:val="0"/>
          <w:numId w:val="2"/>
        </w:numPr>
        <w:tabs>
          <w:tab w:val="clear" w:pos="0"/>
        </w:tabs>
        <w:spacing w:line="400" w:lineRule="exact"/>
        <w:ind w:firstLine="420" w:firstLineChars="200"/>
        <w:rPr>
          <w:color w:val="000000"/>
        </w:rPr>
      </w:pPr>
      <w:r>
        <w:rPr>
          <w:rFonts w:hint="eastAsia"/>
          <w:color w:val="000000"/>
        </w:rPr>
        <w:t xml:space="preserve"> 股东会通过有关派现、送股或者资本公积转增股本提案的，公司将在股东会结束后2个月内实施具体方案。 </w:t>
      </w:r>
    </w:p>
    <w:p w14:paraId="2907B258">
      <w:pPr>
        <w:pStyle w:val="2"/>
        <w:spacing w:before="317" w:after="317"/>
        <w:rPr>
          <w:rFonts w:hint="eastAsia"/>
          <w:color w:val="000000"/>
        </w:rPr>
      </w:pPr>
      <w:bookmarkStart w:id="26" w:name="_Toc15968"/>
      <w:r>
        <w:rPr>
          <w:rFonts w:hint="eastAsia"/>
          <w:color w:val="000000"/>
        </w:rPr>
        <w:t>第五章  董事和董事会</w:t>
      </w:r>
      <w:bookmarkEnd w:id="26"/>
      <w:r>
        <w:rPr>
          <w:rFonts w:hint="eastAsia"/>
          <w:color w:val="000000"/>
        </w:rPr>
        <w:t xml:space="preserve"> </w:t>
      </w:r>
    </w:p>
    <w:p w14:paraId="0135C2DD">
      <w:pPr>
        <w:pStyle w:val="3"/>
        <w:spacing w:before="317" w:after="317"/>
        <w:rPr>
          <w:rFonts w:hint="eastAsia"/>
          <w:color w:val="000000"/>
        </w:rPr>
      </w:pPr>
      <w:bookmarkStart w:id="27" w:name="_Toc3608"/>
      <w:r>
        <w:rPr>
          <w:rFonts w:hint="eastAsia"/>
          <w:color w:val="000000"/>
        </w:rPr>
        <w:t>第一节  董事的一般规定</w:t>
      </w:r>
      <w:bookmarkEnd w:id="27"/>
    </w:p>
    <w:p w14:paraId="068140AD">
      <w:pPr>
        <w:numPr>
          <w:ilvl w:val="0"/>
          <w:numId w:val="2"/>
        </w:numPr>
        <w:tabs>
          <w:tab w:val="clear" w:pos="0"/>
        </w:tabs>
        <w:spacing w:line="400" w:lineRule="exact"/>
        <w:ind w:firstLine="420" w:firstLineChars="200"/>
        <w:rPr>
          <w:color w:val="000000"/>
        </w:rPr>
      </w:pPr>
      <w:r>
        <w:rPr>
          <w:rFonts w:hint="eastAsia"/>
          <w:color w:val="000000"/>
        </w:rPr>
        <w:t xml:space="preserve"> 公司董事为自然人，有下列情形之一的，不能担任公司的董事： </w:t>
      </w:r>
    </w:p>
    <w:p w14:paraId="279ADCA8">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（一）无民事行为能力或者限制民事行为能力；</w:t>
      </w:r>
    </w:p>
    <w:p w14:paraId="7B0FD3A8">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（二）因贪污、贿赂、侵占财产、挪用财产或者破坏社会主义市场经济秩序，被判处刑罚，或者因犯罪被剥夺政治权利，执行期满未逾</w:t>
      </w:r>
      <w:r>
        <w:rPr>
          <w:rFonts w:hint="eastAsia" w:ascii="Times New Roman" w:hAnsi="Times New Roman" w:cs="Times New Roman"/>
          <w:color w:val="000000"/>
          <w:kern w:val="0"/>
          <w:szCs w:val="21"/>
        </w:rPr>
        <w:t>5</w:t>
      </w:r>
      <w:r>
        <w:rPr>
          <w:rFonts w:hint="eastAsia" w:ascii="宋体" w:hAnsi="宋体" w:cs="楷体_GB2312-WinCharSetFFFF-H"/>
          <w:color w:val="000000"/>
          <w:kern w:val="0"/>
          <w:szCs w:val="21"/>
        </w:rPr>
        <w:t>年，被宣告缓刑的，自缓刑考验期满之日起未逾</w:t>
      </w:r>
      <w:r>
        <w:rPr>
          <w:rFonts w:hint="eastAsia" w:ascii="Times New Roman" w:hAnsi="Times New Roman" w:cs="Times New Roman"/>
          <w:color w:val="000000"/>
          <w:kern w:val="0"/>
          <w:szCs w:val="21"/>
        </w:rPr>
        <w:t>2</w:t>
      </w:r>
      <w:r>
        <w:rPr>
          <w:rFonts w:hint="eastAsia" w:ascii="宋体" w:hAnsi="宋体" w:cs="楷体_GB2312-WinCharSetFFFF-H"/>
          <w:color w:val="000000"/>
          <w:kern w:val="0"/>
          <w:szCs w:val="21"/>
        </w:rPr>
        <w:t>年；</w:t>
      </w:r>
    </w:p>
    <w:p w14:paraId="2937BE8B">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（三）担任破产清算的公司、企业的董事或者厂长、总经理，对该公司、企业的破产负有个人责任的，自该公司、企业破产清算完结之日起未逾</w:t>
      </w:r>
      <w:r>
        <w:rPr>
          <w:rFonts w:hint="eastAsia" w:ascii="Times New Roman" w:hAnsi="Times New Roman" w:cs="Times New Roman"/>
          <w:color w:val="000000"/>
          <w:kern w:val="0"/>
          <w:szCs w:val="21"/>
        </w:rPr>
        <w:t>3</w:t>
      </w:r>
      <w:r>
        <w:rPr>
          <w:rFonts w:hint="eastAsia" w:ascii="宋体" w:hAnsi="宋体" w:cs="楷体_GB2312-WinCharSetFFFF-H"/>
          <w:color w:val="000000"/>
          <w:kern w:val="0"/>
          <w:szCs w:val="21"/>
        </w:rPr>
        <w:t>年；</w:t>
      </w:r>
    </w:p>
    <w:p w14:paraId="5A95A8F2">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（四）担任因违法被吊销营业执照、责令关闭的公司、企业的法定代表人，并负有个人责任的，自该公司、企业被吊销营业执照、责令关闭之日起未逾</w:t>
      </w:r>
      <w:r>
        <w:rPr>
          <w:rFonts w:hint="eastAsia" w:ascii="Times New Roman" w:hAnsi="Times New Roman" w:cs="Times New Roman"/>
          <w:color w:val="000000"/>
          <w:kern w:val="0"/>
          <w:szCs w:val="21"/>
        </w:rPr>
        <w:t>3</w:t>
      </w:r>
      <w:r>
        <w:rPr>
          <w:rFonts w:hint="eastAsia" w:ascii="宋体" w:hAnsi="宋体" w:cs="楷体_GB2312-WinCharSetFFFF-H"/>
          <w:color w:val="000000"/>
          <w:kern w:val="0"/>
          <w:szCs w:val="21"/>
        </w:rPr>
        <w:t>年；</w:t>
      </w:r>
    </w:p>
    <w:p w14:paraId="3A7F2C92">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（五）个人所负数额较大的债务到期未清偿被人民法院列为失信被执行人；</w:t>
      </w:r>
    </w:p>
    <w:p w14:paraId="22D74EDF">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（六）被中国证监会处采取证券市场禁入措施，期限未满的；</w:t>
      </w:r>
    </w:p>
    <w:p w14:paraId="266CB2AF">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bookmarkStart w:id="28" w:name="OLE_LINK24"/>
      <w:r>
        <w:rPr>
          <w:rFonts w:hint="eastAsia" w:ascii="宋体" w:hAnsi="宋体" w:cs="楷体_GB2312-WinCharSetFFFF-H"/>
          <w:color w:val="000000"/>
          <w:kern w:val="0"/>
          <w:szCs w:val="21"/>
        </w:rPr>
        <w:t>（</w:t>
      </w:r>
      <w:bookmarkEnd w:id="28"/>
      <w:r>
        <w:rPr>
          <w:rFonts w:hint="eastAsia" w:ascii="宋体" w:hAnsi="宋体" w:cs="楷体_GB2312-WinCharSetFFFF-H"/>
          <w:color w:val="000000"/>
          <w:kern w:val="0"/>
          <w:szCs w:val="21"/>
        </w:rPr>
        <w:t>七）被证券交易所公开认定为不适合担任上市公司董事、高级管理人员等，期限未满的；</w:t>
      </w:r>
    </w:p>
    <w:p w14:paraId="458F5276">
      <w:pPr>
        <w:spacing w:line="400" w:lineRule="exact"/>
        <w:ind w:firstLine="420" w:firstLineChars="200"/>
        <w:rPr>
          <w:rFonts w:hint="eastAsia" w:ascii="宋体" w:hAnsi="宋体" w:cs="楷体_GB2312-WinCharSetFFFF-H"/>
          <w:color w:val="000000"/>
          <w:kern w:val="0"/>
          <w:szCs w:val="21"/>
        </w:rPr>
      </w:pPr>
      <w:r>
        <w:rPr>
          <w:rFonts w:hint="eastAsia" w:ascii="宋体" w:hAnsi="宋体" w:cs="楷体_GB2312-WinCharSetFFFF-H"/>
          <w:color w:val="000000"/>
          <w:kern w:val="0"/>
          <w:szCs w:val="21"/>
        </w:rPr>
        <w:t>（八）法律、行政法规或者部门规章规定的其他内容。</w:t>
      </w:r>
    </w:p>
    <w:p w14:paraId="265B42D3">
      <w:pPr>
        <w:spacing w:line="400" w:lineRule="exact"/>
        <w:ind w:firstLine="420" w:firstLineChars="200"/>
        <w:rPr>
          <w:color w:val="000000"/>
        </w:rPr>
      </w:pPr>
      <w:r>
        <w:rPr>
          <w:rFonts w:hint="eastAsia"/>
          <w:color w:val="000000"/>
        </w:rPr>
        <w:t xml:space="preserve">违反本条规定选举、委派董事的，该选举、委派或者聘任无效。董事在任职期间出现本条情形的，公司将解除其职务，停止其履职。 </w:t>
      </w:r>
    </w:p>
    <w:p w14:paraId="161F56D9">
      <w:pPr>
        <w:numPr>
          <w:ilvl w:val="0"/>
          <w:numId w:val="2"/>
        </w:numPr>
        <w:tabs>
          <w:tab w:val="clear" w:pos="0"/>
        </w:tabs>
        <w:spacing w:line="400" w:lineRule="exact"/>
        <w:ind w:firstLine="420" w:firstLineChars="200"/>
        <w:rPr>
          <w:color w:val="000000"/>
        </w:rPr>
      </w:pPr>
      <w:r>
        <w:rPr>
          <w:rFonts w:hint="eastAsia"/>
          <w:color w:val="000000"/>
        </w:rPr>
        <w:t xml:space="preserve"> 非由职工代表担任的董事由股东会选举或更换，并可在任期届满前由股东会解除其职务。董事会中的职工代表由公司职工通过职工代表大会、职工大会或者其他形式民主选举产生，无需提交股东会审议。每届董事任期三年，任期届满可连选连任。</w:t>
      </w:r>
    </w:p>
    <w:p w14:paraId="4B536D2B">
      <w:pPr>
        <w:spacing w:line="400" w:lineRule="exact"/>
        <w:ind w:firstLine="420" w:firstLineChars="200"/>
        <w:rPr>
          <w:color w:val="000000"/>
        </w:rPr>
      </w:pPr>
      <w:r>
        <w:rPr>
          <w:rFonts w:hint="eastAsia"/>
          <w:color w:val="000000"/>
        </w:rPr>
        <w:t xml:space="preserve">董事任期从就任之日起计算，至本届董事会任期届满时为止。董事任期届满未及时改选，在改选出的董事就任前，原董事仍应当依照法律、行政法规、部门规章和本章程的规定，履行董事职务。 </w:t>
      </w:r>
    </w:p>
    <w:p w14:paraId="1678191E">
      <w:pPr>
        <w:spacing w:line="400" w:lineRule="exact"/>
        <w:ind w:firstLine="420" w:firstLineChars="200"/>
        <w:rPr>
          <w:color w:val="000000"/>
        </w:rPr>
      </w:pPr>
      <w:r>
        <w:rPr>
          <w:rFonts w:hint="eastAsia"/>
          <w:color w:val="000000"/>
        </w:rPr>
        <w:t>董事可以由高级管理人员兼任，但兼任高级管理人员职务的董事以及由职工代表担任的董事，总计不得超过公司董事总数的1/2。</w:t>
      </w:r>
    </w:p>
    <w:p w14:paraId="5B174D3D">
      <w:pPr>
        <w:numPr>
          <w:ilvl w:val="0"/>
          <w:numId w:val="2"/>
        </w:numPr>
        <w:tabs>
          <w:tab w:val="clear" w:pos="0"/>
        </w:tabs>
        <w:spacing w:line="400" w:lineRule="exact"/>
        <w:ind w:firstLine="420" w:firstLineChars="200"/>
        <w:rPr>
          <w:color w:val="000000"/>
        </w:rPr>
      </w:pPr>
      <w:r>
        <w:rPr>
          <w:rFonts w:hint="eastAsia"/>
          <w:color w:val="000000"/>
        </w:rPr>
        <w:t xml:space="preserve"> 董事应当遵守法律、行政法规和本章程的规定，对公司负有忠实义务，应当采取措施避免自身利益与公司利益冲突，不得利用职权牟取不正当利益。</w:t>
      </w:r>
    </w:p>
    <w:p w14:paraId="53D91EF3">
      <w:pPr>
        <w:spacing w:line="400" w:lineRule="exact"/>
        <w:ind w:firstLine="420" w:firstLineChars="200"/>
        <w:rPr>
          <w:color w:val="000000"/>
        </w:rPr>
      </w:pPr>
      <w:r>
        <w:rPr>
          <w:rFonts w:hint="eastAsia"/>
          <w:color w:val="000000"/>
        </w:rPr>
        <w:t>董事对公司负有下列忠实义务：</w:t>
      </w:r>
    </w:p>
    <w:p w14:paraId="3D4F73AF">
      <w:pPr>
        <w:spacing w:line="400" w:lineRule="exact"/>
        <w:ind w:firstLine="420" w:firstLineChars="200"/>
        <w:rPr>
          <w:color w:val="000000"/>
        </w:rPr>
      </w:pPr>
      <w:r>
        <w:rPr>
          <w:rFonts w:hint="eastAsia"/>
          <w:color w:val="000000"/>
        </w:rPr>
        <w:t>（一）不得侵占公司财产、挪用公司资金；</w:t>
      </w:r>
    </w:p>
    <w:p w14:paraId="2C15DA57">
      <w:pPr>
        <w:spacing w:line="400" w:lineRule="exact"/>
        <w:ind w:firstLine="420" w:firstLineChars="200"/>
        <w:rPr>
          <w:color w:val="000000"/>
        </w:rPr>
      </w:pPr>
      <w:r>
        <w:rPr>
          <w:rFonts w:hint="eastAsia"/>
          <w:color w:val="000000"/>
        </w:rPr>
        <w:t>（二）不得将公司资金以其个人名义或者其他个人名义开立账户存储；</w:t>
      </w:r>
    </w:p>
    <w:p w14:paraId="5D66064F">
      <w:pPr>
        <w:spacing w:line="400" w:lineRule="exact"/>
        <w:ind w:firstLine="420" w:firstLineChars="200"/>
        <w:rPr>
          <w:color w:val="000000"/>
        </w:rPr>
      </w:pPr>
      <w:r>
        <w:rPr>
          <w:rFonts w:hint="eastAsia"/>
          <w:color w:val="000000"/>
        </w:rPr>
        <w:t>（三）不得利用职权贿赂或者收受其他非法收入；</w:t>
      </w:r>
    </w:p>
    <w:p w14:paraId="2E0CE236">
      <w:pPr>
        <w:spacing w:line="400" w:lineRule="exact"/>
        <w:ind w:firstLine="420" w:firstLineChars="200"/>
        <w:rPr>
          <w:color w:val="000000"/>
        </w:rPr>
      </w:pPr>
      <w:r>
        <w:rPr>
          <w:rFonts w:hint="eastAsia"/>
          <w:color w:val="000000"/>
        </w:rPr>
        <w:t>（四）未向董事会或者股东会报告，并按照本章程的规定经董事会或者股东会决议通过，不得直接或者间接与本公司订立合同或者进行交易；</w:t>
      </w:r>
    </w:p>
    <w:p w14:paraId="3F4EFF78">
      <w:pPr>
        <w:spacing w:line="400" w:lineRule="exact"/>
        <w:ind w:firstLine="420" w:firstLineChars="200"/>
        <w:rPr>
          <w:color w:val="000000"/>
        </w:rPr>
      </w:pPr>
      <w:r>
        <w:rPr>
          <w:rFonts w:hint="eastAsia"/>
          <w:color w:val="000000"/>
        </w:rPr>
        <w:t>（五）不得利用职务便利，为自己或者他人谋取属于公司的商业机会，但向董事会或者股东会报告并经股东会决议通过，或者公司根据法律、行政法规或者本章程的规定，不能利用该商业机会的除外；</w:t>
      </w:r>
    </w:p>
    <w:p w14:paraId="54AB6DDE">
      <w:pPr>
        <w:spacing w:line="400" w:lineRule="exact"/>
        <w:ind w:firstLine="420" w:firstLineChars="200"/>
        <w:rPr>
          <w:color w:val="000000"/>
        </w:rPr>
      </w:pPr>
      <w:r>
        <w:rPr>
          <w:rFonts w:hint="eastAsia"/>
          <w:color w:val="000000"/>
        </w:rPr>
        <w:t>（六）未向董事会或者股东会报告，并经股东会决议通过，不得自营或者为他人经营与本公司同类的业务；</w:t>
      </w:r>
    </w:p>
    <w:p w14:paraId="4FA2BE3B">
      <w:pPr>
        <w:spacing w:line="400" w:lineRule="exact"/>
        <w:ind w:firstLine="420" w:firstLineChars="200"/>
        <w:rPr>
          <w:color w:val="000000"/>
        </w:rPr>
      </w:pPr>
      <w:r>
        <w:rPr>
          <w:rFonts w:hint="eastAsia"/>
          <w:color w:val="000000"/>
        </w:rPr>
        <w:t>（七）不得接受他人与公司交易的佣金归为己有；</w:t>
      </w:r>
    </w:p>
    <w:p w14:paraId="3168BC72">
      <w:pPr>
        <w:spacing w:line="400" w:lineRule="exact"/>
        <w:ind w:firstLine="420" w:firstLineChars="200"/>
        <w:rPr>
          <w:color w:val="000000"/>
        </w:rPr>
      </w:pPr>
      <w:r>
        <w:rPr>
          <w:rFonts w:hint="eastAsia"/>
          <w:color w:val="000000"/>
        </w:rPr>
        <w:t>（八）不得擅自披露公司秘密；</w:t>
      </w:r>
    </w:p>
    <w:p w14:paraId="1A12212E">
      <w:pPr>
        <w:spacing w:line="400" w:lineRule="exact"/>
        <w:ind w:firstLine="420" w:firstLineChars="200"/>
        <w:rPr>
          <w:color w:val="000000"/>
        </w:rPr>
      </w:pPr>
      <w:r>
        <w:rPr>
          <w:rFonts w:hint="eastAsia"/>
          <w:color w:val="000000"/>
        </w:rPr>
        <w:t>（九）不得利用其关联关系损害公司利益；</w:t>
      </w:r>
    </w:p>
    <w:p w14:paraId="4AA8AF80">
      <w:pPr>
        <w:spacing w:line="400" w:lineRule="exact"/>
        <w:ind w:firstLine="210" w:firstLineChars="100"/>
        <w:rPr>
          <w:color w:val="000000"/>
        </w:rPr>
      </w:pPr>
      <w:r>
        <w:rPr>
          <w:rFonts w:hint="eastAsia"/>
          <w:color w:val="000000"/>
        </w:rPr>
        <w:t>　（十）法律、行政法规、部门规章及本章程规定的其他忠实义务。</w:t>
      </w:r>
    </w:p>
    <w:p w14:paraId="4BFAA66D">
      <w:pPr>
        <w:spacing w:line="400" w:lineRule="exact"/>
        <w:ind w:firstLine="420" w:firstLineChars="200"/>
        <w:rPr>
          <w:color w:val="000000"/>
        </w:rPr>
      </w:pPr>
      <w:r>
        <w:rPr>
          <w:rFonts w:hint="eastAsia"/>
          <w:color w:val="000000"/>
        </w:rPr>
        <w:t xml:space="preserve">董事违反本条规定所得的收入，应当归公司所有；给公司造成损失的，应当承担赔偿责任。 </w:t>
      </w:r>
    </w:p>
    <w:p w14:paraId="2A94659C">
      <w:pPr>
        <w:spacing w:line="400" w:lineRule="exact"/>
        <w:ind w:firstLine="420" w:firstLineChars="200"/>
        <w:rPr>
          <w:color w:val="000000"/>
        </w:rPr>
      </w:pPr>
      <w:r>
        <w:rPr>
          <w:rFonts w:hint="eastAsia"/>
          <w:color w:val="000000"/>
        </w:rPr>
        <w:t>董事、高级管理人员的近亲属，董事、高级管理人员或者其近亲属直接或者间接控制的企业，以及与董事、高级管理人员有其他关联关系的关联人，与公司订立合同或者进行交易，适用本条第二款第（四）项规定。</w:t>
      </w:r>
    </w:p>
    <w:p w14:paraId="52F9C220">
      <w:pPr>
        <w:numPr>
          <w:ilvl w:val="0"/>
          <w:numId w:val="2"/>
        </w:numPr>
        <w:tabs>
          <w:tab w:val="clear" w:pos="0"/>
        </w:tabs>
        <w:spacing w:line="400" w:lineRule="exact"/>
        <w:ind w:firstLine="420" w:firstLineChars="200"/>
        <w:rPr>
          <w:color w:val="000000"/>
        </w:rPr>
      </w:pPr>
      <w:r>
        <w:rPr>
          <w:rFonts w:hint="eastAsia"/>
          <w:color w:val="000000"/>
        </w:rPr>
        <w:t xml:space="preserve"> 董事应当遵守法律、行政法规和本章程的规定，对公司负有勤勉义务，执行职务应当为公司的最大利益尽到管理者通常应有的合理注意。</w:t>
      </w:r>
    </w:p>
    <w:p w14:paraId="69CF8B85">
      <w:pPr>
        <w:spacing w:line="400" w:lineRule="exact"/>
        <w:ind w:firstLine="420" w:firstLineChars="200"/>
        <w:rPr>
          <w:color w:val="000000"/>
        </w:rPr>
      </w:pPr>
      <w:r>
        <w:rPr>
          <w:rFonts w:hint="eastAsia"/>
          <w:color w:val="000000"/>
        </w:rPr>
        <w:t>董事对公司负有下列勤勉义务：</w:t>
      </w:r>
    </w:p>
    <w:p w14:paraId="32774349">
      <w:pPr>
        <w:spacing w:line="400" w:lineRule="exact"/>
        <w:ind w:firstLine="420" w:firstLineChars="200"/>
        <w:rPr>
          <w:color w:val="000000"/>
        </w:rPr>
      </w:pPr>
      <w:r>
        <w:rPr>
          <w:rFonts w:hint="eastAsia"/>
          <w:color w:val="000000"/>
        </w:rPr>
        <w:t>（一）应谨慎、认真、勤勉地行使公司赋予的权利，以保证公司的商业行为符合国家法律、行政法规以及国家各项经济政策的要求，商业活动不超过营业执照规定的业务范围；</w:t>
      </w:r>
    </w:p>
    <w:p w14:paraId="245D239C">
      <w:pPr>
        <w:spacing w:line="400" w:lineRule="exact"/>
        <w:ind w:firstLine="420" w:firstLineChars="200"/>
        <w:rPr>
          <w:color w:val="000000"/>
        </w:rPr>
      </w:pPr>
      <w:r>
        <w:rPr>
          <w:rFonts w:hint="eastAsia"/>
          <w:color w:val="000000"/>
        </w:rPr>
        <w:t>（二）应公平对待所有股东；</w:t>
      </w:r>
    </w:p>
    <w:p w14:paraId="242BDFB8">
      <w:pPr>
        <w:spacing w:line="400" w:lineRule="exact"/>
        <w:ind w:firstLine="420" w:firstLineChars="200"/>
        <w:rPr>
          <w:color w:val="000000"/>
        </w:rPr>
      </w:pPr>
      <w:r>
        <w:rPr>
          <w:rFonts w:hint="eastAsia"/>
          <w:color w:val="000000"/>
        </w:rPr>
        <w:t>（三）及时了解公司业务经营管理状况；</w:t>
      </w:r>
    </w:p>
    <w:p w14:paraId="42324EFA">
      <w:pPr>
        <w:spacing w:line="400" w:lineRule="exact"/>
        <w:ind w:firstLine="420" w:firstLineChars="200"/>
        <w:rPr>
          <w:color w:val="000000"/>
        </w:rPr>
      </w:pPr>
      <w:r>
        <w:rPr>
          <w:rFonts w:hint="eastAsia"/>
          <w:color w:val="000000"/>
        </w:rPr>
        <w:t>（四）应当对公司定期报告签署书面确认意见，保证公司所披露的信息真实、准确、完整；</w:t>
      </w:r>
    </w:p>
    <w:p w14:paraId="1F0CA6B3">
      <w:pPr>
        <w:spacing w:line="400" w:lineRule="exact"/>
        <w:ind w:firstLine="420" w:firstLineChars="200"/>
        <w:rPr>
          <w:color w:val="000000"/>
        </w:rPr>
      </w:pPr>
      <w:r>
        <w:rPr>
          <w:rFonts w:hint="eastAsia"/>
          <w:color w:val="000000"/>
        </w:rPr>
        <w:t>（五）应当如实向审计委员会提供有关情况和资料，不得妨碍审计委员会行使职权；</w:t>
      </w:r>
    </w:p>
    <w:p w14:paraId="3A293528">
      <w:pPr>
        <w:spacing w:line="400" w:lineRule="exact"/>
        <w:ind w:firstLine="420" w:firstLineChars="200"/>
        <w:rPr>
          <w:color w:val="000000"/>
        </w:rPr>
      </w:pPr>
      <w:r>
        <w:rPr>
          <w:rFonts w:hint="eastAsia"/>
          <w:color w:val="000000"/>
        </w:rPr>
        <w:t>（六）法律、行政法规、部门规章及本章程规定的其他勤勉义务。</w:t>
      </w:r>
    </w:p>
    <w:p w14:paraId="572E0523">
      <w:pPr>
        <w:numPr>
          <w:ilvl w:val="0"/>
          <w:numId w:val="2"/>
        </w:numPr>
        <w:tabs>
          <w:tab w:val="clear" w:pos="0"/>
        </w:tabs>
        <w:spacing w:line="400" w:lineRule="exact"/>
        <w:ind w:firstLine="420" w:firstLineChars="200"/>
        <w:rPr>
          <w:color w:val="000000"/>
        </w:rPr>
      </w:pPr>
      <w:r>
        <w:rPr>
          <w:rFonts w:hint="eastAsia"/>
          <w:color w:val="000000"/>
        </w:rPr>
        <w:t xml:space="preserve"> 董事连续两次未能亲自出席，也不委托其他董事出席董事会会议，视为不能履行职责，董事会应当建议股东会予以撤换。 </w:t>
      </w:r>
    </w:p>
    <w:p w14:paraId="588C794E">
      <w:pPr>
        <w:spacing w:line="400" w:lineRule="exact"/>
        <w:ind w:firstLine="420" w:firstLineChars="200"/>
        <w:rPr>
          <w:color w:val="000000"/>
        </w:rPr>
      </w:pPr>
      <w:bookmarkStart w:id="29" w:name="OLE_LINK11"/>
      <w:r>
        <w:rPr>
          <w:rFonts w:hint="eastAsia"/>
          <w:color w:val="000000"/>
        </w:rPr>
        <w:t>独立董事连续两次未能亲自出席董事会会议</w:t>
      </w:r>
      <w:bookmarkEnd w:id="29"/>
      <w:r>
        <w:rPr>
          <w:rFonts w:hint="eastAsia"/>
          <w:color w:val="000000"/>
        </w:rPr>
        <w:t>，也不委托其他独立董事代为出席的，董事会应当在该事实发生之日起三十日内提议召开股东会解除该独立董事职务。</w:t>
      </w:r>
    </w:p>
    <w:p w14:paraId="1B87E9DB">
      <w:pPr>
        <w:numPr>
          <w:ilvl w:val="0"/>
          <w:numId w:val="3"/>
        </w:numPr>
        <w:tabs>
          <w:tab w:val="clear" w:pos="0"/>
        </w:tabs>
        <w:spacing w:line="400" w:lineRule="exact"/>
        <w:ind w:firstLine="420" w:firstLineChars="200"/>
        <w:rPr>
          <w:color w:val="000000"/>
        </w:rPr>
      </w:pPr>
      <w:r>
        <w:rPr>
          <w:rFonts w:hint="eastAsia"/>
          <w:color w:val="000000"/>
        </w:rPr>
        <w:t xml:space="preserve"> 董事可以在任期届满以前辞任。董事辞职应向公司提交书面辞职报告，公司收到辞职报告之日辞任生效，公司将在两个交易日内披露有关情况。 </w:t>
      </w:r>
    </w:p>
    <w:p w14:paraId="0B046AEF">
      <w:pPr>
        <w:spacing w:line="400" w:lineRule="exact"/>
        <w:ind w:firstLine="420" w:firstLineChars="200"/>
        <w:rPr>
          <w:color w:val="000000"/>
        </w:rPr>
      </w:pPr>
      <w:r>
        <w:rPr>
          <w:rFonts w:hint="eastAsia"/>
          <w:color w:val="000000"/>
        </w:rPr>
        <w:t xml:space="preserve">如因董事的辞任导致公司董事会成员低于法定最低人数，在改选出的董事就任前，原董事仍应当依照法律、行政法规、部门规章和本章程规定，履行董事职务。   </w:t>
      </w:r>
    </w:p>
    <w:p w14:paraId="210C42AF">
      <w:pPr>
        <w:numPr>
          <w:ilvl w:val="0"/>
          <w:numId w:val="3"/>
        </w:numPr>
        <w:tabs>
          <w:tab w:val="clear" w:pos="0"/>
        </w:tabs>
        <w:spacing w:line="400" w:lineRule="exact"/>
        <w:ind w:firstLine="420" w:firstLineChars="200"/>
        <w:rPr>
          <w:color w:val="000000"/>
        </w:rPr>
      </w:pPr>
      <w:r>
        <w:rPr>
          <w:rFonts w:hint="eastAsia"/>
          <w:color w:val="000000"/>
        </w:rPr>
        <w:t xml:space="preserve"> 公司建立董事离职管理制度，明确对未履行完毕的公开承诺以及其他未尽事宜追责追偿的保障措施。</w:t>
      </w:r>
    </w:p>
    <w:p w14:paraId="4386FC2F">
      <w:pPr>
        <w:spacing w:line="400" w:lineRule="exact"/>
        <w:ind w:firstLine="420" w:firstLineChars="200"/>
        <w:rPr>
          <w:color w:val="000000"/>
        </w:rPr>
      </w:pPr>
      <w:r>
        <w:rPr>
          <w:rFonts w:hint="eastAsia"/>
          <w:color w:val="000000"/>
        </w:rPr>
        <w:t>董事辞职生效或者任期届满，应向董事会办妥所有移交手续，其对公司和股东承担的忠实义务，在任期结束后并不当然解除，该等忠实义务在辞职生效或任期后3年内仍然有效。董事在任职期间因执行职务而应承担的责任，不因离任而免除或者终止。</w:t>
      </w:r>
    </w:p>
    <w:p w14:paraId="7A82D1A4">
      <w:pPr>
        <w:numPr>
          <w:ilvl w:val="0"/>
          <w:numId w:val="3"/>
        </w:numPr>
        <w:tabs>
          <w:tab w:val="clear" w:pos="0"/>
        </w:tabs>
        <w:spacing w:line="400" w:lineRule="exact"/>
        <w:ind w:firstLine="420" w:firstLineChars="200"/>
        <w:rPr>
          <w:color w:val="000000"/>
        </w:rPr>
      </w:pPr>
      <w:r>
        <w:rPr>
          <w:rFonts w:hint="eastAsia"/>
          <w:color w:val="000000"/>
        </w:rPr>
        <w:t xml:space="preserve"> 股东会可以决议解任董事，决议作出之日解任生效。无正当理由，在任期届满前解任董事的，董事可以要求公司予以赔偿。</w:t>
      </w:r>
    </w:p>
    <w:p w14:paraId="2C857B1B">
      <w:pPr>
        <w:numPr>
          <w:ilvl w:val="0"/>
          <w:numId w:val="3"/>
        </w:numPr>
        <w:tabs>
          <w:tab w:val="clear" w:pos="0"/>
        </w:tabs>
        <w:spacing w:line="400" w:lineRule="exact"/>
        <w:ind w:firstLine="420" w:firstLineChars="200"/>
        <w:rPr>
          <w:color w:val="000000"/>
        </w:rPr>
      </w:pPr>
      <w:r>
        <w:rPr>
          <w:rFonts w:hint="eastAsia"/>
          <w:color w:val="000000"/>
        </w:rPr>
        <w:t xml:space="preserve"> 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 </w:t>
      </w:r>
    </w:p>
    <w:p w14:paraId="6D588727">
      <w:pPr>
        <w:numPr>
          <w:ilvl w:val="0"/>
          <w:numId w:val="3"/>
        </w:numPr>
        <w:tabs>
          <w:tab w:val="clear" w:pos="0"/>
        </w:tabs>
        <w:spacing w:line="400" w:lineRule="exact"/>
        <w:ind w:firstLine="420" w:firstLineChars="200"/>
        <w:rPr>
          <w:color w:val="000000"/>
        </w:rPr>
      </w:pPr>
      <w:r>
        <w:rPr>
          <w:rFonts w:hint="eastAsia"/>
          <w:color w:val="000000"/>
        </w:rPr>
        <w:t xml:space="preserve"> 董事执行公司职务，给他人造成损害的，公司将承担赔偿责任；董事存在故意或者重大过失的，也应当承担赔偿责任。</w:t>
      </w:r>
    </w:p>
    <w:p w14:paraId="34F537BB">
      <w:pPr>
        <w:spacing w:line="400" w:lineRule="exact"/>
        <w:ind w:firstLine="420" w:firstLineChars="200"/>
        <w:rPr>
          <w:color w:val="000000"/>
        </w:rPr>
      </w:pPr>
      <w:r>
        <w:rPr>
          <w:rFonts w:hint="eastAsia"/>
          <w:color w:val="000000"/>
        </w:rPr>
        <w:t xml:space="preserve">董事执行公司职务时违反法律、行政法规、部门规章或本章程的规定，给公司造成损失的，应当承担赔偿责任。 </w:t>
      </w:r>
    </w:p>
    <w:p w14:paraId="31660DEC">
      <w:pPr>
        <w:pStyle w:val="3"/>
        <w:spacing w:before="317" w:after="317"/>
        <w:rPr>
          <w:rFonts w:hint="eastAsia"/>
        </w:rPr>
      </w:pPr>
      <w:bookmarkStart w:id="30" w:name="_Toc22228"/>
      <w:r>
        <w:rPr>
          <w:rFonts w:hint="eastAsia"/>
        </w:rPr>
        <w:t>第二节  董事会</w:t>
      </w:r>
      <w:bookmarkEnd w:id="30"/>
      <w:r>
        <w:rPr>
          <w:rFonts w:hint="eastAsia"/>
        </w:rPr>
        <w:t xml:space="preserve"> </w:t>
      </w:r>
    </w:p>
    <w:p w14:paraId="3330E0EA">
      <w:pPr>
        <w:numPr>
          <w:ilvl w:val="0"/>
          <w:numId w:val="3"/>
        </w:numPr>
        <w:tabs>
          <w:tab w:val="clear" w:pos="0"/>
        </w:tabs>
        <w:spacing w:line="400" w:lineRule="exact"/>
        <w:ind w:firstLine="420" w:firstLineChars="200"/>
        <w:rPr>
          <w:color w:val="000000"/>
        </w:rPr>
      </w:pPr>
      <w:r>
        <w:rPr>
          <w:rFonts w:hint="eastAsia"/>
          <w:color w:val="000000"/>
        </w:rPr>
        <w:t xml:space="preserve"> 公司设董事会。 </w:t>
      </w:r>
    </w:p>
    <w:p w14:paraId="7531441A">
      <w:pPr>
        <w:numPr>
          <w:ilvl w:val="0"/>
          <w:numId w:val="3"/>
        </w:numPr>
        <w:tabs>
          <w:tab w:val="clear" w:pos="0"/>
        </w:tabs>
        <w:spacing w:line="400" w:lineRule="exact"/>
        <w:ind w:firstLine="420" w:firstLineChars="200"/>
        <w:rPr>
          <w:color w:val="000000"/>
        </w:rPr>
      </w:pPr>
      <w:r>
        <w:rPr>
          <w:rFonts w:hint="eastAsia"/>
          <w:color w:val="000000"/>
        </w:rPr>
        <w:t xml:space="preserve"> 董事会由9名董事组成，设董事长1人，独立董事3人，职工代表董事1人。</w:t>
      </w:r>
    </w:p>
    <w:p w14:paraId="7E0E8424">
      <w:pPr>
        <w:numPr>
          <w:ilvl w:val="0"/>
          <w:numId w:val="3"/>
        </w:numPr>
        <w:tabs>
          <w:tab w:val="clear" w:pos="0"/>
        </w:tabs>
        <w:spacing w:line="400" w:lineRule="exact"/>
        <w:ind w:firstLine="420" w:firstLineChars="200"/>
        <w:rPr>
          <w:color w:val="000000"/>
        </w:rPr>
      </w:pPr>
      <w:r>
        <w:rPr>
          <w:rFonts w:hint="eastAsia"/>
          <w:color w:val="000000"/>
        </w:rPr>
        <w:t xml:space="preserve"> 董事会行使下列职权： </w:t>
      </w:r>
    </w:p>
    <w:p w14:paraId="0DF04C19">
      <w:pPr>
        <w:spacing w:line="400" w:lineRule="exact"/>
        <w:ind w:firstLine="420" w:firstLineChars="200"/>
        <w:rPr>
          <w:color w:val="000000"/>
        </w:rPr>
      </w:pPr>
      <w:r>
        <w:rPr>
          <w:rFonts w:hint="eastAsia"/>
          <w:color w:val="000000"/>
        </w:rPr>
        <w:t xml:space="preserve">（一）召集股东会，并向股东会报告工作； </w:t>
      </w:r>
    </w:p>
    <w:p w14:paraId="56A407AA">
      <w:pPr>
        <w:spacing w:line="400" w:lineRule="exact"/>
        <w:ind w:firstLine="420" w:firstLineChars="200"/>
        <w:rPr>
          <w:color w:val="000000"/>
        </w:rPr>
      </w:pPr>
      <w:r>
        <w:rPr>
          <w:rFonts w:hint="eastAsia"/>
          <w:color w:val="000000"/>
        </w:rPr>
        <w:t xml:space="preserve">（二）执行股东会的决议； </w:t>
      </w:r>
    </w:p>
    <w:p w14:paraId="6DC6E184">
      <w:pPr>
        <w:spacing w:line="400" w:lineRule="exact"/>
        <w:ind w:firstLine="420" w:firstLineChars="200"/>
        <w:rPr>
          <w:color w:val="000000"/>
        </w:rPr>
      </w:pPr>
      <w:r>
        <w:rPr>
          <w:rFonts w:hint="eastAsia"/>
          <w:color w:val="000000"/>
        </w:rPr>
        <w:t xml:space="preserve">（三）决定公司的经营计划和投资方案； </w:t>
      </w:r>
    </w:p>
    <w:p w14:paraId="373169D0">
      <w:pPr>
        <w:spacing w:line="400" w:lineRule="exact"/>
        <w:ind w:firstLine="420" w:firstLineChars="200"/>
        <w:rPr>
          <w:color w:val="000000"/>
        </w:rPr>
      </w:pPr>
      <w:r>
        <w:rPr>
          <w:rFonts w:hint="eastAsia"/>
          <w:color w:val="000000"/>
        </w:rPr>
        <w:t xml:space="preserve">（四）制订公司的利润分配方案和弥补亏损方案； </w:t>
      </w:r>
    </w:p>
    <w:p w14:paraId="7DB5345E">
      <w:pPr>
        <w:spacing w:line="400" w:lineRule="exact"/>
        <w:ind w:firstLine="420" w:firstLineChars="200"/>
        <w:rPr>
          <w:color w:val="000000"/>
        </w:rPr>
      </w:pPr>
      <w:r>
        <w:rPr>
          <w:rFonts w:hint="eastAsia"/>
          <w:color w:val="000000"/>
        </w:rPr>
        <w:t xml:space="preserve">（五）制订公司增加或者减少注册资本、发行债券或者其他证券及上市方案；  </w:t>
      </w:r>
    </w:p>
    <w:p w14:paraId="2BA6E8E5">
      <w:pPr>
        <w:spacing w:line="400" w:lineRule="exact"/>
        <w:ind w:firstLine="420" w:firstLineChars="200"/>
        <w:rPr>
          <w:color w:val="000000"/>
        </w:rPr>
      </w:pPr>
      <w:r>
        <w:rPr>
          <w:rFonts w:hint="eastAsia"/>
          <w:color w:val="000000"/>
        </w:rPr>
        <w:t>（六）拟订公司重大收购、收购本公司股票或者合并、分立、解散及变更公司形式的方案；</w:t>
      </w:r>
    </w:p>
    <w:p w14:paraId="0FD8EEC2">
      <w:pPr>
        <w:spacing w:line="400" w:lineRule="exact"/>
        <w:ind w:firstLine="420" w:firstLineChars="200"/>
        <w:rPr>
          <w:color w:val="000000"/>
        </w:rPr>
      </w:pPr>
      <w:r>
        <w:rPr>
          <w:rFonts w:hint="eastAsia"/>
          <w:color w:val="000000"/>
        </w:rPr>
        <w:t>（七）在股东会授权范围内，决定公司对外投资、收购出售资产、提供财务资助、资产抵押、贷款、对外担保事项、租赁或出租资产、委托或受托管理资产、赠与或者受赠资产、债权债务重组、许可协议签订、转让或者受让研究与开发项目、关联交易、对外捐赠、资产报废或坏</w:t>
      </w:r>
      <w:r>
        <w:rPr>
          <w:rFonts w:hint="eastAsia"/>
          <w:color w:val="000000"/>
          <w:lang w:val="en-US" w:eastAsia="zh-CN"/>
        </w:rPr>
        <w:t>账</w:t>
      </w:r>
      <w:r>
        <w:rPr>
          <w:rFonts w:hint="eastAsia"/>
          <w:color w:val="000000"/>
        </w:rPr>
        <w:t>损失等事项；</w:t>
      </w:r>
    </w:p>
    <w:p w14:paraId="104C43E6">
      <w:pPr>
        <w:spacing w:line="400" w:lineRule="exact"/>
        <w:ind w:firstLine="420" w:firstLineChars="200"/>
        <w:rPr>
          <w:color w:val="000000"/>
        </w:rPr>
      </w:pPr>
      <w:r>
        <w:rPr>
          <w:rFonts w:hint="eastAsia"/>
          <w:color w:val="000000"/>
        </w:rPr>
        <w:t>（八）决定公司内部管理机构的设置；</w:t>
      </w:r>
    </w:p>
    <w:p w14:paraId="58D5839A">
      <w:pPr>
        <w:spacing w:line="400" w:lineRule="exact"/>
        <w:ind w:left="420" w:leftChars="200" w:firstLine="0" w:firstLineChars="0"/>
        <w:rPr>
          <w:color w:val="000000"/>
        </w:rPr>
      </w:pPr>
      <w:r>
        <w:rPr>
          <w:rFonts w:hint="eastAsia"/>
          <w:color w:val="000000"/>
        </w:rPr>
        <w:t>（九）聘任或者解聘公司总经理、董事会秘书；根据总经理的提名，决定聘任或者解聘公司首席运营官、首席科学家、副总经理、财务总监等高级管理人员，并决定其报酬事项和奖惩事项；</w:t>
      </w:r>
    </w:p>
    <w:p w14:paraId="12269BDE">
      <w:pPr>
        <w:spacing w:line="400" w:lineRule="exact"/>
        <w:ind w:firstLine="420" w:firstLineChars="200"/>
        <w:rPr>
          <w:color w:val="000000"/>
        </w:rPr>
      </w:pPr>
      <w:r>
        <w:rPr>
          <w:rFonts w:hint="eastAsia"/>
          <w:color w:val="000000"/>
        </w:rPr>
        <w:t>（十）制定公司的基本管理制度；</w:t>
      </w:r>
    </w:p>
    <w:p w14:paraId="6E363CDB">
      <w:pPr>
        <w:spacing w:line="400" w:lineRule="exact"/>
        <w:ind w:firstLine="420" w:firstLineChars="200"/>
        <w:rPr>
          <w:color w:val="000000"/>
        </w:rPr>
      </w:pPr>
      <w:r>
        <w:rPr>
          <w:rFonts w:hint="eastAsia"/>
          <w:color w:val="000000"/>
        </w:rPr>
        <w:t>（十一）制订本章程的修改方案；</w:t>
      </w:r>
    </w:p>
    <w:p w14:paraId="31C99A04">
      <w:pPr>
        <w:spacing w:line="400" w:lineRule="exact"/>
        <w:ind w:firstLine="420" w:firstLineChars="200"/>
        <w:rPr>
          <w:color w:val="000000"/>
        </w:rPr>
      </w:pPr>
      <w:r>
        <w:rPr>
          <w:rFonts w:hint="eastAsia"/>
          <w:color w:val="000000"/>
        </w:rPr>
        <w:t>（十二）管理公司信息披露事项；</w:t>
      </w:r>
    </w:p>
    <w:p w14:paraId="1E265A0E">
      <w:pPr>
        <w:spacing w:line="400" w:lineRule="exact"/>
        <w:ind w:firstLine="420" w:firstLineChars="200"/>
        <w:rPr>
          <w:color w:val="000000"/>
        </w:rPr>
      </w:pPr>
      <w:r>
        <w:rPr>
          <w:rFonts w:hint="eastAsia"/>
          <w:color w:val="000000"/>
        </w:rPr>
        <w:t>（十三）向股东会提请聘请或者更换为公司审计的会计师事务所；</w:t>
      </w:r>
    </w:p>
    <w:p w14:paraId="40599351">
      <w:pPr>
        <w:spacing w:line="400" w:lineRule="exact"/>
        <w:ind w:firstLine="420" w:firstLineChars="200"/>
        <w:rPr>
          <w:color w:val="000000"/>
        </w:rPr>
      </w:pPr>
      <w:r>
        <w:rPr>
          <w:rFonts w:hint="eastAsia"/>
          <w:color w:val="000000"/>
        </w:rPr>
        <w:t>（十四）听取公司总经理的工作汇报并检查总经理的工作；</w:t>
      </w:r>
    </w:p>
    <w:p w14:paraId="47756829">
      <w:pPr>
        <w:spacing w:line="400" w:lineRule="exact"/>
        <w:ind w:firstLine="420" w:firstLineChars="200"/>
        <w:rPr>
          <w:color w:val="000000"/>
        </w:rPr>
      </w:pPr>
      <w:r>
        <w:rPr>
          <w:rFonts w:hint="eastAsia"/>
          <w:color w:val="000000"/>
        </w:rPr>
        <w:t>（十五）法律、行政法规、部门规章、本章程或者股东会授予的其他职权。</w:t>
      </w:r>
    </w:p>
    <w:p w14:paraId="7E29CFA6">
      <w:pPr>
        <w:numPr>
          <w:ilvl w:val="0"/>
          <w:numId w:val="3"/>
        </w:numPr>
        <w:tabs>
          <w:tab w:val="clear" w:pos="0"/>
        </w:tabs>
        <w:spacing w:line="400" w:lineRule="exact"/>
        <w:ind w:firstLine="420" w:firstLineChars="200"/>
        <w:rPr>
          <w:color w:val="000000"/>
        </w:rPr>
      </w:pPr>
      <w:r>
        <w:rPr>
          <w:rFonts w:hint="eastAsia"/>
          <w:color w:val="000000"/>
        </w:rPr>
        <w:t xml:space="preserve"> 公司董事会应当就注册会计师对公司财务报告出具的非标准审计意见向股东会作出说明。 </w:t>
      </w:r>
    </w:p>
    <w:p w14:paraId="7DD9244A">
      <w:pPr>
        <w:numPr>
          <w:ilvl w:val="0"/>
          <w:numId w:val="3"/>
        </w:numPr>
        <w:tabs>
          <w:tab w:val="clear" w:pos="0"/>
        </w:tabs>
        <w:spacing w:line="400" w:lineRule="exact"/>
        <w:ind w:firstLine="420" w:firstLineChars="200"/>
        <w:rPr>
          <w:color w:val="000000"/>
        </w:rPr>
      </w:pPr>
      <w:r>
        <w:rPr>
          <w:rFonts w:hint="eastAsia"/>
          <w:color w:val="000000"/>
        </w:rPr>
        <w:t xml:space="preserve"> 董事会制定董事会议事规则，以确保董事会落实股东会决议，提高工作效率，保证科学决策。 </w:t>
      </w:r>
    </w:p>
    <w:p w14:paraId="15B12546">
      <w:pPr>
        <w:numPr>
          <w:ilvl w:val="0"/>
          <w:numId w:val="3"/>
        </w:numPr>
        <w:tabs>
          <w:tab w:val="clear" w:pos="0"/>
        </w:tabs>
        <w:spacing w:line="400" w:lineRule="exact"/>
        <w:ind w:firstLine="420" w:firstLineChars="200"/>
        <w:rPr>
          <w:color w:val="000000"/>
        </w:rPr>
      </w:pPr>
      <w:r>
        <w:rPr>
          <w:rFonts w:hint="eastAsia"/>
          <w:color w:val="000000"/>
        </w:rPr>
        <w:t>董事会应当明确对外投资、收购出售资产、提供财务资助、资产抵押、银行贷款、对外担保、租赁出租资产、委托或者受托管理资产、赠与或受赠资产、债权债务重组、签订许可协议、转让受让研究与开发项目、关联交易、对外捐赠、资产报坏或坏帐损失的审批权限，建立严格的审查和决策程序；重大投资项目应当组织有关专家、专业人员进行评审，并报股东会批准。</w:t>
      </w:r>
    </w:p>
    <w:p w14:paraId="47EFB8FC">
      <w:pPr>
        <w:numPr>
          <w:ilvl w:val="0"/>
          <w:numId w:val="3"/>
        </w:numPr>
        <w:tabs>
          <w:tab w:val="clear" w:pos="0"/>
        </w:tabs>
        <w:spacing w:line="400" w:lineRule="exact"/>
        <w:ind w:firstLine="420" w:firstLineChars="200"/>
        <w:rPr>
          <w:color w:val="000000"/>
        </w:rPr>
      </w:pPr>
      <w:r>
        <w:rPr>
          <w:rFonts w:hint="eastAsia"/>
          <w:color w:val="000000"/>
        </w:rPr>
        <w:t xml:space="preserve"> 公司下列行为须经董事会审议通过：</w:t>
      </w:r>
    </w:p>
    <w:p w14:paraId="52986B1F">
      <w:pPr>
        <w:widowControl/>
        <w:spacing w:line="400" w:lineRule="exact"/>
        <w:ind w:firstLine="420" w:firstLineChars="200"/>
        <w:rPr>
          <w:color w:val="000000"/>
          <w:kern w:val="0"/>
          <w:szCs w:val="21"/>
        </w:rPr>
      </w:pPr>
      <w:r>
        <w:rPr>
          <w:rFonts w:hint="eastAsia"/>
          <w:color w:val="000000"/>
          <w:kern w:val="0"/>
          <w:szCs w:val="21"/>
        </w:rPr>
        <w:t>（一）</w:t>
      </w:r>
      <w:bookmarkStart w:id="31" w:name="OLE_LINK12"/>
      <w:r>
        <w:rPr>
          <w:rFonts w:hint="eastAsia"/>
          <w:color w:val="000000"/>
          <w:kern w:val="0"/>
          <w:szCs w:val="21"/>
        </w:rPr>
        <w:t>交易涉及的资产总额占公司最近一期经审计总资产的10%</w:t>
      </w:r>
      <w:bookmarkEnd w:id="31"/>
      <w:r>
        <w:rPr>
          <w:rFonts w:hint="eastAsia"/>
          <w:color w:val="000000"/>
          <w:kern w:val="0"/>
          <w:szCs w:val="21"/>
        </w:rPr>
        <w:t>以上，该交易涉及的资产总额同时存在账面值和评估值的，以较高者作为计算依据；</w:t>
      </w:r>
    </w:p>
    <w:p w14:paraId="3C525A5B">
      <w:pPr>
        <w:widowControl/>
        <w:spacing w:line="400" w:lineRule="exact"/>
        <w:ind w:firstLine="420" w:firstLineChars="200"/>
        <w:rPr>
          <w:color w:val="000000"/>
          <w:kern w:val="0"/>
          <w:szCs w:val="21"/>
        </w:rPr>
      </w:pPr>
      <w:r>
        <w:rPr>
          <w:rFonts w:hint="eastAsia"/>
          <w:color w:val="000000"/>
          <w:kern w:val="0"/>
          <w:szCs w:val="21"/>
        </w:rPr>
        <w:t>（二）交易标的在最近一个会计年度相关的营业收入占公司最近一个会计年度经审计营业收入的10%以上，且绝对金额超过1,000万元；</w:t>
      </w:r>
    </w:p>
    <w:p w14:paraId="3E612395">
      <w:pPr>
        <w:widowControl/>
        <w:spacing w:line="400" w:lineRule="exact"/>
        <w:ind w:firstLine="420" w:firstLineChars="200"/>
        <w:rPr>
          <w:color w:val="000000"/>
          <w:kern w:val="0"/>
          <w:szCs w:val="21"/>
        </w:rPr>
      </w:pPr>
      <w:r>
        <w:rPr>
          <w:rFonts w:hint="eastAsia"/>
          <w:color w:val="000000"/>
          <w:kern w:val="0"/>
          <w:szCs w:val="21"/>
        </w:rPr>
        <w:t>（三）交易标的在最近一个会计年度相关的净利润占公司最近一个会计年度经审计净利润的10%以上，且绝对金额超过100万元；</w:t>
      </w:r>
    </w:p>
    <w:p w14:paraId="2F9EF2C2">
      <w:pPr>
        <w:widowControl/>
        <w:spacing w:line="400" w:lineRule="exact"/>
        <w:ind w:firstLine="420" w:firstLineChars="200"/>
        <w:rPr>
          <w:color w:val="000000"/>
          <w:kern w:val="0"/>
          <w:szCs w:val="21"/>
        </w:rPr>
      </w:pPr>
      <w:r>
        <w:rPr>
          <w:rFonts w:hint="eastAsia"/>
          <w:color w:val="000000"/>
          <w:kern w:val="0"/>
          <w:szCs w:val="21"/>
        </w:rPr>
        <w:t>（四）交易的成交金额（含承担债务和费用）占公司最近一期经审计净资产的10%以上，且绝对金额超过1,000万元；</w:t>
      </w:r>
    </w:p>
    <w:p w14:paraId="7FD3B7F7">
      <w:pPr>
        <w:widowControl/>
        <w:spacing w:line="400" w:lineRule="exact"/>
        <w:ind w:firstLine="420" w:firstLineChars="200"/>
        <w:rPr>
          <w:color w:val="000000"/>
          <w:kern w:val="0"/>
          <w:szCs w:val="21"/>
        </w:rPr>
      </w:pPr>
      <w:r>
        <w:rPr>
          <w:rFonts w:hint="eastAsia"/>
          <w:color w:val="000000"/>
          <w:kern w:val="0"/>
          <w:szCs w:val="21"/>
        </w:rPr>
        <w:t>（五）交易产生的利润占公司最近一个会计年度经审计净利润的10%以上，且绝对金额超过100万元。</w:t>
      </w:r>
    </w:p>
    <w:p w14:paraId="78458779">
      <w:pPr>
        <w:autoSpaceDE w:val="0"/>
        <w:autoSpaceDN w:val="0"/>
        <w:adjustRightInd w:val="0"/>
        <w:spacing w:line="400" w:lineRule="exact"/>
        <w:ind w:firstLine="420" w:firstLineChars="200"/>
        <w:jc w:val="both"/>
        <w:rPr>
          <w:color w:val="000000"/>
          <w:szCs w:val="21"/>
        </w:rPr>
      </w:pPr>
      <w:r>
        <w:rPr>
          <w:rFonts w:hint="eastAsia"/>
          <w:color w:val="000000"/>
          <w:szCs w:val="21"/>
        </w:rPr>
        <w:t>上述交易不含设立或增资全资子公司，不含购买原材料、燃料和动力，以及出售产品、商品等与日常经营相关的购买、出售资产行为，但资产置换中涉及达到上述标准的购买、出售此类资产的，仍包含在内。</w:t>
      </w:r>
    </w:p>
    <w:p w14:paraId="1E6B19D5">
      <w:pPr>
        <w:autoSpaceDE w:val="0"/>
        <w:autoSpaceDN w:val="0"/>
        <w:adjustRightInd w:val="0"/>
        <w:spacing w:line="400" w:lineRule="exact"/>
        <w:ind w:firstLine="420" w:firstLineChars="200"/>
        <w:jc w:val="left"/>
        <w:rPr>
          <w:color w:val="000000"/>
          <w:szCs w:val="21"/>
        </w:rPr>
      </w:pPr>
      <w:r>
        <w:rPr>
          <w:rFonts w:hint="eastAsia"/>
          <w:color w:val="000000"/>
          <w:szCs w:val="21"/>
        </w:rPr>
        <w:t>董事会对达到如下标准的特别事项进行审议：</w:t>
      </w:r>
    </w:p>
    <w:p w14:paraId="0DCAB103">
      <w:pPr>
        <w:widowControl/>
        <w:spacing w:line="400" w:lineRule="exact"/>
        <w:ind w:firstLine="420" w:firstLineChars="200"/>
        <w:rPr>
          <w:color w:val="000000"/>
          <w:szCs w:val="21"/>
        </w:rPr>
      </w:pPr>
      <w:r>
        <w:rPr>
          <w:rFonts w:hint="eastAsia"/>
          <w:color w:val="000000"/>
          <w:kern w:val="0"/>
          <w:szCs w:val="21"/>
        </w:rPr>
        <w:t>（一）</w:t>
      </w:r>
      <w:r>
        <w:rPr>
          <w:rFonts w:hint="eastAsia"/>
          <w:color w:val="000000"/>
          <w:szCs w:val="21"/>
        </w:rPr>
        <w:t xml:space="preserve">对控股子公司以外法人或其他组织、个人提供财务资助行为； </w:t>
      </w:r>
    </w:p>
    <w:p w14:paraId="33F56F25">
      <w:pPr>
        <w:widowControl/>
        <w:spacing w:line="400" w:lineRule="exact"/>
        <w:ind w:firstLine="420" w:firstLineChars="200"/>
        <w:rPr>
          <w:color w:val="000000"/>
          <w:kern w:val="0"/>
          <w:szCs w:val="21"/>
        </w:rPr>
      </w:pPr>
      <w:r>
        <w:rPr>
          <w:rFonts w:hint="eastAsia" w:hAnsi="宋体"/>
          <w:color w:val="000000"/>
          <w:kern w:val="0"/>
          <w:szCs w:val="21"/>
        </w:rPr>
        <w:t>（二）</w:t>
      </w:r>
      <w:r>
        <w:rPr>
          <w:rFonts w:hint="eastAsia" w:ascii="宋体" w:hAnsi="宋体"/>
          <w:color w:val="000000"/>
          <w:szCs w:val="21"/>
        </w:rPr>
        <w:t>单笔或一个会计年度内累计</w:t>
      </w:r>
      <w:r>
        <w:rPr>
          <w:rFonts w:hint="eastAsia"/>
          <w:color w:val="000000"/>
          <w:kern w:val="0"/>
          <w:szCs w:val="21"/>
        </w:rPr>
        <w:t>租赁支付的租金费用或出租资产的租金收入超过公司最近一期经审计净利润20%且金额不超过500万元的行为；</w:t>
      </w:r>
    </w:p>
    <w:p w14:paraId="69B5BAFA">
      <w:pPr>
        <w:widowControl/>
        <w:spacing w:line="400" w:lineRule="exact"/>
        <w:ind w:firstLine="420" w:firstLineChars="200"/>
        <w:rPr>
          <w:color w:val="000000"/>
          <w:kern w:val="0"/>
          <w:szCs w:val="21"/>
        </w:rPr>
      </w:pPr>
      <w:r>
        <w:rPr>
          <w:rFonts w:hint="eastAsia"/>
          <w:color w:val="000000"/>
          <w:kern w:val="0"/>
          <w:szCs w:val="21"/>
        </w:rPr>
        <w:t>（三）</w:t>
      </w:r>
      <w:r>
        <w:rPr>
          <w:rFonts w:hint="eastAsia" w:ascii="宋体" w:hAnsi="宋体"/>
          <w:color w:val="000000"/>
          <w:szCs w:val="21"/>
        </w:rPr>
        <w:t>单笔或一个会计年度内累计</w:t>
      </w:r>
      <w:r>
        <w:rPr>
          <w:rFonts w:hint="eastAsia"/>
          <w:color w:val="000000"/>
          <w:kern w:val="0"/>
          <w:szCs w:val="21"/>
        </w:rPr>
        <w:t>委托或者受托管理资产公允价值超过公司最近一期经审计总资产10%、委托或受托管理业务的经营收入超过公司最近一期经审计的营业收入10%的行为；</w:t>
      </w:r>
    </w:p>
    <w:p w14:paraId="7BD2EF2B">
      <w:pPr>
        <w:widowControl/>
        <w:spacing w:line="400" w:lineRule="exact"/>
        <w:ind w:firstLine="420" w:firstLineChars="200"/>
        <w:rPr>
          <w:color w:val="000000"/>
          <w:kern w:val="0"/>
          <w:szCs w:val="21"/>
        </w:rPr>
      </w:pPr>
      <w:r>
        <w:rPr>
          <w:rFonts w:hint="eastAsia"/>
          <w:color w:val="000000"/>
          <w:kern w:val="0"/>
          <w:szCs w:val="21"/>
        </w:rPr>
        <w:t>（四）</w:t>
      </w:r>
      <w:r>
        <w:rPr>
          <w:rFonts w:hint="eastAsia" w:ascii="宋体" w:hAnsi="宋体"/>
          <w:color w:val="000000"/>
          <w:szCs w:val="21"/>
        </w:rPr>
        <w:t>单笔或一个会计年度内累计</w:t>
      </w:r>
      <w:r>
        <w:rPr>
          <w:rFonts w:hint="eastAsia"/>
          <w:color w:val="000000"/>
          <w:kern w:val="0"/>
          <w:szCs w:val="21"/>
        </w:rPr>
        <w:t>公允价值超过公司最近一期经审计净资产3%的资产赠与或受赠行为（受赠现金资产除外）；</w:t>
      </w:r>
    </w:p>
    <w:p w14:paraId="662E4978">
      <w:pPr>
        <w:widowControl/>
        <w:spacing w:line="400" w:lineRule="exact"/>
        <w:ind w:firstLine="420" w:firstLineChars="200"/>
        <w:rPr>
          <w:color w:val="000000"/>
          <w:kern w:val="0"/>
          <w:szCs w:val="21"/>
        </w:rPr>
      </w:pPr>
      <w:r>
        <w:rPr>
          <w:rFonts w:hint="eastAsia"/>
          <w:color w:val="000000"/>
          <w:kern w:val="0"/>
          <w:szCs w:val="21"/>
        </w:rPr>
        <w:t>（五）</w:t>
      </w:r>
      <w:r>
        <w:rPr>
          <w:rFonts w:hint="eastAsia" w:ascii="宋体" w:hAnsi="宋体"/>
          <w:color w:val="000000"/>
          <w:szCs w:val="21"/>
        </w:rPr>
        <w:t>单笔或一个会计年度内累计</w:t>
      </w:r>
      <w:r>
        <w:rPr>
          <w:rFonts w:hint="eastAsia"/>
          <w:color w:val="000000"/>
          <w:kern w:val="0"/>
          <w:szCs w:val="21"/>
        </w:rPr>
        <w:t>债权、债务损失超过该债权、债务账面价值的10%，且金额超过100万元的债权、债务重组行为；</w:t>
      </w:r>
    </w:p>
    <w:p w14:paraId="18C55C62">
      <w:pPr>
        <w:widowControl/>
        <w:spacing w:line="400" w:lineRule="exact"/>
        <w:ind w:firstLine="420" w:firstLineChars="200"/>
        <w:rPr>
          <w:color w:val="000000"/>
          <w:kern w:val="0"/>
          <w:szCs w:val="21"/>
        </w:rPr>
      </w:pPr>
      <w:r>
        <w:rPr>
          <w:rFonts w:hint="eastAsia"/>
          <w:color w:val="000000"/>
          <w:kern w:val="0"/>
          <w:szCs w:val="21"/>
        </w:rPr>
        <w:t>（六）</w:t>
      </w:r>
      <w:r>
        <w:rPr>
          <w:rFonts w:hint="eastAsia" w:ascii="宋体" w:hAnsi="宋体"/>
          <w:color w:val="000000"/>
          <w:szCs w:val="21"/>
        </w:rPr>
        <w:t>单笔或一个会计年度内累计</w:t>
      </w:r>
      <w:r>
        <w:rPr>
          <w:rFonts w:hint="eastAsia"/>
          <w:color w:val="000000"/>
          <w:kern w:val="0"/>
          <w:szCs w:val="21"/>
        </w:rPr>
        <w:t>许可费用或者许可收入超过公司最近一期经审计的净利润10%的签订许可协议行为；</w:t>
      </w:r>
    </w:p>
    <w:p w14:paraId="6675E2A2">
      <w:pPr>
        <w:widowControl/>
        <w:spacing w:line="400" w:lineRule="exact"/>
        <w:ind w:firstLine="420" w:firstLineChars="200"/>
        <w:rPr>
          <w:color w:val="000000"/>
          <w:kern w:val="0"/>
          <w:szCs w:val="21"/>
        </w:rPr>
      </w:pPr>
      <w:r>
        <w:rPr>
          <w:rFonts w:hint="eastAsia"/>
          <w:color w:val="000000"/>
          <w:kern w:val="0"/>
          <w:szCs w:val="21"/>
        </w:rPr>
        <w:t>（七）</w:t>
      </w:r>
      <w:r>
        <w:rPr>
          <w:rFonts w:hint="eastAsia" w:ascii="宋体" w:hAnsi="宋体"/>
          <w:color w:val="000000"/>
          <w:szCs w:val="21"/>
        </w:rPr>
        <w:t>单笔或一个会计年度内累计</w:t>
      </w:r>
      <w:r>
        <w:rPr>
          <w:rFonts w:hint="eastAsia"/>
          <w:color w:val="000000"/>
          <w:kern w:val="0"/>
          <w:szCs w:val="21"/>
        </w:rPr>
        <w:t>转让、受让价款超过公司最近一期经审计净资产10%的研发与开发项目转让受让行为；</w:t>
      </w:r>
    </w:p>
    <w:p w14:paraId="5384422F">
      <w:pPr>
        <w:widowControl/>
        <w:spacing w:line="400" w:lineRule="exact"/>
        <w:ind w:firstLine="420" w:firstLineChars="200"/>
        <w:rPr>
          <w:color w:val="000000"/>
          <w:kern w:val="0"/>
          <w:szCs w:val="21"/>
        </w:rPr>
      </w:pPr>
      <w:r>
        <w:rPr>
          <w:rFonts w:hint="eastAsia"/>
          <w:color w:val="000000"/>
          <w:kern w:val="0"/>
          <w:szCs w:val="21"/>
        </w:rPr>
        <w:t>（八）公司与关联自然人发生的成交金额超过30万元的关联交易行为</w:t>
      </w:r>
      <w:r>
        <w:rPr>
          <w:rFonts w:hint="eastAsia"/>
          <w:kern w:val="0"/>
          <w:szCs w:val="21"/>
        </w:rPr>
        <w:t>（提供担保、提供财务资助除外）</w:t>
      </w:r>
      <w:r>
        <w:rPr>
          <w:rFonts w:hint="eastAsia"/>
          <w:color w:val="000000"/>
          <w:kern w:val="0"/>
          <w:szCs w:val="21"/>
        </w:rPr>
        <w:t>；公司与关联法人发生的成交金额超过300万元且占公司最近一期经审计净资产绝对值0.5%以上的关联交易行为</w:t>
      </w:r>
      <w:r>
        <w:rPr>
          <w:rFonts w:hint="eastAsia"/>
          <w:kern w:val="0"/>
          <w:szCs w:val="21"/>
        </w:rPr>
        <w:t>（提供担保、提供财务资助除外）</w:t>
      </w:r>
      <w:r>
        <w:rPr>
          <w:rFonts w:hint="eastAsia"/>
          <w:color w:val="000000"/>
          <w:kern w:val="0"/>
          <w:szCs w:val="21"/>
        </w:rPr>
        <w:t>；</w:t>
      </w:r>
    </w:p>
    <w:p w14:paraId="13EBDD0B">
      <w:pPr>
        <w:widowControl/>
        <w:spacing w:line="400" w:lineRule="exact"/>
        <w:ind w:firstLine="420" w:firstLineChars="200"/>
        <w:rPr>
          <w:color w:val="000000"/>
          <w:kern w:val="0"/>
          <w:szCs w:val="21"/>
        </w:rPr>
      </w:pPr>
      <w:r>
        <w:rPr>
          <w:rFonts w:hint="eastAsia"/>
          <w:color w:val="000000"/>
          <w:kern w:val="0"/>
          <w:szCs w:val="21"/>
        </w:rPr>
        <w:t>（九）</w:t>
      </w:r>
      <w:r>
        <w:rPr>
          <w:rFonts w:hint="eastAsia" w:ascii="宋体" w:hAnsi="宋体"/>
          <w:color w:val="000000"/>
          <w:szCs w:val="21"/>
        </w:rPr>
        <w:t>计提资产减值准备或核销资产对公司当期损益的影响占公司最近一个会计年度经审计净利</w:t>
      </w:r>
      <w:r>
        <w:rPr>
          <w:color w:val="000000"/>
          <w:szCs w:val="21"/>
        </w:rPr>
        <w:t>润10%以上且绝对金额超过100万元的行为。</w:t>
      </w:r>
    </w:p>
    <w:p w14:paraId="5A8BABE9">
      <w:pPr>
        <w:widowControl/>
        <w:spacing w:line="400" w:lineRule="exact"/>
        <w:ind w:firstLine="420" w:firstLineChars="200"/>
        <w:rPr>
          <w:color w:val="000000"/>
          <w:kern w:val="0"/>
          <w:szCs w:val="21"/>
        </w:rPr>
      </w:pPr>
      <w:r>
        <w:rPr>
          <w:color w:val="000000"/>
          <w:kern w:val="0"/>
          <w:szCs w:val="21"/>
        </w:rPr>
        <w:t>公司所有的对外担保行为须经董事会审议通</w:t>
      </w:r>
      <w:r>
        <w:rPr>
          <w:rFonts w:hint="eastAsia"/>
          <w:color w:val="000000"/>
          <w:kern w:val="0"/>
          <w:szCs w:val="21"/>
        </w:rPr>
        <w:t>过，达到本章程第四十七条规定限额的对外担保行为，需在</w:t>
      </w:r>
      <w:r>
        <w:rPr>
          <w:rFonts w:hint="eastAsia" w:hAnsi="宋体"/>
          <w:color w:val="000000"/>
          <w:kern w:val="0"/>
          <w:szCs w:val="21"/>
        </w:rPr>
        <w:t>董事会审议后提交</w:t>
      </w:r>
      <w:r>
        <w:rPr>
          <w:rFonts w:hint="eastAsia" w:ascii="宋体" w:hAnsi="宋体"/>
          <w:color w:val="000000"/>
          <w:szCs w:val="21"/>
        </w:rPr>
        <w:t>股东会审议通过。</w:t>
      </w:r>
    </w:p>
    <w:p w14:paraId="3B4EFD56">
      <w:pPr>
        <w:widowControl/>
        <w:spacing w:line="400" w:lineRule="exact"/>
        <w:ind w:firstLine="480"/>
        <w:rPr>
          <w:color w:val="000000"/>
          <w:kern w:val="0"/>
          <w:szCs w:val="21"/>
        </w:rPr>
      </w:pPr>
      <w:r>
        <w:rPr>
          <w:rFonts w:hint="eastAsia" w:hAnsi="宋体"/>
          <w:color w:val="000000"/>
          <w:kern w:val="0"/>
          <w:szCs w:val="21"/>
        </w:rPr>
        <w:t>董事会审议担保事项时，必须经出席董事会会议的</w:t>
      </w:r>
      <w:r>
        <w:rPr>
          <w:color w:val="000000"/>
          <w:kern w:val="0"/>
          <w:szCs w:val="21"/>
        </w:rPr>
        <w:t>2/3</w:t>
      </w:r>
      <w:r>
        <w:rPr>
          <w:rFonts w:hint="eastAsia" w:hAnsi="宋体"/>
          <w:color w:val="000000"/>
          <w:kern w:val="0"/>
          <w:szCs w:val="21"/>
        </w:rPr>
        <w:t>以上董事审议通过。公司对外担保应当采用反担保等措施防范风险，要求被担保方以抵押或质押形式提供反担保，且反担保的提供方应当具有实际履行能力。公司为全资子公司提供担保的、全资子公司间担保的，可以不要求提供反担保。</w:t>
      </w:r>
    </w:p>
    <w:p w14:paraId="6059911A">
      <w:pPr>
        <w:spacing w:line="400" w:lineRule="exact"/>
        <w:ind w:firstLine="420" w:firstLineChars="200"/>
        <w:rPr>
          <w:color w:val="000000"/>
          <w:szCs w:val="21"/>
        </w:rPr>
      </w:pPr>
      <w:r>
        <w:rPr>
          <w:rFonts w:hint="eastAsia" w:hAnsi="宋体"/>
          <w:color w:val="000000"/>
          <w:kern w:val="0"/>
          <w:szCs w:val="21"/>
        </w:rPr>
        <w:t>超出董事会决策权限的对外投资、收购或出售资产、资产抵押、对外担保、关联交易等事项，须由董事会审议通过后报股东会批准。</w:t>
      </w:r>
    </w:p>
    <w:p w14:paraId="617CA2FA">
      <w:pPr>
        <w:numPr>
          <w:ilvl w:val="0"/>
          <w:numId w:val="3"/>
        </w:numPr>
        <w:tabs>
          <w:tab w:val="clear" w:pos="0"/>
        </w:tabs>
        <w:spacing w:line="400" w:lineRule="exact"/>
        <w:ind w:firstLine="420" w:firstLineChars="200"/>
        <w:rPr>
          <w:color w:val="000000"/>
        </w:rPr>
      </w:pPr>
      <w:r>
        <w:rPr>
          <w:rFonts w:hint="eastAsia"/>
          <w:color w:val="000000"/>
        </w:rPr>
        <w:t xml:space="preserve"> 董事长行使下列职权： </w:t>
      </w:r>
    </w:p>
    <w:p w14:paraId="0585293D">
      <w:pPr>
        <w:spacing w:line="400" w:lineRule="exact"/>
        <w:ind w:firstLine="420" w:firstLineChars="200"/>
        <w:rPr>
          <w:color w:val="000000"/>
        </w:rPr>
      </w:pPr>
      <w:r>
        <w:rPr>
          <w:rFonts w:hint="eastAsia"/>
          <w:color w:val="000000"/>
        </w:rPr>
        <w:t xml:space="preserve">（一）主持股东会和召集、主持董事会会议； </w:t>
      </w:r>
    </w:p>
    <w:p w14:paraId="608BC986">
      <w:pPr>
        <w:spacing w:line="400" w:lineRule="exact"/>
        <w:ind w:firstLine="420" w:firstLineChars="200"/>
        <w:rPr>
          <w:color w:val="000000"/>
        </w:rPr>
      </w:pPr>
      <w:r>
        <w:rPr>
          <w:rFonts w:hint="eastAsia"/>
          <w:color w:val="000000"/>
        </w:rPr>
        <w:t xml:space="preserve">（二）督促、检查董事会决议的执行； </w:t>
      </w:r>
    </w:p>
    <w:p w14:paraId="6DBEF4A4">
      <w:pPr>
        <w:spacing w:line="400" w:lineRule="exact"/>
        <w:ind w:firstLine="420" w:firstLineChars="200"/>
        <w:rPr>
          <w:color w:val="000000"/>
        </w:rPr>
      </w:pPr>
      <w:r>
        <w:rPr>
          <w:rFonts w:hint="eastAsia"/>
          <w:color w:val="000000"/>
        </w:rPr>
        <w:t>（三）签署公司的股票、债券及其他有价证券；</w:t>
      </w:r>
    </w:p>
    <w:p w14:paraId="51BC250C">
      <w:pPr>
        <w:spacing w:line="400" w:lineRule="exact"/>
        <w:ind w:firstLine="420" w:firstLineChars="200"/>
        <w:rPr>
          <w:color w:val="000000"/>
        </w:rPr>
      </w:pPr>
      <w:r>
        <w:rPr>
          <w:rFonts w:hint="eastAsia"/>
          <w:color w:val="000000"/>
        </w:rPr>
        <w:t>（四）签署董事会重要文件；</w:t>
      </w:r>
    </w:p>
    <w:p w14:paraId="39E625BC">
      <w:pPr>
        <w:spacing w:line="400" w:lineRule="exact"/>
        <w:ind w:firstLine="420" w:firstLineChars="200"/>
        <w:rPr>
          <w:color w:val="000000"/>
        </w:rPr>
      </w:pPr>
      <w:r>
        <w:rPr>
          <w:rFonts w:hint="eastAsia"/>
          <w:color w:val="000000"/>
        </w:rPr>
        <w:t>（五）在董事会闭会期间负责审核除定期报告，董事会、审计委员会和股东会决议公告以外的临时公告，并以董事会名义依法披露；</w:t>
      </w:r>
    </w:p>
    <w:p w14:paraId="4D42781C">
      <w:pPr>
        <w:spacing w:line="400" w:lineRule="exact"/>
        <w:ind w:firstLine="420" w:firstLineChars="200"/>
        <w:rPr>
          <w:color w:val="000000"/>
        </w:rPr>
      </w:pPr>
      <w:r>
        <w:rPr>
          <w:rFonts w:hint="eastAsia"/>
          <w:color w:val="000000"/>
        </w:rPr>
        <w:t>（六）在发生特大自然灾害等不可抗力的紧急情况下，对公司事务行使符合法律规定和公司利益的特别处置权，并在事后及时向公司董事会和股东会报告；</w:t>
      </w:r>
    </w:p>
    <w:p w14:paraId="0A06A9B6">
      <w:pPr>
        <w:spacing w:line="400" w:lineRule="exact"/>
        <w:ind w:firstLine="420" w:firstLineChars="200"/>
        <w:rPr>
          <w:color w:val="000000"/>
        </w:rPr>
      </w:pPr>
      <w:r>
        <w:rPr>
          <w:rFonts w:hint="eastAsia"/>
          <w:color w:val="000000"/>
        </w:rPr>
        <w:t>（七）董事会授予的其他职权。</w:t>
      </w:r>
    </w:p>
    <w:p w14:paraId="3CA94EEF">
      <w:pPr>
        <w:spacing w:line="400" w:lineRule="exact"/>
        <w:ind w:firstLine="420" w:firstLineChars="200"/>
        <w:rPr>
          <w:color w:val="000000"/>
        </w:rPr>
      </w:pPr>
      <w:r>
        <w:rPr>
          <w:rFonts w:hint="eastAsia"/>
          <w:color w:val="000000"/>
        </w:rPr>
        <w:t>董事会授权董事长</w:t>
      </w:r>
      <w:bookmarkStart w:id="32" w:name="OLE_LINK13"/>
      <w:r>
        <w:rPr>
          <w:rFonts w:hint="eastAsia"/>
          <w:color w:val="000000"/>
        </w:rPr>
        <w:t>在董事会闭会期间</w:t>
      </w:r>
      <w:bookmarkEnd w:id="32"/>
      <w:r>
        <w:rPr>
          <w:rFonts w:hint="eastAsia"/>
          <w:color w:val="000000"/>
        </w:rPr>
        <w:t>行使董事会的部分职权，该授权须经全体董事过半数同意，并以董事会决议的形式作出。董事会对董事长的授权内容应该明确、具体。</w:t>
      </w:r>
    </w:p>
    <w:p w14:paraId="4645F9EB">
      <w:pPr>
        <w:spacing w:line="400" w:lineRule="exact"/>
        <w:ind w:firstLine="420" w:firstLineChars="200"/>
        <w:rPr>
          <w:color w:val="000000"/>
        </w:rPr>
      </w:pPr>
      <w:r>
        <w:rPr>
          <w:rFonts w:hint="eastAsia"/>
          <w:color w:val="000000"/>
        </w:rPr>
        <w:t>除非董事会对董事长的授权有明确期限或董事会再次授权，该授权自该董事会任期届满或董事长不能履行职责时自动终止。董事长应及时将执行授权的情况向董事会汇报。</w:t>
      </w:r>
    </w:p>
    <w:p w14:paraId="05919713">
      <w:pPr>
        <w:numPr>
          <w:ilvl w:val="0"/>
          <w:numId w:val="3"/>
        </w:numPr>
        <w:tabs>
          <w:tab w:val="clear" w:pos="0"/>
        </w:tabs>
        <w:spacing w:line="400" w:lineRule="exact"/>
        <w:ind w:firstLine="420" w:firstLineChars="200"/>
        <w:rPr>
          <w:color w:val="000000"/>
        </w:rPr>
      </w:pPr>
      <w:r>
        <w:rPr>
          <w:rFonts w:hint="eastAsia"/>
          <w:color w:val="000000"/>
        </w:rPr>
        <w:t xml:space="preserve"> 公司董事长不能履行职务或者不履行职务的，由过半数的董事共同推举一名董事履行职务。 </w:t>
      </w:r>
    </w:p>
    <w:p w14:paraId="3D5D5A31">
      <w:pPr>
        <w:numPr>
          <w:ilvl w:val="0"/>
          <w:numId w:val="3"/>
        </w:numPr>
        <w:tabs>
          <w:tab w:val="clear" w:pos="0"/>
        </w:tabs>
        <w:spacing w:line="400" w:lineRule="exact"/>
        <w:ind w:firstLine="420" w:firstLineChars="200"/>
        <w:rPr>
          <w:color w:val="000000"/>
        </w:rPr>
      </w:pPr>
      <w:r>
        <w:rPr>
          <w:rFonts w:hint="eastAsia"/>
          <w:color w:val="000000"/>
        </w:rPr>
        <w:t xml:space="preserve"> 董事会每年至少召开两次会议，由董事长召集，于会议召开10日以前专人送出、传真或邮件方式通知全体董事。 </w:t>
      </w:r>
    </w:p>
    <w:p w14:paraId="4159DCAC">
      <w:pPr>
        <w:numPr>
          <w:ilvl w:val="0"/>
          <w:numId w:val="3"/>
        </w:numPr>
        <w:tabs>
          <w:tab w:val="clear" w:pos="0"/>
        </w:tabs>
        <w:spacing w:line="400" w:lineRule="exact"/>
        <w:ind w:firstLine="420" w:firstLineChars="200"/>
        <w:rPr>
          <w:color w:val="000000"/>
        </w:rPr>
      </w:pPr>
      <w:r>
        <w:rPr>
          <w:rFonts w:hint="eastAsia"/>
          <w:color w:val="000000"/>
        </w:rPr>
        <w:t xml:space="preserve"> 代表1/10以上表决权的股东、1/3 以上董事或者审计委员会，可以提议召开董事会临时会议。董事长应当自接到提议后10 日内，召集和主持董事会会议。 </w:t>
      </w:r>
    </w:p>
    <w:p w14:paraId="2F738847">
      <w:pPr>
        <w:numPr>
          <w:ilvl w:val="0"/>
          <w:numId w:val="3"/>
        </w:numPr>
        <w:tabs>
          <w:tab w:val="clear" w:pos="0"/>
        </w:tabs>
        <w:spacing w:line="400" w:lineRule="exact"/>
        <w:ind w:firstLine="420" w:firstLineChars="200"/>
        <w:rPr>
          <w:color w:val="000000"/>
        </w:rPr>
      </w:pPr>
      <w:r>
        <w:rPr>
          <w:rFonts w:hint="eastAsia"/>
          <w:color w:val="000000"/>
        </w:rPr>
        <w:t xml:space="preserve"> 董事会召开临时董事会会议的通知方式为：专人送出、传真或邮件，通知时限为：应当于会议召开3日以前通知。</w:t>
      </w:r>
    </w:p>
    <w:p w14:paraId="7E3FE4CE">
      <w:pPr>
        <w:spacing w:line="400" w:lineRule="exact"/>
        <w:ind w:firstLine="420" w:firstLineChars="200"/>
        <w:rPr>
          <w:color w:val="000000"/>
        </w:rPr>
      </w:pPr>
      <w:r>
        <w:rPr>
          <w:rFonts w:hint="eastAsia"/>
          <w:color w:val="000000"/>
        </w:rPr>
        <w:t xml:space="preserve">情况紧急，需要尽快召开董事会临时会议的，可以随时通过电话或者其他口头方式发出会议通知，但召集人应当在会议上作出说明。 </w:t>
      </w:r>
    </w:p>
    <w:p w14:paraId="7439AAF1">
      <w:pPr>
        <w:numPr>
          <w:ilvl w:val="0"/>
          <w:numId w:val="3"/>
        </w:numPr>
        <w:tabs>
          <w:tab w:val="clear" w:pos="0"/>
        </w:tabs>
        <w:spacing w:line="400" w:lineRule="exact"/>
        <w:ind w:firstLine="420" w:firstLineChars="200"/>
        <w:rPr>
          <w:color w:val="000000"/>
        </w:rPr>
      </w:pPr>
      <w:r>
        <w:rPr>
          <w:rFonts w:hint="eastAsia"/>
          <w:color w:val="000000"/>
        </w:rPr>
        <w:t xml:space="preserve"> 董事会会议通知包括以下内容： </w:t>
      </w:r>
    </w:p>
    <w:p w14:paraId="635FE658">
      <w:pPr>
        <w:spacing w:line="400" w:lineRule="exact"/>
        <w:ind w:firstLine="420" w:firstLineChars="200"/>
        <w:rPr>
          <w:color w:val="000000"/>
        </w:rPr>
      </w:pPr>
      <w:r>
        <w:rPr>
          <w:rFonts w:hint="eastAsia"/>
          <w:color w:val="000000"/>
        </w:rPr>
        <w:t xml:space="preserve">（一）会议日期和地点； </w:t>
      </w:r>
    </w:p>
    <w:p w14:paraId="7114B57A">
      <w:pPr>
        <w:spacing w:line="400" w:lineRule="exact"/>
        <w:ind w:firstLine="420" w:firstLineChars="200"/>
        <w:rPr>
          <w:color w:val="000000"/>
        </w:rPr>
      </w:pPr>
      <w:r>
        <w:rPr>
          <w:rFonts w:hint="eastAsia"/>
          <w:color w:val="000000"/>
        </w:rPr>
        <w:t xml:space="preserve">（二）会议期限； </w:t>
      </w:r>
    </w:p>
    <w:p w14:paraId="4282FEA8">
      <w:pPr>
        <w:spacing w:line="400" w:lineRule="exact"/>
        <w:ind w:firstLine="420" w:firstLineChars="200"/>
        <w:rPr>
          <w:color w:val="000000"/>
        </w:rPr>
      </w:pPr>
      <w:r>
        <w:rPr>
          <w:rFonts w:hint="eastAsia"/>
          <w:color w:val="000000"/>
        </w:rPr>
        <w:t xml:space="preserve">（三）事由及议题； </w:t>
      </w:r>
    </w:p>
    <w:p w14:paraId="36705E41">
      <w:pPr>
        <w:spacing w:line="400" w:lineRule="exact"/>
        <w:ind w:firstLine="420" w:firstLineChars="200"/>
        <w:rPr>
          <w:color w:val="000000"/>
        </w:rPr>
      </w:pPr>
      <w:r>
        <w:rPr>
          <w:rFonts w:hint="eastAsia"/>
          <w:color w:val="000000"/>
        </w:rPr>
        <w:t xml:space="preserve">（四）发出通知的日期。 </w:t>
      </w:r>
    </w:p>
    <w:p w14:paraId="0FDCBAAF">
      <w:pPr>
        <w:spacing w:line="400" w:lineRule="exact"/>
        <w:ind w:firstLine="420" w:firstLineChars="200"/>
        <w:rPr>
          <w:color w:val="000000"/>
        </w:rPr>
      </w:pPr>
      <w:r>
        <w:rPr>
          <w:rFonts w:hint="eastAsia"/>
          <w:color w:val="000000"/>
        </w:rPr>
        <w:t>口头会议通知至少应包括上述第（一）、（二）项内容，以及情况紧急需要尽快召开董事会临时会议的说明。</w:t>
      </w:r>
    </w:p>
    <w:p w14:paraId="21F2819A">
      <w:pPr>
        <w:numPr>
          <w:ilvl w:val="0"/>
          <w:numId w:val="3"/>
        </w:numPr>
        <w:tabs>
          <w:tab w:val="clear" w:pos="0"/>
        </w:tabs>
        <w:spacing w:line="400" w:lineRule="exact"/>
        <w:ind w:firstLine="420" w:firstLineChars="200"/>
        <w:rPr>
          <w:color w:val="000000"/>
        </w:rPr>
      </w:pPr>
      <w:r>
        <w:rPr>
          <w:rFonts w:hint="eastAsia"/>
          <w:color w:val="000000"/>
        </w:rPr>
        <w:t xml:space="preserve"> 董事会会议应有过半数的董事出席方可举行。董事会作出决议，必须经全体董事的过半数通过。 </w:t>
      </w:r>
    </w:p>
    <w:p w14:paraId="6F62A2FF">
      <w:pPr>
        <w:spacing w:line="400" w:lineRule="exact"/>
        <w:ind w:firstLine="420" w:firstLineChars="200"/>
        <w:rPr>
          <w:color w:val="000000"/>
        </w:rPr>
      </w:pPr>
      <w:r>
        <w:rPr>
          <w:rFonts w:hint="eastAsia"/>
          <w:color w:val="000000"/>
        </w:rPr>
        <w:t xml:space="preserve">董事会决议的表决，实行一人一票。 </w:t>
      </w:r>
    </w:p>
    <w:p w14:paraId="3613F75D">
      <w:pPr>
        <w:numPr>
          <w:ilvl w:val="0"/>
          <w:numId w:val="3"/>
        </w:numPr>
        <w:tabs>
          <w:tab w:val="clear" w:pos="0"/>
        </w:tabs>
        <w:spacing w:line="400" w:lineRule="exact"/>
        <w:ind w:firstLine="420" w:firstLineChars="200"/>
        <w:rPr>
          <w:color w:val="000000"/>
        </w:rPr>
      </w:pPr>
      <w:r>
        <w:rPr>
          <w:rFonts w:hint="eastAsia"/>
          <w:color w:val="000000"/>
        </w:rPr>
        <w:t xml:space="preserve"> 董事与董事会会议决议事项所涉及的企业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3人的，应当将该事项提交股东会审议。 </w:t>
      </w:r>
    </w:p>
    <w:p w14:paraId="370585D3">
      <w:pPr>
        <w:numPr>
          <w:ilvl w:val="0"/>
          <w:numId w:val="3"/>
        </w:numPr>
        <w:tabs>
          <w:tab w:val="clear" w:pos="0"/>
        </w:tabs>
        <w:spacing w:line="400" w:lineRule="exact"/>
        <w:ind w:firstLine="420" w:firstLineChars="200"/>
        <w:rPr>
          <w:color w:val="000000"/>
        </w:rPr>
      </w:pPr>
      <w:r>
        <w:rPr>
          <w:rFonts w:hint="eastAsia"/>
          <w:color w:val="000000"/>
        </w:rPr>
        <w:t xml:space="preserve"> 董事会决议表决方式为：投票表决、口头表决或举手表决。</w:t>
      </w:r>
    </w:p>
    <w:p w14:paraId="69EBBDBA">
      <w:pPr>
        <w:spacing w:line="400" w:lineRule="exact"/>
        <w:ind w:firstLine="420" w:firstLineChars="200"/>
        <w:rPr>
          <w:color w:val="000000"/>
        </w:rPr>
      </w:pPr>
      <w:r>
        <w:rPr>
          <w:rFonts w:hint="eastAsia"/>
          <w:color w:val="000000"/>
        </w:rPr>
        <w:t xml:space="preserve">董事会临时会议在保障董事充分表达意见的前提下，可以用通讯方式进行并作出决议，并由参会董事签字。 </w:t>
      </w:r>
    </w:p>
    <w:p w14:paraId="13DA6CC1">
      <w:pPr>
        <w:numPr>
          <w:ilvl w:val="0"/>
          <w:numId w:val="3"/>
        </w:numPr>
        <w:tabs>
          <w:tab w:val="clear" w:pos="0"/>
        </w:tabs>
        <w:spacing w:line="400" w:lineRule="exact"/>
        <w:ind w:firstLine="420" w:firstLineChars="200"/>
        <w:rPr>
          <w:color w:val="000000"/>
        </w:rPr>
      </w:pPr>
      <w:r>
        <w:rPr>
          <w:rFonts w:hint="eastAsia"/>
          <w:color w:val="000000"/>
        </w:rPr>
        <w:t xml:space="preserve"> 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 </w:t>
      </w:r>
    </w:p>
    <w:p w14:paraId="3D8AD5F8">
      <w:pPr>
        <w:numPr>
          <w:ilvl w:val="0"/>
          <w:numId w:val="3"/>
        </w:numPr>
        <w:tabs>
          <w:tab w:val="clear" w:pos="0"/>
        </w:tabs>
        <w:spacing w:line="400" w:lineRule="exact"/>
        <w:ind w:firstLine="420" w:firstLineChars="200"/>
        <w:rPr>
          <w:color w:val="000000"/>
        </w:rPr>
      </w:pPr>
      <w:r>
        <w:rPr>
          <w:rFonts w:hint="eastAsia"/>
          <w:color w:val="000000"/>
        </w:rPr>
        <w:t xml:space="preserve"> 董事会应当对会议所议事项的决定做成会议记录，出席会议的董事、董事会秘书和记录人员应当在会议记录上签名。</w:t>
      </w:r>
    </w:p>
    <w:p w14:paraId="123F6B3B">
      <w:pPr>
        <w:spacing w:line="400" w:lineRule="exact"/>
        <w:ind w:firstLine="420" w:firstLineChars="200"/>
        <w:rPr>
          <w:color w:val="000000"/>
        </w:rPr>
      </w:pPr>
      <w:r>
        <w:rPr>
          <w:rFonts w:hint="eastAsia"/>
          <w:color w:val="000000"/>
        </w:rPr>
        <w:t xml:space="preserve">董事会会议记录作为公司档案保存，保存期限不少于10年。 </w:t>
      </w:r>
    </w:p>
    <w:p w14:paraId="26016BA2">
      <w:pPr>
        <w:numPr>
          <w:ilvl w:val="0"/>
          <w:numId w:val="3"/>
        </w:numPr>
        <w:tabs>
          <w:tab w:val="clear" w:pos="0"/>
        </w:tabs>
        <w:spacing w:line="400" w:lineRule="exact"/>
        <w:ind w:firstLine="420" w:firstLineChars="200"/>
        <w:rPr>
          <w:color w:val="000000"/>
        </w:rPr>
      </w:pPr>
      <w:r>
        <w:rPr>
          <w:rFonts w:hint="eastAsia"/>
          <w:color w:val="000000"/>
        </w:rPr>
        <w:t xml:space="preserve"> 董事会会议记录包括以下内容： </w:t>
      </w:r>
    </w:p>
    <w:p w14:paraId="1F8AFE58">
      <w:pPr>
        <w:spacing w:line="400" w:lineRule="exact"/>
        <w:ind w:firstLine="420" w:firstLineChars="200"/>
        <w:rPr>
          <w:color w:val="000000"/>
        </w:rPr>
      </w:pPr>
      <w:r>
        <w:rPr>
          <w:rFonts w:hint="eastAsia"/>
          <w:color w:val="000000"/>
        </w:rPr>
        <w:t xml:space="preserve">（一）会议召开的日期、地点和召集人姓名； </w:t>
      </w:r>
    </w:p>
    <w:p w14:paraId="324C3D4D">
      <w:pPr>
        <w:spacing w:line="400" w:lineRule="exact"/>
        <w:ind w:firstLine="420" w:firstLineChars="200"/>
        <w:rPr>
          <w:color w:val="000000"/>
        </w:rPr>
      </w:pPr>
      <w:r>
        <w:rPr>
          <w:rFonts w:hint="eastAsia"/>
          <w:color w:val="000000"/>
        </w:rPr>
        <w:t xml:space="preserve">（二）出席董事的姓名以及受他人委托出席董事会的董事（代理人）姓名； </w:t>
      </w:r>
    </w:p>
    <w:p w14:paraId="31D889D1">
      <w:pPr>
        <w:spacing w:line="400" w:lineRule="exact"/>
        <w:ind w:firstLine="420" w:firstLineChars="200"/>
        <w:rPr>
          <w:color w:val="000000"/>
        </w:rPr>
      </w:pPr>
      <w:r>
        <w:rPr>
          <w:rFonts w:hint="eastAsia"/>
          <w:color w:val="000000"/>
        </w:rPr>
        <w:t xml:space="preserve">（三）会议议程； </w:t>
      </w:r>
    </w:p>
    <w:p w14:paraId="5B2BDE68">
      <w:pPr>
        <w:spacing w:line="400" w:lineRule="exact"/>
        <w:ind w:firstLine="420" w:firstLineChars="200"/>
        <w:rPr>
          <w:color w:val="000000"/>
        </w:rPr>
      </w:pPr>
      <w:r>
        <w:rPr>
          <w:rFonts w:hint="eastAsia"/>
          <w:color w:val="000000"/>
        </w:rPr>
        <w:t xml:space="preserve">（四）董事发言要点； </w:t>
      </w:r>
    </w:p>
    <w:p w14:paraId="70B12D1B">
      <w:pPr>
        <w:spacing w:line="400" w:lineRule="exact"/>
        <w:ind w:firstLine="420" w:firstLineChars="200"/>
        <w:rPr>
          <w:color w:val="000000"/>
        </w:rPr>
      </w:pPr>
      <w:r>
        <w:rPr>
          <w:rFonts w:hint="eastAsia"/>
          <w:color w:val="000000"/>
        </w:rPr>
        <w:t>（五）每一决议事项的表决方式和结果（表决结果应载明赞成、反对或弃权的票数）；</w:t>
      </w:r>
    </w:p>
    <w:p w14:paraId="38DFCC4C">
      <w:pPr>
        <w:spacing w:line="360" w:lineRule="auto"/>
        <w:ind w:firstLine="450"/>
        <w:rPr>
          <w:rStyle w:val="16"/>
          <w:color w:val="auto"/>
        </w:rPr>
      </w:pPr>
      <w:r>
        <w:rPr>
          <w:rStyle w:val="16"/>
          <w:rFonts w:hint="eastAsia"/>
          <w:color w:val="auto"/>
        </w:rPr>
        <w:t>（六）出席会议的董事签名。</w:t>
      </w:r>
    </w:p>
    <w:p w14:paraId="6639DFCE">
      <w:pPr>
        <w:pStyle w:val="3"/>
        <w:spacing w:before="317" w:after="317"/>
        <w:rPr>
          <w:rFonts w:hint="eastAsia" w:cs="楷体_GB2312-WinCharSetFFFF-H"/>
          <w:color w:val="000000"/>
          <w:kern w:val="0"/>
        </w:rPr>
      </w:pPr>
      <w:bookmarkStart w:id="33" w:name="_Toc18471"/>
      <w:r>
        <w:rPr>
          <w:rFonts w:hint="eastAsia" w:cs="楷体_GB2312-WinCharSetFFFF-H"/>
          <w:color w:val="000000"/>
          <w:kern w:val="0"/>
        </w:rPr>
        <w:t>第三节  独立董事</w:t>
      </w:r>
      <w:bookmarkEnd w:id="33"/>
    </w:p>
    <w:p w14:paraId="0357DBB6">
      <w:pPr>
        <w:numPr>
          <w:ilvl w:val="0"/>
          <w:numId w:val="3"/>
        </w:numPr>
        <w:tabs>
          <w:tab w:val="clear" w:pos="0"/>
        </w:tabs>
        <w:spacing w:line="400" w:lineRule="exact"/>
        <w:ind w:firstLine="420" w:firstLineChars="200"/>
        <w:rPr>
          <w:color w:val="000000"/>
        </w:rPr>
      </w:pPr>
      <w:r>
        <w:rPr>
          <w:rFonts w:hint="eastAsia"/>
          <w:color w:val="000000"/>
        </w:rPr>
        <w:t xml:space="preserve"> </w:t>
      </w:r>
      <w:r>
        <w:rPr>
          <w:rFonts w:hint="eastAsia" w:ascii="Times New Roman" w:hAnsi="Times New Roman" w:cs="Times New Roman"/>
          <w:b w:val="0"/>
          <w:color w:val="000000"/>
          <w:kern w:val="2"/>
          <w:szCs w:val="24"/>
        </w:rPr>
        <w:t>独立董事应按照法律、行政法规、中国证监会、证券交易所和本章程的规定，认真履行职责，在董事会中发挥参与决策、监督制衡、专业咨询作用，维护公司整体利益，保护中小股东合法权益。</w:t>
      </w:r>
    </w:p>
    <w:p w14:paraId="5003695E">
      <w:pPr>
        <w:numPr>
          <w:ilvl w:val="0"/>
          <w:numId w:val="3"/>
        </w:numPr>
        <w:tabs>
          <w:tab w:val="clear" w:pos="0"/>
        </w:tabs>
        <w:spacing w:line="400" w:lineRule="exact"/>
        <w:ind w:firstLine="420" w:firstLineChars="200"/>
        <w:rPr>
          <w:color w:val="000000"/>
        </w:rPr>
      </w:pPr>
      <w:r>
        <w:rPr>
          <w:rFonts w:hint="eastAsia"/>
          <w:color w:val="000000"/>
        </w:rPr>
        <w:t xml:space="preserve"> 独立董事必须保持独立性。下列人员不得担任独立董事：</w:t>
      </w:r>
    </w:p>
    <w:p w14:paraId="06547F0A">
      <w:pPr>
        <w:autoSpaceDE w:val="0"/>
        <w:autoSpaceDN w:val="0"/>
        <w:adjustRightInd w:val="0"/>
        <w:spacing w:line="400" w:lineRule="exact"/>
        <w:ind w:firstLine="420" w:firstLineChars="200"/>
        <w:jc w:val="left"/>
        <w:rPr>
          <w:b w:val="0"/>
          <w:bCs/>
          <w:color w:val="000000"/>
        </w:rPr>
      </w:pPr>
      <w:r>
        <w:rPr>
          <w:rFonts w:hint="eastAsia"/>
          <w:bCs/>
          <w:color w:val="000000"/>
        </w:rPr>
        <w:t>（</w:t>
      </w:r>
      <w:r>
        <w:rPr>
          <w:rFonts w:hint="eastAsia"/>
          <w:b w:val="0"/>
          <w:bCs/>
          <w:color w:val="000000"/>
        </w:rPr>
        <w:t>一</w:t>
      </w:r>
      <w:r>
        <w:rPr>
          <w:rFonts w:hint="eastAsia"/>
          <w:bCs/>
          <w:color w:val="000000"/>
        </w:rPr>
        <w:t>）</w:t>
      </w:r>
      <w:r>
        <w:rPr>
          <w:rFonts w:hint="eastAsia"/>
          <w:b w:val="0"/>
          <w:bCs/>
          <w:color w:val="000000"/>
        </w:rPr>
        <w:t>在公司或者其附属企业任职的人员及其配偶、父母、子女、主要社会关系；</w:t>
      </w:r>
    </w:p>
    <w:p w14:paraId="729A65D7">
      <w:pPr>
        <w:autoSpaceDE w:val="0"/>
        <w:autoSpaceDN w:val="0"/>
        <w:adjustRightInd w:val="0"/>
        <w:spacing w:line="400" w:lineRule="exact"/>
        <w:ind w:firstLine="420" w:firstLineChars="200"/>
        <w:jc w:val="left"/>
        <w:rPr>
          <w:b w:val="0"/>
          <w:bCs/>
          <w:color w:val="000000"/>
        </w:rPr>
      </w:pPr>
      <w:r>
        <w:rPr>
          <w:rFonts w:hint="eastAsia"/>
          <w:bCs/>
          <w:color w:val="000000"/>
        </w:rPr>
        <w:t>（</w:t>
      </w:r>
      <w:r>
        <w:rPr>
          <w:rFonts w:hint="eastAsia"/>
          <w:b w:val="0"/>
          <w:bCs/>
          <w:color w:val="000000"/>
        </w:rPr>
        <w:t>二</w:t>
      </w:r>
      <w:r>
        <w:rPr>
          <w:rFonts w:hint="eastAsia"/>
          <w:bCs/>
          <w:color w:val="000000"/>
        </w:rPr>
        <w:t>）</w:t>
      </w:r>
      <w:r>
        <w:rPr>
          <w:rFonts w:hint="eastAsia"/>
          <w:b w:val="0"/>
          <w:bCs/>
          <w:color w:val="000000"/>
        </w:rPr>
        <w:t>直接或者间接持有公司已发行股份百分之一以上或者是公司前十名股东中的自然人股东及其配偶、父母、子女；</w:t>
      </w:r>
    </w:p>
    <w:p w14:paraId="2841E6B0">
      <w:pPr>
        <w:autoSpaceDE w:val="0"/>
        <w:autoSpaceDN w:val="0"/>
        <w:adjustRightInd w:val="0"/>
        <w:spacing w:line="400" w:lineRule="exact"/>
        <w:ind w:firstLine="420" w:firstLineChars="200"/>
        <w:jc w:val="left"/>
        <w:rPr>
          <w:b w:val="0"/>
          <w:bCs/>
          <w:color w:val="000000"/>
        </w:rPr>
      </w:pPr>
      <w:r>
        <w:rPr>
          <w:rFonts w:hint="eastAsia"/>
          <w:bCs/>
          <w:color w:val="000000"/>
        </w:rPr>
        <w:t>（</w:t>
      </w:r>
      <w:r>
        <w:rPr>
          <w:rFonts w:hint="eastAsia"/>
          <w:b w:val="0"/>
          <w:bCs/>
          <w:color w:val="000000"/>
        </w:rPr>
        <w:t>三</w:t>
      </w:r>
      <w:r>
        <w:rPr>
          <w:rFonts w:hint="eastAsia"/>
          <w:bCs/>
          <w:color w:val="000000"/>
        </w:rPr>
        <w:t>）</w:t>
      </w:r>
      <w:r>
        <w:rPr>
          <w:rFonts w:hint="eastAsia"/>
          <w:b w:val="0"/>
          <w:bCs/>
          <w:color w:val="000000"/>
        </w:rPr>
        <w:t>在直接或者间接持有公司已发行股份百分之五以上的股东或者在公司前五名股东任职的人员及其配偶、父母、子女；</w:t>
      </w:r>
    </w:p>
    <w:p w14:paraId="033BB1E7">
      <w:pPr>
        <w:autoSpaceDE w:val="0"/>
        <w:autoSpaceDN w:val="0"/>
        <w:adjustRightInd w:val="0"/>
        <w:spacing w:line="400" w:lineRule="exact"/>
        <w:ind w:firstLine="420" w:firstLineChars="200"/>
        <w:jc w:val="left"/>
        <w:rPr>
          <w:b w:val="0"/>
          <w:bCs/>
          <w:color w:val="000000"/>
        </w:rPr>
      </w:pPr>
      <w:r>
        <w:rPr>
          <w:rFonts w:hint="eastAsia"/>
          <w:bCs/>
          <w:color w:val="000000"/>
        </w:rPr>
        <w:t>（</w:t>
      </w:r>
      <w:r>
        <w:rPr>
          <w:rFonts w:hint="eastAsia"/>
          <w:b w:val="0"/>
          <w:bCs/>
          <w:color w:val="000000"/>
        </w:rPr>
        <w:t>四</w:t>
      </w:r>
      <w:r>
        <w:rPr>
          <w:rFonts w:hint="eastAsia"/>
          <w:bCs/>
          <w:color w:val="000000"/>
        </w:rPr>
        <w:t>）</w:t>
      </w:r>
      <w:r>
        <w:rPr>
          <w:rFonts w:hint="eastAsia"/>
          <w:b w:val="0"/>
          <w:bCs/>
          <w:color w:val="000000"/>
        </w:rPr>
        <w:t>在公司控股股东、实际控制人的附属企业任职的人员及其配偶、父母、子女；</w:t>
      </w:r>
    </w:p>
    <w:p w14:paraId="242494BB">
      <w:pPr>
        <w:autoSpaceDE w:val="0"/>
        <w:autoSpaceDN w:val="0"/>
        <w:adjustRightInd w:val="0"/>
        <w:spacing w:line="400" w:lineRule="exact"/>
        <w:ind w:firstLine="420" w:firstLineChars="200"/>
        <w:jc w:val="left"/>
        <w:rPr>
          <w:b w:val="0"/>
          <w:bCs/>
          <w:color w:val="000000"/>
        </w:rPr>
      </w:pPr>
      <w:r>
        <w:rPr>
          <w:rFonts w:hint="eastAsia"/>
          <w:bCs/>
          <w:color w:val="000000"/>
        </w:rPr>
        <w:t>（</w:t>
      </w:r>
      <w:r>
        <w:rPr>
          <w:rFonts w:hint="eastAsia"/>
          <w:b w:val="0"/>
          <w:bCs/>
          <w:color w:val="000000"/>
        </w:rPr>
        <w:t>五</w:t>
      </w:r>
      <w:r>
        <w:rPr>
          <w:rFonts w:hint="eastAsia"/>
          <w:bCs/>
          <w:color w:val="000000"/>
        </w:rPr>
        <w:t>）</w:t>
      </w:r>
      <w:r>
        <w:rPr>
          <w:rFonts w:hint="eastAsia"/>
          <w:b w:val="0"/>
          <w:bCs/>
          <w:color w:val="000000"/>
        </w:rPr>
        <w:t>与公司及其控股股东、实际控制人或者其各自的附属企业有重大业务往来的人员，或者在有重大业务往来的单位及其控股股东、实际控制人任职的人员；</w:t>
      </w:r>
    </w:p>
    <w:p w14:paraId="2A6A8B0D">
      <w:pPr>
        <w:autoSpaceDE w:val="0"/>
        <w:autoSpaceDN w:val="0"/>
        <w:adjustRightInd w:val="0"/>
        <w:spacing w:line="400" w:lineRule="exact"/>
        <w:ind w:firstLine="420" w:firstLineChars="200"/>
        <w:jc w:val="both"/>
        <w:rPr>
          <w:b w:val="0"/>
          <w:bCs/>
          <w:color w:val="000000"/>
        </w:rPr>
      </w:pPr>
      <w:r>
        <w:rPr>
          <w:rFonts w:hint="eastAsia"/>
          <w:bCs/>
          <w:color w:val="000000"/>
        </w:rPr>
        <w:t>（</w:t>
      </w:r>
      <w:r>
        <w:rPr>
          <w:rFonts w:hint="eastAsia"/>
          <w:b w:val="0"/>
          <w:bCs/>
          <w:color w:val="000000"/>
        </w:rPr>
        <w:t>六</w:t>
      </w:r>
      <w:r>
        <w:rPr>
          <w:rFonts w:hint="eastAsia"/>
          <w:bCs/>
          <w:color w:val="000000"/>
        </w:rPr>
        <w:t>）</w:t>
      </w:r>
      <w:r>
        <w:rPr>
          <w:rFonts w:hint="eastAsia"/>
          <w:b w:val="0"/>
          <w:bCs/>
          <w:color w:val="000000"/>
        </w:rPr>
        <w:t>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54653648">
      <w:pPr>
        <w:autoSpaceDE w:val="0"/>
        <w:autoSpaceDN w:val="0"/>
        <w:adjustRightInd w:val="0"/>
        <w:spacing w:line="400" w:lineRule="exact"/>
        <w:ind w:firstLine="420" w:firstLineChars="200"/>
        <w:jc w:val="left"/>
        <w:rPr>
          <w:b w:val="0"/>
          <w:bCs/>
          <w:color w:val="000000"/>
        </w:rPr>
      </w:pPr>
      <w:r>
        <w:rPr>
          <w:rFonts w:hint="eastAsia"/>
          <w:bCs/>
          <w:color w:val="000000"/>
        </w:rPr>
        <w:t>（</w:t>
      </w:r>
      <w:r>
        <w:rPr>
          <w:rFonts w:hint="eastAsia"/>
          <w:b w:val="0"/>
          <w:bCs/>
          <w:color w:val="000000"/>
        </w:rPr>
        <w:t>七</w:t>
      </w:r>
      <w:r>
        <w:rPr>
          <w:rFonts w:hint="eastAsia"/>
          <w:bCs/>
          <w:color w:val="000000"/>
        </w:rPr>
        <w:t>）</w:t>
      </w:r>
      <w:r>
        <w:rPr>
          <w:rFonts w:hint="eastAsia"/>
          <w:b w:val="0"/>
          <w:bCs/>
          <w:color w:val="000000"/>
        </w:rPr>
        <w:t>最近十二个月内曾经具有第一项至第六项所列举情形的人员；</w:t>
      </w:r>
    </w:p>
    <w:p w14:paraId="10AF6891">
      <w:pPr>
        <w:autoSpaceDE w:val="0"/>
        <w:autoSpaceDN w:val="0"/>
        <w:adjustRightInd w:val="0"/>
        <w:spacing w:line="400" w:lineRule="exact"/>
        <w:ind w:firstLine="420" w:firstLineChars="200"/>
        <w:jc w:val="left"/>
        <w:rPr>
          <w:rFonts w:hint="eastAsia" w:ascii="Times New Roman" w:hAnsi="Times New Roman" w:cs="Times New Roman"/>
          <w:b w:val="0"/>
          <w:bCs/>
          <w:color w:val="000000"/>
          <w:kern w:val="2"/>
          <w:szCs w:val="24"/>
        </w:rPr>
      </w:pPr>
      <w:r>
        <w:rPr>
          <w:rFonts w:hint="eastAsia"/>
          <w:bCs/>
          <w:color w:val="000000"/>
        </w:rPr>
        <w:t>（</w:t>
      </w:r>
      <w:r>
        <w:rPr>
          <w:rFonts w:hint="eastAsia"/>
          <w:b w:val="0"/>
          <w:bCs/>
          <w:color w:val="000000"/>
        </w:rPr>
        <w:t>八</w:t>
      </w:r>
      <w:r>
        <w:rPr>
          <w:rFonts w:hint="eastAsia"/>
          <w:bCs/>
          <w:color w:val="000000"/>
        </w:rPr>
        <w:t>）</w:t>
      </w:r>
      <w:r>
        <w:rPr>
          <w:b w:val="0"/>
          <w:bCs/>
          <w:color w:val="000000"/>
        </w:rPr>
        <w:tab/>
      </w:r>
      <w:r>
        <w:rPr>
          <w:rFonts w:hint="eastAsia"/>
          <w:b w:val="0"/>
          <w:bCs/>
          <w:color w:val="000000"/>
        </w:rPr>
        <w:t>法律、行政法规、中国证监会规定、证券交易所业务规则和本章程规定的不具备独立性的其他人员。</w:t>
      </w:r>
    </w:p>
    <w:p w14:paraId="0DEC031A">
      <w:pPr>
        <w:autoSpaceDE w:val="0"/>
        <w:autoSpaceDN w:val="0"/>
        <w:adjustRightInd w:val="0"/>
        <w:spacing w:line="400" w:lineRule="exact"/>
        <w:ind w:firstLine="420" w:firstLineChars="200"/>
        <w:jc w:val="left"/>
        <w:rPr>
          <w:bCs/>
          <w:color w:val="000000"/>
        </w:rPr>
      </w:pPr>
      <w:r>
        <w:rPr>
          <w:rFonts w:hint="eastAsia"/>
          <w:b w:val="0"/>
          <w:bCs/>
          <w:color w:val="000000"/>
        </w:rPr>
        <w:t>独立董事应当每年对独立性情况进行自查，并将自查情况提交董事会。董事会应当每年对在任独立董事独立性情况进行评估并出具专项意见，与年度报告同时披露。</w:t>
      </w:r>
    </w:p>
    <w:p w14:paraId="75517B9A">
      <w:pPr>
        <w:numPr>
          <w:ilvl w:val="0"/>
          <w:numId w:val="3"/>
        </w:numPr>
        <w:tabs>
          <w:tab w:val="clear" w:pos="0"/>
        </w:tabs>
        <w:spacing w:line="400" w:lineRule="exact"/>
        <w:ind w:firstLine="420" w:firstLineChars="200"/>
        <w:rPr>
          <w:color w:val="000000"/>
        </w:rPr>
      </w:pPr>
      <w:r>
        <w:rPr>
          <w:rFonts w:hint="eastAsia"/>
          <w:color w:val="000000"/>
        </w:rPr>
        <w:t xml:space="preserve"> 担任公司独立董事应当符合下列条件：</w:t>
      </w:r>
    </w:p>
    <w:p w14:paraId="5850C431">
      <w:pPr>
        <w:autoSpaceDE w:val="0"/>
        <w:autoSpaceDN w:val="0"/>
        <w:adjustRightInd w:val="0"/>
        <w:spacing w:line="400" w:lineRule="exact"/>
        <w:ind w:firstLine="420" w:firstLineChars="200"/>
        <w:jc w:val="left"/>
        <w:rPr>
          <w:bCs/>
          <w:color w:val="000000"/>
        </w:rPr>
      </w:pPr>
      <w:r>
        <w:rPr>
          <w:rFonts w:hint="eastAsia"/>
          <w:bCs/>
          <w:color w:val="000000"/>
        </w:rPr>
        <w:t>（一）根据法律、行政法规和其他有关规定，具备担任上市公司董事的资格；</w:t>
      </w:r>
    </w:p>
    <w:p w14:paraId="293D43F2">
      <w:pPr>
        <w:autoSpaceDE w:val="0"/>
        <w:autoSpaceDN w:val="0"/>
        <w:adjustRightInd w:val="0"/>
        <w:spacing w:line="400" w:lineRule="exact"/>
        <w:ind w:firstLine="420" w:firstLineChars="200"/>
        <w:jc w:val="left"/>
        <w:rPr>
          <w:bCs/>
          <w:color w:val="000000"/>
        </w:rPr>
      </w:pPr>
      <w:r>
        <w:rPr>
          <w:rFonts w:hint="eastAsia"/>
          <w:bCs/>
          <w:color w:val="000000"/>
        </w:rPr>
        <w:t>（二）符合本章程规定的独立性要求；</w:t>
      </w:r>
    </w:p>
    <w:p w14:paraId="5A4836AE">
      <w:pPr>
        <w:autoSpaceDE w:val="0"/>
        <w:autoSpaceDN w:val="0"/>
        <w:adjustRightInd w:val="0"/>
        <w:spacing w:line="400" w:lineRule="exact"/>
        <w:ind w:firstLine="420" w:firstLineChars="200"/>
        <w:jc w:val="left"/>
        <w:rPr>
          <w:bCs/>
          <w:color w:val="000000"/>
        </w:rPr>
      </w:pPr>
      <w:r>
        <w:rPr>
          <w:rFonts w:hint="eastAsia"/>
          <w:bCs/>
          <w:color w:val="000000"/>
        </w:rPr>
        <w:t>（三）具备上市公司运作的基本知识，熟悉相关法律法规和规则；</w:t>
      </w:r>
    </w:p>
    <w:p w14:paraId="3B812870">
      <w:pPr>
        <w:autoSpaceDE w:val="0"/>
        <w:autoSpaceDN w:val="0"/>
        <w:adjustRightInd w:val="0"/>
        <w:spacing w:line="400" w:lineRule="exact"/>
        <w:ind w:firstLine="420" w:firstLineChars="200"/>
        <w:jc w:val="left"/>
        <w:rPr>
          <w:bCs/>
          <w:color w:val="000000"/>
        </w:rPr>
      </w:pPr>
      <w:r>
        <w:rPr>
          <w:rFonts w:hint="eastAsia"/>
          <w:bCs/>
          <w:color w:val="000000"/>
        </w:rPr>
        <w:t>（四）具有五年以上履行独立董事职责所必需的法律、会计或者经济等工作经验；</w:t>
      </w:r>
    </w:p>
    <w:p w14:paraId="46E6E2F2">
      <w:pPr>
        <w:autoSpaceDE w:val="0"/>
        <w:autoSpaceDN w:val="0"/>
        <w:adjustRightInd w:val="0"/>
        <w:spacing w:line="400" w:lineRule="exact"/>
        <w:ind w:firstLine="420" w:firstLineChars="200"/>
        <w:jc w:val="left"/>
        <w:rPr>
          <w:bCs/>
          <w:color w:val="000000"/>
        </w:rPr>
      </w:pPr>
      <w:r>
        <w:rPr>
          <w:rFonts w:hint="eastAsia"/>
          <w:bCs/>
          <w:color w:val="000000"/>
        </w:rPr>
        <w:t>（五）具有良好的个人品德，不存在重大失信等不良记录；</w:t>
      </w:r>
    </w:p>
    <w:p w14:paraId="26B615A0">
      <w:pPr>
        <w:autoSpaceDE w:val="0"/>
        <w:autoSpaceDN w:val="0"/>
        <w:adjustRightInd w:val="0"/>
        <w:spacing w:line="400" w:lineRule="exact"/>
        <w:ind w:firstLine="420" w:firstLineChars="200"/>
        <w:jc w:val="left"/>
        <w:rPr>
          <w:bCs/>
          <w:color w:val="000000"/>
        </w:rPr>
      </w:pPr>
      <w:r>
        <w:rPr>
          <w:rFonts w:hint="eastAsia"/>
          <w:bCs/>
          <w:color w:val="000000"/>
        </w:rPr>
        <w:t>（六）法律、行政法规、中国证监会规定、证券交易所业务规则和本章程规定的其他条件。</w:t>
      </w:r>
    </w:p>
    <w:p w14:paraId="181145E6">
      <w:pPr>
        <w:numPr>
          <w:ilvl w:val="0"/>
          <w:numId w:val="3"/>
        </w:numPr>
        <w:tabs>
          <w:tab w:val="clear" w:pos="0"/>
        </w:tabs>
        <w:spacing w:line="400" w:lineRule="exact"/>
        <w:ind w:firstLine="420" w:firstLineChars="200"/>
        <w:rPr>
          <w:color w:val="000000"/>
        </w:rPr>
      </w:pPr>
      <w:r>
        <w:rPr>
          <w:rFonts w:hint="eastAsia"/>
          <w:color w:val="000000"/>
        </w:rPr>
        <w:t xml:space="preserve"> </w:t>
      </w:r>
      <w:r>
        <w:rPr>
          <w:rFonts w:hint="eastAsia"/>
          <w:b w:val="0"/>
          <w:color w:val="000000"/>
        </w:rPr>
        <w:t>独立董事作为董事会的成员，对公司及全体股东负有忠实义务、勤勉义务，审慎履行下列职责：</w:t>
      </w:r>
    </w:p>
    <w:p w14:paraId="1AB0894F">
      <w:pPr>
        <w:autoSpaceDE w:val="0"/>
        <w:autoSpaceDN w:val="0"/>
        <w:adjustRightInd w:val="0"/>
        <w:spacing w:line="400" w:lineRule="exact"/>
        <w:ind w:firstLine="420" w:firstLineChars="200"/>
        <w:jc w:val="left"/>
        <w:rPr>
          <w:bCs/>
          <w:color w:val="000000"/>
        </w:rPr>
      </w:pPr>
      <w:r>
        <w:rPr>
          <w:rFonts w:hint="eastAsia"/>
          <w:bCs/>
          <w:color w:val="000000"/>
        </w:rPr>
        <w:t>（一）参与董事会决策并对所议事项发表明确意见；</w:t>
      </w:r>
    </w:p>
    <w:p w14:paraId="01905CF8">
      <w:pPr>
        <w:autoSpaceDE w:val="0"/>
        <w:autoSpaceDN w:val="0"/>
        <w:adjustRightInd w:val="0"/>
        <w:spacing w:line="400" w:lineRule="exact"/>
        <w:ind w:firstLine="420" w:firstLineChars="200"/>
        <w:jc w:val="left"/>
        <w:rPr>
          <w:bCs/>
          <w:color w:val="000000"/>
        </w:rPr>
      </w:pPr>
      <w:r>
        <w:rPr>
          <w:rFonts w:hint="eastAsia"/>
          <w:bCs/>
          <w:color w:val="000000"/>
        </w:rPr>
        <w:t>（二）对公司与控股股东、实际控制人、董事、高级管理人员之间的潜在重大利益冲突事项进行监督，保护中小股东合法权益；</w:t>
      </w:r>
    </w:p>
    <w:p w14:paraId="1A4B423B">
      <w:pPr>
        <w:autoSpaceDE w:val="0"/>
        <w:autoSpaceDN w:val="0"/>
        <w:adjustRightInd w:val="0"/>
        <w:spacing w:line="400" w:lineRule="exact"/>
        <w:ind w:firstLine="420" w:firstLineChars="200"/>
        <w:jc w:val="left"/>
        <w:rPr>
          <w:bCs/>
          <w:color w:val="000000"/>
        </w:rPr>
      </w:pPr>
      <w:r>
        <w:rPr>
          <w:rFonts w:hint="eastAsia"/>
          <w:bCs/>
          <w:color w:val="000000"/>
        </w:rPr>
        <w:t>（三）对公司经营发展提供专业、客观的建议，促进提升董事会决策水平；</w:t>
      </w:r>
    </w:p>
    <w:p w14:paraId="3B332BB8">
      <w:pPr>
        <w:autoSpaceDE w:val="0"/>
        <w:autoSpaceDN w:val="0"/>
        <w:adjustRightInd w:val="0"/>
        <w:spacing w:line="400" w:lineRule="exact"/>
        <w:ind w:firstLine="420" w:firstLineChars="200"/>
        <w:jc w:val="left"/>
        <w:rPr>
          <w:bCs/>
          <w:color w:val="000000"/>
        </w:rPr>
      </w:pPr>
      <w:r>
        <w:rPr>
          <w:rFonts w:hint="eastAsia"/>
          <w:bCs/>
          <w:color w:val="000000"/>
        </w:rPr>
        <w:t>（四）法律、行政法规、中国证监会规定和本章程规定的其他职责。</w:t>
      </w:r>
    </w:p>
    <w:p w14:paraId="3A9140C4">
      <w:pPr>
        <w:numPr>
          <w:ilvl w:val="0"/>
          <w:numId w:val="3"/>
        </w:numPr>
        <w:tabs>
          <w:tab w:val="clear" w:pos="0"/>
        </w:tabs>
        <w:spacing w:line="400" w:lineRule="exact"/>
        <w:ind w:firstLine="420" w:firstLineChars="200"/>
        <w:rPr>
          <w:color w:val="000000"/>
        </w:rPr>
      </w:pPr>
      <w:r>
        <w:rPr>
          <w:rFonts w:hint="eastAsia"/>
          <w:color w:val="000000"/>
        </w:rPr>
        <w:t xml:space="preserve"> 独立董事行使下列特别职权：</w:t>
      </w:r>
    </w:p>
    <w:p w14:paraId="288060F7">
      <w:pPr>
        <w:autoSpaceDE w:val="0"/>
        <w:autoSpaceDN w:val="0"/>
        <w:adjustRightInd w:val="0"/>
        <w:spacing w:line="400" w:lineRule="exact"/>
        <w:ind w:firstLine="420" w:firstLineChars="200"/>
        <w:jc w:val="left"/>
        <w:rPr>
          <w:bCs/>
          <w:color w:val="000000"/>
        </w:rPr>
      </w:pPr>
      <w:r>
        <w:rPr>
          <w:rFonts w:hint="eastAsia"/>
          <w:bCs/>
          <w:color w:val="000000"/>
        </w:rPr>
        <w:t>（一）独立聘请中介机构，对公司具体事项进行审计、咨询或者核查；</w:t>
      </w:r>
    </w:p>
    <w:p w14:paraId="6014B8EC">
      <w:pPr>
        <w:autoSpaceDE w:val="0"/>
        <w:autoSpaceDN w:val="0"/>
        <w:adjustRightInd w:val="0"/>
        <w:spacing w:line="400" w:lineRule="exact"/>
        <w:ind w:firstLine="420" w:firstLineChars="200"/>
        <w:jc w:val="left"/>
        <w:rPr>
          <w:bCs/>
          <w:color w:val="000000"/>
        </w:rPr>
      </w:pPr>
      <w:r>
        <w:rPr>
          <w:rFonts w:hint="eastAsia"/>
          <w:bCs/>
          <w:color w:val="000000"/>
        </w:rPr>
        <w:t>（二）向董事会提议召开临时股东会；</w:t>
      </w:r>
    </w:p>
    <w:p w14:paraId="160723BB">
      <w:pPr>
        <w:autoSpaceDE w:val="0"/>
        <w:autoSpaceDN w:val="0"/>
        <w:adjustRightInd w:val="0"/>
        <w:spacing w:line="400" w:lineRule="exact"/>
        <w:ind w:firstLine="420" w:firstLineChars="200"/>
        <w:jc w:val="left"/>
        <w:rPr>
          <w:bCs/>
          <w:color w:val="000000"/>
        </w:rPr>
      </w:pPr>
      <w:r>
        <w:rPr>
          <w:rFonts w:hint="eastAsia"/>
          <w:bCs/>
          <w:color w:val="000000"/>
        </w:rPr>
        <w:t>（三）提议召开董事会会议；</w:t>
      </w:r>
    </w:p>
    <w:p w14:paraId="2AF2894A">
      <w:pPr>
        <w:autoSpaceDE w:val="0"/>
        <w:autoSpaceDN w:val="0"/>
        <w:adjustRightInd w:val="0"/>
        <w:spacing w:line="400" w:lineRule="exact"/>
        <w:ind w:firstLine="420" w:firstLineChars="200"/>
        <w:jc w:val="left"/>
        <w:rPr>
          <w:bCs/>
          <w:color w:val="000000"/>
        </w:rPr>
      </w:pPr>
      <w:r>
        <w:rPr>
          <w:rFonts w:hint="eastAsia"/>
          <w:bCs/>
          <w:color w:val="000000"/>
        </w:rPr>
        <w:t>（四）依法公开向股东征集股东权利；</w:t>
      </w:r>
    </w:p>
    <w:p w14:paraId="358992E2">
      <w:pPr>
        <w:autoSpaceDE w:val="0"/>
        <w:autoSpaceDN w:val="0"/>
        <w:adjustRightInd w:val="0"/>
        <w:spacing w:line="400" w:lineRule="exact"/>
        <w:ind w:firstLine="420" w:firstLineChars="200"/>
        <w:jc w:val="left"/>
        <w:rPr>
          <w:bCs/>
          <w:color w:val="000000"/>
        </w:rPr>
      </w:pPr>
      <w:r>
        <w:rPr>
          <w:rFonts w:hint="eastAsia"/>
          <w:bCs/>
          <w:color w:val="000000"/>
        </w:rPr>
        <w:t>（五）对可能损害公司或者中小股东权益的事项发表独立意见；</w:t>
      </w:r>
    </w:p>
    <w:p w14:paraId="4937E6EF">
      <w:pPr>
        <w:autoSpaceDE w:val="0"/>
        <w:autoSpaceDN w:val="0"/>
        <w:adjustRightInd w:val="0"/>
        <w:spacing w:line="400" w:lineRule="exact"/>
        <w:ind w:firstLine="420" w:firstLineChars="200"/>
        <w:jc w:val="left"/>
        <w:rPr>
          <w:rFonts w:hint="eastAsia" w:ascii="Times New Roman" w:hAnsi="Times New Roman" w:cs="Times New Roman"/>
          <w:b w:val="0"/>
          <w:bCs/>
          <w:color w:val="000000"/>
          <w:kern w:val="2"/>
          <w:szCs w:val="24"/>
        </w:rPr>
      </w:pPr>
      <w:r>
        <w:rPr>
          <w:rFonts w:hint="eastAsia"/>
          <w:bCs/>
          <w:color w:val="000000"/>
        </w:rPr>
        <w:t>（六）法律、行政法规、中国证监会规定和本章程规定的其他职权。</w:t>
      </w:r>
      <w:r>
        <w:rPr>
          <w:rFonts w:hint="eastAsia" w:ascii="Times New Roman" w:hAnsi="Times New Roman" w:cs="Times New Roman"/>
          <w:b w:val="0"/>
          <w:bCs/>
          <w:color w:val="000000"/>
          <w:kern w:val="2"/>
          <w:szCs w:val="24"/>
        </w:rPr>
        <w:tab/>
      </w:r>
    </w:p>
    <w:p w14:paraId="11F7D828">
      <w:pPr>
        <w:spacing w:line="400" w:lineRule="exact"/>
        <w:ind w:firstLine="420" w:firstLineChars="200"/>
        <w:rPr>
          <w:color w:val="000000"/>
        </w:rPr>
      </w:pPr>
      <w:r>
        <w:rPr>
          <w:rFonts w:hint="eastAsia"/>
          <w:color w:val="000000"/>
        </w:rPr>
        <w:t>独立董事行使前款第（一）项至第（三）项所列职权的，应当经全体独立董事过半数同意。</w:t>
      </w:r>
    </w:p>
    <w:p w14:paraId="1C69DA93">
      <w:pPr>
        <w:spacing w:line="400" w:lineRule="exact"/>
        <w:ind w:firstLine="420" w:firstLineChars="200"/>
        <w:rPr>
          <w:color w:val="000000"/>
        </w:rPr>
      </w:pPr>
      <w:r>
        <w:rPr>
          <w:rFonts w:hint="eastAsia"/>
          <w:color w:val="000000"/>
        </w:rPr>
        <w:t>独立董事行使第一款所列职权的，公司将及时披露。上述职权不能正常行使的，公司将披露具体情况和理由。</w:t>
      </w:r>
    </w:p>
    <w:p w14:paraId="2D725BFE">
      <w:pPr>
        <w:numPr>
          <w:ilvl w:val="0"/>
          <w:numId w:val="3"/>
        </w:numPr>
        <w:tabs>
          <w:tab w:val="clear" w:pos="0"/>
        </w:tabs>
        <w:spacing w:line="400" w:lineRule="exact"/>
        <w:ind w:firstLine="420" w:firstLineChars="200"/>
        <w:rPr>
          <w:color w:val="000000"/>
        </w:rPr>
      </w:pPr>
      <w:r>
        <w:rPr>
          <w:rFonts w:hint="eastAsia"/>
          <w:color w:val="000000"/>
        </w:rPr>
        <w:t xml:space="preserve"> </w:t>
      </w:r>
      <w:r>
        <w:rPr>
          <w:rFonts w:hint="eastAsia"/>
          <w:b w:val="0"/>
          <w:color w:val="000000"/>
        </w:rPr>
        <w:t>下列</w:t>
      </w:r>
      <w:r>
        <w:rPr>
          <w:rFonts w:hint="eastAsia"/>
          <w:color w:val="000000"/>
        </w:rPr>
        <w:t>事项应当经公司全体独立董事过半数同意后，提交董事会审议：</w:t>
      </w:r>
    </w:p>
    <w:p w14:paraId="027CCFEB">
      <w:pPr>
        <w:spacing w:line="400" w:lineRule="exact"/>
        <w:ind w:firstLine="420" w:firstLineChars="200"/>
        <w:rPr>
          <w:color w:val="000000"/>
        </w:rPr>
      </w:pPr>
      <w:r>
        <w:rPr>
          <w:rFonts w:hint="eastAsia"/>
          <w:color w:val="000000"/>
        </w:rPr>
        <w:t>（一）应当披露的关联交易；</w:t>
      </w:r>
    </w:p>
    <w:p w14:paraId="09411802">
      <w:pPr>
        <w:spacing w:line="400" w:lineRule="exact"/>
        <w:ind w:firstLine="420" w:firstLineChars="200"/>
        <w:rPr>
          <w:color w:val="000000"/>
        </w:rPr>
      </w:pPr>
      <w:r>
        <w:rPr>
          <w:rFonts w:hint="eastAsia"/>
          <w:color w:val="000000"/>
        </w:rPr>
        <w:t>（二）公司及相关方变更或者豁免承诺的方案；</w:t>
      </w:r>
    </w:p>
    <w:p w14:paraId="2142A999">
      <w:pPr>
        <w:spacing w:line="400" w:lineRule="exact"/>
        <w:ind w:firstLine="420" w:firstLineChars="200"/>
        <w:rPr>
          <w:color w:val="000000"/>
        </w:rPr>
      </w:pPr>
      <w:r>
        <w:rPr>
          <w:rFonts w:hint="eastAsia"/>
          <w:color w:val="000000"/>
        </w:rPr>
        <w:t>（三）被收购上市公司董事会针对收购所作出的决策及采取的措施；</w:t>
      </w:r>
    </w:p>
    <w:p w14:paraId="0BD7B31B">
      <w:pPr>
        <w:spacing w:line="400" w:lineRule="exact"/>
        <w:ind w:firstLine="420" w:firstLineChars="200"/>
        <w:rPr>
          <w:color w:val="000000"/>
        </w:rPr>
      </w:pPr>
      <w:r>
        <w:rPr>
          <w:rFonts w:hint="eastAsia"/>
          <w:color w:val="000000"/>
        </w:rPr>
        <w:t>（四）法律、行政法规、中国证监会规定和本章程规定的其他事项。</w:t>
      </w:r>
    </w:p>
    <w:p w14:paraId="334C48B3">
      <w:pPr>
        <w:numPr>
          <w:ilvl w:val="0"/>
          <w:numId w:val="3"/>
        </w:numPr>
        <w:tabs>
          <w:tab w:val="clear" w:pos="0"/>
        </w:tabs>
        <w:spacing w:line="400" w:lineRule="exact"/>
        <w:ind w:firstLine="420" w:firstLineChars="200"/>
        <w:rPr>
          <w:color w:val="000000"/>
        </w:rPr>
      </w:pPr>
      <w:r>
        <w:rPr>
          <w:rFonts w:hint="eastAsia"/>
          <w:color w:val="000000"/>
        </w:rPr>
        <w:t xml:space="preserve"> 公司建立全部由独立董事参加的专门会议机制。董事会审议关联交易等事项的，由独立董事专门会议事先认可。 </w:t>
      </w:r>
    </w:p>
    <w:p w14:paraId="6B30B199">
      <w:pPr>
        <w:autoSpaceDE w:val="0"/>
        <w:autoSpaceDN w:val="0"/>
        <w:adjustRightInd w:val="0"/>
        <w:spacing w:line="400" w:lineRule="exact"/>
        <w:ind w:firstLine="420" w:firstLineChars="200"/>
        <w:jc w:val="left"/>
        <w:rPr>
          <w:bCs/>
          <w:color w:val="000000"/>
        </w:rPr>
      </w:pPr>
      <w:r>
        <w:rPr>
          <w:rFonts w:hint="eastAsia"/>
          <w:bCs/>
          <w:color w:val="000000"/>
        </w:rPr>
        <w:t>公司定期或者不定期召开独立董事专门会议。本章程第一百三十八条第一款第（一）项至第（三）项、第一百三十九条所列事项，应当经独立董事专门会议审议。</w:t>
      </w:r>
    </w:p>
    <w:p w14:paraId="761790BB">
      <w:pPr>
        <w:autoSpaceDE w:val="0"/>
        <w:autoSpaceDN w:val="0"/>
        <w:adjustRightInd w:val="0"/>
        <w:spacing w:line="400" w:lineRule="exact"/>
        <w:ind w:firstLine="420" w:firstLineChars="200"/>
        <w:jc w:val="left"/>
        <w:rPr>
          <w:bCs/>
          <w:color w:val="000000"/>
        </w:rPr>
      </w:pPr>
      <w:r>
        <w:rPr>
          <w:rFonts w:hint="eastAsia"/>
          <w:bCs/>
          <w:color w:val="000000"/>
        </w:rPr>
        <w:t>独立董事专门会议可以根据需要研究讨论公司其他事项。</w:t>
      </w:r>
    </w:p>
    <w:p w14:paraId="1C5CFDAC">
      <w:pPr>
        <w:autoSpaceDE w:val="0"/>
        <w:autoSpaceDN w:val="0"/>
        <w:adjustRightInd w:val="0"/>
        <w:spacing w:line="400" w:lineRule="exact"/>
        <w:ind w:firstLine="420" w:firstLineChars="200"/>
        <w:jc w:val="left"/>
        <w:rPr>
          <w:bCs/>
          <w:color w:val="000000"/>
        </w:rPr>
      </w:pPr>
      <w:r>
        <w:rPr>
          <w:rFonts w:hint="eastAsia"/>
          <w:bCs/>
          <w:color w:val="000000"/>
        </w:rPr>
        <w:t>独立董事专门会议由过半数独立董事共同推举一名独立董事召集和主持；召集人不履职或者不能履职时，两名及以上独立董事可以自行召集并推举一名代表主持。</w:t>
      </w:r>
    </w:p>
    <w:p w14:paraId="367C5FE4">
      <w:pPr>
        <w:autoSpaceDE w:val="0"/>
        <w:autoSpaceDN w:val="0"/>
        <w:adjustRightInd w:val="0"/>
        <w:spacing w:line="400" w:lineRule="exact"/>
        <w:ind w:firstLine="420" w:firstLineChars="200"/>
        <w:jc w:val="left"/>
        <w:rPr>
          <w:bCs/>
          <w:color w:val="000000"/>
        </w:rPr>
      </w:pPr>
      <w:r>
        <w:rPr>
          <w:rFonts w:hint="eastAsia"/>
          <w:bCs/>
          <w:color w:val="000000"/>
        </w:rPr>
        <w:t>独立董事专门会议应当按规定制作会议记录，独立董事的意见应当在会议记录中载明。独立董事应当对会议记录签字确认。</w:t>
      </w:r>
    </w:p>
    <w:p w14:paraId="1CCB6B08">
      <w:pPr>
        <w:autoSpaceDE w:val="0"/>
        <w:autoSpaceDN w:val="0"/>
        <w:adjustRightInd w:val="0"/>
        <w:spacing w:line="400" w:lineRule="exact"/>
        <w:ind w:firstLine="420" w:firstLineChars="200"/>
        <w:jc w:val="left"/>
        <w:rPr>
          <w:bCs/>
          <w:color w:val="000000"/>
        </w:rPr>
      </w:pPr>
      <w:r>
        <w:rPr>
          <w:rFonts w:hint="eastAsia"/>
          <w:bCs/>
          <w:color w:val="000000"/>
        </w:rPr>
        <w:t>公司为独立董事专门会议的召开提供便利和支持。</w:t>
      </w:r>
    </w:p>
    <w:p w14:paraId="6BA54DC0">
      <w:pPr>
        <w:pStyle w:val="3"/>
        <w:spacing w:before="317" w:after="317"/>
        <w:rPr>
          <w:rFonts w:hint="eastAsia" w:cs="楷体_GB2312-WinCharSetFFFF-H"/>
          <w:color w:val="000000"/>
          <w:kern w:val="0"/>
        </w:rPr>
      </w:pPr>
      <w:bookmarkStart w:id="34" w:name="_Toc30730"/>
      <w:r>
        <w:rPr>
          <w:rFonts w:hint="eastAsia" w:cs="楷体_GB2312-WinCharSetFFFF-H"/>
          <w:color w:val="000000"/>
          <w:kern w:val="0"/>
        </w:rPr>
        <w:t>第四节  董事会专门委员会</w:t>
      </w:r>
      <w:bookmarkEnd w:id="34"/>
    </w:p>
    <w:p w14:paraId="3FA49D4F">
      <w:pPr>
        <w:numPr>
          <w:ilvl w:val="0"/>
          <w:numId w:val="3"/>
        </w:numPr>
        <w:tabs>
          <w:tab w:val="clear" w:pos="0"/>
        </w:tabs>
        <w:autoSpaceDE/>
        <w:autoSpaceDN/>
        <w:adjustRightInd/>
        <w:spacing w:line="400" w:lineRule="exact"/>
        <w:ind w:firstLine="420" w:firstLineChars="200"/>
        <w:jc w:val="left"/>
        <w:rPr>
          <w:color w:val="000000"/>
        </w:rPr>
      </w:pPr>
      <w:r>
        <w:rPr>
          <w:rFonts w:hint="eastAsia"/>
          <w:color w:val="000000"/>
        </w:rPr>
        <w:t xml:space="preserve"> 公司董事会设置审计委员会，行使《公司法》规定的监事会的职权。</w:t>
      </w:r>
    </w:p>
    <w:p w14:paraId="2933C288">
      <w:pPr>
        <w:numPr>
          <w:ilvl w:val="0"/>
          <w:numId w:val="3"/>
        </w:numPr>
        <w:tabs>
          <w:tab w:val="clear" w:pos="0"/>
        </w:tabs>
        <w:spacing w:line="400" w:lineRule="exact"/>
        <w:ind w:firstLine="420" w:firstLineChars="200"/>
        <w:rPr>
          <w:color w:val="000000"/>
        </w:rPr>
      </w:pPr>
      <w:r>
        <w:rPr>
          <w:rFonts w:hint="eastAsia"/>
          <w:color w:val="000000"/>
        </w:rPr>
        <w:t xml:space="preserve"> 审计委员会成员为5名，为不在公司担任高级管理人员的董事，其中独立董事3名，由独立董事中会计专业人士担任召集人。</w:t>
      </w:r>
    </w:p>
    <w:p w14:paraId="41BAA549">
      <w:pPr>
        <w:numPr>
          <w:ilvl w:val="0"/>
          <w:numId w:val="3"/>
        </w:numPr>
        <w:tabs>
          <w:tab w:val="clear" w:pos="0"/>
        </w:tabs>
        <w:autoSpaceDE/>
        <w:autoSpaceDN/>
        <w:adjustRightInd/>
        <w:spacing w:line="400" w:lineRule="exact"/>
        <w:ind w:firstLine="420" w:firstLineChars="200"/>
        <w:jc w:val="left"/>
        <w:rPr>
          <w:color w:val="000000"/>
        </w:rPr>
      </w:pPr>
      <w:r>
        <w:rPr>
          <w:rFonts w:hint="eastAsia"/>
          <w:color w:val="000000"/>
        </w:rPr>
        <w:t xml:space="preserve"> 审计委员会负责审核公司财务信息及其披露、监督及评估内外部审计工作和内部控制，下列事项应当经审计委员会全体成员过半数同意后，提交董事会审议：</w:t>
      </w:r>
    </w:p>
    <w:p w14:paraId="7C4E2C33">
      <w:pPr>
        <w:autoSpaceDE w:val="0"/>
        <w:autoSpaceDN w:val="0"/>
        <w:adjustRightInd w:val="0"/>
        <w:spacing w:line="400" w:lineRule="exact"/>
        <w:ind w:firstLine="420" w:firstLineChars="200"/>
        <w:jc w:val="left"/>
        <w:rPr>
          <w:rFonts w:hint="eastAsia" w:ascii="宋体" w:hAnsi="宋体" w:cs="宋体-WinCharSetFFFF-H"/>
          <w:color w:val="000000"/>
          <w:kern w:val="0"/>
          <w:szCs w:val="21"/>
        </w:rPr>
      </w:pPr>
      <w:r>
        <w:rPr>
          <w:rFonts w:hint="eastAsia" w:ascii="宋体" w:hAnsi="宋体" w:cs="宋体-WinCharSetFFFF-H"/>
          <w:color w:val="000000"/>
          <w:kern w:val="0"/>
          <w:szCs w:val="21"/>
        </w:rPr>
        <w:t>（一）披露财务会计报告及定期报告中的财务信息、内部控制评价报告；</w:t>
      </w:r>
    </w:p>
    <w:p w14:paraId="5E02AE24">
      <w:pPr>
        <w:autoSpaceDE w:val="0"/>
        <w:autoSpaceDN w:val="0"/>
        <w:adjustRightInd w:val="0"/>
        <w:spacing w:line="400" w:lineRule="exact"/>
        <w:ind w:firstLine="420" w:firstLineChars="200"/>
        <w:jc w:val="left"/>
        <w:rPr>
          <w:rFonts w:hint="eastAsia" w:ascii="宋体" w:hAnsi="宋体" w:cs="宋体-WinCharSetFFFF-H"/>
          <w:color w:val="000000"/>
          <w:kern w:val="0"/>
          <w:szCs w:val="21"/>
        </w:rPr>
      </w:pPr>
      <w:r>
        <w:rPr>
          <w:rFonts w:hint="eastAsia" w:ascii="宋体" w:hAnsi="宋体" w:cs="宋体-WinCharSetFFFF-H"/>
          <w:color w:val="000000"/>
          <w:kern w:val="0"/>
          <w:szCs w:val="21"/>
        </w:rPr>
        <w:t>（二）聘用或者解聘承办公司审计业务的会计师事务所；</w:t>
      </w:r>
    </w:p>
    <w:p w14:paraId="27DF809C">
      <w:pPr>
        <w:autoSpaceDE w:val="0"/>
        <w:autoSpaceDN w:val="0"/>
        <w:adjustRightInd w:val="0"/>
        <w:spacing w:line="400" w:lineRule="exact"/>
        <w:ind w:firstLine="420" w:firstLineChars="200"/>
        <w:jc w:val="left"/>
        <w:rPr>
          <w:rFonts w:hint="eastAsia" w:ascii="宋体" w:hAnsi="宋体" w:cs="宋体-WinCharSetFFFF-H"/>
          <w:color w:val="000000"/>
          <w:kern w:val="0"/>
          <w:szCs w:val="21"/>
        </w:rPr>
      </w:pPr>
      <w:r>
        <w:rPr>
          <w:rFonts w:hint="eastAsia" w:ascii="宋体" w:hAnsi="宋体" w:cs="宋体-WinCharSetFFFF-H"/>
          <w:color w:val="000000"/>
          <w:kern w:val="0"/>
          <w:szCs w:val="21"/>
        </w:rPr>
        <w:t>（三）聘任或者解聘公司财务总监；</w:t>
      </w:r>
    </w:p>
    <w:p w14:paraId="445598DE">
      <w:pPr>
        <w:autoSpaceDE w:val="0"/>
        <w:autoSpaceDN w:val="0"/>
        <w:adjustRightInd w:val="0"/>
        <w:spacing w:line="400" w:lineRule="exact"/>
        <w:ind w:firstLine="420" w:firstLineChars="200"/>
        <w:jc w:val="left"/>
        <w:rPr>
          <w:rFonts w:hint="eastAsia" w:ascii="宋体" w:hAnsi="宋体" w:cs="宋体-WinCharSetFFFF-H"/>
          <w:color w:val="000000"/>
          <w:kern w:val="0"/>
          <w:szCs w:val="21"/>
        </w:rPr>
      </w:pPr>
      <w:r>
        <w:rPr>
          <w:rFonts w:hint="eastAsia" w:ascii="宋体" w:hAnsi="宋体" w:cs="宋体-WinCharSetFFFF-H"/>
          <w:color w:val="000000"/>
          <w:kern w:val="0"/>
          <w:szCs w:val="21"/>
        </w:rPr>
        <w:t>（四）因会计准则变更以外的原因作出会计政策、会计估计变更或者重大会计差错更正；</w:t>
      </w:r>
    </w:p>
    <w:p w14:paraId="3F5C7347">
      <w:pPr>
        <w:autoSpaceDE w:val="0"/>
        <w:autoSpaceDN w:val="0"/>
        <w:adjustRightInd w:val="0"/>
        <w:spacing w:line="400" w:lineRule="exact"/>
        <w:ind w:firstLine="420" w:firstLineChars="200"/>
        <w:jc w:val="left"/>
        <w:rPr>
          <w:rFonts w:hint="eastAsia" w:ascii="宋体" w:hAnsi="宋体" w:cs="宋体-WinCharSetFFFF-H"/>
          <w:color w:val="000000"/>
          <w:kern w:val="0"/>
          <w:szCs w:val="21"/>
        </w:rPr>
      </w:pPr>
      <w:r>
        <w:rPr>
          <w:rFonts w:hint="eastAsia" w:ascii="宋体" w:hAnsi="宋体" w:cs="宋体-WinCharSetFFFF-H"/>
          <w:color w:val="000000"/>
          <w:kern w:val="0"/>
          <w:szCs w:val="21"/>
        </w:rPr>
        <w:t>（五)法律、行政法规、中国证监会规定和本章程规定的其他事项。</w:t>
      </w:r>
    </w:p>
    <w:p w14:paraId="31C22DEB">
      <w:pPr>
        <w:numPr>
          <w:ilvl w:val="0"/>
          <w:numId w:val="3"/>
        </w:numPr>
        <w:tabs>
          <w:tab w:val="clear" w:pos="0"/>
        </w:tabs>
        <w:spacing w:line="400" w:lineRule="exact"/>
        <w:ind w:firstLine="420" w:firstLineChars="200"/>
        <w:rPr>
          <w:color w:val="000000"/>
        </w:rPr>
      </w:pPr>
      <w:r>
        <w:rPr>
          <w:rFonts w:hint="eastAsia"/>
          <w:color w:val="000000"/>
        </w:rPr>
        <w:t xml:space="preserve"> 审计委员会每季度至少召开一次会议。两名及以上成员提议，或者召集人认为有必要时，可以召开临时会议。审计委员会会议须有三分之二以上成员出席方可举行。</w:t>
      </w:r>
    </w:p>
    <w:p w14:paraId="13E1884C">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审计委员会作出决议，应当经审计委员会成员的过半数通过。</w:t>
      </w:r>
    </w:p>
    <w:p w14:paraId="1FD53134">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审计委员会决议的表决，应当一人一票。</w:t>
      </w:r>
    </w:p>
    <w:p w14:paraId="720FE171">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审计委员会决议应当按规定制作会议记录，出席会议的审计委员会成员应当在会议记录上签名。</w:t>
      </w:r>
    </w:p>
    <w:p w14:paraId="19A9BD6C">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审计委员会工作规程由董事会负责制定。</w:t>
      </w:r>
    </w:p>
    <w:p w14:paraId="0DE3FC6B">
      <w:pPr>
        <w:numPr>
          <w:ilvl w:val="0"/>
          <w:numId w:val="3"/>
        </w:numPr>
        <w:tabs>
          <w:tab w:val="clear" w:pos="0"/>
        </w:tabs>
        <w:spacing w:line="400" w:lineRule="exact"/>
        <w:ind w:firstLine="420" w:firstLineChars="200"/>
        <w:rPr>
          <w:color w:val="000000"/>
        </w:rPr>
      </w:pPr>
      <w:r>
        <w:rPr>
          <w:rFonts w:hint="eastAsia"/>
          <w:color w:val="000000"/>
        </w:rPr>
        <w:t xml:space="preserve"> 公司董事会设置战略、提名、薪酬与考核等其他专门委员会，依照本章程和董事会授权履行职责，专门委员会的提案应当提交董事会审议决定。专门委员会工作规程由董事会负责制定。</w:t>
      </w:r>
    </w:p>
    <w:p w14:paraId="0F42BCE7">
      <w:pPr>
        <w:numPr>
          <w:ilvl w:val="0"/>
          <w:numId w:val="3"/>
        </w:numPr>
        <w:tabs>
          <w:tab w:val="clear" w:pos="0"/>
        </w:tabs>
        <w:spacing w:line="400" w:lineRule="exact"/>
        <w:ind w:firstLine="420" w:firstLineChars="200"/>
        <w:rPr>
          <w:color w:val="000000"/>
        </w:rPr>
      </w:pPr>
      <w:r>
        <w:rPr>
          <w:rFonts w:hint="eastAsia"/>
          <w:color w:val="000000"/>
        </w:rPr>
        <w:t xml:space="preserve"> 提名委员会负责拟定董事、高级管理人员的选择标准和程序，对董事、高级管理人员人选及其任职资格进行遴选、审核，并就下列事项向董事会提出建议：</w:t>
      </w:r>
    </w:p>
    <w:p w14:paraId="2D2D9435">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（一）提名或者任免董事；</w:t>
      </w:r>
    </w:p>
    <w:p w14:paraId="489B7EE9">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（二）聘任或者解聘高级管理人员；</w:t>
      </w:r>
    </w:p>
    <w:p w14:paraId="10607954">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（三）法律、行政法规、中国证监会规定和本章程规定的其他事项。</w:t>
      </w:r>
    </w:p>
    <w:p w14:paraId="21054595">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董事会对提名委员会的建议未采纳或者未完全采纳的，应当在董事会决议中记载提名委员会的意见及未采纳的具体理由，并进行披露。</w:t>
      </w:r>
    </w:p>
    <w:p w14:paraId="3C46D946">
      <w:pPr>
        <w:numPr>
          <w:ilvl w:val="0"/>
          <w:numId w:val="3"/>
        </w:numPr>
        <w:tabs>
          <w:tab w:val="clear" w:pos="0"/>
        </w:tabs>
        <w:spacing w:line="400" w:lineRule="exact"/>
        <w:ind w:firstLine="420" w:firstLineChars="200"/>
        <w:rPr>
          <w:color w:val="000000"/>
        </w:rPr>
      </w:pPr>
      <w:r>
        <w:rPr>
          <w:rFonts w:hint="eastAsia"/>
          <w:color w:val="000000"/>
        </w:rPr>
        <w:t xml:space="preserve"> 薪酬与考核委员会负责制定董事、高级管理人员的考核标准并进行考核，制定、审查董事、高级管理人员的薪酬决定机制、决策流程、支付与止付追索安排等薪酬政策与方案，并就下列事项向董事会提出建议：</w:t>
      </w:r>
    </w:p>
    <w:p w14:paraId="050A2228">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（一）董事、高级管理人员的薪酬；</w:t>
      </w:r>
    </w:p>
    <w:p w14:paraId="70CD1632">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（二）制定或者变更股权激励计划、员工持股计划，激励对象获授权益、行使权益条件的成就；</w:t>
      </w:r>
    </w:p>
    <w:p w14:paraId="06D968D0">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（三）董事、高级管理人员在拟分拆所属子公司安排持股计划；</w:t>
      </w:r>
    </w:p>
    <w:p w14:paraId="5D96B5B9">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（四）法律、行政法规、中国证监会规定和本章程规定的其他事项；</w:t>
      </w:r>
    </w:p>
    <w:p w14:paraId="4ACF284C">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董事会对薪酬与考核委员会的建议未采纳或者未完全采纳的，应当在董事会决议中记载薪酬与考核委员会的意见及未采纳的具体理由，并进行披露。</w:t>
      </w:r>
    </w:p>
    <w:p w14:paraId="3D87F9F7">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公司依照法律、行政法规和国家有关部门的规定，制定董事、高级管理人员薪酬管理制度，保障职工与股东的合法权益。</w:t>
      </w:r>
    </w:p>
    <w:p w14:paraId="14DA42A5">
      <w:pPr>
        <w:pStyle w:val="2"/>
        <w:spacing w:before="317" w:after="317"/>
        <w:rPr>
          <w:rFonts w:hint="eastAsia" w:cs="楷体_GB2312-WinCharSetFFFF-H"/>
          <w:color w:val="000000"/>
          <w:kern w:val="0"/>
        </w:rPr>
      </w:pPr>
      <w:bookmarkStart w:id="35" w:name="_Toc27005"/>
      <w:r>
        <w:rPr>
          <w:rFonts w:hint="eastAsia" w:cs="楷体_GB2312-WinCharSetFFFF-H"/>
          <w:color w:val="000000"/>
          <w:kern w:val="0"/>
        </w:rPr>
        <w:t>第六章  高级管理人员</w:t>
      </w:r>
      <w:bookmarkEnd w:id="35"/>
    </w:p>
    <w:p w14:paraId="470F3921">
      <w:pPr>
        <w:pStyle w:val="3"/>
        <w:spacing w:before="317" w:after="317"/>
        <w:rPr>
          <w:rFonts w:hint="eastAsia"/>
        </w:rPr>
      </w:pPr>
      <w:bookmarkStart w:id="36" w:name="_Toc11197"/>
      <w:r>
        <w:rPr>
          <w:rFonts w:hint="eastAsia"/>
        </w:rPr>
        <w:t>第一节  总经理及其他高级管理人员</w:t>
      </w:r>
      <w:bookmarkEnd w:id="36"/>
    </w:p>
    <w:p w14:paraId="2E0F7464">
      <w:pPr>
        <w:numPr>
          <w:ilvl w:val="0"/>
          <w:numId w:val="3"/>
        </w:numPr>
        <w:tabs>
          <w:tab w:val="clear" w:pos="0"/>
        </w:tabs>
        <w:spacing w:line="400" w:lineRule="exact"/>
        <w:ind w:firstLine="420" w:firstLineChars="200"/>
        <w:rPr>
          <w:color w:val="000000"/>
        </w:rPr>
      </w:pPr>
      <w:r>
        <w:rPr>
          <w:rFonts w:hint="eastAsia"/>
          <w:color w:val="000000"/>
        </w:rPr>
        <w:t xml:space="preserve"> 公司设总经理1名，由董事会决定聘任或者解聘。 </w:t>
      </w:r>
    </w:p>
    <w:p w14:paraId="21F0EC28">
      <w:pPr>
        <w:spacing w:line="400" w:lineRule="exact"/>
        <w:ind w:firstLine="420" w:firstLineChars="200"/>
        <w:rPr>
          <w:color w:val="000000"/>
        </w:rPr>
      </w:pPr>
      <w:r>
        <w:rPr>
          <w:rFonts w:hint="eastAsia"/>
          <w:color w:val="000000"/>
        </w:rPr>
        <w:t xml:space="preserve">公司设首席运营官1名、首席科学家1名、副总经理若干名，由董事会聘任或者解聘。 </w:t>
      </w:r>
    </w:p>
    <w:p w14:paraId="32A08D7A">
      <w:pPr>
        <w:spacing w:line="400" w:lineRule="exact"/>
        <w:ind w:firstLine="420" w:firstLineChars="200"/>
        <w:rPr>
          <w:rFonts w:hint="eastAsia" w:ascii="宋体" w:hAnsi="宋体" w:cs="楷体_GB2312-WinCharSetFFFF-H"/>
          <w:color w:val="000000"/>
          <w:kern w:val="0"/>
          <w:szCs w:val="21"/>
        </w:rPr>
      </w:pPr>
      <w:r>
        <w:rPr>
          <w:rFonts w:hint="eastAsia"/>
          <w:color w:val="000000"/>
        </w:rPr>
        <w:t xml:space="preserve">公司总经理、首席运营官、首席科学家、副总经理、财务总监、董事会秘书为公司高级管理人员。 </w:t>
      </w:r>
    </w:p>
    <w:p w14:paraId="54605E15">
      <w:pPr>
        <w:numPr>
          <w:ilvl w:val="0"/>
          <w:numId w:val="3"/>
        </w:numPr>
        <w:tabs>
          <w:tab w:val="clear" w:pos="0"/>
        </w:tabs>
        <w:spacing w:line="400" w:lineRule="exact"/>
        <w:ind w:firstLine="420" w:firstLineChars="200"/>
        <w:rPr>
          <w:color w:val="000000"/>
        </w:rPr>
      </w:pPr>
      <w:r>
        <w:rPr>
          <w:rFonts w:hint="eastAsia"/>
          <w:color w:val="000000"/>
        </w:rPr>
        <w:t xml:space="preserve"> 本章程关于不得担任董事的情形、离职管理制度的规定，同时适用于高级管理人员。 </w:t>
      </w:r>
    </w:p>
    <w:p w14:paraId="10062087">
      <w:pPr>
        <w:spacing w:line="400" w:lineRule="exact"/>
        <w:ind w:firstLine="420" w:firstLineChars="200"/>
        <w:rPr>
          <w:color w:val="000000"/>
        </w:rPr>
      </w:pPr>
      <w:r>
        <w:rPr>
          <w:rFonts w:hint="eastAsia"/>
          <w:color w:val="000000"/>
        </w:rPr>
        <w:t xml:space="preserve">本章程关于董事的忠实义务和勤勉义务的规定，同时适用于高级管理人员。 </w:t>
      </w:r>
    </w:p>
    <w:p w14:paraId="561A86CD">
      <w:pPr>
        <w:numPr>
          <w:ilvl w:val="0"/>
          <w:numId w:val="3"/>
        </w:numPr>
        <w:tabs>
          <w:tab w:val="clear" w:pos="0"/>
        </w:tabs>
        <w:spacing w:line="400" w:lineRule="exact"/>
        <w:ind w:firstLine="420" w:firstLineChars="200"/>
        <w:rPr>
          <w:color w:val="000000"/>
        </w:rPr>
      </w:pPr>
      <w:r>
        <w:rPr>
          <w:rFonts w:hint="eastAsia"/>
          <w:color w:val="000000"/>
        </w:rPr>
        <w:t xml:space="preserve"> 在公司控股股东单位担任除董事、监事以外其他职务的人员，不得担任公司的高级管理人员。高级管理人员仅在公司领薪，不由控股股东代发薪水。</w:t>
      </w:r>
    </w:p>
    <w:p w14:paraId="52B2434F">
      <w:pPr>
        <w:numPr>
          <w:ilvl w:val="0"/>
          <w:numId w:val="3"/>
        </w:numPr>
        <w:tabs>
          <w:tab w:val="clear" w:pos="0"/>
        </w:tabs>
        <w:spacing w:line="400" w:lineRule="exact"/>
        <w:ind w:firstLine="420" w:firstLineChars="200"/>
        <w:rPr>
          <w:color w:val="000000"/>
        </w:rPr>
      </w:pPr>
      <w:r>
        <w:rPr>
          <w:rFonts w:hint="eastAsia"/>
          <w:color w:val="000000"/>
        </w:rPr>
        <w:t xml:space="preserve"> 总经理每届任期三年，总经理连聘可以连任。 </w:t>
      </w:r>
    </w:p>
    <w:p w14:paraId="1BCD0990">
      <w:pPr>
        <w:numPr>
          <w:ilvl w:val="0"/>
          <w:numId w:val="3"/>
        </w:numPr>
        <w:tabs>
          <w:tab w:val="clear" w:pos="0"/>
        </w:tabs>
        <w:spacing w:line="400" w:lineRule="exact"/>
        <w:ind w:firstLine="420" w:firstLineChars="200"/>
        <w:rPr>
          <w:color w:val="000000"/>
        </w:rPr>
      </w:pPr>
      <w:r>
        <w:rPr>
          <w:rFonts w:hint="eastAsia"/>
          <w:color w:val="000000"/>
        </w:rPr>
        <w:t xml:space="preserve"> 总经理对董事会负责，行使下列职权： </w:t>
      </w:r>
    </w:p>
    <w:p w14:paraId="23F4A751">
      <w:pPr>
        <w:spacing w:line="400" w:lineRule="exact"/>
        <w:ind w:firstLine="420" w:firstLineChars="200"/>
        <w:rPr>
          <w:color w:val="000000"/>
        </w:rPr>
      </w:pPr>
      <w:r>
        <w:rPr>
          <w:rFonts w:hint="eastAsia"/>
          <w:color w:val="000000"/>
        </w:rPr>
        <w:t xml:space="preserve">（一）主持公司的生产经营管理工作，组织实施董事会决议，并向董事会报告工作；  </w:t>
      </w:r>
    </w:p>
    <w:p w14:paraId="7BC38545">
      <w:pPr>
        <w:spacing w:line="400" w:lineRule="exact"/>
        <w:ind w:firstLine="420" w:firstLineChars="200"/>
        <w:rPr>
          <w:color w:val="000000"/>
        </w:rPr>
      </w:pPr>
      <w:r>
        <w:rPr>
          <w:rFonts w:hint="eastAsia"/>
          <w:color w:val="000000"/>
        </w:rPr>
        <w:t xml:space="preserve">（二）组织实施公司年度经营计划和投资方案； </w:t>
      </w:r>
    </w:p>
    <w:p w14:paraId="16DCA6C6">
      <w:pPr>
        <w:spacing w:line="400" w:lineRule="exact"/>
        <w:ind w:firstLine="420" w:firstLineChars="200"/>
        <w:rPr>
          <w:color w:val="000000"/>
        </w:rPr>
      </w:pPr>
      <w:r>
        <w:rPr>
          <w:rFonts w:hint="eastAsia"/>
          <w:color w:val="000000"/>
        </w:rPr>
        <w:t xml:space="preserve">（三）拟订公司内部管理机构设置方案； </w:t>
      </w:r>
    </w:p>
    <w:p w14:paraId="29F6B367">
      <w:pPr>
        <w:spacing w:line="400" w:lineRule="exact"/>
        <w:ind w:firstLine="420" w:firstLineChars="200"/>
        <w:rPr>
          <w:color w:val="000000"/>
        </w:rPr>
      </w:pPr>
      <w:r>
        <w:rPr>
          <w:rFonts w:hint="eastAsia"/>
          <w:color w:val="000000"/>
        </w:rPr>
        <w:t xml:space="preserve">（四）拟订公司的基本管理制度； </w:t>
      </w:r>
    </w:p>
    <w:p w14:paraId="784D361B">
      <w:pPr>
        <w:spacing w:line="400" w:lineRule="exact"/>
        <w:ind w:firstLine="420" w:firstLineChars="200"/>
        <w:rPr>
          <w:color w:val="000000"/>
        </w:rPr>
      </w:pPr>
      <w:r>
        <w:rPr>
          <w:rFonts w:hint="eastAsia"/>
          <w:color w:val="000000"/>
        </w:rPr>
        <w:t xml:space="preserve">（五）制定公司的具体规章；  </w:t>
      </w:r>
    </w:p>
    <w:p w14:paraId="452192C8">
      <w:pPr>
        <w:spacing w:line="400" w:lineRule="exact"/>
        <w:ind w:firstLine="420" w:firstLineChars="200"/>
        <w:rPr>
          <w:color w:val="000000"/>
        </w:rPr>
      </w:pPr>
      <w:r>
        <w:rPr>
          <w:rFonts w:hint="eastAsia"/>
          <w:color w:val="000000"/>
        </w:rPr>
        <w:t xml:space="preserve">（六）提请董事会聘任或者解聘公司首席运营官、首席科学家、副总经理、财务总监； </w:t>
      </w:r>
    </w:p>
    <w:p w14:paraId="3408EEEE">
      <w:pPr>
        <w:spacing w:line="400" w:lineRule="exact"/>
        <w:ind w:firstLine="420" w:firstLineChars="200"/>
        <w:rPr>
          <w:color w:val="000000"/>
        </w:rPr>
      </w:pPr>
      <w:r>
        <w:rPr>
          <w:rFonts w:hint="eastAsia"/>
          <w:color w:val="000000"/>
        </w:rPr>
        <w:t xml:space="preserve">（七）决定聘任或者解聘除应由董事会决定聘任或者解聘以外的管理人员；  </w:t>
      </w:r>
    </w:p>
    <w:p w14:paraId="55C2E5FE">
      <w:pPr>
        <w:spacing w:line="400" w:lineRule="exact"/>
        <w:ind w:firstLine="420" w:firstLineChars="200"/>
        <w:rPr>
          <w:color w:val="000000"/>
        </w:rPr>
      </w:pPr>
      <w:r>
        <w:rPr>
          <w:rFonts w:hint="eastAsia"/>
          <w:color w:val="000000"/>
        </w:rPr>
        <w:t xml:space="preserve">（八）本章程或者董事会授予的其他职权。 </w:t>
      </w:r>
    </w:p>
    <w:p w14:paraId="30FE30B1">
      <w:pPr>
        <w:numPr>
          <w:ilvl w:val="0"/>
          <w:numId w:val="3"/>
        </w:numPr>
        <w:tabs>
          <w:tab w:val="clear" w:pos="0"/>
        </w:tabs>
        <w:spacing w:line="400" w:lineRule="exact"/>
        <w:ind w:firstLine="420" w:firstLineChars="200"/>
        <w:rPr>
          <w:color w:val="000000"/>
        </w:rPr>
      </w:pPr>
      <w:r>
        <w:rPr>
          <w:rFonts w:hint="eastAsia"/>
          <w:color w:val="000000"/>
        </w:rPr>
        <w:t xml:space="preserve"> 总经理主持公司日常工作，列席董事会会议。向董事会汇报工作，并根据总经理职责范围行使职权。</w:t>
      </w:r>
    </w:p>
    <w:p w14:paraId="229ED3F7">
      <w:pPr>
        <w:numPr>
          <w:ilvl w:val="0"/>
          <w:numId w:val="3"/>
        </w:numPr>
        <w:tabs>
          <w:tab w:val="clear" w:pos="0"/>
        </w:tabs>
        <w:spacing w:line="400" w:lineRule="exact"/>
        <w:ind w:firstLine="420" w:firstLineChars="200"/>
        <w:rPr>
          <w:color w:val="000000"/>
        </w:rPr>
      </w:pPr>
      <w:r>
        <w:rPr>
          <w:rFonts w:hint="eastAsia"/>
          <w:color w:val="000000"/>
        </w:rPr>
        <w:t xml:space="preserve"> 总经理负责审批本章程第一百二十一条规定限额以下的对外投资、收购出售资产、提供财务资助、资产抵押、对外担保、租入租出资产、委托受托管理资产、赠与或受赠资产、债权债务重组、签订许可协议、转让受让研究与开发项目、关联交易、资产报坏或坏帐损失等行为。</w:t>
      </w:r>
    </w:p>
    <w:p w14:paraId="42366028">
      <w:pPr>
        <w:numPr>
          <w:ilvl w:val="0"/>
          <w:numId w:val="3"/>
        </w:numPr>
        <w:tabs>
          <w:tab w:val="clear" w:pos="0"/>
        </w:tabs>
        <w:spacing w:line="400" w:lineRule="exact"/>
        <w:ind w:firstLine="420" w:firstLineChars="200"/>
        <w:rPr>
          <w:color w:val="000000"/>
        </w:rPr>
      </w:pPr>
      <w:r>
        <w:rPr>
          <w:rFonts w:hint="eastAsia"/>
          <w:color w:val="000000"/>
        </w:rPr>
        <w:t xml:space="preserve"> 总经理应制订总经理工作细则，报董事会批准后实施。</w:t>
      </w:r>
    </w:p>
    <w:p w14:paraId="3B13A590">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总经理工作细则包括下列内容：</w:t>
      </w:r>
    </w:p>
    <w:p w14:paraId="7BC366A4">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（一）总经理会议召开的条件、程序和参加的人员；</w:t>
      </w:r>
    </w:p>
    <w:p w14:paraId="12459FE9">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（二）总经理及其他高级管理人员各自具体的职责及其分工；</w:t>
      </w:r>
    </w:p>
    <w:p w14:paraId="14146AB7">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（三）公司资金、资产运用，签订重大合同的权限，以及向董事会的报告制度；</w:t>
      </w:r>
    </w:p>
    <w:p w14:paraId="6E4EA361">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（四）董事会认为必要的其他事项。</w:t>
      </w:r>
    </w:p>
    <w:p w14:paraId="59DEA338">
      <w:pPr>
        <w:numPr>
          <w:ilvl w:val="0"/>
          <w:numId w:val="3"/>
        </w:numPr>
        <w:tabs>
          <w:tab w:val="clear" w:pos="0"/>
        </w:tabs>
        <w:spacing w:line="400" w:lineRule="exact"/>
        <w:ind w:firstLine="420" w:firstLineChars="200"/>
        <w:rPr>
          <w:color w:val="000000"/>
        </w:rPr>
      </w:pPr>
      <w:r>
        <w:rPr>
          <w:rFonts w:hint="eastAsia"/>
          <w:color w:val="000000"/>
        </w:rPr>
        <w:t xml:space="preserve"> 总经理、首席运营官、首席科学家、副总经理可以在任期届满以前提出辞职。有关总经理、首席运营官、首席科学家、副总经理辞职的具体程序和办法由公司相关的劳动合同规定。</w:t>
      </w:r>
    </w:p>
    <w:p w14:paraId="4D28733C">
      <w:pPr>
        <w:numPr>
          <w:ilvl w:val="0"/>
          <w:numId w:val="3"/>
        </w:numPr>
        <w:tabs>
          <w:tab w:val="clear" w:pos="0"/>
        </w:tabs>
        <w:spacing w:line="400" w:lineRule="exact"/>
        <w:ind w:firstLine="420" w:firstLineChars="200"/>
        <w:rPr>
          <w:color w:val="000000"/>
        </w:rPr>
      </w:pPr>
      <w:r>
        <w:rPr>
          <w:rFonts w:hint="eastAsia"/>
          <w:color w:val="000000"/>
        </w:rPr>
        <w:t xml:space="preserve"> 首席运营官、首席科学家、副总经理直接对总经理负责，向其汇报工作，并根据分派的业务范围，履行相关职责。</w:t>
      </w:r>
    </w:p>
    <w:p w14:paraId="23D9A11C">
      <w:pPr>
        <w:numPr>
          <w:ilvl w:val="0"/>
          <w:numId w:val="3"/>
        </w:numPr>
        <w:tabs>
          <w:tab w:val="clear" w:pos="0"/>
        </w:tabs>
        <w:spacing w:line="400" w:lineRule="exact"/>
        <w:ind w:firstLine="420" w:firstLineChars="200"/>
        <w:rPr>
          <w:color w:val="000000"/>
        </w:rPr>
      </w:pPr>
      <w:r>
        <w:rPr>
          <w:rFonts w:hint="eastAsia"/>
          <w:color w:val="000000"/>
        </w:rPr>
        <w:t xml:space="preserve"> 高级管理人员执行公司职务，给他人造成损害的，公司将承担赔偿责任；高级管理人员存在故意或者重大过失的，也应当承担赔偿责任。</w:t>
      </w:r>
    </w:p>
    <w:p w14:paraId="6FB81097">
      <w:pPr>
        <w:autoSpaceDE w:val="0"/>
        <w:autoSpaceDN w:val="0"/>
        <w:adjustRightInd w:val="0"/>
        <w:spacing w:line="400" w:lineRule="exact"/>
        <w:ind w:firstLine="420" w:firstLineChars="200"/>
        <w:jc w:val="left"/>
        <w:rPr>
          <w:rFonts w:hint="eastAsia" w:ascii="宋体" w:hAnsi="宋体" w:cs="楷体_GB2312-WinCharSetFFFF-H"/>
          <w:color w:val="000000"/>
          <w:kern w:val="0"/>
          <w:szCs w:val="21"/>
        </w:rPr>
      </w:pPr>
      <w:r>
        <w:rPr>
          <w:rFonts w:hint="eastAsia" w:ascii="宋体" w:hAnsi="宋体" w:cs="楷体_GB2312-WinCharSetFFFF-H"/>
          <w:color w:val="000000"/>
          <w:kern w:val="0"/>
          <w:szCs w:val="21"/>
        </w:rPr>
        <w:t>高级管理人员执行公司职务时违反法律、行政法规、部门规章或本章程的规定，给公司造成损失的，应当承担赔偿责任。</w:t>
      </w:r>
    </w:p>
    <w:p w14:paraId="6F06809E">
      <w:pPr>
        <w:numPr>
          <w:ilvl w:val="0"/>
          <w:numId w:val="3"/>
        </w:numPr>
        <w:tabs>
          <w:tab w:val="clear" w:pos="0"/>
        </w:tabs>
        <w:spacing w:line="400" w:lineRule="exact"/>
        <w:ind w:firstLine="420" w:firstLineChars="200"/>
        <w:rPr>
          <w:color w:val="000000"/>
        </w:rPr>
      </w:pPr>
      <w:r>
        <w:rPr>
          <w:rFonts w:hint="eastAsia"/>
          <w:color w:val="000000"/>
        </w:rPr>
        <w:t xml:space="preserve"> 高级管理人员应当忠实履行职务，维护公司和全体股东的最大利益。公司高级管理人员因未能忠实履行职务或违背诚信义务，给公司和社会公众股股东的利益造成损害的，应当依法承担赔偿责任。</w:t>
      </w:r>
    </w:p>
    <w:p w14:paraId="5E8C03A0">
      <w:pPr>
        <w:pStyle w:val="3"/>
        <w:spacing w:before="317" w:after="317"/>
        <w:rPr>
          <w:rFonts w:hint="eastAsia"/>
        </w:rPr>
      </w:pPr>
      <w:bookmarkStart w:id="37" w:name="_Toc4968"/>
      <w:r>
        <w:rPr>
          <w:rFonts w:hint="eastAsia"/>
        </w:rPr>
        <w:t>第二节  董事会秘书</w:t>
      </w:r>
      <w:bookmarkEnd w:id="37"/>
    </w:p>
    <w:p w14:paraId="3C73E9B1">
      <w:pPr>
        <w:numPr>
          <w:ilvl w:val="0"/>
          <w:numId w:val="3"/>
        </w:numPr>
        <w:tabs>
          <w:tab w:val="clear" w:pos="0"/>
        </w:tabs>
        <w:spacing w:line="400" w:lineRule="exact"/>
        <w:ind w:firstLine="420" w:firstLineChars="200"/>
        <w:rPr>
          <w:color w:val="000000"/>
        </w:rPr>
      </w:pPr>
      <w:r>
        <w:rPr>
          <w:rFonts w:hint="eastAsia"/>
          <w:color w:val="000000"/>
        </w:rPr>
        <w:t xml:space="preserve"> 公司设董事会秘书，负责公司股东会和董事会会议的筹备、文件保管以及公司股东资料管理，办理信息披露事务等事宜。</w:t>
      </w:r>
    </w:p>
    <w:p w14:paraId="45D8F99A">
      <w:pPr>
        <w:spacing w:line="400" w:lineRule="exact"/>
        <w:ind w:firstLine="420" w:firstLineChars="200"/>
        <w:rPr>
          <w:color w:val="000000"/>
        </w:rPr>
      </w:pPr>
      <w:r>
        <w:rPr>
          <w:rFonts w:hint="eastAsia"/>
          <w:color w:val="000000"/>
        </w:rPr>
        <w:t>董事会秘书应遵守法律、行政法规、部门规章及本章程的有关规定。</w:t>
      </w:r>
    </w:p>
    <w:p w14:paraId="2FEC5BAB">
      <w:pPr>
        <w:numPr>
          <w:ilvl w:val="0"/>
          <w:numId w:val="3"/>
        </w:numPr>
        <w:tabs>
          <w:tab w:val="clear" w:pos="0"/>
        </w:tabs>
        <w:spacing w:line="400" w:lineRule="exact"/>
        <w:ind w:firstLine="420" w:firstLineChars="200"/>
        <w:rPr>
          <w:color w:val="000000"/>
        </w:rPr>
      </w:pPr>
      <w:r>
        <w:rPr>
          <w:rFonts w:hint="eastAsia"/>
          <w:color w:val="000000"/>
        </w:rPr>
        <w:t xml:space="preserve"> 担任公司董事会秘书，应当具备以下条件：</w:t>
      </w:r>
    </w:p>
    <w:p w14:paraId="198576FB">
      <w:pPr>
        <w:widowControl/>
        <w:spacing w:line="360" w:lineRule="auto"/>
        <w:jc w:val="left"/>
        <w:rPr>
          <w:rFonts w:ascii="Arial" w:hAnsi="Arial" w:cs="Arial"/>
          <w:color w:val="000000"/>
          <w:kern w:val="0"/>
          <w:szCs w:val="21"/>
        </w:rPr>
      </w:pPr>
      <w:r>
        <w:rPr>
          <w:rFonts w:ascii="Arial" w:hAnsi="Arial" w:cs="Arial"/>
          <w:color w:val="000000"/>
          <w:kern w:val="0"/>
          <w:szCs w:val="21"/>
        </w:rPr>
        <w:t>　　（一）具有</w:t>
      </w:r>
      <w:bookmarkStart w:id="38" w:name="OLE_LINK14"/>
      <w:r>
        <w:rPr>
          <w:rFonts w:ascii="Arial" w:hAnsi="Arial" w:cs="Arial"/>
          <w:color w:val="000000"/>
          <w:kern w:val="0"/>
          <w:szCs w:val="21"/>
        </w:rPr>
        <w:t>良好的职业道德和个人品质</w:t>
      </w:r>
      <w:bookmarkEnd w:id="38"/>
      <w:r>
        <w:rPr>
          <w:rFonts w:ascii="Arial" w:hAnsi="Arial" w:cs="Arial"/>
          <w:color w:val="000000"/>
          <w:kern w:val="0"/>
          <w:szCs w:val="21"/>
        </w:rPr>
        <w:t>；</w:t>
      </w:r>
    </w:p>
    <w:p w14:paraId="30323614">
      <w:pPr>
        <w:widowControl/>
        <w:spacing w:line="360" w:lineRule="auto"/>
        <w:jc w:val="left"/>
        <w:rPr>
          <w:rFonts w:ascii="Arial" w:hAnsi="Arial" w:cs="Arial"/>
          <w:color w:val="000000"/>
          <w:kern w:val="0"/>
          <w:szCs w:val="21"/>
        </w:rPr>
      </w:pPr>
      <w:r>
        <w:rPr>
          <w:rFonts w:ascii="Arial" w:hAnsi="Arial" w:cs="Arial"/>
          <w:color w:val="000000"/>
          <w:kern w:val="0"/>
          <w:szCs w:val="21"/>
        </w:rPr>
        <w:t>　　（二）具备履行职责所必需的财务、管理、法律等专业知识；</w:t>
      </w:r>
    </w:p>
    <w:p w14:paraId="11516E44">
      <w:pPr>
        <w:widowControl/>
        <w:spacing w:line="360" w:lineRule="auto"/>
        <w:jc w:val="left"/>
        <w:rPr>
          <w:rFonts w:ascii="Arial" w:hAnsi="Arial" w:cs="Arial"/>
          <w:color w:val="000000"/>
          <w:kern w:val="0"/>
          <w:szCs w:val="21"/>
        </w:rPr>
      </w:pPr>
      <w:r>
        <w:rPr>
          <w:rFonts w:ascii="Arial" w:hAnsi="Arial" w:cs="Arial"/>
          <w:color w:val="000000"/>
          <w:kern w:val="0"/>
          <w:szCs w:val="21"/>
        </w:rPr>
        <w:t>　　（三）具备履行职责所必需的工作经验；</w:t>
      </w:r>
    </w:p>
    <w:p w14:paraId="7BFFE7BD">
      <w:pPr>
        <w:widowControl/>
        <w:spacing w:line="360" w:lineRule="auto"/>
        <w:jc w:val="left"/>
        <w:rPr>
          <w:rFonts w:ascii="Arial" w:hAnsi="Arial" w:cs="Arial"/>
          <w:color w:val="000000"/>
          <w:kern w:val="0"/>
          <w:szCs w:val="21"/>
        </w:rPr>
      </w:pPr>
      <w:r>
        <w:rPr>
          <w:rFonts w:ascii="Arial" w:hAnsi="Arial" w:cs="Arial"/>
          <w:color w:val="000000"/>
          <w:kern w:val="0"/>
          <w:szCs w:val="21"/>
        </w:rPr>
        <w:t>　　（四）取得</w:t>
      </w:r>
      <w:r>
        <w:rPr>
          <w:rFonts w:hint="eastAsia" w:ascii="Arial" w:hAnsi="Arial" w:cs="Arial"/>
          <w:color w:val="000000"/>
          <w:kern w:val="0"/>
          <w:szCs w:val="21"/>
        </w:rPr>
        <w:t>证券交易所</w:t>
      </w:r>
      <w:r>
        <w:rPr>
          <w:rFonts w:ascii="Arial" w:hAnsi="Arial" w:cs="Arial"/>
          <w:color w:val="000000"/>
          <w:kern w:val="0"/>
          <w:szCs w:val="21"/>
        </w:rPr>
        <w:t>认可的</w:t>
      </w:r>
      <w:r>
        <w:rPr>
          <w:rFonts w:hint="eastAsia" w:ascii="Arial" w:hAnsi="Arial" w:cs="Arial"/>
          <w:color w:val="000000"/>
          <w:kern w:val="0"/>
          <w:szCs w:val="21"/>
        </w:rPr>
        <w:t>董秘任前培训证明</w:t>
      </w:r>
      <w:r>
        <w:rPr>
          <w:rFonts w:ascii="Arial" w:hAnsi="Arial" w:cs="Arial"/>
          <w:color w:val="000000"/>
          <w:kern w:val="0"/>
          <w:szCs w:val="21"/>
        </w:rPr>
        <w:t>。</w:t>
      </w:r>
    </w:p>
    <w:p w14:paraId="236A30FA">
      <w:pPr>
        <w:numPr>
          <w:ilvl w:val="0"/>
          <w:numId w:val="3"/>
        </w:numPr>
        <w:tabs>
          <w:tab w:val="clear" w:pos="0"/>
        </w:tabs>
        <w:spacing w:line="400" w:lineRule="exact"/>
        <w:ind w:firstLine="420" w:firstLineChars="200"/>
        <w:rPr>
          <w:color w:val="000000"/>
        </w:rPr>
      </w:pPr>
      <w:r>
        <w:rPr>
          <w:rFonts w:hint="eastAsia"/>
          <w:color w:val="000000"/>
        </w:rPr>
        <w:t xml:space="preserve"> 本公司董事或其他高级管理人员</w:t>
      </w:r>
      <w:bookmarkStart w:id="39" w:name="OLE_LINK15"/>
      <w:r>
        <w:rPr>
          <w:rFonts w:hint="eastAsia"/>
          <w:color w:val="000000"/>
        </w:rPr>
        <w:t>可以兼任董事会秘书</w:t>
      </w:r>
      <w:bookmarkEnd w:id="39"/>
      <w:r>
        <w:rPr>
          <w:rFonts w:hint="eastAsia"/>
          <w:color w:val="000000"/>
        </w:rPr>
        <w:t>，但</w:t>
      </w:r>
      <w:bookmarkStart w:id="40" w:name="OLE_LINK16"/>
      <w:r>
        <w:rPr>
          <w:rFonts w:hint="eastAsia"/>
          <w:color w:val="000000"/>
        </w:rPr>
        <w:t>审计委员会委员不得兼任。</w:t>
      </w:r>
      <w:bookmarkEnd w:id="40"/>
      <w:r>
        <w:rPr>
          <w:rFonts w:hint="eastAsia"/>
          <w:color w:val="000000"/>
        </w:rPr>
        <w:t>本章程不得担任公司董事的情形适用于董事会秘书。</w:t>
      </w:r>
    </w:p>
    <w:p w14:paraId="3BE5AF47">
      <w:pPr>
        <w:numPr>
          <w:ilvl w:val="0"/>
          <w:numId w:val="3"/>
        </w:numPr>
        <w:tabs>
          <w:tab w:val="clear" w:pos="0"/>
        </w:tabs>
        <w:spacing w:line="400" w:lineRule="exact"/>
        <w:ind w:firstLine="420" w:firstLineChars="200"/>
        <w:rPr>
          <w:color w:val="000000"/>
        </w:rPr>
      </w:pPr>
      <w:r>
        <w:rPr>
          <w:rFonts w:hint="eastAsia"/>
          <w:color w:val="000000"/>
        </w:rPr>
        <w:t xml:space="preserve"> 董事会秘书的主要职责是：</w:t>
      </w:r>
    </w:p>
    <w:p w14:paraId="75820311">
      <w:pPr>
        <w:widowControl/>
        <w:spacing w:line="360" w:lineRule="auto"/>
        <w:ind w:firstLine="420"/>
        <w:jc w:val="left"/>
        <w:rPr>
          <w:rFonts w:hint="eastAsia" w:ascii="宋体" w:hAnsi="宋体" w:cs="宋体"/>
          <w:color w:val="000000"/>
          <w:kern w:val="0"/>
          <w:szCs w:val="21"/>
        </w:rPr>
      </w:pPr>
      <w:bookmarkStart w:id="41" w:name="OLE_LINK17"/>
      <w:r>
        <w:rPr>
          <w:rFonts w:hint="eastAsia" w:ascii="宋体" w:hAnsi="宋体" w:cs="宋体"/>
          <w:color w:val="000000"/>
          <w:kern w:val="0"/>
          <w:szCs w:val="21"/>
        </w:rPr>
        <w:t>（</w:t>
      </w:r>
      <w:bookmarkEnd w:id="41"/>
      <w:r>
        <w:rPr>
          <w:rFonts w:ascii="宋体" w:hAnsi="宋体" w:cs="宋体"/>
          <w:color w:val="000000"/>
          <w:kern w:val="0"/>
          <w:szCs w:val="21"/>
        </w:rPr>
        <w:t>一</w:t>
      </w:r>
      <w:bookmarkStart w:id="42" w:name="OLE_LINK18"/>
      <w:r>
        <w:rPr>
          <w:rFonts w:hint="eastAsia" w:ascii="宋体" w:hAnsi="宋体" w:cs="宋体"/>
          <w:color w:val="000000"/>
          <w:kern w:val="0"/>
          <w:szCs w:val="21"/>
        </w:rPr>
        <w:t>）</w:t>
      </w:r>
      <w:bookmarkEnd w:id="42"/>
      <w:r>
        <w:rPr>
          <w:rFonts w:ascii="宋体" w:hAnsi="宋体" w:cs="宋体"/>
          <w:color w:val="000000"/>
          <w:kern w:val="0"/>
          <w:szCs w:val="21"/>
        </w:rPr>
        <w:t>负责公司信息披露事务，</w:t>
      </w:r>
      <w:r>
        <w:rPr>
          <w:color w:val="000000"/>
        </w:rPr>
        <w:t>并保证公司有关信息及时、真实、完整、规范地进行披露</w:t>
      </w:r>
      <w:r>
        <w:rPr>
          <w:rFonts w:hint="eastAsia"/>
          <w:color w:val="000000"/>
        </w:rPr>
        <w:t>；</w:t>
      </w:r>
      <w:r>
        <w:rPr>
          <w:rFonts w:ascii="宋体" w:hAnsi="宋体" w:cs="宋体"/>
          <w:color w:val="000000"/>
          <w:kern w:val="0"/>
          <w:szCs w:val="21"/>
        </w:rPr>
        <w:t>协调公司信息披露工作，组织制订公司信息披露事务管理制度，督促公司及相关信息披露义务人遵守信息披露相关规定；</w:t>
      </w:r>
    </w:p>
    <w:p w14:paraId="17BC9FEF">
      <w:pPr>
        <w:widowControl/>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二</w:t>
      </w:r>
      <w:r>
        <w:rPr>
          <w:rFonts w:hint="eastAsia" w:ascii="宋体" w:hAnsi="宋体" w:cs="宋体"/>
          <w:color w:val="000000"/>
          <w:kern w:val="0"/>
          <w:szCs w:val="21"/>
        </w:rPr>
        <w:t>）</w:t>
      </w:r>
      <w:r>
        <w:rPr>
          <w:rFonts w:ascii="宋体" w:hAnsi="宋体" w:cs="宋体"/>
          <w:color w:val="000000"/>
          <w:kern w:val="0"/>
          <w:szCs w:val="21"/>
        </w:rPr>
        <w:t>负责公司投资者关系管理和股东资料管理工作，协调公司与证券监管机构、股东及实际控制人、证券服务机构、媒体等之间的信息沟通；</w:t>
      </w:r>
    </w:p>
    <w:p w14:paraId="3A5057EF">
      <w:pPr>
        <w:widowControl/>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三</w:t>
      </w:r>
      <w:r>
        <w:rPr>
          <w:rFonts w:hint="eastAsia" w:ascii="宋体" w:hAnsi="宋体" w:cs="宋体"/>
          <w:color w:val="000000"/>
          <w:kern w:val="0"/>
          <w:szCs w:val="21"/>
        </w:rPr>
        <w:t>）</w:t>
      </w:r>
      <w:r>
        <w:rPr>
          <w:rFonts w:ascii="宋体" w:hAnsi="宋体" w:cs="宋体"/>
          <w:color w:val="000000"/>
          <w:kern w:val="0"/>
          <w:szCs w:val="21"/>
        </w:rPr>
        <w:t>组织筹备董事会会议和股东会，参加股东会、董事会会议、</w:t>
      </w:r>
      <w:r>
        <w:rPr>
          <w:rFonts w:hint="eastAsia" w:ascii="宋体" w:hAnsi="宋体" w:cs="宋体"/>
          <w:color w:val="000000"/>
          <w:kern w:val="0"/>
          <w:szCs w:val="21"/>
        </w:rPr>
        <w:t>审计委员</w:t>
      </w:r>
      <w:r>
        <w:rPr>
          <w:rFonts w:ascii="宋体" w:hAnsi="宋体" w:cs="宋体"/>
          <w:color w:val="000000"/>
          <w:kern w:val="0"/>
          <w:szCs w:val="21"/>
        </w:rPr>
        <w:t>会会议及高级管理人员相关会议，负责董事会会议记录工作并签字确认；</w:t>
      </w:r>
    </w:p>
    <w:p w14:paraId="374A49EF">
      <w:pPr>
        <w:widowControl/>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四</w:t>
      </w:r>
      <w:r>
        <w:rPr>
          <w:rFonts w:hint="eastAsia" w:ascii="宋体" w:hAnsi="宋体" w:cs="宋体"/>
          <w:color w:val="000000"/>
          <w:kern w:val="0"/>
          <w:szCs w:val="21"/>
        </w:rPr>
        <w:t>）</w:t>
      </w:r>
      <w:r>
        <w:rPr>
          <w:rFonts w:ascii="宋体" w:hAnsi="宋体" w:cs="宋体"/>
          <w:color w:val="000000"/>
          <w:kern w:val="0"/>
          <w:szCs w:val="21"/>
        </w:rPr>
        <w:t>负责公司信息披露的保密工作，在未公开重大信息出现泄露时，及时向</w:t>
      </w:r>
      <w:r>
        <w:rPr>
          <w:rFonts w:hint="eastAsia" w:ascii="宋体" w:hAnsi="宋体" w:cs="宋体"/>
          <w:color w:val="000000"/>
          <w:kern w:val="0"/>
          <w:szCs w:val="21"/>
        </w:rPr>
        <w:t>证券交易所</w:t>
      </w:r>
      <w:r>
        <w:rPr>
          <w:rFonts w:ascii="宋体" w:hAnsi="宋体" w:cs="宋体"/>
          <w:color w:val="000000"/>
          <w:kern w:val="0"/>
          <w:szCs w:val="21"/>
        </w:rPr>
        <w:t>报告并公告；</w:t>
      </w:r>
    </w:p>
    <w:p w14:paraId="3803350F">
      <w:pPr>
        <w:widowControl/>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五</w:t>
      </w:r>
      <w:r>
        <w:rPr>
          <w:rFonts w:hint="eastAsia" w:ascii="宋体" w:hAnsi="宋体" w:cs="宋体"/>
          <w:color w:val="000000"/>
          <w:kern w:val="0"/>
          <w:szCs w:val="21"/>
        </w:rPr>
        <w:t>）</w:t>
      </w:r>
      <w:r>
        <w:rPr>
          <w:rFonts w:ascii="宋体" w:hAnsi="宋体" w:cs="宋体"/>
          <w:color w:val="000000"/>
          <w:kern w:val="0"/>
          <w:szCs w:val="21"/>
        </w:rPr>
        <w:t>关注公共媒体报道并主动求证真实情况，督促董事会及时回复</w:t>
      </w:r>
      <w:r>
        <w:rPr>
          <w:rFonts w:hint="eastAsia" w:ascii="宋体" w:hAnsi="宋体" w:cs="宋体"/>
          <w:color w:val="000000"/>
          <w:kern w:val="0"/>
          <w:szCs w:val="21"/>
        </w:rPr>
        <w:t>证券监管机构等相关部门的</w:t>
      </w:r>
      <w:r>
        <w:rPr>
          <w:rFonts w:ascii="宋体" w:hAnsi="宋体" w:cs="宋体"/>
          <w:color w:val="000000"/>
          <w:kern w:val="0"/>
          <w:szCs w:val="21"/>
        </w:rPr>
        <w:t>所有问询；</w:t>
      </w:r>
    </w:p>
    <w:p w14:paraId="6E17551E">
      <w:pPr>
        <w:widowControl/>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六</w:t>
      </w:r>
      <w:r>
        <w:rPr>
          <w:rFonts w:hint="eastAsia" w:ascii="宋体" w:hAnsi="宋体" w:cs="宋体"/>
          <w:color w:val="000000"/>
          <w:kern w:val="0"/>
          <w:szCs w:val="21"/>
        </w:rPr>
        <w:t>）</w:t>
      </w:r>
      <w:r>
        <w:rPr>
          <w:rFonts w:ascii="宋体" w:hAnsi="宋体" w:cs="宋体"/>
          <w:color w:val="000000"/>
          <w:kern w:val="0"/>
          <w:szCs w:val="21"/>
        </w:rPr>
        <w:t>组织董事、高级管理人员进行证券法律法规、本规则及本所其他相关规定的培训，协助前述人员了解各自在信息披露中的权利和义务；</w:t>
      </w:r>
    </w:p>
    <w:p w14:paraId="1029437B">
      <w:pPr>
        <w:widowControl/>
        <w:spacing w:line="360" w:lineRule="auto"/>
        <w:ind w:firstLine="420"/>
        <w:jc w:val="left"/>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七</w:t>
      </w:r>
      <w:r>
        <w:rPr>
          <w:rFonts w:hint="eastAsia" w:ascii="宋体" w:hAnsi="宋体" w:cs="宋体"/>
          <w:color w:val="000000"/>
          <w:kern w:val="0"/>
          <w:szCs w:val="21"/>
        </w:rPr>
        <w:t>）</w:t>
      </w:r>
      <w:r>
        <w:rPr>
          <w:rFonts w:ascii="宋体" w:hAnsi="宋体" w:cs="宋体"/>
          <w:color w:val="000000"/>
          <w:kern w:val="0"/>
          <w:szCs w:val="21"/>
        </w:rPr>
        <w:t>督促董事、高级管理人员遵守证券法律法规、其他相关规定及公司章程，切实履行其所作出的承诺；在知悉公司作出或者可能作出违反有关规定的决议时，应</w:t>
      </w:r>
      <w:r>
        <w:rPr>
          <w:rFonts w:hint="eastAsia" w:ascii="宋体" w:hAnsi="宋体" w:cs="宋体"/>
          <w:color w:val="000000"/>
          <w:kern w:val="0"/>
          <w:szCs w:val="21"/>
        </w:rPr>
        <w:t>及时提出异议，</w:t>
      </w:r>
      <w:r>
        <w:rPr>
          <w:rFonts w:ascii="宋体" w:hAnsi="宋体" w:cs="宋体"/>
          <w:color w:val="000000"/>
          <w:kern w:val="0"/>
          <w:szCs w:val="21"/>
        </w:rPr>
        <w:t>并</w:t>
      </w:r>
      <w:r>
        <w:rPr>
          <w:rFonts w:hint="eastAsia" w:ascii="宋体" w:hAnsi="宋体" w:cs="宋体"/>
          <w:color w:val="000000"/>
          <w:kern w:val="0"/>
          <w:szCs w:val="21"/>
        </w:rPr>
        <w:t>有权</w:t>
      </w:r>
      <w:r>
        <w:rPr>
          <w:rFonts w:ascii="宋体" w:hAnsi="宋体" w:cs="宋体"/>
          <w:color w:val="000000"/>
          <w:kern w:val="0"/>
          <w:szCs w:val="21"/>
        </w:rPr>
        <w:t>如实向</w:t>
      </w:r>
      <w:r>
        <w:rPr>
          <w:rFonts w:hint="eastAsia" w:ascii="宋体" w:hAnsi="宋体" w:cs="宋体"/>
          <w:color w:val="000000"/>
          <w:kern w:val="0"/>
          <w:szCs w:val="21"/>
        </w:rPr>
        <w:t>中国证监会、地方证券管理部门和证券交易所反映情况</w:t>
      </w:r>
      <w:r>
        <w:rPr>
          <w:rFonts w:ascii="宋体" w:hAnsi="宋体" w:cs="宋体"/>
          <w:color w:val="000000"/>
          <w:kern w:val="0"/>
          <w:szCs w:val="21"/>
        </w:rPr>
        <w:t>；</w:t>
      </w:r>
    </w:p>
    <w:p w14:paraId="1A0E8899">
      <w:pPr>
        <w:widowControl/>
        <w:spacing w:line="360" w:lineRule="auto"/>
        <w:ind w:firstLine="420"/>
        <w:jc w:val="left"/>
        <w:rPr>
          <w:color w:val="000000"/>
        </w:rPr>
      </w:pPr>
      <w:r>
        <w:rPr>
          <w:rFonts w:hint="eastAsia" w:ascii="宋体" w:hAnsi="宋体" w:cs="宋体"/>
          <w:color w:val="000000"/>
          <w:kern w:val="0"/>
          <w:szCs w:val="21"/>
        </w:rPr>
        <w:t>（</w:t>
      </w:r>
      <w:r>
        <w:rPr>
          <w:rFonts w:ascii="宋体" w:hAnsi="宋体" w:cs="宋体"/>
          <w:color w:val="000000"/>
          <w:kern w:val="0"/>
          <w:szCs w:val="21"/>
        </w:rPr>
        <w:t>八</w:t>
      </w:r>
      <w:r>
        <w:rPr>
          <w:rFonts w:hint="eastAsia" w:ascii="宋体" w:hAnsi="宋体" w:cs="宋体"/>
          <w:color w:val="000000"/>
          <w:kern w:val="0"/>
          <w:szCs w:val="21"/>
        </w:rPr>
        <w:t>）</w:t>
      </w:r>
      <w:r>
        <w:rPr>
          <w:rFonts w:hint="eastAsia"/>
          <w:color w:val="000000"/>
        </w:rPr>
        <w:t>《公司法》、《证券法》、中国证监会</w:t>
      </w:r>
      <w:r>
        <w:rPr>
          <w:rFonts w:hint="eastAsia" w:ascii="宋体" w:hAnsi="宋体" w:cs="宋体"/>
          <w:color w:val="000000"/>
          <w:kern w:val="0"/>
          <w:szCs w:val="21"/>
        </w:rPr>
        <w:t>、地方证券管理部门</w:t>
      </w:r>
      <w:r>
        <w:rPr>
          <w:rFonts w:hint="eastAsia"/>
          <w:color w:val="000000"/>
        </w:rPr>
        <w:t>、证券交易所和公司董事会要求履行的其他职责。</w:t>
      </w:r>
    </w:p>
    <w:p w14:paraId="3A9B10ED">
      <w:pPr>
        <w:numPr>
          <w:ilvl w:val="0"/>
          <w:numId w:val="3"/>
        </w:numPr>
        <w:tabs>
          <w:tab w:val="clear" w:pos="0"/>
        </w:tabs>
        <w:spacing w:line="400" w:lineRule="exact"/>
        <w:ind w:firstLine="420" w:firstLineChars="200"/>
        <w:rPr>
          <w:color w:val="000000"/>
        </w:rPr>
      </w:pPr>
      <w:r>
        <w:rPr>
          <w:rFonts w:hint="eastAsia"/>
          <w:color w:val="000000"/>
        </w:rPr>
        <w:t xml:space="preserve"> 董事会及总经理等高级管理人员应对董事会秘书的工作予以积极支持。任何机构及个人不得干预董事会秘书的工作。</w:t>
      </w:r>
    </w:p>
    <w:p w14:paraId="69E5288A">
      <w:pPr>
        <w:numPr>
          <w:ilvl w:val="0"/>
          <w:numId w:val="3"/>
        </w:numPr>
        <w:tabs>
          <w:tab w:val="clear" w:pos="0"/>
        </w:tabs>
        <w:spacing w:line="400" w:lineRule="exact"/>
        <w:ind w:firstLine="420" w:firstLineChars="200"/>
        <w:rPr>
          <w:color w:val="000000"/>
        </w:rPr>
      </w:pPr>
      <w:r>
        <w:rPr>
          <w:rFonts w:hint="eastAsia"/>
          <w:color w:val="000000"/>
        </w:rPr>
        <w:t xml:space="preserve"> 董事会秘书由董事长提名，经董事会聘任或者解聘。公司聘请的会计师事务所的注册会计师和律师事务所的律师不得兼任公司董事会秘书。董事兼任董事会秘书的，如某一行为需由董事、董事会秘书分别做出时，则该兼任董事及公司董事会秘书的人不得以双重身份做出。</w:t>
      </w:r>
    </w:p>
    <w:p w14:paraId="17512B2C">
      <w:pPr>
        <w:numPr>
          <w:ilvl w:val="0"/>
          <w:numId w:val="3"/>
        </w:numPr>
        <w:tabs>
          <w:tab w:val="clear" w:pos="0"/>
        </w:tabs>
        <w:spacing w:line="400" w:lineRule="exact"/>
        <w:ind w:firstLine="420" w:firstLineChars="200"/>
        <w:rPr>
          <w:color w:val="000000"/>
        </w:rPr>
      </w:pPr>
      <w:r>
        <w:rPr>
          <w:rFonts w:hint="eastAsia"/>
          <w:color w:val="000000"/>
        </w:rPr>
        <w:t xml:space="preserve"> 董事会聘任证券事务代表协助董事会秘书工作。证券事务代表经董事会聘任或者解聘。</w:t>
      </w:r>
    </w:p>
    <w:p w14:paraId="1FF20630">
      <w:pPr>
        <w:numPr>
          <w:ilvl w:val="0"/>
          <w:numId w:val="3"/>
        </w:numPr>
        <w:tabs>
          <w:tab w:val="clear" w:pos="0"/>
        </w:tabs>
        <w:spacing w:line="400" w:lineRule="exact"/>
        <w:ind w:firstLine="420" w:firstLineChars="200"/>
        <w:rPr>
          <w:color w:val="000000"/>
        </w:rPr>
      </w:pPr>
      <w:r>
        <w:rPr>
          <w:rFonts w:hint="eastAsia"/>
          <w:color w:val="000000"/>
        </w:rPr>
        <w:t xml:space="preserve"> 公司积极建立健全投资者关系管理工作制度，并报董事会审议。公司应通过多种形式主动加强与股东特别是社会公众股股东的沟通和交流。董事会秘书具体负责公司投资者关系管理工作。</w:t>
      </w:r>
    </w:p>
    <w:p w14:paraId="22E412B1">
      <w:pPr>
        <w:spacing w:line="400" w:lineRule="exact"/>
        <w:rPr>
          <w:color w:val="000000"/>
        </w:rPr>
      </w:pPr>
    </w:p>
    <w:p w14:paraId="2FFB3A9D">
      <w:pPr>
        <w:pStyle w:val="2"/>
        <w:spacing w:before="317" w:after="317"/>
        <w:rPr>
          <w:rFonts w:hint="eastAsia"/>
          <w:color w:val="000000"/>
        </w:rPr>
      </w:pPr>
      <w:bookmarkStart w:id="43" w:name="_Toc14995"/>
      <w:r>
        <w:rPr>
          <w:rFonts w:hint="eastAsia"/>
          <w:color w:val="000000"/>
        </w:rPr>
        <w:t>第七章  财务会计制度、利润分配和审计</w:t>
      </w:r>
      <w:bookmarkEnd w:id="43"/>
      <w:r>
        <w:rPr>
          <w:rFonts w:hint="eastAsia"/>
          <w:color w:val="000000"/>
        </w:rPr>
        <w:t xml:space="preserve"> </w:t>
      </w:r>
    </w:p>
    <w:p w14:paraId="4A4A6673">
      <w:pPr>
        <w:pStyle w:val="3"/>
        <w:spacing w:before="317" w:after="317"/>
        <w:rPr>
          <w:rFonts w:hint="eastAsia"/>
        </w:rPr>
      </w:pPr>
      <w:bookmarkStart w:id="44" w:name="_Toc11835"/>
      <w:r>
        <w:rPr>
          <w:rFonts w:hint="eastAsia"/>
        </w:rPr>
        <w:t>第一节  财务会计制度</w:t>
      </w:r>
      <w:bookmarkEnd w:id="44"/>
      <w:r>
        <w:rPr>
          <w:rFonts w:hint="eastAsia"/>
        </w:rPr>
        <w:t xml:space="preserve"> </w:t>
      </w:r>
    </w:p>
    <w:p w14:paraId="2349372D">
      <w:pPr>
        <w:numPr>
          <w:ilvl w:val="0"/>
          <w:numId w:val="3"/>
        </w:numPr>
        <w:tabs>
          <w:tab w:val="clear" w:pos="0"/>
        </w:tabs>
        <w:spacing w:line="400" w:lineRule="exact"/>
        <w:ind w:firstLine="420" w:firstLineChars="200"/>
        <w:rPr>
          <w:color w:val="000000"/>
        </w:rPr>
      </w:pPr>
      <w:r>
        <w:rPr>
          <w:rFonts w:hint="eastAsia"/>
          <w:color w:val="000000"/>
        </w:rPr>
        <w:t xml:space="preserve"> 公司依照法律、行政法规和国家有关部门的规定，制定公司的财务会计制度。 </w:t>
      </w:r>
    </w:p>
    <w:p w14:paraId="4AD67451">
      <w:pPr>
        <w:numPr>
          <w:ilvl w:val="0"/>
          <w:numId w:val="3"/>
        </w:numPr>
        <w:tabs>
          <w:tab w:val="clear" w:pos="0"/>
        </w:tabs>
        <w:spacing w:line="400" w:lineRule="exact"/>
        <w:ind w:firstLine="420" w:firstLineChars="200"/>
        <w:rPr>
          <w:color w:val="000000"/>
        </w:rPr>
      </w:pPr>
      <w:r>
        <w:rPr>
          <w:rFonts w:hint="eastAsia"/>
          <w:color w:val="000000"/>
        </w:rPr>
        <w:t xml:space="preserve"> 公司在每一会计年度结束之日起4个月内向中国证监会派出机构和证券交易所报送并披露年度报告，在每一会计年度上半年结束之日起2个月内向中国证监会派出机构和证券交易所报送并披露中期报告。</w:t>
      </w:r>
    </w:p>
    <w:p w14:paraId="20391F65">
      <w:pPr>
        <w:spacing w:line="400" w:lineRule="exact"/>
        <w:ind w:firstLine="420" w:firstLineChars="200"/>
        <w:rPr>
          <w:color w:val="000000"/>
        </w:rPr>
      </w:pPr>
      <w:r>
        <w:rPr>
          <w:color w:val="000000"/>
        </w:rPr>
        <w:t>上述</w:t>
      </w:r>
      <w:r>
        <w:rPr>
          <w:rFonts w:hint="eastAsia"/>
          <w:color w:val="000000"/>
        </w:rPr>
        <w:t>年度报告、中期报告</w:t>
      </w:r>
      <w:r>
        <w:rPr>
          <w:color w:val="000000"/>
        </w:rPr>
        <w:t>按照有关法律、行政法规</w:t>
      </w:r>
      <w:r>
        <w:rPr>
          <w:rFonts w:hint="eastAsia"/>
          <w:color w:val="000000"/>
        </w:rPr>
        <w:t>、中国证监会及证券交易所</w:t>
      </w:r>
      <w:r>
        <w:rPr>
          <w:color w:val="000000"/>
        </w:rPr>
        <w:t>的规定进行编制</w:t>
      </w:r>
      <w:r>
        <w:rPr>
          <w:rFonts w:hint="eastAsia"/>
          <w:color w:val="000000"/>
        </w:rPr>
        <w:t xml:space="preserve">。 </w:t>
      </w:r>
    </w:p>
    <w:p w14:paraId="4A76229C">
      <w:pPr>
        <w:numPr>
          <w:ilvl w:val="0"/>
          <w:numId w:val="3"/>
        </w:numPr>
        <w:tabs>
          <w:tab w:val="clear" w:pos="0"/>
        </w:tabs>
        <w:spacing w:line="400" w:lineRule="exact"/>
        <w:ind w:firstLine="420" w:firstLineChars="200"/>
        <w:rPr>
          <w:color w:val="000000"/>
        </w:rPr>
      </w:pPr>
      <w:r>
        <w:rPr>
          <w:rFonts w:hint="eastAsia"/>
          <w:color w:val="000000"/>
        </w:rPr>
        <w:t xml:space="preserve"> 公司除法定的会计账簿外，不另立会计账簿。公司的资金，不以任何个人名义开立账户存储。 </w:t>
      </w:r>
    </w:p>
    <w:p w14:paraId="311A8800">
      <w:pPr>
        <w:numPr>
          <w:ilvl w:val="0"/>
          <w:numId w:val="3"/>
        </w:numPr>
        <w:tabs>
          <w:tab w:val="clear" w:pos="0"/>
        </w:tabs>
        <w:spacing w:line="400" w:lineRule="exact"/>
        <w:ind w:firstLine="420" w:firstLineChars="200"/>
        <w:rPr>
          <w:color w:val="000000"/>
        </w:rPr>
      </w:pPr>
      <w:r>
        <w:rPr>
          <w:rFonts w:hint="eastAsia"/>
          <w:color w:val="000000"/>
        </w:rPr>
        <w:t xml:space="preserve"> 公司分配当年税后利润时，应当提取利润的10%列入公司法定公积金。公司法定公积金累计额为公司注册资本的50%以上的，可以不再提取。 </w:t>
      </w:r>
    </w:p>
    <w:p w14:paraId="61E02CDB">
      <w:pPr>
        <w:spacing w:line="400" w:lineRule="exact"/>
        <w:ind w:firstLine="420" w:firstLineChars="200"/>
        <w:rPr>
          <w:color w:val="000000"/>
        </w:rPr>
      </w:pPr>
      <w:r>
        <w:rPr>
          <w:rFonts w:hint="eastAsia"/>
          <w:color w:val="000000"/>
        </w:rPr>
        <w:t xml:space="preserve">公司的法定公积金不足以弥补以前年度亏损的，在依照前款规定提取法定公积金之前，应当先用当年利润弥补亏损。 </w:t>
      </w:r>
    </w:p>
    <w:p w14:paraId="7025CAFC">
      <w:pPr>
        <w:spacing w:line="400" w:lineRule="exact"/>
        <w:ind w:firstLine="420" w:firstLineChars="200"/>
        <w:rPr>
          <w:color w:val="000000"/>
        </w:rPr>
      </w:pPr>
      <w:r>
        <w:rPr>
          <w:rFonts w:hint="eastAsia"/>
          <w:color w:val="000000"/>
        </w:rPr>
        <w:t xml:space="preserve">公司从税后利润中提取法定公积金后，经股东会决议，还可以从税后利润中提取任意公积金。 </w:t>
      </w:r>
    </w:p>
    <w:p w14:paraId="74E9284B">
      <w:pPr>
        <w:spacing w:line="400" w:lineRule="exact"/>
        <w:ind w:firstLine="420" w:firstLineChars="200"/>
        <w:rPr>
          <w:color w:val="000000"/>
        </w:rPr>
      </w:pPr>
      <w:r>
        <w:rPr>
          <w:rFonts w:hint="eastAsia"/>
          <w:color w:val="000000"/>
        </w:rPr>
        <w:t xml:space="preserve">公司弥补亏损和提取公积金后所余税后利润，按照股东持有的股份比例分配，但本章程规定不按持股比例分配的除外。 </w:t>
      </w:r>
    </w:p>
    <w:p w14:paraId="2FBBC41A">
      <w:pPr>
        <w:spacing w:line="400" w:lineRule="exact"/>
        <w:ind w:firstLine="420" w:firstLineChars="200"/>
        <w:rPr>
          <w:color w:val="000000"/>
        </w:rPr>
      </w:pPr>
      <w:r>
        <w:rPr>
          <w:rFonts w:hint="eastAsia"/>
          <w:color w:val="000000"/>
        </w:rPr>
        <w:t xml:space="preserve">股东会违反《公司法》向股东分配利润的，股东应当将违反规定分配的利润退还公司；给公司造成损失的，股东及负有责任的董事、高级管理人员应当承担赔偿责任。 </w:t>
      </w:r>
    </w:p>
    <w:p w14:paraId="515EE0DA">
      <w:pPr>
        <w:spacing w:line="400" w:lineRule="exact"/>
        <w:ind w:firstLine="420" w:firstLineChars="200"/>
        <w:rPr>
          <w:color w:val="000000"/>
        </w:rPr>
      </w:pPr>
      <w:r>
        <w:rPr>
          <w:rFonts w:hint="eastAsia"/>
          <w:color w:val="000000"/>
        </w:rPr>
        <w:t xml:space="preserve">公司持有的本公司股份不参与分配利润。 </w:t>
      </w:r>
    </w:p>
    <w:p w14:paraId="3FE4E902">
      <w:pPr>
        <w:numPr>
          <w:ilvl w:val="0"/>
          <w:numId w:val="3"/>
        </w:numPr>
        <w:tabs>
          <w:tab w:val="clear" w:pos="0"/>
        </w:tabs>
        <w:spacing w:line="400" w:lineRule="exact"/>
        <w:ind w:firstLine="420" w:firstLineChars="200"/>
        <w:rPr>
          <w:color w:val="000000"/>
        </w:rPr>
      </w:pPr>
      <w:r>
        <w:rPr>
          <w:rFonts w:hint="eastAsia"/>
          <w:color w:val="000000"/>
        </w:rPr>
        <w:t xml:space="preserve"> 公司实行连续、稳定的利润分配政策，公司利润分配应重视对投资者的合理投资回报并兼顾公司的可持续发展。 </w:t>
      </w:r>
    </w:p>
    <w:p w14:paraId="4BCBB516">
      <w:pPr>
        <w:spacing w:line="400" w:lineRule="exact"/>
        <w:ind w:firstLine="420" w:firstLineChars="200"/>
        <w:rPr>
          <w:rFonts w:hint="eastAsia" w:ascii="宋体" w:hAnsi="宋体"/>
          <w:color w:val="000000"/>
          <w:szCs w:val="21"/>
        </w:rPr>
      </w:pPr>
      <w:r>
        <w:rPr>
          <w:rFonts w:hint="eastAsia" w:ascii="宋体" w:hAnsi="宋体"/>
          <w:color w:val="000000"/>
          <w:szCs w:val="21"/>
        </w:rPr>
        <w:t>公司将严格执行公司章程确定的现金分红政策以及股东会审议批准的现金分红具体方案。如因外部经营环境或者自身经营状况发生较大变化而需要调整利润分配政策尤其现金分红政策的，应以保护股东权益为出发点，在股东会提案中详细论证和说明原因；调整后的利润分配政策不得违反中国证监会和证券交易所的有关规定；</w:t>
      </w:r>
      <w:bookmarkStart w:id="45" w:name="OLE_LINK19"/>
      <w:r>
        <w:rPr>
          <w:rFonts w:hint="eastAsia" w:ascii="宋体" w:hAnsi="宋体"/>
          <w:color w:val="000000"/>
          <w:szCs w:val="21"/>
        </w:rPr>
        <w:t>有关调整利润分配政策的议案，须经董事会</w:t>
      </w:r>
      <w:bookmarkEnd w:id="45"/>
      <w:r>
        <w:rPr>
          <w:rFonts w:hint="eastAsia" w:ascii="宋体" w:hAnsi="宋体"/>
          <w:color w:val="000000"/>
          <w:szCs w:val="21"/>
        </w:rPr>
        <w:t>、审计委员会审议通过后提交股东会批准，独立董事应当对该议案发表独立意见，股东会审议该议案时应当经出席股东会的股东所持表决权的</w:t>
      </w:r>
      <w:r>
        <w:rPr>
          <w:rFonts w:hint="eastAsia" w:ascii="Times New Roman" w:hAnsi="Times New Roman"/>
          <w:color w:val="000000"/>
          <w:szCs w:val="21"/>
        </w:rPr>
        <w:t>2/3</w:t>
      </w:r>
      <w:r>
        <w:rPr>
          <w:rFonts w:hint="eastAsia" w:ascii="宋体" w:hAnsi="宋体"/>
          <w:color w:val="000000"/>
          <w:szCs w:val="21"/>
        </w:rPr>
        <w:t>以上通过。股东会进行审议时，应当通过多种渠道主动与股东特别是中小股东进行沟通和交流，充分听取中小股东的意见和诉求，并及时答复中小股东关心的问题。</w:t>
      </w:r>
    </w:p>
    <w:p w14:paraId="2E5F88E7">
      <w:pPr>
        <w:numPr>
          <w:ilvl w:val="0"/>
          <w:numId w:val="3"/>
        </w:numPr>
        <w:tabs>
          <w:tab w:val="clear" w:pos="0"/>
        </w:tabs>
        <w:spacing w:line="400" w:lineRule="exact"/>
        <w:ind w:firstLine="420" w:firstLineChars="200"/>
        <w:rPr>
          <w:color w:val="000000"/>
        </w:rPr>
      </w:pPr>
      <w:r>
        <w:rPr>
          <w:rFonts w:hint="eastAsia"/>
          <w:color w:val="000000"/>
        </w:rPr>
        <w:t xml:space="preserve"> 公司股东会对利润分配方案作出决议后，或者公司董事会根据年度股东会审议通过的下一年中期分红条件和上限制定具体方案后，须在</w:t>
      </w:r>
      <w:r>
        <w:rPr>
          <w:rFonts w:hint="eastAsia" w:ascii="Times New Roman" w:hAnsi="Times New Roman"/>
          <w:color w:val="000000"/>
          <w:szCs w:val="24"/>
        </w:rPr>
        <w:t>2</w:t>
      </w:r>
      <w:r>
        <w:rPr>
          <w:rFonts w:hint="eastAsia"/>
          <w:color w:val="000000"/>
        </w:rPr>
        <w:t>个月内完成股利（或者股份）的派发事项。</w:t>
      </w:r>
    </w:p>
    <w:p w14:paraId="4EFDD817">
      <w:pPr>
        <w:numPr>
          <w:ilvl w:val="0"/>
          <w:numId w:val="3"/>
        </w:numPr>
        <w:tabs>
          <w:tab w:val="clear" w:pos="0"/>
        </w:tabs>
        <w:spacing w:line="400" w:lineRule="exact"/>
        <w:ind w:firstLine="420" w:firstLineChars="200"/>
        <w:rPr>
          <w:color w:val="000000"/>
        </w:rPr>
      </w:pPr>
      <w:r>
        <w:rPr>
          <w:rFonts w:hint="eastAsia"/>
          <w:color w:val="000000"/>
        </w:rPr>
        <w:t>公司的公积金用于弥补公司的亏损、扩大公司生产经营或者转为增加公司资本。</w:t>
      </w:r>
    </w:p>
    <w:p w14:paraId="45D6E217">
      <w:pPr>
        <w:numPr>
          <w:ilvl w:val="255"/>
          <w:numId w:val="0"/>
        </w:numPr>
        <w:spacing w:line="400" w:lineRule="exact"/>
        <w:ind w:firstLine="420" w:firstLineChars="200"/>
        <w:rPr>
          <w:color w:val="000000"/>
        </w:rPr>
      </w:pPr>
      <w:r>
        <w:rPr>
          <w:rFonts w:hint="eastAsia"/>
          <w:color w:val="000000"/>
        </w:rPr>
        <w:t>公积金弥补公司亏损，先使用任意公积金和法定公积金；仍不能弥补的，可以按照规定使用资本公积金。</w:t>
      </w:r>
    </w:p>
    <w:p w14:paraId="4E66CBB5">
      <w:pPr>
        <w:numPr>
          <w:ilvl w:val="255"/>
          <w:numId w:val="0"/>
        </w:numPr>
        <w:spacing w:line="400" w:lineRule="exact"/>
        <w:ind w:firstLine="420" w:firstLineChars="200"/>
        <w:rPr>
          <w:color w:val="000000"/>
        </w:rPr>
      </w:pPr>
      <w:r>
        <w:rPr>
          <w:rFonts w:hint="eastAsia"/>
          <w:color w:val="000000"/>
        </w:rPr>
        <w:t>法定公积金转为资本时，所留存的该项公积金将不少于转增前公司注册资本的25%。</w:t>
      </w:r>
    </w:p>
    <w:p w14:paraId="0EC07462">
      <w:pPr>
        <w:numPr>
          <w:ilvl w:val="0"/>
          <w:numId w:val="3"/>
        </w:numPr>
        <w:tabs>
          <w:tab w:val="clear" w:pos="0"/>
        </w:tabs>
        <w:spacing w:line="400" w:lineRule="exact"/>
        <w:ind w:firstLine="420" w:firstLineChars="200"/>
        <w:rPr>
          <w:color w:val="000000"/>
        </w:rPr>
      </w:pPr>
      <w:r>
        <w:rPr>
          <w:rFonts w:hint="eastAsia"/>
          <w:color w:val="000000"/>
        </w:rPr>
        <w:t xml:space="preserve"> 公司按照股东持有的股份比例分配利润；可以采取现金、股票或二者结合的方式分配股利，但优先考虑现金分红。公司中期可以进行分红。 公司召开年度股东会审议年度利润分配方案时，可审议批准下一年中期现金分红的条件、比例上限、金额上限等。年度股东会审议的下一年中期分红上限不应超过相应期间归属于公司股东的净利润。董事会根据股东会决议在符合利润分配的条件下制定具体的中期分红方案。</w:t>
      </w:r>
    </w:p>
    <w:p w14:paraId="083D7E50">
      <w:pPr>
        <w:spacing w:line="400" w:lineRule="exact"/>
        <w:ind w:firstLine="472" w:firstLineChars="225"/>
        <w:rPr>
          <w:rFonts w:hint="eastAsia" w:ascii="宋体" w:hAnsi="宋体"/>
          <w:color w:val="000000"/>
          <w:szCs w:val="21"/>
        </w:rPr>
      </w:pPr>
      <w:r>
        <w:rPr>
          <w:rFonts w:hint="eastAsia" w:ascii="宋体" w:hAnsi="宋体"/>
          <w:color w:val="000000"/>
          <w:szCs w:val="21"/>
        </w:rPr>
        <w:t xml:space="preserve">公司主要采取现金分红的股利分配政策，即公司当年度实现盈利，在依法提取法定公积金、任意公积金后进行现金分红；若公司收入增长快速，并且董事会认为公司股票价格与公司股本规模不匹配时，可以在满足上述现金股利分配之余，提出并实施股票股利分配预案。 </w:t>
      </w:r>
    </w:p>
    <w:p w14:paraId="3A238B12">
      <w:pPr>
        <w:spacing w:line="400" w:lineRule="exact"/>
        <w:ind w:firstLine="472" w:firstLineChars="225"/>
        <w:rPr>
          <w:rFonts w:hint="eastAsia" w:ascii="宋体" w:hAnsi="宋体"/>
          <w:color w:val="000000"/>
          <w:szCs w:val="21"/>
        </w:rPr>
      </w:pPr>
      <w:r>
        <w:rPr>
          <w:rFonts w:hint="eastAsia" w:ascii="宋体" w:hAnsi="宋体"/>
          <w:color w:val="000000"/>
          <w:szCs w:val="21"/>
        </w:rPr>
        <w:t>公司可以采取现金或股票等方式分配利润，利润分配不得超过累计可分配利润的范围，不得损害公司的可持续发展能力。公司利润分配预案由董事会提出，但需事先征求独立董事和审计委员会的意见，独立董事应对利润分配预案发表独立意见，审计委员会应对利润分配预案提出审核意见。</w:t>
      </w:r>
      <w:bookmarkStart w:id="46" w:name="OLE_LINK21"/>
      <w:r>
        <w:rPr>
          <w:rFonts w:hint="eastAsia" w:ascii="宋体" w:hAnsi="宋体"/>
          <w:color w:val="000000"/>
          <w:szCs w:val="21"/>
        </w:rPr>
        <w:t>利润分配预案经二分之一以上独立董事</w:t>
      </w:r>
      <w:bookmarkEnd w:id="46"/>
      <w:r>
        <w:rPr>
          <w:rFonts w:hint="eastAsia" w:ascii="宋体" w:hAnsi="宋体"/>
          <w:color w:val="000000"/>
          <w:szCs w:val="21"/>
        </w:rPr>
        <w:t xml:space="preserve">及审计委员会审核同意，并经董事会审议通过后提请股东会审议。公司董事会、审计委员会和股东会对利润分配政策的决策和论证过程中应当充分考虑独立董事和公众投资者的意见。 </w:t>
      </w:r>
    </w:p>
    <w:p w14:paraId="15D72337">
      <w:pPr>
        <w:spacing w:line="400" w:lineRule="exact"/>
        <w:ind w:firstLine="472" w:firstLineChars="225"/>
        <w:rPr>
          <w:rFonts w:hint="eastAsia" w:ascii="宋体" w:hAnsi="宋体"/>
          <w:color w:val="000000"/>
          <w:szCs w:val="21"/>
        </w:rPr>
      </w:pPr>
      <w:bookmarkStart w:id="47" w:name="OLE_LINK20"/>
      <w:r>
        <w:rPr>
          <w:rFonts w:hint="eastAsia" w:ascii="宋体" w:hAnsi="宋体"/>
          <w:color w:val="000000"/>
          <w:szCs w:val="21"/>
        </w:rPr>
        <w:t>独立董事认为现金分红具体方案可能损害公司或者中小股东权益</w:t>
      </w:r>
      <w:bookmarkEnd w:id="47"/>
      <w:r>
        <w:rPr>
          <w:rFonts w:hint="eastAsia" w:ascii="宋体" w:hAnsi="宋体"/>
          <w:color w:val="000000"/>
          <w:szCs w:val="21"/>
        </w:rPr>
        <w:t>的，有权发表独立意见。董事会对独立董事的意见未采纳或者未完全采纳的，应当在董事会决议中记载独立董事的意见及未采纳的具体理由，并披露。</w:t>
      </w:r>
    </w:p>
    <w:p w14:paraId="009AFA60">
      <w:pPr>
        <w:spacing w:line="400" w:lineRule="exact"/>
        <w:ind w:firstLine="472" w:firstLineChars="225"/>
        <w:rPr>
          <w:rFonts w:hint="eastAsia" w:ascii="宋体" w:hAnsi="宋体"/>
          <w:color w:val="000000"/>
          <w:szCs w:val="21"/>
        </w:rPr>
      </w:pPr>
      <w:r>
        <w:rPr>
          <w:rFonts w:hint="eastAsia" w:ascii="宋体" w:hAnsi="宋体"/>
          <w:color w:val="000000"/>
          <w:szCs w:val="21"/>
        </w:rPr>
        <w:t>在公司当年盈利且满足公司正常生产经营资金需求的情况下，公司应当采取现金方式分配股利。公司单一年度以现金方式分配的利润不少于当年度实现的可分配利润的10%。</w:t>
      </w:r>
    </w:p>
    <w:p w14:paraId="5483D744">
      <w:pPr>
        <w:spacing w:line="400" w:lineRule="exact"/>
        <w:ind w:firstLine="472" w:firstLineChars="225"/>
        <w:rPr>
          <w:color w:val="000000"/>
          <w:szCs w:val="21"/>
        </w:rPr>
      </w:pPr>
      <w:r>
        <w:rPr>
          <w:color w:val="000000"/>
          <w:szCs w:val="21"/>
        </w:rPr>
        <w:t>公司董事会应综合考虑所处行业特点、发展阶段、自身经营模式、</w:t>
      </w:r>
      <w:r>
        <w:rPr>
          <w:rFonts w:hint="eastAsia"/>
          <w:color w:val="000000"/>
          <w:szCs w:val="21"/>
        </w:rPr>
        <w:t>债务水平及偿债能力、</w:t>
      </w:r>
      <w:r>
        <w:rPr>
          <w:color w:val="000000"/>
          <w:szCs w:val="21"/>
        </w:rPr>
        <w:t>盈利水平以及是否有重大资金支出安排</w:t>
      </w:r>
      <w:r>
        <w:rPr>
          <w:rFonts w:hint="eastAsia"/>
          <w:color w:val="000000"/>
          <w:szCs w:val="21"/>
        </w:rPr>
        <w:t>和投资者回报</w:t>
      </w:r>
      <w:r>
        <w:rPr>
          <w:color w:val="000000"/>
          <w:szCs w:val="21"/>
        </w:rPr>
        <w:t xml:space="preserve">等因素，区分下列情形，并按照上述程序，提出差异化的现金分红政策： </w:t>
      </w:r>
    </w:p>
    <w:p w14:paraId="60E633DA">
      <w:pPr>
        <w:spacing w:line="400" w:lineRule="exact"/>
        <w:ind w:firstLine="472" w:firstLineChars="225"/>
        <w:rPr>
          <w:color w:val="000000"/>
          <w:szCs w:val="21"/>
        </w:rPr>
      </w:pPr>
      <w:r>
        <w:rPr>
          <w:color w:val="000000"/>
          <w:szCs w:val="21"/>
        </w:rPr>
        <w:t xml:space="preserve">（一）公司发展阶段属成熟期且无重大资金支出安排的，进行利润分配时，现金分红在本次利润分配中所占比例最低应达到 80%； </w:t>
      </w:r>
    </w:p>
    <w:p w14:paraId="7A6029ED">
      <w:pPr>
        <w:spacing w:line="400" w:lineRule="exact"/>
        <w:ind w:firstLine="472" w:firstLineChars="225"/>
        <w:rPr>
          <w:color w:val="000000"/>
          <w:szCs w:val="21"/>
        </w:rPr>
      </w:pPr>
      <w:r>
        <w:rPr>
          <w:color w:val="000000"/>
          <w:szCs w:val="21"/>
        </w:rPr>
        <w:t xml:space="preserve">（二）公司发展阶段属成熟期且有重大资金支出安排的，进行利润分配时，现金分红在本次利润分配中所占比例最低应达到 40%； </w:t>
      </w:r>
    </w:p>
    <w:p w14:paraId="56357357">
      <w:pPr>
        <w:spacing w:line="400" w:lineRule="exact"/>
        <w:ind w:firstLine="472" w:firstLineChars="225"/>
        <w:rPr>
          <w:color w:val="000000"/>
          <w:szCs w:val="21"/>
        </w:rPr>
      </w:pPr>
      <w:r>
        <w:rPr>
          <w:color w:val="000000"/>
          <w:szCs w:val="21"/>
        </w:rPr>
        <w:t xml:space="preserve">（三）公司发展阶段属成长期且有重大资金支出安排的，进行利润分配时，现金分红在本次利润分配中所占比例最低应达到 20%； </w:t>
      </w:r>
    </w:p>
    <w:p w14:paraId="5B96AF63">
      <w:pPr>
        <w:pStyle w:val="23"/>
        <w:snapToGrid w:val="0"/>
        <w:spacing w:before="0" w:beforeAutospacing="0" w:after="0" w:afterAutospacing="0" w:line="400" w:lineRule="exact"/>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公司发展阶段不易区分但有重大资金支出安排的，可以按照前项规定处理。</w:t>
      </w:r>
    </w:p>
    <w:p w14:paraId="1DA58D20">
      <w:pPr>
        <w:pStyle w:val="23"/>
        <w:snapToGrid w:val="0"/>
        <w:spacing w:before="0" w:beforeAutospacing="0" w:after="0" w:afterAutospacing="0" w:line="400" w:lineRule="exact"/>
        <w:ind w:firstLine="420" w:firstLineChars="200"/>
        <w:rPr>
          <w:rFonts w:ascii="Times New Roman" w:hAnsi="Times New Roman" w:cs="Times New Roman"/>
          <w:color w:val="000000"/>
          <w:sz w:val="21"/>
          <w:szCs w:val="21"/>
        </w:rPr>
      </w:pPr>
      <w:r>
        <w:rPr>
          <w:rFonts w:hint="eastAsia" w:ascii="Times New Roman" w:hAnsi="Times New Roman" w:cs="Times New Roman"/>
          <w:color w:val="000000"/>
          <w:sz w:val="21"/>
          <w:szCs w:val="21"/>
        </w:rPr>
        <w:t>当公司最近一年审计报告为非无保留意见或带与持续经营相关的重大不确定性段落的无保留意见或资产负债率高于70%或经营性现金流净额为负数的或公司进行现金分红可能将导致公司现金流无法满足公司投资或经营的其他情形时或法律法规及本章程规定的其他情形，可以不进行利润分配。</w:t>
      </w:r>
    </w:p>
    <w:p w14:paraId="4E2BD72A">
      <w:pPr>
        <w:pStyle w:val="3"/>
        <w:spacing w:before="317" w:after="317"/>
        <w:rPr>
          <w:rFonts w:hint="eastAsia"/>
        </w:rPr>
      </w:pPr>
      <w:bookmarkStart w:id="48" w:name="_Toc19642"/>
      <w:r>
        <w:rPr>
          <w:rFonts w:hint="eastAsia"/>
        </w:rPr>
        <w:t>第二节</w:t>
      </w:r>
      <w:bookmarkStart w:id="49" w:name="OLE_LINK22"/>
      <w:r>
        <w:rPr>
          <w:rFonts w:hint="eastAsia"/>
        </w:rPr>
        <w:t xml:space="preserve">  内部审计</w:t>
      </w:r>
      <w:bookmarkEnd w:id="48"/>
      <w:bookmarkEnd w:id="49"/>
    </w:p>
    <w:p w14:paraId="02EA4D37">
      <w:pPr>
        <w:numPr>
          <w:ilvl w:val="0"/>
          <w:numId w:val="3"/>
        </w:numPr>
        <w:tabs>
          <w:tab w:val="clear" w:pos="0"/>
        </w:tabs>
        <w:spacing w:line="400" w:lineRule="exact"/>
        <w:ind w:firstLine="420" w:firstLineChars="200"/>
        <w:rPr>
          <w:color w:val="000000"/>
        </w:rPr>
      </w:pPr>
      <w:r>
        <w:rPr>
          <w:rFonts w:hint="eastAsia"/>
          <w:color w:val="000000"/>
        </w:rPr>
        <w:t xml:space="preserve"> 公司实行内部审计制度，明确内部审计工作的领导体制、职责权限、人员配备、经费保障、审计结果运用和责任追究等。 </w:t>
      </w:r>
    </w:p>
    <w:p w14:paraId="477AC746">
      <w:pPr>
        <w:spacing w:line="400" w:lineRule="exact"/>
        <w:ind w:firstLine="420" w:firstLineChars="200"/>
        <w:rPr>
          <w:color w:val="000000"/>
        </w:rPr>
      </w:pPr>
      <w:r>
        <w:rPr>
          <w:rFonts w:hint="eastAsia"/>
          <w:color w:val="000000"/>
        </w:rPr>
        <w:t>公司内部审计制度经董事会批准后实施，并对外披露。</w:t>
      </w:r>
    </w:p>
    <w:p w14:paraId="71A0DA1F">
      <w:pPr>
        <w:numPr>
          <w:ilvl w:val="0"/>
          <w:numId w:val="3"/>
        </w:numPr>
        <w:tabs>
          <w:tab w:val="clear" w:pos="0"/>
        </w:tabs>
        <w:spacing w:line="400" w:lineRule="exact"/>
        <w:ind w:firstLine="420" w:firstLineChars="200"/>
        <w:rPr>
          <w:color w:val="000000"/>
        </w:rPr>
      </w:pPr>
      <w:r>
        <w:rPr>
          <w:rFonts w:hint="eastAsia"/>
          <w:color w:val="000000"/>
        </w:rPr>
        <w:t xml:space="preserve"> 公司内部审计机构对公司业务活动、风险管理、内部控制、财务信息等事项进行监督检查。</w:t>
      </w:r>
    </w:p>
    <w:p w14:paraId="04235F58">
      <w:pPr>
        <w:spacing w:line="400" w:lineRule="exact"/>
        <w:ind w:firstLine="420" w:firstLineChars="200"/>
        <w:rPr>
          <w:color w:val="000000"/>
        </w:rPr>
      </w:pPr>
      <w:r>
        <w:rPr>
          <w:rFonts w:hint="eastAsia"/>
          <w:color w:val="000000"/>
        </w:rPr>
        <w:t>内部审计机构应当保持独立性，配备专职审计人员，不得置于财务部门的领导之下，或者与财务部门合署办公。</w:t>
      </w:r>
    </w:p>
    <w:p w14:paraId="6EE8C894">
      <w:pPr>
        <w:numPr>
          <w:ilvl w:val="0"/>
          <w:numId w:val="3"/>
        </w:numPr>
        <w:tabs>
          <w:tab w:val="clear" w:pos="0"/>
        </w:tabs>
        <w:spacing w:line="400" w:lineRule="exact"/>
        <w:ind w:firstLine="420" w:firstLineChars="200"/>
        <w:rPr>
          <w:color w:val="000000"/>
        </w:rPr>
      </w:pPr>
      <w:r>
        <w:rPr>
          <w:rFonts w:hint="eastAsia"/>
          <w:color w:val="000000"/>
        </w:rPr>
        <w:t xml:space="preserve"> 公司内部审计机构向董事会负责。</w:t>
      </w:r>
    </w:p>
    <w:p w14:paraId="72F0411A">
      <w:pPr>
        <w:spacing w:line="400" w:lineRule="exact"/>
        <w:ind w:firstLine="420" w:firstLineChars="200"/>
        <w:rPr>
          <w:color w:val="000000"/>
        </w:rPr>
      </w:pPr>
      <w:r>
        <w:rPr>
          <w:rFonts w:hint="eastAsia"/>
          <w:color w:val="000000"/>
        </w:rPr>
        <w:t>内部审计机构在对公司业务活动、风险管理、内部控制、财务信息监督检查过程中，应当接受审计委员会的监督指导。内部审计机构发现相关重大问题或者线索，应当立即向审计委员会直接报告。</w:t>
      </w:r>
    </w:p>
    <w:p w14:paraId="71FCB931">
      <w:pPr>
        <w:numPr>
          <w:ilvl w:val="0"/>
          <w:numId w:val="3"/>
        </w:numPr>
        <w:tabs>
          <w:tab w:val="clear" w:pos="0"/>
        </w:tabs>
        <w:spacing w:line="400" w:lineRule="exact"/>
        <w:ind w:firstLine="420" w:firstLineChars="200"/>
        <w:rPr>
          <w:color w:val="000000"/>
        </w:rPr>
      </w:pPr>
      <w:r>
        <w:rPr>
          <w:rFonts w:hint="eastAsia"/>
          <w:color w:val="000000"/>
        </w:rPr>
        <w:t xml:space="preserve"> 公司内部控制评价的具体组织实施工作由内部审计机构负责。公司根据内部审计机构出具、审计委员会审议后的评价报告及相关资料，出具年度内部控制评价报告。</w:t>
      </w:r>
    </w:p>
    <w:p w14:paraId="4BE789C7">
      <w:pPr>
        <w:numPr>
          <w:ilvl w:val="0"/>
          <w:numId w:val="3"/>
        </w:numPr>
        <w:tabs>
          <w:tab w:val="clear" w:pos="0"/>
        </w:tabs>
        <w:spacing w:line="400" w:lineRule="exact"/>
        <w:ind w:firstLine="420" w:firstLineChars="200"/>
        <w:rPr>
          <w:color w:val="000000"/>
        </w:rPr>
      </w:pPr>
      <w:r>
        <w:rPr>
          <w:rFonts w:hint="eastAsia"/>
          <w:color w:val="000000"/>
        </w:rPr>
        <w:t xml:space="preserve"> 审计委员会与会计师事务所、国家审计机构等外部审计单位进行沟通时，内部审计机构应积极配合，提供必要的支持和协作。</w:t>
      </w:r>
    </w:p>
    <w:p w14:paraId="2A03D9C5">
      <w:pPr>
        <w:numPr>
          <w:ilvl w:val="0"/>
          <w:numId w:val="3"/>
        </w:numPr>
        <w:tabs>
          <w:tab w:val="clear" w:pos="0"/>
        </w:tabs>
        <w:spacing w:line="400" w:lineRule="exact"/>
        <w:ind w:firstLine="420" w:firstLineChars="200"/>
        <w:rPr>
          <w:color w:val="000000"/>
        </w:rPr>
      </w:pPr>
      <w:r>
        <w:rPr>
          <w:rFonts w:hint="eastAsia"/>
          <w:color w:val="000000"/>
        </w:rPr>
        <w:t xml:space="preserve"> 审计委员会参与对内部审计负责人的考核。</w:t>
      </w:r>
    </w:p>
    <w:p w14:paraId="2899EEA7">
      <w:pPr>
        <w:pStyle w:val="3"/>
        <w:spacing w:before="317" w:after="317"/>
        <w:rPr>
          <w:rFonts w:hint="eastAsia"/>
        </w:rPr>
      </w:pPr>
      <w:bookmarkStart w:id="50" w:name="_Toc9738"/>
      <w:r>
        <w:rPr>
          <w:rFonts w:hint="eastAsia"/>
        </w:rPr>
        <w:t>第三节  会计师事务所的聘任</w:t>
      </w:r>
      <w:bookmarkEnd w:id="50"/>
      <w:r>
        <w:rPr>
          <w:rFonts w:hint="eastAsia"/>
        </w:rPr>
        <w:t xml:space="preserve"> </w:t>
      </w:r>
    </w:p>
    <w:p w14:paraId="346543DA">
      <w:pPr>
        <w:numPr>
          <w:ilvl w:val="0"/>
          <w:numId w:val="3"/>
        </w:numPr>
        <w:tabs>
          <w:tab w:val="clear" w:pos="0"/>
        </w:tabs>
        <w:spacing w:line="400" w:lineRule="exact"/>
        <w:ind w:firstLine="420" w:firstLineChars="200"/>
        <w:rPr>
          <w:color w:val="000000"/>
        </w:rPr>
      </w:pPr>
      <w:r>
        <w:rPr>
          <w:rFonts w:hint="eastAsia"/>
          <w:color w:val="000000"/>
        </w:rPr>
        <w:t xml:space="preserve"> 公司聘用符合《证券法》规定的会计师事务所进行会计报表审计、净资产验证及其他相关的咨询服务等业务，聘期1年，可以续聘。 </w:t>
      </w:r>
    </w:p>
    <w:p w14:paraId="2BE8CB1A">
      <w:pPr>
        <w:numPr>
          <w:ilvl w:val="0"/>
          <w:numId w:val="3"/>
        </w:numPr>
        <w:tabs>
          <w:tab w:val="clear" w:pos="0"/>
        </w:tabs>
        <w:spacing w:line="400" w:lineRule="exact"/>
        <w:ind w:firstLine="420" w:firstLineChars="200"/>
        <w:rPr>
          <w:color w:val="000000"/>
        </w:rPr>
      </w:pPr>
      <w:r>
        <w:rPr>
          <w:rFonts w:hint="eastAsia"/>
          <w:color w:val="000000"/>
        </w:rPr>
        <w:t xml:space="preserve"> 公司聘用、解聘会计师事务所，由股东会决定，董事会不得在股东会决定前委任会计师事务所。 </w:t>
      </w:r>
    </w:p>
    <w:p w14:paraId="1CC4742C">
      <w:pPr>
        <w:numPr>
          <w:ilvl w:val="0"/>
          <w:numId w:val="3"/>
        </w:numPr>
        <w:tabs>
          <w:tab w:val="clear" w:pos="0"/>
        </w:tabs>
        <w:spacing w:line="400" w:lineRule="exact"/>
        <w:ind w:firstLine="420" w:firstLineChars="200"/>
        <w:rPr>
          <w:color w:val="000000"/>
        </w:rPr>
      </w:pPr>
      <w:r>
        <w:rPr>
          <w:rFonts w:hint="eastAsia"/>
          <w:color w:val="000000"/>
        </w:rPr>
        <w:t xml:space="preserve"> 公司保证向聘用的会计师事务所提供真实、完整的会计凭证、会计账簿、财务会计报告及其他会计资料，不得拒绝、隐匿、谎报。 </w:t>
      </w:r>
    </w:p>
    <w:p w14:paraId="37A979A7">
      <w:pPr>
        <w:numPr>
          <w:ilvl w:val="0"/>
          <w:numId w:val="3"/>
        </w:numPr>
        <w:tabs>
          <w:tab w:val="clear" w:pos="0"/>
        </w:tabs>
        <w:spacing w:line="400" w:lineRule="exact"/>
        <w:ind w:firstLine="420" w:firstLineChars="200"/>
        <w:rPr>
          <w:color w:val="000000"/>
        </w:rPr>
      </w:pPr>
      <w:r>
        <w:rPr>
          <w:rFonts w:hint="eastAsia"/>
          <w:color w:val="000000"/>
        </w:rPr>
        <w:t xml:space="preserve"> 会计师事务所的审计费用由股东会决定。 </w:t>
      </w:r>
    </w:p>
    <w:p w14:paraId="7BACC1F3">
      <w:pPr>
        <w:numPr>
          <w:ilvl w:val="0"/>
          <w:numId w:val="3"/>
        </w:numPr>
        <w:tabs>
          <w:tab w:val="clear" w:pos="0"/>
        </w:tabs>
        <w:spacing w:line="400" w:lineRule="exact"/>
        <w:ind w:firstLine="420" w:firstLineChars="200"/>
        <w:rPr>
          <w:color w:val="000000"/>
        </w:rPr>
      </w:pPr>
      <w:r>
        <w:rPr>
          <w:rFonts w:hint="eastAsia"/>
          <w:color w:val="000000"/>
        </w:rPr>
        <w:t xml:space="preserve"> 公司解聘或者不再续聘会计师事务所时，提前30天事先通知会计师事务所，公司股东会就解聘会计师事务所进行表决时，允许会计师事务所陈述意见。 </w:t>
      </w:r>
    </w:p>
    <w:p w14:paraId="2D996FA7">
      <w:pPr>
        <w:spacing w:line="400" w:lineRule="exact"/>
        <w:ind w:firstLine="420" w:firstLineChars="200"/>
        <w:rPr>
          <w:color w:val="000000"/>
        </w:rPr>
      </w:pPr>
      <w:r>
        <w:rPr>
          <w:rFonts w:hint="eastAsia"/>
          <w:color w:val="000000"/>
        </w:rPr>
        <w:t xml:space="preserve">会计师事务所提出辞聘的，应当向股东会说明公司有无不当情形。 </w:t>
      </w:r>
    </w:p>
    <w:p w14:paraId="6FE0C269">
      <w:pPr>
        <w:pStyle w:val="2"/>
        <w:spacing w:before="317" w:after="317"/>
        <w:rPr>
          <w:rFonts w:hint="eastAsia"/>
          <w:color w:val="000000"/>
        </w:rPr>
      </w:pPr>
      <w:bookmarkStart w:id="51" w:name="_Toc22564"/>
      <w:r>
        <w:rPr>
          <w:rFonts w:hint="eastAsia"/>
          <w:color w:val="000000"/>
        </w:rPr>
        <w:t>第八章  通知和公告</w:t>
      </w:r>
      <w:bookmarkEnd w:id="51"/>
      <w:r>
        <w:rPr>
          <w:rFonts w:hint="eastAsia"/>
          <w:color w:val="000000"/>
        </w:rPr>
        <w:t xml:space="preserve"> </w:t>
      </w:r>
    </w:p>
    <w:p w14:paraId="3C3350F1">
      <w:pPr>
        <w:pStyle w:val="3"/>
        <w:spacing w:before="317" w:after="317"/>
        <w:rPr>
          <w:rFonts w:hint="eastAsia"/>
        </w:rPr>
      </w:pPr>
      <w:bookmarkStart w:id="52" w:name="_Toc12901"/>
      <w:r>
        <w:rPr>
          <w:rFonts w:hint="eastAsia"/>
        </w:rPr>
        <w:t>第一节  通知</w:t>
      </w:r>
      <w:bookmarkEnd w:id="52"/>
      <w:r>
        <w:rPr>
          <w:rFonts w:hint="eastAsia"/>
        </w:rPr>
        <w:t xml:space="preserve"> </w:t>
      </w:r>
    </w:p>
    <w:p w14:paraId="17B50ECF">
      <w:pPr>
        <w:numPr>
          <w:ilvl w:val="0"/>
          <w:numId w:val="3"/>
        </w:numPr>
        <w:tabs>
          <w:tab w:val="clear" w:pos="0"/>
        </w:tabs>
        <w:spacing w:line="400" w:lineRule="exact"/>
        <w:ind w:firstLine="420" w:firstLineChars="200"/>
        <w:rPr>
          <w:color w:val="000000"/>
        </w:rPr>
      </w:pPr>
      <w:r>
        <w:rPr>
          <w:rFonts w:hint="eastAsia"/>
          <w:color w:val="000000"/>
        </w:rPr>
        <w:t xml:space="preserve"> 公司的通知以下列形式发出： </w:t>
      </w:r>
    </w:p>
    <w:p w14:paraId="1805EC33">
      <w:pPr>
        <w:spacing w:line="400" w:lineRule="exact"/>
        <w:ind w:firstLine="420" w:firstLineChars="200"/>
        <w:rPr>
          <w:color w:val="000000"/>
        </w:rPr>
      </w:pPr>
      <w:r>
        <w:rPr>
          <w:rFonts w:hint="eastAsia"/>
          <w:color w:val="000000"/>
        </w:rPr>
        <w:t xml:space="preserve">（一）以专人送出； </w:t>
      </w:r>
    </w:p>
    <w:p w14:paraId="36432191">
      <w:pPr>
        <w:spacing w:line="400" w:lineRule="exact"/>
        <w:ind w:firstLine="420" w:firstLineChars="200"/>
        <w:rPr>
          <w:color w:val="000000"/>
        </w:rPr>
      </w:pPr>
      <w:r>
        <w:rPr>
          <w:rFonts w:hint="eastAsia"/>
          <w:color w:val="000000"/>
        </w:rPr>
        <w:t xml:space="preserve">（二）以邮件方式送出； </w:t>
      </w:r>
    </w:p>
    <w:p w14:paraId="486B84A0">
      <w:pPr>
        <w:spacing w:line="400" w:lineRule="exact"/>
        <w:ind w:firstLine="420" w:firstLineChars="200"/>
        <w:rPr>
          <w:color w:val="000000"/>
        </w:rPr>
      </w:pPr>
      <w:r>
        <w:rPr>
          <w:rFonts w:hint="eastAsia"/>
          <w:color w:val="000000"/>
        </w:rPr>
        <w:t xml:space="preserve">（三）以公告方式进行； </w:t>
      </w:r>
    </w:p>
    <w:p w14:paraId="5FCBDCDE">
      <w:pPr>
        <w:spacing w:line="400" w:lineRule="exact"/>
        <w:ind w:firstLine="420" w:firstLineChars="200"/>
        <w:rPr>
          <w:color w:val="000000"/>
        </w:rPr>
      </w:pPr>
      <w:r>
        <w:rPr>
          <w:rFonts w:hint="eastAsia"/>
          <w:color w:val="000000"/>
        </w:rPr>
        <w:t xml:space="preserve">（四）本章程规定的其他形式。 </w:t>
      </w:r>
    </w:p>
    <w:p w14:paraId="2AE51C52">
      <w:pPr>
        <w:numPr>
          <w:ilvl w:val="0"/>
          <w:numId w:val="3"/>
        </w:numPr>
        <w:tabs>
          <w:tab w:val="clear" w:pos="0"/>
        </w:tabs>
        <w:spacing w:line="400" w:lineRule="exact"/>
        <w:ind w:firstLine="420" w:firstLineChars="200"/>
        <w:rPr>
          <w:color w:val="000000"/>
        </w:rPr>
      </w:pPr>
      <w:r>
        <w:rPr>
          <w:rFonts w:hint="eastAsia"/>
          <w:color w:val="000000"/>
        </w:rPr>
        <w:t xml:space="preserve"> 公司发出的通知，以公告方式进行的，一经公告，视为所有相关人员收到通知。 </w:t>
      </w:r>
    </w:p>
    <w:p w14:paraId="327C504E">
      <w:pPr>
        <w:numPr>
          <w:ilvl w:val="0"/>
          <w:numId w:val="3"/>
        </w:numPr>
        <w:tabs>
          <w:tab w:val="clear" w:pos="0"/>
        </w:tabs>
        <w:spacing w:line="400" w:lineRule="exact"/>
        <w:ind w:firstLine="420" w:firstLineChars="200"/>
        <w:rPr>
          <w:color w:val="000000"/>
        </w:rPr>
      </w:pPr>
      <w:r>
        <w:rPr>
          <w:rFonts w:hint="eastAsia"/>
          <w:color w:val="000000"/>
        </w:rPr>
        <w:t xml:space="preserve"> 公司召开股东会的会议通知，以公告的方式进行。  </w:t>
      </w:r>
    </w:p>
    <w:p w14:paraId="662183FF">
      <w:pPr>
        <w:numPr>
          <w:ilvl w:val="0"/>
          <w:numId w:val="3"/>
        </w:numPr>
        <w:tabs>
          <w:tab w:val="clear" w:pos="0"/>
        </w:tabs>
        <w:spacing w:line="400" w:lineRule="exact"/>
        <w:ind w:firstLine="420" w:firstLineChars="200"/>
        <w:rPr>
          <w:color w:val="000000"/>
        </w:rPr>
      </w:pPr>
      <w:r>
        <w:rPr>
          <w:rFonts w:hint="eastAsia"/>
          <w:color w:val="000000"/>
        </w:rPr>
        <w:t xml:space="preserve"> 公司召开董事会的会议通知，以专人送出、传真或邮件方式进行。</w:t>
      </w:r>
    </w:p>
    <w:p w14:paraId="3C326392">
      <w:pPr>
        <w:numPr>
          <w:ilvl w:val="0"/>
          <w:numId w:val="3"/>
        </w:numPr>
        <w:tabs>
          <w:tab w:val="clear" w:pos="0"/>
        </w:tabs>
        <w:spacing w:line="400" w:lineRule="exact"/>
        <w:ind w:firstLine="420" w:firstLineChars="200"/>
        <w:rPr>
          <w:color w:val="000000"/>
        </w:rPr>
      </w:pPr>
      <w:r>
        <w:rPr>
          <w:rFonts w:hint="eastAsia"/>
          <w:color w:val="000000"/>
        </w:rPr>
        <w:t xml:space="preserve"> 公司通知以专人送出的，由被送达人在送达回执上签名（或盖章），被送达人签收日期为送达日期；公司通知以邮件送出的，自交付邮局之日起第五个工作日为送达日期；公司通知以公告方式送出的，第一次公告刊登日为送达日期。 </w:t>
      </w:r>
    </w:p>
    <w:p w14:paraId="7422AA75">
      <w:pPr>
        <w:numPr>
          <w:ilvl w:val="0"/>
          <w:numId w:val="3"/>
        </w:numPr>
        <w:tabs>
          <w:tab w:val="clear" w:pos="0"/>
        </w:tabs>
        <w:spacing w:line="400" w:lineRule="exact"/>
        <w:ind w:firstLine="420" w:firstLineChars="200"/>
        <w:rPr>
          <w:color w:val="000000"/>
        </w:rPr>
      </w:pPr>
      <w:r>
        <w:rPr>
          <w:rFonts w:hint="eastAsia"/>
          <w:color w:val="000000"/>
        </w:rPr>
        <w:t xml:space="preserve"> 因意外遗漏未向某有权得到通知的人送出会议通知或者该等人没有收到会议通知，会议及会议作出的决议并不仅因此无效。 </w:t>
      </w:r>
    </w:p>
    <w:p w14:paraId="19096070">
      <w:pPr>
        <w:pStyle w:val="3"/>
        <w:spacing w:before="317" w:after="317"/>
        <w:rPr>
          <w:rFonts w:hint="eastAsia"/>
        </w:rPr>
      </w:pPr>
      <w:bookmarkStart w:id="53" w:name="_Toc4580"/>
      <w:r>
        <w:rPr>
          <w:rFonts w:hint="eastAsia"/>
        </w:rPr>
        <w:t>第二节  公告</w:t>
      </w:r>
      <w:bookmarkEnd w:id="53"/>
      <w:r>
        <w:rPr>
          <w:rFonts w:hint="eastAsia"/>
        </w:rPr>
        <w:t xml:space="preserve"> </w:t>
      </w:r>
    </w:p>
    <w:p w14:paraId="17C558DF">
      <w:pPr>
        <w:numPr>
          <w:ilvl w:val="0"/>
          <w:numId w:val="3"/>
        </w:numPr>
        <w:tabs>
          <w:tab w:val="clear" w:pos="0"/>
        </w:tabs>
        <w:spacing w:line="400" w:lineRule="exact"/>
        <w:ind w:firstLine="420" w:firstLineChars="200"/>
        <w:rPr>
          <w:color w:val="000000"/>
        </w:rPr>
      </w:pPr>
      <w:r>
        <w:rPr>
          <w:rFonts w:hint="eastAsia"/>
          <w:color w:val="000000"/>
        </w:rPr>
        <w:t xml:space="preserve"> 公司指定《证券时报》、巨潮资讯网为刊登公司公告和其他需要披露信息的媒体和网站。</w:t>
      </w:r>
    </w:p>
    <w:p w14:paraId="5610B8A9">
      <w:pPr>
        <w:pStyle w:val="2"/>
        <w:spacing w:before="317" w:after="317"/>
        <w:rPr>
          <w:rFonts w:hint="eastAsia"/>
          <w:color w:val="000000"/>
        </w:rPr>
      </w:pPr>
      <w:bookmarkStart w:id="54" w:name="_Toc10449"/>
      <w:r>
        <w:rPr>
          <w:rFonts w:hint="eastAsia"/>
          <w:color w:val="000000"/>
        </w:rPr>
        <w:t>第九章  合</w:t>
      </w:r>
      <w:r>
        <w:rPr>
          <w:rStyle w:val="26"/>
          <w:rFonts w:hint="eastAsia"/>
          <w:b w:val="0"/>
          <w:bCs/>
        </w:rPr>
        <w:t>并</w:t>
      </w:r>
      <w:r>
        <w:rPr>
          <w:rFonts w:hint="eastAsia"/>
          <w:color w:val="000000"/>
        </w:rPr>
        <w:t>、分立、增资、减资、解散和清算</w:t>
      </w:r>
      <w:bookmarkEnd w:id="54"/>
    </w:p>
    <w:p w14:paraId="57246EC0">
      <w:pPr>
        <w:pStyle w:val="3"/>
        <w:spacing w:before="317" w:after="317"/>
        <w:rPr>
          <w:rFonts w:hint="eastAsia"/>
        </w:rPr>
      </w:pPr>
      <w:bookmarkStart w:id="55" w:name="_Toc830"/>
      <w:r>
        <w:rPr>
          <w:rFonts w:hint="eastAsia"/>
        </w:rPr>
        <w:t>第一节  合并、分立、增资和减资</w:t>
      </w:r>
      <w:bookmarkEnd w:id="55"/>
    </w:p>
    <w:p w14:paraId="2BB9A001">
      <w:pPr>
        <w:numPr>
          <w:ilvl w:val="0"/>
          <w:numId w:val="3"/>
        </w:numPr>
        <w:tabs>
          <w:tab w:val="clear" w:pos="0"/>
        </w:tabs>
        <w:spacing w:line="400" w:lineRule="exact"/>
        <w:ind w:firstLine="420" w:firstLineChars="200"/>
        <w:rPr>
          <w:color w:val="000000"/>
        </w:rPr>
      </w:pPr>
      <w:r>
        <w:rPr>
          <w:rFonts w:hint="eastAsia"/>
          <w:color w:val="000000"/>
        </w:rPr>
        <w:t xml:space="preserve"> 公司合并可以采取吸收合并或者新设合并。 </w:t>
      </w:r>
    </w:p>
    <w:p w14:paraId="0B3C218E">
      <w:pPr>
        <w:spacing w:line="400" w:lineRule="exact"/>
        <w:ind w:firstLine="420" w:firstLineChars="200"/>
        <w:rPr>
          <w:color w:val="000000"/>
        </w:rPr>
      </w:pPr>
      <w:r>
        <w:rPr>
          <w:rFonts w:hint="eastAsia"/>
          <w:color w:val="000000"/>
        </w:rPr>
        <w:t xml:space="preserve">一个公司吸收其他公司为吸收合并，被吸收的公司解散。两个以上公司合并设立一个新的公司为新设合并，合并各方解散。 </w:t>
      </w:r>
    </w:p>
    <w:p w14:paraId="054881E4">
      <w:pPr>
        <w:numPr>
          <w:ilvl w:val="0"/>
          <w:numId w:val="3"/>
        </w:numPr>
        <w:tabs>
          <w:tab w:val="clear" w:pos="0"/>
        </w:tabs>
        <w:spacing w:line="400" w:lineRule="exact"/>
        <w:ind w:firstLine="420" w:firstLineChars="200"/>
        <w:rPr>
          <w:color w:val="000000"/>
        </w:rPr>
      </w:pPr>
      <w:r>
        <w:rPr>
          <w:rFonts w:hint="eastAsia"/>
          <w:color w:val="000000"/>
        </w:rPr>
        <w:t xml:space="preserve"> 公司合并支付的价款不超过本公司净资产10%的，可以不经股东会决议，但本章程另有规定的除外。</w:t>
      </w:r>
    </w:p>
    <w:p w14:paraId="3CD5C463">
      <w:pPr>
        <w:spacing w:line="400" w:lineRule="exact"/>
        <w:ind w:firstLine="420" w:firstLineChars="200"/>
        <w:rPr>
          <w:color w:val="000000"/>
        </w:rPr>
      </w:pPr>
      <w:r>
        <w:rPr>
          <w:rFonts w:hint="eastAsia"/>
          <w:color w:val="000000"/>
        </w:rPr>
        <w:t xml:space="preserve">公司依照前款规定合并不经股东会决议的，应当经董事会决议。 </w:t>
      </w:r>
    </w:p>
    <w:p w14:paraId="1CDFFA3D">
      <w:pPr>
        <w:numPr>
          <w:ilvl w:val="0"/>
          <w:numId w:val="3"/>
        </w:numPr>
        <w:tabs>
          <w:tab w:val="clear" w:pos="0"/>
        </w:tabs>
        <w:spacing w:line="400" w:lineRule="exact"/>
        <w:ind w:firstLine="420" w:firstLineChars="200"/>
        <w:rPr>
          <w:color w:val="000000"/>
        </w:rPr>
      </w:pPr>
      <w:r>
        <w:rPr>
          <w:rFonts w:hint="eastAsia"/>
          <w:color w:val="000000"/>
        </w:rPr>
        <w:t xml:space="preserve">  公司合并，应当由合并各方签订合并协议，并编制资产负债表及财产清单。公司应当自作出合并决议之日起10日内通知债权人，并于30日内在《证券时报》上或者国家企业信用信息公示系统公告。债权人自接到通知书之日起30日内，未接到通知书的自公告之日起45日内，可以要求公司清偿债务或者提供相应的担保。 </w:t>
      </w:r>
    </w:p>
    <w:p w14:paraId="578FABBC">
      <w:pPr>
        <w:numPr>
          <w:ilvl w:val="0"/>
          <w:numId w:val="3"/>
        </w:numPr>
        <w:tabs>
          <w:tab w:val="clear" w:pos="0"/>
        </w:tabs>
        <w:spacing w:line="400" w:lineRule="exact"/>
        <w:ind w:firstLine="420" w:firstLineChars="200"/>
        <w:rPr>
          <w:color w:val="000000"/>
        </w:rPr>
      </w:pPr>
      <w:r>
        <w:rPr>
          <w:rFonts w:hint="eastAsia"/>
          <w:color w:val="000000"/>
        </w:rPr>
        <w:t xml:space="preserve"> 公司合并时，合并各方的债权、债务，由合并后存续的公司或者新设的公司承继。 </w:t>
      </w:r>
    </w:p>
    <w:p w14:paraId="3DBC2044">
      <w:pPr>
        <w:numPr>
          <w:ilvl w:val="0"/>
          <w:numId w:val="3"/>
        </w:numPr>
        <w:tabs>
          <w:tab w:val="clear" w:pos="0"/>
        </w:tabs>
        <w:spacing w:line="400" w:lineRule="exact"/>
        <w:ind w:firstLine="420" w:firstLineChars="200"/>
        <w:rPr>
          <w:color w:val="000000"/>
        </w:rPr>
      </w:pPr>
      <w:r>
        <w:rPr>
          <w:rFonts w:hint="eastAsia"/>
          <w:color w:val="000000"/>
        </w:rPr>
        <w:t xml:space="preserve"> 公司分立，其财产作相应的分割。 </w:t>
      </w:r>
    </w:p>
    <w:p w14:paraId="752EA9CA">
      <w:pPr>
        <w:spacing w:line="400" w:lineRule="exact"/>
        <w:ind w:firstLine="420" w:firstLineChars="200"/>
        <w:rPr>
          <w:color w:val="000000"/>
        </w:rPr>
      </w:pPr>
      <w:r>
        <w:rPr>
          <w:rFonts w:hint="eastAsia"/>
          <w:color w:val="000000"/>
        </w:rPr>
        <w:t xml:space="preserve">公司分立，应当编制资产负债表及财产清单。公司应当自作出分立决议之日起10日内通知债权人，并于30日内在《证券时报》上或者国家企业信用信息公示系统公告。 </w:t>
      </w:r>
    </w:p>
    <w:p w14:paraId="1A34A977">
      <w:pPr>
        <w:numPr>
          <w:ilvl w:val="0"/>
          <w:numId w:val="3"/>
        </w:numPr>
        <w:tabs>
          <w:tab w:val="clear" w:pos="0"/>
        </w:tabs>
        <w:spacing w:line="400" w:lineRule="exact"/>
        <w:ind w:firstLine="420" w:firstLineChars="200"/>
        <w:rPr>
          <w:color w:val="000000"/>
        </w:rPr>
      </w:pPr>
      <w:r>
        <w:rPr>
          <w:rFonts w:hint="eastAsia"/>
          <w:color w:val="000000"/>
        </w:rPr>
        <w:t xml:space="preserve"> 公司分立前的债务由分立后的公司承担连带责任。但是，公司在分立前与债权人就债务清偿达成的书面协议另有约定的除外。 </w:t>
      </w:r>
    </w:p>
    <w:p w14:paraId="7155F01A">
      <w:pPr>
        <w:numPr>
          <w:ilvl w:val="0"/>
          <w:numId w:val="3"/>
        </w:numPr>
        <w:tabs>
          <w:tab w:val="clear" w:pos="0"/>
        </w:tabs>
        <w:spacing w:line="400" w:lineRule="exact"/>
        <w:ind w:firstLine="420" w:firstLineChars="200"/>
        <w:rPr>
          <w:color w:val="000000"/>
        </w:rPr>
      </w:pPr>
      <w:r>
        <w:rPr>
          <w:rFonts w:hint="eastAsia"/>
          <w:color w:val="000000"/>
        </w:rPr>
        <w:t xml:space="preserve"> 公司需要减少注册资本时，将编制资产负债表及财产清单。 </w:t>
      </w:r>
    </w:p>
    <w:p w14:paraId="08E9064B">
      <w:pPr>
        <w:spacing w:line="400" w:lineRule="exact"/>
        <w:ind w:firstLine="420" w:firstLineChars="200"/>
        <w:rPr>
          <w:color w:val="000000"/>
        </w:rPr>
      </w:pPr>
      <w:r>
        <w:rPr>
          <w:rFonts w:hint="eastAsia"/>
          <w:color w:val="000000"/>
        </w:rPr>
        <w:t xml:space="preserve">公司自股东会作出减少注册资本决议之日起10日内通知债权人，并于30日内在《证券时报》上或者国家企业信用信息公示系统公告。债权人自接到通知书之日起30日内，未接到通知书的自公告之日起45日内，有权要求公司清偿债务或者提供相应的担保。 </w:t>
      </w:r>
    </w:p>
    <w:p w14:paraId="5515D962">
      <w:pPr>
        <w:numPr>
          <w:ilvl w:val="0"/>
          <w:numId w:val="4"/>
        </w:numPr>
        <w:tabs>
          <w:tab w:val="clear" w:pos="0"/>
        </w:tabs>
        <w:spacing w:line="400" w:lineRule="exact"/>
        <w:ind w:firstLine="420" w:firstLineChars="200"/>
        <w:rPr>
          <w:color w:val="000000"/>
        </w:rPr>
      </w:pPr>
      <w:r>
        <w:rPr>
          <w:rFonts w:hint="eastAsia"/>
          <w:color w:val="000000"/>
        </w:rPr>
        <w:t>公司减少注册资本，应当按照股东持有股份的比例相应减少出资额或者股份，法律或者本章程另有规定的除外。 公司依照本章程第一百七十四条第二款的规定弥补亏损后，仍有亏损的，可以减少注册资本弥补亏损。减少注册资本弥补亏损的，公司不得向股东分配，也不得免除股东缴纳出资或者股款的义务。</w:t>
      </w:r>
    </w:p>
    <w:p w14:paraId="38777B63">
      <w:pPr>
        <w:spacing w:line="400" w:lineRule="exact"/>
        <w:ind w:firstLine="420" w:firstLineChars="200"/>
        <w:rPr>
          <w:color w:val="000000"/>
        </w:rPr>
      </w:pPr>
      <w:r>
        <w:rPr>
          <w:rFonts w:hint="eastAsia"/>
          <w:color w:val="000000"/>
        </w:rPr>
        <w:t>依照前款规定减少注册资本的，不适用本章程第二百条第二款的规定，但应当自股东会作出减少注册资本决议之日起三十日内在国家企业信用信息公示系统公告。</w:t>
      </w:r>
    </w:p>
    <w:p w14:paraId="2A3CFC06">
      <w:pPr>
        <w:spacing w:line="400" w:lineRule="exact"/>
        <w:ind w:firstLine="420" w:firstLineChars="200"/>
        <w:rPr>
          <w:color w:val="000000"/>
        </w:rPr>
      </w:pPr>
      <w:r>
        <w:rPr>
          <w:rFonts w:hint="eastAsia"/>
          <w:color w:val="000000"/>
        </w:rPr>
        <w:t>公司依照前两款的规定减少注册资本后，在法定公积金和任意公积金累计额达到公司注册资本百分之五十前，不得分配利润。</w:t>
      </w:r>
    </w:p>
    <w:p w14:paraId="303E2B19">
      <w:pPr>
        <w:numPr>
          <w:ilvl w:val="0"/>
          <w:numId w:val="4"/>
        </w:numPr>
        <w:tabs>
          <w:tab w:val="clear" w:pos="0"/>
        </w:tabs>
        <w:spacing w:line="400" w:lineRule="exact"/>
        <w:ind w:firstLine="420" w:firstLineChars="200"/>
        <w:rPr>
          <w:color w:val="000000"/>
        </w:rPr>
      </w:pPr>
      <w:r>
        <w:rPr>
          <w:rFonts w:hint="eastAsia"/>
          <w:color w:val="000000"/>
        </w:rPr>
        <w:t xml:space="preserve"> 违反《公司法》及其他相关规定减少注册资本的，股东应当退还其收到的资金，减免股东出资的应当恢复原状；给公司造成损失的，股东及负有责任的董事、高级管理人员应当承担赔偿责任。</w:t>
      </w:r>
    </w:p>
    <w:p w14:paraId="001FF2EE">
      <w:pPr>
        <w:numPr>
          <w:ilvl w:val="0"/>
          <w:numId w:val="4"/>
        </w:numPr>
        <w:tabs>
          <w:tab w:val="clear" w:pos="0"/>
        </w:tabs>
        <w:spacing w:line="400" w:lineRule="exact"/>
        <w:ind w:firstLine="420" w:firstLineChars="200"/>
        <w:rPr>
          <w:color w:val="000000"/>
        </w:rPr>
      </w:pPr>
      <w:r>
        <w:rPr>
          <w:rFonts w:hint="eastAsia"/>
          <w:color w:val="000000"/>
        </w:rPr>
        <w:t xml:space="preserve"> 公司为增加注册资本发行新股时，股东不享有优先认购权，本章程另有规定或者股东会决议决定股东享有优先认购权的除外。</w:t>
      </w:r>
    </w:p>
    <w:p w14:paraId="004F0E5F">
      <w:pPr>
        <w:numPr>
          <w:ilvl w:val="0"/>
          <w:numId w:val="4"/>
        </w:numPr>
        <w:tabs>
          <w:tab w:val="clear" w:pos="0"/>
        </w:tabs>
        <w:spacing w:line="400" w:lineRule="exact"/>
        <w:ind w:firstLine="420" w:firstLineChars="200"/>
        <w:rPr>
          <w:color w:val="000000"/>
        </w:rPr>
      </w:pPr>
      <w:r>
        <w:rPr>
          <w:rFonts w:hint="eastAsia"/>
          <w:color w:val="000000"/>
        </w:rPr>
        <w:t xml:space="preserve"> 公司合并或者分立，登记事项发生变更的，应当依法向公司登记机关办理变更登记；公司解散的，应当依法办理公司注销登记；设立新公司的，应当依法办理公司设立登记。 </w:t>
      </w:r>
    </w:p>
    <w:p w14:paraId="73E6F234">
      <w:pPr>
        <w:spacing w:line="400" w:lineRule="exact"/>
        <w:ind w:firstLine="420" w:firstLineChars="200"/>
        <w:rPr>
          <w:color w:val="000000"/>
        </w:rPr>
      </w:pPr>
      <w:r>
        <w:rPr>
          <w:rFonts w:hint="eastAsia"/>
          <w:color w:val="000000"/>
        </w:rPr>
        <w:t xml:space="preserve">公司增加或者减少注册资本，应当依法向公司登记机关办理变更登记。 </w:t>
      </w:r>
    </w:p>
    <w:p w14:paraId="15C9E4C6">
      <w:pPr>
        <w:pStyle w:val="3"/>
        <w:spacing w:before="317" w:after="317"/>
        <w:rPr>
          <w:rFonts w:hint="eastAsia"/>
        </w:rPr>
      </w:pPr>
      <w:bookmarkStart w:id="56" w:name="_Toc6152"/>
      <w:r>
        <w:rPr>
          <w:rFonts w:hint="eastAsia"/>
        </w:rPr>
        <w:t>第二节  解散和清算</w:t>
      </w:r>
      <w:bookmarkEnd w:id="56"/>
      <w:r>
        <w:rPr>
          <w:rFonts w:hint="eastAsia"/>
        </w:rPr>
        <w:t xml:space="preserve"> </w:t>
      </w:r>
    </w:p>
    <w:p w14:paraId="7D5A3341">
      <w:pPr>
        <w:numPr>
          <w:ilvl w:val="0"/>
          <w:numId w:val="4"/>
        </w:numPr>
        <w:tabs>
          <w:tab w:val="clear" w:pos="0"/>
        </w:tabs>
        <w:spacing w:line="400" w:lineRule="exact"/>
        <w:ind w:firstLine="420" w:firstLineChars="200"/>
        <w:rPr>
          <w:color w:val="000000"/>
        </w:rPr>
      </w:pPr>
      <w:r>
        <w:rPr>
          <w:rFonts w:hint="eastAsia"/>
          <w:color w:val="000000"/>
        </w:rPr>
        <w:t xml:space="preserve"> 公司因下列原因解散： </w:t>
      </w:r>
    </w:p>
    <w:p w14:paraId="086D2EB7">
      <w:pPr>
        <w:spacing w:line="400" w:lineRule="exact"/>
        <w:ind w:firstLine="420" w:firstLineChars="200"/>
        <w:rPr>
          <w:color w:val="000000"/>
        </w:rPr>
      </w:pPr>
      <w:r>
        <w:rPr>
          <w:rFonts w:hint="eastAsia"/>
          <w:color w:val="000000"/>
        </w:rPr>
        <w:t xml:space="preserve">（一）本章程规定的其他解散事由出现； </w:t>
      </w:r>
    </w:p>
    <w:p w14:paraId="5FA5DDBF">
      <w:pPr>
        <w:spacing w:line="400" w:lineRule="exact"/>
        <w:ind w:firstLine="420" w:firstLineChars="200"/>
        <w:rPr>
          <w:color w:val="000000"/>
        </w:rPr>
      </w:pPr>
      <w:r>
        <w:rPr>
          <w:rFonts w:hint="eastAsia"/>
          <w:color w:val="000000"/>
        </w:rPr>
        <w:t xml:space="preserve">（二）股东会决议解散； </w:t>
      </w:r>
    </w:p>
    <w:p w14:paraId="7938DC39">
      <w:pPr>
        <w:spacing w:line="400" w:lineRule="exact"/>
        <w:ind w:firstLine="420" w:firstLineChars="200"/>
        <w:rPr>
          <w:color w:val="000000"/>
        </w:rPr>
      </w:pPr>
      <w:r>
        <w:rPr>
          <w:rFonts w:hint="eastAsia"/>
          <w:color w:val="000000"/>
        </w:rPr>
        <w:t xml:space="preserve">（三）因公司合并或者分立需要解散； </w:t>
      </w:r>
    </w:p>
    <w:p w14:paraId="15656FDE">
      <w:pPr>
        <w:spacing w:line="400" w:lineRule="exact"/>
        <w:ind w:firstLine="420" w:firstLineChars="200"/>
        <w:rPr>
          <w:color w:val="000000"/>
        </w:rPr>
      </w:pPr>
      <w:r>
        <w:rPr>
          <w:rFonts w:hint="eastAsia"/>
          <w:color w:val="000000"/>
        </w:rPr>
        <w:t xml:space="preserve">（四）依法被吊销营业执照、责令关闭或者被撤销； </w:t>
      </w:r>
    </w:p>
    <w:p w14:paraId="6F81668C">
      <w:pPr>
        <w:spacing w:line="400" w:lineRule="exact"/>
        <w:ind w:firstLine="420" w:firstLineChars="200"/>
        <w:rPr>
          <w:color w:val="000000"/>
        </w:rPr>
      </w:pPr>
      <w:r>
        <w:rPr>
          <w:rFonts w:hint="eastAsia"/>
          <w:color w:val="000000"/>
        </w:rPr>
        <w:t xml:space="preserve">（五）公司经营管理发生严重困难，继续存续会使股东利益受到重大损失，通过其他途径不能解决的，持有公司10%以上表决权的股东，可以请求人民法院解散公司。 </w:t>
      </w:r>
    </w:p>
    <w:p w14:paraId="6765FB73">
      <w:pPr>
        <w:spacing w:line="400" w:lineRule="exact"/>
        <w:ind w:firstLine="420" w:firstLineChars="200"/>
        <w:rPr>
          <w:color w:val="000000"/>
        </w:rPr>
      </w:pPr>
      <w:r>
        <w:rPr>
          <w:rFonts w:hint="eastAsia"/>
          <w:color w:val="000000"/>
        </w:rPr>
        <w:t>公司出现前款规定的解散事由，应当在十日内将解散事由通过国家企业信用信息公示系统予以公示。</w:t>
      </w:r>
    </w:p>
    <w:p w14:paraId="5247ECF6">
      <w:pPr>
        <w:numPr>
          <w:ilvl w:val="0"/>
          <w:numId w:val="4"/>
        </w:numPr>
        <w:tabs>
          <w:tab w:val="clear" w:pos="0"/>
        </w:tabs>
        <w:spacing w:line="400" w:lineRule="exact"/>
        <w:ind w:firstLine="420" w:firstLineChars="200"/>
        <w:rPr>
          <w:color w:val="000000"/>
        </w:rPr>
      </w:pPr>
      <w:r>
        <w:rPr>
          <w:rFonts w:hint="eastAsia"/>
          <w:color w:val="000000"/>
        </w:rPr>
        <w:t xml:space="preserve"> 公司有本章程第二百零五条第（一）项、第（二）项情形的，且尚未向股东分配财产的，可以通过修改本章程或者经股东会决议而存续。 </w:t>
      </w:r>
    </w:p>
    <w:p w14:paraId="2C5A8CFC">
      <w:pPr>
        <w:spacing w:line="400" w:lineRule="exact"/>
        <w:ind w:firstLine="420" w:firstLineChars="200"/>
        <w:rPr>
          <w:color w:val="000000"/>
        </w:rPr>
      </w:pPr>
      <w:r>
        <w:rPr>
          <w:rFonts w:hint="eastAsia"/>
          <w:color w:val="000000"/>
        </w:rPr>
        <w:t xml:space="preserve">依照前款规定修改本章程或者股东会作出决议的，须经出席股东会会议的股东所持表决权的2/3以上通过。 </w:t>
      </w:r>
    </w:p>
    <w:p w14:paraId="28DF5D70">
      <w:pPr>
        <w:numPr>
          <w:ilvl w:val="0"/>
          <w:numId w:val="4"/>
        </w:numPr>
        <w:tabs>
          <w:tab w:val="clear" w:pos="0"/>
        </w:tabs>
        <w:spacing w:line="400" w:lineRule="exact"/>
        <w:ind w:firstLine="420" w:firstLineChars="200"/>
        <w:rPr>
          <w:color w:val="000000"/>
        </w:rPr>
      </w:pPr>
      <w:r>
        <w:rPr>
          <w:rFonts w:hint="eastAsia"/>
          <w:color w:val="000000"/>
        </w:rPr>
        <w:t xml:space="preserve"> 公司因本章程第二百零五</w:t>
      </w:r>
      <w:r>
        <w:rPr>
          <w:rFonts w:hint="eastAsia"/>
          <w:color w:val="000000"/>
          <w:lang w:val="en-US" w:eastAsia="zh-CN"/>
        </w:rPr>
        <w:t>条</w:t>
      </w:r>
      <w:bookmarkStart w:id="60" w:name="_GoBack"/>
      <w:bookmarkEnd w:id="60"/>
      <w:r>
        <w:rPr>
          <w:rFonts w:hint="eastAsia"/>
          <w:color w:val="000000"/>
        </w:rPr>
        <w:t xml:space="preserve">第（一）项、第（二）项、第（四）项、第（五）项规定而解散的，应当清算。董事为公司清算义务人，应当在解散事由出现之日起15日内成立清算组，清算组由董事组成，但是本章程另有规定或者股东会决议另选他人的除外。清算义务人未及时履行清算义务，给公司或者债权人造成损失的，应当承担赔偿责任。 </w:t>
      </w:r>
    </w:p>
    <w:p w14:paraId="1C106CE1">
      <w:pPr>
        <w:numPr>
          <w:ilvl w:val="0"/>
          <w:numId w:val="4"/>
        </w:numPr>
        <w:tabs>
          <w:tab w:val="clear" w:pos="0"/>
        </w:tabs>
        <w:spacing w:line="400" w:lineRule="exact"/>
        <w:ind w:firstLine="420" w:firstLineChars="200"/>
        <w:rPr>
          <w:color w:val="000000"/>
        </w:rPr>
      </w:pPr>
      <w:r>
        <w:rPr>
          <w:rFonts w:hint="eastAsia"/>
          <w:color w:val="000000"/>
        </w:rPr>
        <w:t xml:space="preserve"> 清算组在清算期间行使下列职权： </w:t>
      </w:r>
    </w:p>
    <w:p w14:paraId="3D2DA963">
      <w:pPr>
        <w:spacing w:line="400" w:lineRule="exact"/>
        <w:ind w:firstLine="420" w:firstLineChars="200"/>
        <w:rPr>
          <w:color w:val="000000"/>
        </w:rPr>
      </w:pPr>
      <w:r>
        <w:rPr>
          <w:rFonts w:hint="eastAsia"/>
          <w:color w:val="000000"/>
        </w:rPr>
        <w:t xml:space="preserve">（一）清理公司财产，分别编制资产负债表和财产清单； </w:t>
      </w:r>
    </w:p>
    <w:p w14:paraId="1BC816E8">
      <w:pPr>
        <w:spacing w:line="400" w:lineRule="exact"/>
        <w:ind w:firstLine="420" w:firstLineChars="200"/>
        <w:rPr>
          <w:color w:val="000000"/>
        </w:rPr>
      </w:pPr>
      <w:r>
        <w:rPr>
          <w:rFonts w:hint="eastAsia"/>
          <w:color w:val="000000"/>
        </w:rPr>
        <w:t xml:space="preserve">（二）通知、公告债权人； </w:t>
      </w:r>
    </w:p>
    <w:p w14:paraId="662370E2">
      <w:pPr>
        <w:spacing w:line="400" w:lineRule="exact"/>
        <w:ind w:firstLine="420" w:firstLineChars="200"/>
        <w:rPr>
          <w:color w:val="000000"/>
        </w:rPr>
      </w:pPr>
      <w:r>
        <w:rPr>
          <w:rFonts w:hint="eastAsia"/>
          <w:color w:val="000000"/>
        </w:rPr>
        <w:t xml:space="preserve">（三）处理与清算有关的公司未了结的业务； </w:t>
      </w:r>
    </w:p>
    <w:p w14:paraId="78AE8D8D">
      <w:pPr>
        <w:spacing w:line="400" w:lineRule="exact"/>
        <w:ind w:firstLine="420" w:firstLineChars="200"/>
        <w:rPr>
          <w:color w:val="000000"/>
        </w:rPr>
      </w:pPr>
      <w:r>
        <w:rPr>
          <w:rFonts w:hint="eastAsia"/>
          <w:color w:val="000000"/>
        </w:rPr>
        <w:t xml:space="preserve">（四）清缴所欠税款以及清算过程中产生的税款； </w:t>
      </w:r>
    </w:p>
    <w:p w14:paraId="5B79594D">
      <w:pPr>
        <w:spacing w:line="400" w:lineRule="exact"/>
        <w:ind w:firstLine="420" w:firstLineChars="200"/>
        <w:rPr>
          <w:color w:val="000000"/>
        </w:rPr>
      </w:pPr>
      <w:r>
        <w:rPr>
          <w:rFonts w:hint="eastAsia"/>
          <w:color w:val="000000"/>
        </w:rPr>
        <w:t xml:space="preserve">（五）清理债权、债务； </w:t>
      </w:r>
    </w:p>
    <w:p w14:paraId="5963BB35">
      <w:pPr>
        <w:spacing w:line="400" w:lineRule="exact"/>
        <w:ind w:firstLine="420" w:firstLineChars="200"/>
        <w:rPr>
          <w:color w:val="000000"/>
        </w:rPr>
      </w:pPr>
      <w:r>
        <w:rPr>
          <w:rFonts w:hint="eastAsia"/>
          <w:color w:val="000000"/>
        </w:rPr>
        <w:t xml:space="preserve">（六）分配公司清偿债务后的剩余财产； </w:t>
      </w:r>
    </w:p>
    <w:p w14:paraId="6211D118">
      <w:pPr>
        <w:spacing w:line="400" w:lineRule="exact"/>
        <w:ind w:firstLine="420" w:firstLineChars="200"/>
        <w:rPr>
          <w:color w:val="000000"/>
        </w:rPr>
      </w:pPr>
      <w:r>
        <w:rPr>
          <w:rFonts w:hint="eastAsia"/>
          <w:color w:val="000000"/>
        </w:rPr>
        <w:t xml:space="preserve">（七）代表公司参与民事诉讼活动。 </w:t>
      </w:r>
    </w:p>
    <w:p w14:paraId="608F74B0">
      <w:pPr>
        <w:numPr>
          <w:ilvl w:val="0"/>
          <w:numId w:val="4"/>
        </w:numPr>
        <w:tabs>
          <w:tab w:val="clear" w:pos="0"/>
        </w:tabs>
        <w:spacing w:line="400" w:lineRule="exact"/>
        <w:ind w:firstLine="420" w:firstLineChars="200"/>
        <w:rPr>
          <w:color w:val="000000"/>
        </w:rPr>
      </w:pPr>
      <w:r>
        <w:rPr>
          <w:rFonts w:hint="eastAsia"/>
          <w:color w:val="000000"/>
        </w:rPr>
        <w:t xml:space="preserve"> 清算组应当自成立之日起10日内通知债权人，并于60日内在《证券时报》上或者</w:t>
      </w:r>
      <w:r>
        <w:rPr>
          <w:rFonts w:hint="eastAsia" w:eastAsia="宋体"/>
          <w:color w:val="000000"/>
        </w:rPr>
        <w:t>在国家企业信用信息公示系统</w:t>
      </w:r>
      <w:r>
        <w:rPr>
          <w:rFonts w:hint="eastAsia"/>
          <w:color w:val="000000"/>
        </w:rPr>
        <w:t xml:space="preserve">公告。债权人应当自接到通知之日起30日内，未接到通知的自公告之日起45日内，向清算组申报其债权。 </w:t>
      </w:r>
    </w:p>
    <w:p w14:paraId="7A7C5E26">
      <w:pPr>
        <w:spacing w:line="400" w:lineRule="exact"/>
        <w:ind w:firstLine="420" w:firstLineChars="200"/>
        <w:rPr>
          <w:color w:val="000000"/>
        </w:rPr>
      </w:pPr>
      <w:r>
        <w:rPr>
          <w:rFonts w:hint="eastAsia"/>
          <w:color w:val="000000"/>
        </w:rPr>
        <w:t xml:space="preserve">债权人申报债权，应当说明债权的有关事项，并提供证明材料。清算组应当对债权进行登记。 </w:t>
      </w:r>
    </w:p>
    <w:p w14:paraId="1034CC52">
      <w:pPr>
        <w:spacing w:line="400" w:lineRule="exact"/>
        <w:ind w:firstLine="420" w:firstLineChars="200"/>
        <w:rPr>
          <w:color w:val="000000"/>
        </w:rPr>
      </w:pPr>
      <w:r>
        <w:rPr>
          <w:rFonts w:hint="eastAsia"/>
          <w:color w:val="000000"/>
        </w:rPr>
        <w:t xml:space="preserve">在申报债权期间，清算组不得对债权人进行清偿。 </w:t>
      </w:r>
    </w:p>
    <w:p w14:paraId="548F2AA6">
      <w:pPr>
        <w:numPr>
          <w:ilvl w:val="0"/>
          <w:numId w:val="5"/>
        </w:numPr>
        <w:tabs>
          <w:tab w:val="clear" w:pos="0"/>
        </w:tabs>
        <w:spacing w:line="400" w:lineRule="exact"/>
        <w:rPr>
          <w:color w:val="000000"/>
        </w:rPr>
      </w:pPr>
      <w:r>
        <w:rPr>
          <w:rFonts w:hint="eastAsia"/>
          <w:color w:val="000000"/>
        </w:rPr>
        <w:t xml:space="preserve"> 清算组在清理公司财产、编制资产负债表和财产清单后，应当制订清算方案，并报股东会或者人民法院确认。 </w:t>
      </w:r>
    </w:p>
    <w:p w14:paraId="1363F960">
      <w:pPr>
        <w:spacing w:line="400" w:lineRule="exact"/>
        <w:ind w:firstLine="420" w:firstLineChars="200"/>
        <w:rPr>
          <w:color w:val="000000"/>
        </w:rPr>
      </w:pPr>
      <w:r>
        <w:rPr>
          <w:rFonts w:hint="eastAsia"/>
          <w:color w:val="000000"/>
        </w:rPr>
        <w:t xml:space="preserve">公司财产在分别支付清算费用、职工的工资、社会保险费用和法定补偿金，缴纳所欠税款，清偿公司债务后的剩余财产，公司按照股东持有的股份比例分配。 </w:t>
      </w:r>
    </w:p>
    <w:p w14:paraId="7D628DE5">
      <w:pPr>
        <w:spacing w:line="400" w:lineRule="exact"/>
        <w:ind w:firstLine="420" w:firstLineChars="200"/>
        <w:rPr>
          <w:color w:val="000000"/>
        </w:rPr>
      </w:pPr>
      <w:r>
        <w:rPr>
          <w:rFonts w:hint="eastAsia"/>
          <w:color w:val="000000"/>
        </w:rPr>
        <w:t xml:space="preserve">清算期间，公司存续，但不得开展与清算无关的经营活动。公司财产在未按前款规定清偿前，将不会分配给股东。 </w:t>
      </w:r>
    </w:p>
    <w:p w14:paraId="48EA88F8">
      <w:pPr>
        <w:numPr>
          <w:ilvl w:val="0"/>
          <w:numId w:val="5"/>
        </w:numPr>
        <w:tabs>
          <w:tab w:val="clear" w:pos="0"/>
        </w:tabs>
        <w:spacing w:line="400" w:lineRule="exact"/>
        <w:rPr>
          <w:color w:val="000000"/>
        </w:rPr>
      </w:pPr>
      <w:r>
        <w:rPr>
          <w:rFonts w:hint="eastAsia"/>
          <w:color w:val="000000"/>
        </w:rPr>
        <w:t xml:space="preserve"> 清算组在清理公司财产、编制资产负债表和财产清单后，发现公司财产不足清偿债务的，应当依法向人民法院申请破产清算。 </w:t>
      </w:r>
    </w:p>
    <w:p w14:paraId="689578D1">
      <w:pPr>
        <w:spacing w:line="400" w:lineRule="exact"/>
        <w:ind w:firstLine="420" w:firstLineChars="200"/>
        <w:rPr>
          <w:color w:val="000000"/>
        </w:rPr>
      </w:pPr>
      <w:r>
        <w:rPr>
          <w:rFonts w:hint="eastAsia"/>
          <w:color w:val="000000"/>
        </w:rPr>
        <w:t xml:space="preserve">人民法院受理破产申请后，清算组应当将清算事务移交给人民法院指定的破产管理人。 </w:t>
      </w:r>
    </w:p>
    <w:p w14:paraId="4948EB40">
      <w:pPr>
        <w:numPr>
          <w:ilvl w:val="0"/>
          <w:numId w:val="5"/>
        </w:numPr>
        <w:tabs>
          <w:tab w:val="clear" w:pos="0"/>
        </w:tabs>
        <w:spacing w:line="400" w:lineRule="exact"/>
        <w:rPr>
          <w:color w:val="000000"/>
        </w:rPr>
      </w:pPr>
      <w:r>
        <w:rPr>
          <w:rFonts w:hint="eastAsia"/>
          <w:color w:val="000000"/>
        </w:rPr>
        <w:t xml:space="preserve"> 公司清算结束后，清算组应当制作清算报告，报股东会或者人民法院确认，并报送公司登记机关，申请注销公司登记。 </w:t>
      </w:r>
    </w:p>
    <w:p w14:paraId="0D75E3B9">
      <w:pPr>
        <w:numPr>
          <w:ilvl w:val="0"/>
          <w:numId w:val="5"/>
        </w:numPr>
        <w:tabs>
          <w:tab w:val="clear" w:pos="0"/>
        </w:tabs>
        <w:spacing w:line="400" w:lineRule="exact"/>
        <w:rPr>
          <w:color w:val="000000"/>
        </w:rPr>
      </w:pPr>
      <w:r>
        <w:rPr>
          <w:rFonts w:hint="eastAsia"/>
          <w:color w:val="000000"/>
        </w:rPr>
        <w:t xml:space="preserve"> 清算组成员履行清算职责，负有忠实义务和勤勉义务。 </w:t>
      </w:r>
    </w:p>
    <w:p w14:paraId="722F4949">
      <w:pPr>
        <w:spacing w:line="400" w:lineRule="exact"/>
        <w:ind w:firstLine="420" w:firstLineChars="200"/>
        <w:rPr>
          <w:color w:val="000000"/>
        </w:rPr>
      </w:pPr>
      <w:r>
        <w:rPr>
          <w:rFonts w:hint="eastAsia"/>
          <w:color w:val="000000"/>
        </w:rPr>
        <w:t xml:space="preserve">清算组成员怠于履行清算职责，给公司造成损失的，应当承担赔偿责任；因故意或者重大过失给债权人造成损失的，应当承担赔偿责任。 </w:t>
      </w:r>
    </w:p>
    <w:p w14:paraId="1B1B5940">
      <w:pPr>
        <w:numPr>
          <w:ilvl w:val="0"/>
          <w:numId w:val="5"/>
        </w:numPr>
        <w:spacing w:line="400" w:lineRule="exact"/>
        <w:ind w:firstLine="420" w:firstLineChars="200"/>
        <w:rPr>
          <w:color w:val="000000"/>
        </w:rPr>
      </w:pPr>
      <w:r>
        <w:rPr>
          <w:rFonts w:hint="eastAsia"/>
          <w:color w:val="000000"/>
        </w:rPr>
        <w:t xml:space="preserve"> 公司被依法宣告破产的，依照有关企业破产的法律实施破产清算。 </w:t>
      </w:r>
    </w:p>
    <w:p w14:paraId="25D2418C">
      <w:pPr>
        <w:pStyle w:val="2"/>
        <w:spacing w:before="317" w:after="317"/>
        <w:rPr>
          <w:rFonts w:hint="eastAsia"/>
          <w:color w:val="000000"/>
        </w:rPr>
      </w:pPr>
      <w:bookmarkStart w:id="57" w:name="_Toc10342"/>
      <w:r>
        <w:rPr>
          <w:rFonts w:hint="eastAsia"/>
          <w:color w:val="000000"/>
        </w:rPr>
        <w:t>第十章  修改章程</w:t>
      </w:r>
      <w:bookmarkEnd w:id="57"/>
      <w:r>
        <w:rPr>
          <w:rFonts w:hint="eastAsia"/>
          <w:color w:val="000000"/>
        </w:rPr>
        <w:t xml:space="preserve"> </w:t>
      </w:r>
    </w:p>
    <w:p w14:paraId="0E296D0F">
      <w:pPr>
        <w:numPr>
          <w:ilvl w:val="0"/>
          <w:numId w:val="5"/>
        </w:numPr>
        <w:spacing w:line="400" w:lineRule="exact"/>
        <w:ind w:firstLine="420" w:firstLineChars="200"/>
        <w:rPr>
          <w:color w:val="000000"/>
        </w:rPr>
      </w:pPr>
      <w:r>
        <w:rPr>
          <w:rFonts w:hint="eastAsia"/>
          <w:color w:val="000000"/>
        </w:rPr>
        <w:t xml:space="preserve"> 有下列情形之一的，公司将修改章程： </w:t>
      </w:r>
    </w:p>
    <w:p w14:paraId="664990B8">
      <w:pPr>
        <w:spacing w:line="400" w:lineRule="exact"/>
        <w:ind w:firstLine="420" w:firstLineChars="200"/>
        <w:rPr>
          <w:color w:val="000000"/>
        </w:rPr>
      </w:pPr>
      <w:r>
        <w:rPr>
          <w:rFonts w:hint="eastAsia"/>
          <w:color w:val="000000"/>
        </w:rPr>
        <w:t xml:space="preserve">（一）《公司法》或者有关法律、行政法规修改后，章程规定的事项与修改后的法律、行政法规的规定相抵触的； </w:t>
      </w:r>
    </w:p>
    <w:p w14:paraId="2F41CC7E">
      <w:pPr>
        <w:spacing w:line="400" w:lineRule="exact"/>
        <w:ind w:firstLine="420" w:firstLineChars="200"/>
        <w:rPr>
          <w:color w:val="000000"/>
        </w:rPr>
      </w:pPr>
      <w:r>
        <w:rPr>
          <w:rFonts w:hint="eastAsia"/>
          <w:color w:val="000000"/>
        </w:rPr>
        <w:t xml:space="preserve">（二）公司的情况发生变化，与章程记载的事项不一致的； </w:t>
      </w:r>
    </w:p>
    <w:p w14:paraId="0A4EDBF6">
      <w:pPr>
        <w:spacing w:line="400" w:lineRule="exact"/>
        <w:ind w:firstLine="420" w:firstLineChars="200"/>
        <w:rPr>
          <w:color w:val="000000"/>
        </w:rPr>
      </w:pPr>
      <w:r>
        <w:rPr>
          <w:rFonts w:hint="eastAsia"/>
          <w:color w:val="000000"/>
        </w:rPr>
        <w:t xml:space="preserve">（三）股东会决定修改章程的。 </w:t>
      </w:r>
    </w:p>
    <w:p w14:paraId="0E592C36">
      <w:pPr>
        <w:numPr>
          <w:ilvl w:val="0"/>
          <w:numId w:val="5"/>
        </w:numPr>
        <w:spacing w:line="400" w:lineRule="exact"/>
        <w:ind w:firstLine="420" w:firstLineChars="200"/>
        <w:rPr>
          <w:color w:val="000000"/>
        </w:rPr>
      </w:pPr>
      <w:r>
        <w:rPr>
          <w:rFonts w:hint="eastAsia"/>
          <w:color w:val="000000"/>
        </w:rPr>
        <w:t xml:space="preserve"> 股东会决议通过的章程修改事项应经主管机关审批的，须报主管机关批准；涉及公司登记事项的，依法办理变更登记。 </w:t>
      </w:r>
    </w:p>
    <w:p w14:paraId="0E01BDCE">
      <w:pPr>
        <w:numPr>
          <w:ilvl w:val="0"/>
          <w:numId w:val="5"/>
        </w:numPr>
        <w:spacing w:line="400" w:lineRule="exact"/>
        <w:ind w:firstLine="420" w:firstLineChars="200"/>
        <w:rPr>
          <w:color w:val="000000"/>
        </w:rPr>
      </w:pPr>
      <w:r>
        <w:rPr>
          <w:rFonts w:hint="eastAsia"/>
          <w:color w:val="000000"/>
        </w:rPr>
        <w:t xml:space="preserve"> 董事会依照股东会修改章程的决议和有关主管机关的审批意见修改本章程。 </w:t>
      </w:r>
    </w:p>
    <w:p w14:paraId="73DB456D">
      <w:pPr>
        <w:numPr>
          <w:ilvl w:val="0"/>
          <w:numId w:val="5"/>
        </w:numPr>
        <w:spacing w:line="400" w:lineRule="exact"/>
        <w:ind w:firstLine="420" w:firstLineChars="200"/>
        <w:rPr>
          <w:color w:val="000000"/>
        </w:rPr>
      </w:pPr>
      <w:r>
        <w:rPr>
          <w:rFonts w:hint="eastAsia"/>
          <w:color w:val="000000"/>
        </w:rPr>
        <w:t xml:space="preserve"> 章程修改事项属于法律、法规要求披露的信息，按规定予以公告。 </w:t>
      </w:r>
    </w:p>
    <w:p w14:paraId="1F920601">
      <w:pPr>
        <w:pStyle w:val="2"/>
        <w:spacing w:before="317" w:after="317"/>
        <w:rPr>
          <w:rFonts w:hint="eastAsia"/>
          <w:color w:val="000000"/>
        </w:rPr>
      </w:pPr>
      <w:bookmarkStart w:id="58" w:name="_Toc6734"/>
      <w:r>
        <w:rPr>
          <w:rFonts w:hint="eastAsia"/>
          <w:color w:val="000000"/>
        </w:rPr>
        <w:t>第十一章  附则</w:t>
      </w:r>
      <w:bookmarkEnd w:id="58"/>
      <w:r>
        <w:rPr>
          <w:rFonts w:hint="eastAsia"/>
          <w:color w:val="000000"/>
        </w:rPr>
        <w:t xml:space="preserve"> </w:t>
      </w:r>
    </w:p>
    <w:p w14:paraId="3FFD0F68">
      <w:pPr>
        <w:numPr>
          <w:ilvl w:val="0"/>
          <w:numId w:val="5"/>
        </w:numPr>
        <w:spacing w:line="400" w:lineRule="exact"/>
        <w:ind w:firstLine="420" w:firstLineChars="200"/>
        <w:rPr>
          <w:color w:val="000000"/>
        </w:rPr>
      </w:pPr>
      <w:r>
        <w:rPr>
          <w:rFonts w:hint="eastAsia"/>
          <w:color w:val="000000"/>
        </w:rPr>
        <w:t xml:space="preserve"> 释义 </w:t>
      </w:r>
    </w:p>
    <w:p w14:paraId="6A44E7B7">
      <w:pPr>
        <w:spacing w:line="400" w:lineRule="exact"/>
        <w:ind w:firstLine="420" w:firstLineChars="200"/>
        <w:rPr>
          <w:color w:val="000000"/>
        </w:rPr>
      </w:pPr>
      <w:r>
        <w:rPr>
          <w:rFonts w:hint="eastAsia"/>
          <w:color w:val="000000"/>
        </w:rPr>
        <w:t xml:space="preserve">（一）控股股东，是指其持有的股份占公司股本总额超过50%的股东；或者持有股份的比例虽然未超过50%，但其持有的股份所享有的表决权已足以对股东会的决议产生重大影响的股东。 </w:t>
      </w:r>
    </w:p>
    <w:p w14:paraId="707A36A3">
      <w:pPr>
        <w:spacing w:line="400" w:lineRule="exact"/>
        <w:ind w:firstLine="420" w:firstLineChars="200"/>
        <w:rPr>
          <w:color w:val="000000"/>
        </w:rPr>
      </w:pPr>
      <w:r>
        <w:rPr>
          <w:rFonts w:hint="eastAsia"/>
          <w:color w:val="000000"/>
        </w:rPr>
        <w:t xml:space="preserve">（二）实际控制人，是指通过投资关系、协议或者其他安排，能够实际支配公司行为的自然人、法人或者其他组织。  </w:t>
      </w:r>
    </w:p>
    <w:p w14:paraId="1B8EFF48">
      <w:pPr>
        <w:spacing w:line="400" w:lineRule="exact"/>
        <w:ind w:firstLine="420" w:firstLineChars="200"/>
        <w:rPr>
          <w:color w:val="000000"/>
        </w:rPr>
      </w:pPr>
      <w:r>
        <w:rPr>
          <w:rFonts w:hint="eastAsia"/>
          <w:color w:val="000000"/>
        </w:rPr>
        <w:t>（三）关联关系，是指公司控股股东、实际控制人、董事、高级管理人员与其直接或者间接控制的企业之间的关系，以及可能导致公司利益转移的其他关系。但是，国家控股的企业之间不仅因为同受国家控股而具有关联关系。</w:t>
      </w:r>
      <w:bookmarkStart w:id="59" w:name="OLE_LINK10"/>
      <w:r>
        <w:rPr>
          <w:rFonts w:hint="eastAsia"/>
          <w:color w:val="000000"/>
        </w:rPr>
        <w:t>受同一国有资产管理机构控制的法人</w:t>
      </w:r>
      <w:bookmarkEnd w:id="59"/>
      <w:r>
        <w:rPr>
          <w:rFonts w:hint="eastAsia"/>
          <w:color w:val="000000"/>
        </w:rPr>
        <w:t>，不因此而形成关联关系，但一家法人的法定代表人、总经理或者过半数的董事兼任另一家法人董事、监事或者高级管理人员的除外。</w:t>
      </w:r>
    </w:p>
    <w:p w14:paraId="57E42E91">
      <w:pPr>
        <w:numPr>
          <w:ilvl w:val="0"/>
          <w:numId w:val="5"/>
        </w:numPr>
        <w:spacing w:line="400" w:lineRule="exact"/>
        <w:ind w:firstLine="420" w:firstLineChars="200"/>
        <w:rPr>
          <w:color w:val="000000"/>
        </w:rPr>
      </w:pPr>
      <w:r>
        <w:rPr>
          <w:rFonts w:hint="eastAsia"/>
          <w:color w:val="000000"/>
        </w:rPr>
        <w:t xml:space="preserve"> 董事会可依照章程的规定，制定章程细则。章程细则不得与章程的规定相抵触。 </w:t>
      </w:r>
    </w:p>
    <w:p w14:paraId="67DB6077">
      <w:pPr>
        <w:numPr>
          <w:ilvl w:val="0"/>
          <w:numId w:val="5"/>
        </w:numPr>
        <w:spacing w:line="400" w:lineRule="exact"/>
        <w:ind w:firstLine="420" w:firstLineChars="200"/>
        <w:rPr>
          <w:color w:val="000000"/>
        </w:rPr>
      </w:pPr>
      <w:r>
        <w:rPr>
          <w:rFonts w:hint="eastAsia"/>
          <w:color w:val="000000"/>
        </w:rPr>
        <w:t xml:space="preserve"> 本章程以中文书写，其他任何语种或不同版本的章程与本章程有歧义时，以在宁德市市场监督管理局最近一次核准登记后的中文版章程为准。 </w:t>
      </w:r>
    </w:p>
    <w:p w14:paraId="6610B5BB">
      <w:pPr>
        <w:numPr>
          <w:ilvl w:val="0"/>
          <w:numId w:val="5"/>
        </w:numPr>
        <w:spacing w:line="400" w:lineRule="exact"/>
        <w:ind w:firstLine="420" w:firstLineChars="200"/>
        <w:rPr>
          <w:color w:val="000000"/>
        </w:rPr>
      </w:pPr>
      <w:r>
        <w:rPr>
          <w:rFonts w:hint="eastAsia"/>
          <w:color w:val="000000"/>
        </w:rPr>
        <w:t xml:space="preserve"> 本章程未尽事宜，依照国家法律、法规、规范性文件的有关规定执行；本章程与国家法律、法规、规范性文件的有关规定不一致的，以有关法律、法规、规范性文件的规定为准。</w:t>
      </w:r>
    </w:p>
    <w:p w14:paraId="2A18B47B">
      <w:pPr>
        <w:numPr>
          <w:ilvl w:val="0"/>
          <w:numId w:val="5"/>
        </w:numPr>
        <w:spacing w:line="400" w:lineRule="exact"/>
        <w:ind w:firstLine="420" w:firstLineChars="200"/>
        <w:rPr>
          <w:color w:val="000000"/>
        </w:rPr>
      </w:pPr>
      <w:r>
        <w:rPr>
          <w:rFonts w:hint="eastAsia"/>
          <w:color w:val="000000"/>
        </w:rPr>
        <w:t xml:space="preserve"> 本章程所称“以上”、“以内”都含本数；“过”、“以外”、“低于”、“多于”不含本数。 </w:t>
      </w:r>
    </w:p>
    <w:p w14:paraId="10D09B98">
      <w:pPr>
        <w:numPr>
          <w:ilvl w:val="0"/>
          <w:numId w:val="5"/>
        </w:numPr>
        <w:spacing w:line="400" w:lineRule="exact"/>
        <w:ind w:firstLine="420" w:firstLineChars="200"/>
        <w:rPr>
          <w:color w:val="000000"/>
        </w:rPr>
      </w:pPr>
      <w:r>
        <w:rPr>
          <w:rFonts w:hint="eastAsia"/>
          <w:color w:val="000000"/>
        </w:rPr>
        <w:t xml:space="preserve"> 本章程由公司董事会负责解释。 </w:t>
      </w:r>
    </w:p>
    <w:p w14:paraId="0AB43AC0">
      <w:pPr>
        <w:numPr>
          <w:ilvl w:val="0"/>
          <w:numId w:val="5"/>
        </w:numPr>
        <w:spacing w:line="400" w:lineRule="exact"/>
        <w:ind w:firstLine="420" w:firstLineChars="200"/>
        <w:rPr>
          <w:color w:val="000000"/>
        </w:rPr>
      </w:pPr>
      <w:r>
        <w:rPr>
          <w:rFonts w:hint="eastAsia"/>
          <w:color w:val="000000"/>
        </w:rPr>
        <w:t xml:space="preserve"> 本章程附件包括股东会议事规则和董事会议事规则。</w:t>
      </w:r>
    </w:p>
    <w:p w14:paraId="2DEDBF95">
      <w:pPr>
        <w:numPr>
          <w:ilvl w:val="0"/>
          <w:numId w:val="5"/>
        </w:numPr>
        <w:spacing w:line="400" w:lineRule="exact"/>
        <w:ind w:firstLine="420" w:firstLineChars="200"/>
        <w:rPr>
          <w:color w:val="000000"/>
        </w:rPr>
      </w:pPr>
      <w:r>
        <w:rPr>
          <w:rFonts w:hint="eastAsia"/>
          <w:color w:val="000000"/>
        </w:rPr>
        <w:t xml:space="preserve"> 本章程经公司股东会审议通过后生效并实施。 </w:t>
      </w:r>
    </w:p>
    <w:p w14:paraId="14DB74CC">
      <w:pPr>
        <w:spacing w:line="400" w:lineRule="exact"/>
        <w:rPr>
          <w:color w:val="000000"/>
        </w:rPr>
      </w:pPr>
    </w:p>
    <w:sectPr>
      <w:footerReference r:id="rId6" w:type="first"/>
      <w:footerReference r:id="rId5" w:type="default"/>
      <w:pgSz w:w="11906" w:h="16838"/>
      <w:pgMar w:top="1440" w:right="1797" w:bottom="1440" w:left="1797" w:header="851" w:footer="992" w:gutter="0"/>
      <w:pgNumType w:fmt="decimal" w:start="1"/>
      <w:cols w:space="720" w:num="1"/>
      <w:docGrid w:type="lines" w:linePitch="317" w:charSpace="421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WinCharSetFFFF-H">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0BBD">
    <w:pPr>
      <w:pStyle w:val="8"/>
      <w:framePr w:wrap="around" w:vAnchor="text" w:hAnchor="margin" w:xAlign="center"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26E66">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4CF1FFA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A1CF">
    <w:pPr>
      <w:pStyle w:val="8"/>
      <w:framePr w:wrap="around" w:vAnchor="text" w:hAnchor="margin" w:xAlign="center" w:y="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2E3A5">
                          <w:pPr>
                            <w:pStyle w:val="8"/>
                          </w:pPr>
                          <w:r>
                            <w:fldChar w:fldCharType="begin"/>
                          </w:r>
                          <w:r>
                            <w:rPr>
                              <w:rStyle w:val="17"/>
                            </w:rPr>
                            <w:instrText xml:space="preserve"> PAGE  </w:instrText>
                          </w:r>
                          <w:r>
                            <w:fldChar w:fldCharType="separate"/>
                          </w:r>
                          <w:r>
                            <w:rPr>
                              <w:rStyle w:val="17"/>
                            </w:rP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02E3A5">
                    <w:pPr>
                      <w:pStyle w:val="8"/>
                    </w:pPr>
                    <w:r>
                      <w:fldChar w:fldCharType="begin"/>
                    </w:r>
                    <w:r>
                      <w:rPr>
                        <w:rStyle w:val="17"/>
                      </w:rPr>
                      <w:instrText xml:space="preserve"> PAGE  </w:instrText>
                    </w:r>
                    <w:r>
                      <w:fldChar w:fldCharType="separate"/>
                    </w:r>
                    <w:r>
                      <w:rPr>
                        <w:rStyle w:val="17"/>
                      </w:rP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EBF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A26CB">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FA26CB">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DC981"/>
    <w:multiLevelType w:val="singleLevel"/>
    <w:tmpl w:val="DEADC981"/>
    <w:lvl w:ilvl="0" w:tentative="0">
      <w:start w:val="1"/>
      <w:numFmt w:val="chineseCounting"/>
      <w:suff w:val="space"/>
      <w:lvlText w:val="第%1条"/>
      <w:lvlJc w:val="left"/>
      <w:pPr>
        <w:ind w:left="0" w:firstLine="40"/>
      </w:pPr>
      <w:rPr>
        <w:rFonts w:hint="eastAsia" w:ascii="宋体" w:hAnsi="宋体" w:cs="宋体"/>
        <w:b/>
        <w:bCs/>
        <w:sz w:val="21"/>
        <w:szCs w:val="21"/>
      </w:rPr>
    </w:lvl>
  </w:abstractNum>
  <w:abstractNum w:abstractNumId="1">
    <w:nsid w:val="EC6FF932"/>
    <w:multiLevelType w:val="singleLevel"/>
    <w:tmpl w:val="EC6FF932"/>
    <w:lvl w:ilvl="0" w:tentative="0">
      <w:start w:val="110"/>
      <w:numFmt w:val="chineseCounting"/>
      <w:suff w:val="space"/>
      <w:lvlText w:val="第%1条"/>
      <w:lvlJc w:val="left"/>
      <w:pPr>
        <w:tabs>
          <w:tab w:val="left" w:pos="0"/>
        </w:tabs>
        <w:ind w:left="0" w:firstLine="40"/>
      </w:pPr>
      <w:rPr>
        <w:rFonts w:hint="eastAsia" w:ascii="宋体" w:hAnsi="宋体" w:cs="宋体"/>
        <w:b/>
        <w:bCs/>
        <w:sz w:val="21"/>
        <w:szCs w:val="21"/>
      </w:rPr>
    </w:lvl>
  </w:abstractNum>
  <w:abstractNum w:abstractNumId="2">
    <w:nsid w:val="189CE5F2"/>
    <w:multiLevelType w:val="singleLevel"/>
    <w:tmpl w:val="189CE5F2"/>
    <w:lvl w:ilvl="0" w:tentative="0">
      <w:start w:val="210"/>
      <w:numFmt w:val="chineseCounting"/>
      <w:suff w:val="space"/>
      <w:lvlText w:val="第%1条"/>
      <w:lvlJc w:val="left"/>
      <w:pPr>
        <w:tabs>
          <w:tab w:val="left" w:pos="0"/>
        </w:tabs>
        <w:ind w:left="0" w:firstLine="40"/>
      </w:pPr>
      <w:rPr>
        <w:rFonts w:hint="eastAsia" w:ascii="宋体" w:hAnsi="宋体" w:cs="宋体"/>
        <w:b/>
        <w:bCs/>
        <w:sz w:val="21"/>
        <w:szCs w:val="21"/>
      </w:rPr>
    </w:lvl>
  </w:abstractNum>
  <w:abstractNum w:abstractNumId="3">
    <w:nsid w:val="5FC9A513"/>
    <w:multiLevelType w:val="singleLevel"/>
    <w:tmpl w:val="5FC9A513"/>
    <w:lvl w:ilvl="0" w:tentative="0">
      <w:start w:val="1"/>
      <w:numFmt w:val="chineseCounting"/>
      <w:suff w:val="space"/>
      <w:lvlText w:val="第二百零%1条"/>
      <w:lvlJc w:val="left"/>
      <w:pPr>
        <w:tabs>
          <w:tab w:val="left" w:pos="0"/>
        </w:tabs>
        <w:ind w:left="0" w:firstLine="40"/>
      </w:pPr>
      <w:rPr>
        <w:rFonts w:hint="eastAsia" w:ascii="宋体" w:hAnsi="宋体" w:cs="宋体"/>
        <w:b/>
        <w:bCs/>
        <w:sz w:val="21"/>
        <w:szCs w:val="21"/>
      </w:rPr>
    </w:lvl>
  </w:abstractNum>
  <w:abstractNum w:abstractNumId="4">
    <w:nsid w:val="65B385BE"/>
    <w:multiLevelType w:val="singleLevel"/>
    <w:tmpl w:val="65B385BE"/>
    <w:lvl w:ilvl="0" w:tentative="0">
      <w:start w:val="1"/>
      <w:numFmt w:val="chineseCounting"/>
      <w:suff w:val="space"/>
      <w:lvlText w:val="第一百零%1条"/>
      <w:lvlJc w:val="left"/>
      <w:pPr>
        <w:tabs>
          <w:tab w:val="left" w:pos="0"/>
        </w:tabs>
        <w:ind w:left="0" w:firstLine="40"/>
      </w:pPr>
      <w:rPr>
        <w:rFonts w:hint="eastAsia" w:ascii="宋体" w:hAnsi="宋体" w:cs="宋体"/>
        <w:b/>
        <w:bCs/>
        <w:sz w:val="21"/>
        <w:szCs w:val="21"/>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8"/>
  <w:drawingGridVerticalSpacing w:val="317"/>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MDAzNjNiM2EwYjNjY2VkN2I2ZWY4OTg5YTA1ZWYifQ=="/>
  </w:docVars>
  <w:rsids>
    <w:rsidRoot w:val="00172A27"/>
    <w:rsid w:val="00003FCB"/>
    <w:rsid w:val="000054F5"/>
    <w:rsid w:val="0001444F"/>
    <w:rsid w:val="00016234"/>
    <w:rsid w:val="00021210"/>
    <w:rsid w:val="000231DD"/>
    <w:rsid w:val="00025A79"/>
    <w:rsid w:val="00031869"/>
    <w:rsid w:val="00031AA1"/>
    <w:rsid w:val="0003443C"/>
    <w:rsid w:val="0004376D"/>
    <w:rsid w:val="00043E7B"/>
    <w:rsid w:val="00056161"/>
    <w:rsid w:val="000710C3"/>
    <w:rsid w:val="00083100"/>
    <w:rsid w:val="00095E12"/>
    <w:rsid w:val="000C0A11"/>
    <w:rsid w:val="000C42AB"/>
    <w:rsid w:val="000D7F32"/>
    <w:rsid w:val="000E649B"/>
    <w:rsid w:val="000E779E"/>
    <w:rsid w:val="000F0C55"/>
    <w:rsid w:val="00103B2D"/>
    <w:rsid w:val="00104D2D"/>
    <w:rsid w:val="00105524"/>
    <w:rsid w:val="00105B36"/>
    <w:rsid w:val="00106EC3"/>
    <w:rsid w:val="0011088A"/>
    <w:rsid w:val="0011690F"/>
    <w:rsid w:val="00117865"/>
    <w:rsid w:val="001330D6"/>
    <w:rsid w:val="00135D8E"/>
    <w:rsid w:val="00136E0D"/>
    <w:rsid w:val="00143145"/>
    <w:rsid w:val="00145D3E"/>
    <w:rsid w:val="00154CCF"/>
    <w:rsid w:val="00162FB0"/>
    <w:rsid w:val="001728D4"/>
    <w:rsid w:val="00172A27"/>
    <w:rsid w:val="00175642"/>
    <w:rsid w:val="00183F88"/>
    <w:rsid w:val="00185611"/>
    <w:rsid w:val="001877C5"/>
    <w:rsid w:val="0019064E"/>
    <w:rsid w:val="001922DD"/>
    <w:rsid w:val="00192C9D"/>
    <w:rsid w:val="001A1193"/>
    <w:rsid w:val="001A1B70"/>
    <w:rsid w:val="001A38EF"/>
    <w:rsid w:val="001A75A3"/>
    <w:rsid w:val="001A7C36"/>
    <w:rsid w:val="001B0E30"/>
    <w:rsid w:val="001B2276"/>
    <w:rsid w:val="001B52D5"/>
    <w:rsid w:val="001C19DC"/>
    <w:rsid w:val="001E0609"/>
    <w:rsid w:val="001E1857"/>
    <w:rsid w:val="001E6C1C"/>
    <w:rsid w:val="001F2213"/>
    <w:rsid w:val="00200378"/>
    <w:rsid w:val="00204F55"/>
    <w:rsid w:val="002102EA"/>
    <w:rsid w:val="00213E0B"/>
    <w:rsid w:val="00215F93"/>
    <w:rsid w:val="00223D7B"/>
    <w:rsid w:val="00230EA7"/>
    <w:rsid w:val="0023128D"/>
    <w:rsid w:val="002424EE"/>
    <w:rsid w:val="002643A3"/>
    <w:rsid w:val="00264BF9"/>
    <w:rsid w:val="00283FCE"/>
    <w:rsid w:val="0029007C"/>
    <w:rsid w:val="002905EB"/>
    <w:rsid w:val="00294D96"/>
    <w:rsid w:val="00296E02"/>
    <w:rsid w:val="002B0A78"/>
    <w:rsid w:val="002B4E01"/>
    <w:rsid w:val="002B5D71"/>
    <w:rsid w:val="002B6D7F"/>
    <w:rsid w:val="002B6DD7"/>
    <w:rsid w:val="002B7C13"/>
    <w:rsid w:val="002D064A"/>
    <w:rsid w:val="002E0648"/>
    <w:rsid w:val="002E6790"/>
    <w:rsid w:val="002F13E1"/>
    <w:rsid w:val="00300537"/>
    <w:rsid w:val="003013FF"/>
    <w:rsid w:val="00303991"/>
    <w:rsid w:val="00321063"/>
    <w:rsid w:val="00331CD8"/>
    <w:rsid w:val="00337CA7"/>
    <w:rsid w:val="00340905"/>
    <w:rsid w:val="003414F9"/>
    <w:rsid w:val="0034310D"/>
    <w:rsid w:val="00347BE7"/>
    <w:rsid w:val="00351DC2"/>
    <w:rsid w:val="00355F31"/>
    <w:rsid w:val="00375C69"/>
    <w:rsid w:val="0037749F"/>
    <w:rsid w:val="00380337"/>
    <w:rsid w:val="00382314"/>
    <w:rsid w:val="0039079C"/>
    <w:rsid w:val="00391DF7"/>
    <w:rsid w:val="003A2D0F"/>
    <w:rsid w:val="003A3410"/>
    <w:rsid w:val="003A5EF9"/>
    <w:rsid w:val="003B043C"/>
    <w:rsid w:val="003B71CE"/>
    <w:rsid w:val="003C31AF"/>
    <w:rsid w:val="003D07B5"/>
    <w:rsid w:val="003D144D"/>
    <w:rsid w:val="003F69F8"/>
    <w:rsid w:val="0040349F"/>
    <w:rsid w:val="00421F8E"/>
    <w:rsid w:val="00431EB7"/>
    <w:rsid w:val="00433342"/>
    <w:rsid w:val="004571D6"/>
    <w:rsid w:val="00471F59"/>
    <w:rsid w:val="00473F39"/>
    <w:rsid w:val="004746E9"/>
    <w:rsid w:val="00487243"/>
    <w:rsid w:val="00491679"/>
    <w:rsid w:val="0049207E"/>
    <w:rsid w:val="004A5905"/>
    <w:rsid w:val="004A746E"/>
    <w:rsid w:val="004B2487"/>
    <w:rsid w:val="004C3913"/>
    <w:rsid w:val="004E2B99"/>
    <w:rsid w:val="004E5522"/>
    <w:rsid w:val="004E78D7"/>
    <w:rsid w:val="004F42CE"/>
    <w:rsid w:val="005034CF"/>
    <w:rsid w:val="00505FA6"/>
    <w:rsid w:val="00512A64"/>
    <w:rsid w:val="0051523C"/>
    <w:rsid w:val="005162EB"/>
    <w:rsid w:val="00516BEF"/>
    <w:rsid w:val="00526C58"/>
    <w:rsid w:val="005367E1"/>
    <w:rsid w:val="005431EF"/>
    <w:rsid w:val="005543EB"/>
    <w:rsid w:val="005625A0"/>
    <w:rsid w:val="00571493"/>
    <w:rsid w:val="005806E7"/>
    <w:rsid w:val="005823E8"/>
    <w:rsid w:val="0058586F"/>
    <w:rsid w:val="0059740C"/>
    <w:rsid w:val="005B2FFE"/>
    <w:rsid w:val="005B6FCD"/>
    <w:rsid w:val="005D4B16"/>
    <w:rsid w:val="005D5BA7"/>
    <w:rsid w:val="005D6A5D"/>
    <w:rsid w:val="005E3D83"/>
    <w:rsid w:val="005E5DC4"/>
    <w:rsid w:val="005F0EEA"/>
    <w:rsid w:val="005F1D14"/>
    <w:rsid w:val="005F4CD4"/>
    <w:rsid w:val="005F587A"/>
    <w:rsid w:val="00600A3A"/>
    <w:rsid w:val="00615030"/>
    <w:rsid w:val="00615A0A"/>
    <w:rsid w:val="0062298C"/>
    <w:rsid w:val="00624A5C"/>
    <w:rsid w:val="006327B8"/>
    <w:rsid w:val="00632EB3"/>
    <w:rsid w:val="0063332C"/>
    <w:rsid w:val="00641F42"/>
    <w:rsid w:val="00665497"/>
    <w:rsid w:val="00670595"/>
    <w:rsid w:val="00673449"/>
    <w:rsid w:val="00681DB1"/>
    <w:rsid w:val="00685974"/>
    <w:rsid w:val="00687393"/>
    <w:rsid w:val="006945EA"/>
    <w:rsid w:val="006A12DA"/>
    <w:rsid w:val="006A1E4C"/>
    <w:rsid w:val="006A5B3E"/>
    <w:rsid w:val="006B10D1"/>
    <w:rsid w:val="006B229D"/>
    <w:rsid w:val="006B6F22"/>
    <w:rsid w:val="006C1268"/>
    <w:rsid w:val="006C5F31"/>
    <w:rsid w:val="006D0F87"/>
    <w:rsid w:val="006E14B8"/>
    <w:rsid w:val="006E6951"/>
    <w:rsid w:val="006E6F6A"/>
    <w:rsid w:val="006F2EBA"/>
    <w:rsid w:val="00700B48"/>
    <w:rsid w:val="0070755F"/>
    <w:rsid w:val="00707F63"/>
    <w:rsid w:val="007117E2"/>
    <w:rsid w:val="007121D2"/>
    <w:rsid w:val="00726311"/>
    <w:rsid w:val="00737337"/>
    <w:rsid w:val="00745F08"/>
    <w:rsid w:val="00751A6B"/>
    <w:rsid w:val="00752E11"/>
    <w:rsid w:val="0075741E"/>
    <w:rsid w:val="00761E6F"/>
    <w:rsid w:val="007641DC"/>
    <w:rsid w:val="00773536"/>
    <w:rsid w:val="00773613"/>
    <w:rsid w:val="00774144"/>
    <w:rsid w:val="00775674"/>
    <w:rsid w:val="00780237"/>
    <w:rsid w:val="007A01E7"/>
    <w:rsid w:val="007A533E"/>
    <w:rsid w:val="007B3D20"/>
    <w:rsid w:val="007B6B11"/>
    <w:rsid w:val="007B6F58"/>
    <w:rsid w:val="007D0E48"/>
    <w:rsid w:val="007D48B3"/>
    <w:rsid w:val="007F06FE"/>
    <w:rsid w:val="00801FA4"/>
    <w:rsid w:val="008059D2"/>
    <w:rsid w:val="00806601"/>
    <w:rsid w:val="00825D92"/>
    <w:rsid w:val="00832702"/>
    <w:rsid w:val="0083353E"/>
    <w:rsid w:val="008556B8"/>
    <w:rsid w:val="0086154E"/>
    <w:rsid w:val="00875B23"/>
    <w:rsid w:val="0088191F"/>
    <w:rsid w:val="0088479C"/>
    <w:rsid w:val="00887A9C"/>
    <w:rsid w:val="00894A9D"/>
    <w:rsid w:val="008B040F"/>
    <w:rsid w:val="008B49F6"/>
    <w:rsid w:val="008D2E81"/>
    <w:rsid w:val="008E002B"/>
    <w:rsid w:val="008F27DB"/>
    <w:rsid w:val="00901ACB"/>
    <w:rsid w:val="0091478E"/>
    <w:rsid w:val="00925F0A"/>
    <w:rsid w:val="00940ADE"/>
    <w:rsid w:val="009526C5"/>
    <w:rsid w:val="00952A4F"/>
    <w:rsid w:val="00953EB0"/>
    <w:rsid w:val="00954626"/>
    <w:rsid w:val="00967663"/>
    <w:rsid w:val="0097712A"/>
    <w:rsid w:val="00981A96"/>
    <w:rsid w:val="00982CB9"/>
    <w:rsid w:val="00985093"/>
    <w:rsid w:val="00985743"/>
    <w:rsid w:val="009A1BC1"/>
    <w:rsid w:val="009A1D01"/>
    <w:rsid w:val="009A2183"/>
    <w:rsid w:val="009B5E75"/>
    <w:rsid w:val="009C04C3"/>
    <w:rsid w:val="009C395B"/>
    <w:rsid w:val="009C421D"/>
    <w:rsid w:val="009D059D"/>
    <w:rsid w:val="009D1FD0"/>
    <w:rsid w:val="009D27D3"/>
    <w:rsid w:val="009D3C9D"/>
    <w:rsid w:val="009E2D6C"/>
    <w:rsid w:val="009E4827"/>
    <w:rsid w:val="009E4C39"/>
    <w:rsid w:val="009F0CCB"/>
    <w:rsid w:val="00A03B78"/>
    <w:rsid w:val="00A068CD"/>
    <w:rsid w:val="00A2411B"/>
    <w:rsid w:val="00A3008B"/>
    <w:rsid w:val="00A324CA"/>
    <w:rsid w:val="00A4136A"/>
    <w:rsid w:val="00A623FD"/>
    <w:rsid w:val="00A7301B"/>
    <w:rsid w:val="00A82527"/>
    <w:rsid w:val="00AA1C93"/>
    <w:rsid w:val="00AB1511"/>
    <w:rsid w:val="00AC1EA6"/>
    <w:rsid w:val="00AC44C1"/>
    <w:rsid w:val="00AC6AE2"/>
    <w:rsid w:val="00AD27FF"/>
    <w:rsid w:val="00AE6EE0"/>
    <w:rsid w:val="00AF4265"/>
    <w:rsid w:val="00B03A46"/>
    <w:rsid w:val="00B04A13"/>
    <w:rsid w:val="00B12E99"/>
    <w:rsid w:val="00B162C4"/>
    <w:rsid w:val="00B2003C"/>
    <w:rsid w:val="00B2634A"/>
    <w:rsid w:val="00B359E9"/>
    <w:rsid w:val="00B521C6"/>
    <w:rsid w:val="00B524CD"/>
    <w:rsid w:val="00B56851"/>
    <w:rsid w:val="00B62172"/>
    <w:rsid w:val="00B85866"/>
    <w:rsid w:val="00BA1218"/>
    <w:rsid w:val="00BB0469"/>
    <w:rsid w:val="00BB64DA"/>
    <w:rsid w:val="00BD47C5"/>
    <w:rsid w:val="00BD4D4C"/>
    <w:rsid w:val="00BD7DC5"/>
    <w:rsid w:val="00BE372B"/>
    <w:rsid w:val="00BF3CB9"/>
    <w:rsid w:val="00BF5C57"/>
    <w:rsid w:val="00BF5DCD"/>
    <w:rsid w:val="00C052A1"/>
    <w:rsid w:val="00C06F30"/>
    <w:rsid w:val="00C33B82"/>
    <w:rsid w:val="00C44165"/>
    <w:rsid w:val="00C458CB"/>
    <w:rsid w:val="00C47061"/>
    <w:rsid w:val="00C51136"/>
    <w:rsid w:val="00C61A2B"/>
    <w:rsid w:val="00C66402"/>
    <w:rsid w:val="00C71034"/>
    <w:rsid w:val="00C85D3D"/>
    <w:rsid w:val="00CA2AC4"/>
    <w:rsid w:val="00CA67D8"/>
    <w:rsid w:val="00CA6861"/>
    <w:rsid w:val="00CC6879"/>
    <w:rsid w:val="00CD4D4A"/>
    <w:rsid w:val="00D16A2F"/>
    <w:rsid w:val="00D20CE8"/>
    <w:rsid w:val="00D22744"/>
    <w:rsid w:val="00D22BFA"/>
    <w:rsid w:val="00D238B9"/>
    <w:rsid w:val="00D26724"/>
    <w:rsid w:val="00D324DB"/>
    <w:rsid w:val="00D35A1C"/>
    <w:rsid w:val="00D3773C"/>
    <w:rsid w:val="00D41E76"/>
    <w:rsid w:val="00D41F41"/>
    <w:rsid w:val="00D421A1"/>
    <w:rsid w:val="00D44196"/>
    <w:rsid w:val="00D450C2"/>
    <w:rsid w:val="00D50095"/>
    <w:rsid w:val="00D50AED"/>
    <w:rsid w:val="00D652C9"/>
    <w:rsid w:val="00D669C8"/>
    <w:rsid w:val="00D66C51"/>
    <w:rsid w:val="00D72AD7"/>
    <w:rsid w:val="00D73385"/>
    <w:rsid w:val="00D73669"/>
    <w:rsid w:val="00D744AD"/>
    <w:rsid w:val="00D93645"/>
    <w:rsid w:val="00DA100D"/>
    <w:rsid w:val="00DA26DF"/>
    <w:rsid w:val="00DA768D"/>
    <w:rsid w:val="00DA7BC2"/>
    <w:rsid w:val="00DB493C"/>
    <w:rsid w:val="00DC71F1"/>
    <w:rsid w:val="00DC7B2C"/>
    <w:rsid w:val="00DD6BBC"/>
    <w:rsid w:val="00DD6DE6"/>
    <w:rsid w:val="00DE3D47"/>
    <w:rsid w:val="00DE6BF8"/>
    <w:rsid w:val="00DF1567"/>
    <w:rsid w:val="00DF1865"/>
    <w:rsid w:val="00E02CC5"/>
    <w:rsid w:val="00E052EA"/>
    <w:rsid w:val="00E05E74"/>
    <w:rsid w:val="00E078DD"/>
    <w:rsid w:val="00E11935"/>
    <w:rsid w:val="00E260BB"/>
    <w:rsid w:val="00E27E6F"/>
    <w:rsid w:val="00E30D30"/>
    <w:rsid w:val="00E37A55"/>
    <w:rsid w:val="00E416EA"/>
    <w:rsid w:val="00E454C6"/>
    <w:rsid w:val="00E55F46"/>
    <w:rsid w:val="00E610F3"/>
    <w:rsid w:val="00E66021"/>
    <w:rsid w:val="00E85CAC"/>
    <w:rsid w:val="00E9159D"/>
    <w:rsid w:val="00E95278"/>
    <w:rsid w:val="00E960B6"/>
    <w:rsid w:val="00EA2DD9"/>
    <w:rsid w:val="00EA51E6"/>
    <w:rsid w:val="00EA530A"/>
    <w:rsid w:val="00ED3BC2"/>
    <w:rsid w:val="00ED3C0D"/>
    <w:rsid w:val="00ED4859"/>
    <w:rsid w:val="00ED73BE"/>
    <w:rsid w:val="00EE2AA5"/>
    <w:rsid w:val="00F010E5"/>
    <w:rsid w:val="00F03DC6"/>
    <w:rsid w:val="00F052AE"/>
    <w:rsid w:val="00F1064C"/>
    <w:rsid w:val="00F125D4"/>
    <w:rsid w:val="00F12DEE"/>
    <w:rsid w:val="00F13579"/>
    <w:rsid w:val="00F237C6"/>
    <w:rsid w:val="00F31321"/>
    <w:rsid w:val="00F346CE"/>
    <w:rsid w:val="00F35BA9"/>
    <w:rsid w:val="00F409AC"/>
    <w:rsid w:val="00F45641"/>
    <w:rsid w:val="00F46FE1"/>
    <w:rsid w:val="00F70265"/>
    <w:rsid w:val="00F81C84"/>
    <w:rsid w:val="00F83328"/>
    <w:rsid w:val="00F97880"/>
    <w:rsid w:val="00FA13DE"/>
    <w:rsid w:val="00FA2F50"/>
    <w:rsid w:val="00FB2A4B"/>
    <w:rsid w:val="00FC293D"/>
    <w:rsid w:val="00FC39E2"/>
    <w:rsid w:val="00FF293F"/>
    <w:rsid w:val="00FF5E82"/>
    <w:rsid w:val="052223E3"/>
    <w:rsid w:val="064B03A6"/>
    <w:rsid w:val="08C53820"/>
    <w:rsid w:val="0BB1329D"/>
    <w:rsid w:val="0D924DAC"/>
    <w:rsid w:val="0F6C728B"/>
    <w:rsid w:val="0FF46D31"/>
    <w:rsid w:val="0FFA146A"/>
    <w:rsid w:val="12DE0B51"/>
    <w:rsid w:val="14517B41"/>
    <w:rsid w:val="14D51B57"/>
    <w:rsid w:val="152913E7"/>
    <w:rsid w:val="1565209C"/>
    <w:rsid w:val="15B04534"/>
    <w:rsid w:val="16856C77"/>
    <w:rsid w:val="182C0D9A"/>
    <w:rsid w:val="1AD14762"/>
    <w:rsid w:val="1AD822BB"/>
    <w:rsid w:val="1BE562D4"/>
    <w:rsid w:val="1D004846"/>
    <w:rsid w:val="1DAF24E5"/>
    <w:rsid w:val="201715B2"/>
    <w:rsid w:val="20171E2A"/>
    <w:rsid w:val="201E3F82"/>
    <w:rsid w:val="203C3C89"/>
    <w:rsid w:val="213D6778"/>
    <w:rsid w:val="215634F2"/>
    <w:rsid w:val="234C764D"/>
    <w:rsid w:val="23DA2B17"/>
    <w:rsid w:val="24336649"/>
    <w:rsid w:val="243E565A"/>
    <w:rsid w:val="28003D05"/>
    <w:rsid w:val="2868082B"/>
    <w:rsid w:val="28F05539"/>
    <w:rsid w:val="2A5263CD"/>
    <w:rsid w:val="2B0B07EE"/>
    <w:rsid w:val="2F971630"/>
    <w:rsid w:val="2FFA0EC4"/>
    <w:rsid w:val="30760975"/>
    <w:rsid w:val="30822D3A"/>
    <w:rsid w:val="318C2302"/>
    <w:rsid w:val="31CB288D"/>
    <w:rsid w:val="331965A8"/>
    <w:rsid w:val="34580D8D"/>
    <w:rsid w:val="35BB45BD"/>
    <w:rsid w:val="396C04C1"/>
    <w:rsid w:val="3AA42F2D"/>
    <w:rsid w:val="3B0F23C2"/>
    <w:rsid w:val="3C0F1D99"/>
    <w:rsid w:val="3CA34FB5"/>
    <w:rsid w:val="3DA77CBA"/>
    <w:rsid w:val="40264A19"/>
    <w:rsid w:val="40405D05"/>
    <w:rsid w:val="405C6B25"/>
    <w:rsid w:val="411359BF"/>
    <w:rsid w:val="41635215"/>
    <w:rsid w:val="441B3DD6"/>
    <w:rsid w:val="45C168FC"/>
    <w:rsid w:val="462B05C0"/>
    <w:rsid w:val="47FC6227"/>
    <w:rsid w:val="48274C8F"/>
    <w:rsid w:val="499F25A2"/>
    <w:rsid w:val="4A780A8B"/>
    <w:rsid w:val="4C3A3C7F"/>
    <w:rsid w:val="4E367A91"/>
    <w:rsid w:val="4E8C7CE9"/>
    <w:rsid w:val="4F4C48A4"/>
    <w:rsid w:val="4FA05606"/>
    <w:rsid w:val="50885516"/>
    <w:rsid w:val="51110D0D"/>
    <w:rsid w:val="515F7D14"/>
    <w:rsid w:val="54D501BD"/>
    <w:rsid w:val="575E0945"/>
    <w:rsid w:val="58812A3F"/>
    <w:rsid w:val="58D4583C"/>
    <w:rsid w:val="5C6366FA"/>
    <w:rsid w:val="5D2418A5"/>
    <w:rsid w:val="5D97319B"/>
    <w:rsid w:val="6073742B"/>
    <w:rsid w:val="61E138C1"/>
    <w:rsid w:val="633370E8"/>
    <w:rsid w:val="6391323E"/>
    <w:rsid w:val="64F16511"/>
    <w:rsid w:val="6564012F"/>
    <w:rsid w:val="65C2141A"/>
    <w:rsid w:val="66500DEB"/>
    <w:rsid w:val="690337F5"/>
    <w:rsid w:val="6DCC3378"/>
    <w:rsid w:val="6E11273C"/>
    <w:rsid w:val="70602CE0"/>
    <w:rsid w:val="707F2156"/>
    <w:rsid w:val="708A36C1"/>
    <w:rsid w:val="72AB332E"/>
    <w:rsid w:val="743C6893"/>
    <w:rsid w:val="752641B1"/>
    <w:rsid w:val="75327854"/>
    <w:rsid w:val="75B273E8"/>
    <w:rsid w:val="76827868"/>
    <w:rsid w:val="78905AEB"/>
    <w:rsid w:val="78B31A15"/>
    <w:rsid w:val="78FC41E3"/>
    <w:rsid w:val="79622AB2"/>
    <w:rsid w:val="79694470"/>
    <w:rsid w:val="7A4A72CE"/>
    <w:rsid w:val="7B285243"/>
    <w:rsid w:val="7C401BE6"/>
    <w:rsid w:val="7E8F01B1"/>
    <w:rsid w:val="7ED3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spacing w:before="100" w:beforeLines="100" w:after="100" w:afterLines="100" w:line="360" w:lineRule="auto"/>
      <w:jc w:val="center"/>
      <w:outlineLvl w:val="0"/>
    </w:pPr>
    <w:rPr>
      <w:rFonts w:ascii="宋体" w:hAnsi="宋体" w:cs="宋体"/>
      <w:b/>
      <w:bCs/>
      <w:kern w:val="44"/>
      <w:szCs w:val="21"/>
    </w:rPr>
  </w:style>
  <w:style w:type="paragraph" w:styleId="3">
    <w:name w:val="heading 2"/>
    <w:basedOn w:val="1"/>
    <w:next w:val="1"/>
    <w:unhideWhenUsed/>
    <w:qFormat/>
    <w:uiPriority w:val="9"/>
    <w:pPr>
      <w:spacing w:before="100" w:beforeLines="100" w:after="100" w:afterLines="100" w:line="360" w:lineRule="auto"/>
      <w:jc w:val="center"/>
      <w:outlineLvl w:val="1"/>
    </w:pPr>
    <w:rPr>
      <w:rFonts w:ascii="宋体" w:hAnsi="宋体" w:cs="宋体"/>
      <w:b/>
      <w:bCs/>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qFormat/>
    <w:uiPriority w:val="0"/>
    <w:rPr>
      <w:rFonts w:ascii="宋体"/>
      <w:sz w:val="18"/>
      <w:szCs w:val="18"/>
    </w:rPr>
  </w:style>
  <w:style w:type="paragraph" w:styleId="5">
    <w:name w:val="annotation text"/>
    <w:basedOn w:val="1"/>
    <w:link w:val="20"/>
    <w:qFormat/>
    <w:uiPriority w:val="0"/>
    <w:pPr>
      <w:jc w:val="left"/>
    </w:pPr>
  </w:style>
  <w:style w:type="paragraph" w:styleId="6">
    <w:name w:val="Date"/>
    <w:basedOn w:val="1"/>
    <w:next w:val="1"/>
    <w:qFormat/>
    <w:uiPriority w:val="0"/>
    <w:pPr>
      <w:ind w:left="1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5"/>
    <w:next w:val="5"/>
    <w:qFormat/>
    <w:uiPriority w:val="0"/>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qFormat/>
    <w:uiPriority w:val="0"/>
    <w:rPr>
      <w:sz w:val="21"/>
      <w:szCs w:val="21"/>
    </w:rPr>
  </w:style>
  <w:style w:type="character" w:customStyle="1" w:styleId="19">
    <w:name w:val="文档结构图 字符"/>
    <w:link w:val="4"/>
    <w:qFormat/>
    <w:uiPriority w:val="0"/>
    <w:rPr>
      <w:rFonts w:ascii="宋体"/>
      <w:kern w:val="2"/>
      <w:sz w:val="18"/>
      <w:szCs w:val="18"/>
    </w:rPr>
  </w:style>
  <w:style w:type="character" w:customStyle="1" w:styleId="20">
    <w:name w:val="批注文字 字符"/>
    <w:link w:val="5"/>
    <w:qFormat/>
    <w:uiPriority w:val="0"/>
    <w:rPr>
      <w:kern w:val="2"/>
      <w:sz w:val="21"/>
      <w:szCs w:val="24"/>
    </w:rPr>
  </w:style>
  <w:style w:type="character" w:customStyle="1" w:styleId="21">
    <w:name w:val="页眉 字符"/>
    <w:link w:val="9"/>
    <w:qFormat/>
    <w:uiPriority w:val="0"/>
    <w:rPr>
      <w:kern w:val="2"/>
      <w:sz w:val="18"/>
      <w:szCs w:val="18"/>
    </w:rPr>
  </w:style>
  <w:style w:type="character" w:customStyle="1" w:styleId="22">
    <w:name w:val="big1"/>
    <w:qFormat/>
    <w:uiPriority w:val="0"/>
    <w:rPr>
      <w:sz w:val="22"/>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6">
    <w:name w:val="标题 1 字符"/>
    <w:link w:val="2"/>
    <w:qFormat/>
    <w:uiPriority w:val="0"/>
    <w:rPr>
      <w:rFonts w:ascii="宋体" w:hAnsi="宋体" w:cs="宋体"/>
      <w:b/>
      <w:bCs/>
      <w:kern w:val="44"/>
      <w:szCs w:val="21"/>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0BACB-A667-48CC-A03C-7915708CD358}">
  <ds:schemaRefs/>
</ds:datastoreItem>
</file>

<file path=docProps/app.xml><?xml version="1.0" encoding="utf-8"?>
<Properties xmlns="http://schemas.openxmlformats.org/officeDocument/2006/extended-properties" xmlns:vt="http://schemas.openxmlformats.org/officeDocument/2006/docPropsVTypes">
  <Template>Normal</Template>
  <Pages>40</Pages>
  <Words>23812</Words>
  <Characters>24240</Characters>
  <Lines>1347</Lines>
  <Paragraphs>937</Paragraphs>
  <TotalTime>1</TotalTime>
  <ScaleCrop>false</ScaleCrop>
  <LinksUpToDate>false</LinksUpToDate>
  <CharactersWithSpaces>24816</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2025-06-05T02:28:00Z</dcterms:created>
  <dc:creator>DAVE</dc:creator>
  <cp:lastModifiedBy>cdq</cp:lastModifiedBy>
  <cp:lastPrinted>2018-03-20T07:07:00Z</cp:lastPrinted>
  <dcterms:modified xsi:type="dcterms:W3CDTF">2025-10-28T01:33:05Z</dcterms:modified>
  <dc:title>上市公司章程指引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B5DDFD52C7804C0F822DC3D0EE07C6C2</vt:lpwstr>
  </property>
  <property fmtid="{D5CDD505-2E9C-101B-9397-08002B2CF9AE}" pid="4" name="KSOTemplateDocerSaveRecord">
    <vt:lpwstr>eyJoZGlkIjoiY2Q4MDAzNjNiM2EwYjNjY2VkN2I2ZWY4OTg5YTA1ZWYiLCJ1c2VySWQiOiIxMzk5OTUwMzQxIn0=</vt:lpwstr>
  </property>
</Properties>
</file>