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FF0C" w14:textId="77777777" w:rsidR="00C56362" w:rsidRDefault="00000000">
      <w:pPr>
        <w:spacing w:line="360" w:lineRule="auto"/>
        <w:rPr>
          <w:rFonts w:ascii="宋体" w:hAnsi="宋体" w:cs="宋体" w:hint="eastAsia"/>
          <w:kern w:val="0"/>
          <w:sz w:val="24"/>
          <w:szCs w:val="24"/>
        </w:rPr>
      </w:pPr>
      <w:r>
        <w:rPr>
          <w:rFonts w:ascii="宋体" w:hAnsi="宋体" w:cs="宋体" w:hint="eastAsia"/>
          <w:kern w:val="0"/>
          <w:sz w:val="24"/>
          <w:szCs w:val="24"/>
        </w:rPr>
        <w:t>证券代码：300436         证券简称：广生堂       公告编号：2025067</w:t>
      </w:r>
    </w:p>
    <w:p w14:paraId="15873E69" w14:textId="77777777" w:rsidR="00C56362" w:rsidRDefault="00000000">
      <w:pPr>
        <w:spacing w:beforeLines="50" w:before="156"/>
        <w:jc w:val="center"/>
        <w:rPr>
          <w:rFonts w:ascii="宋体" w:hAnsi="宋体" w:cs="宋体" w:hint="eastAsia"/>
          <w:b/>
          <w:kern w:val="0"/>
          <w:sz w:val="32"/>
          <w:szCs w:val="32"/>
        </w:rPr>
      </w:pPr>
      <w:r>
        <w:rPr>
          <w:rFonts w:ascii="宋体" w:hAnsi="宋体" w:cs="宋体" w:hint="eastAsia"/>
          <w:b/>
          <w:kern w:val="0"/>
          <w:sz w:val="32"/>
          <w:szCs w:val="32"/>
        </w:rPr>
        <w:t>福建广生堂药业股份有限公司</w:t>
      </w:r>
    </w:p>
    <w:p w14:paraId="00720DD4" w14:textId="77777777" w:rsidR="00C56362" w:rsidRDefault="00000000">
      <w:pPr>
        <w:jc w:val="center"/>
        <w:rPr>
          <w:rFonts w:ascii="宋体" w:hAnsi="宋体" w:cs="宋体" w:hint="eastAsia"/>
          <w:b/>
          <w:sz w:val="32"/>
          <w:szCs w:val="32"/>
        </w:rPr>
      </w:pPr>
      <w:r>
        <w:rPr>
          <w:rFonts w:ascii="宋体" w:hAnsi="宋体" w:cs="宋体" w:hint="eastAsia"/>
          <w:b/>
          <w:sz w:val="32"/>
          <w:szCs w:val="32"/>
        </w:rPr>
        <w:t>关于控股子公司签订A轮增资协议之补充协议（二）</w:t>
      </w:r>
    </w:p>
    <w:p w14:paraId="32891CAA" w14:textId="77777777" w:rsidR="00C56362" w:rsidRDefault="00000000">
      <w:pPr>
        <w:jc w:val="center"/>
        <w:rPr>
          <w:rFonts w:ascii="宋体" w:hAnsi="宋体" w:cs="宋体" w:hint="eastAsia"/>
          <w:b/>
          <w:sz w:val="32"/>
          <w:szCs w:val="32"/>
        </w:rPr>
      </w:pPr>
      <w:proofErr w:type="gramStart"/>
      <w:r>
        <w:rPr>
          <w:rFonts w:ascii="宋体" w:hAnsi="宋体" w:cs="宋体" w:hint="eastAsia"/>
          <w:b/>
          <w:sz w:val="32"/>
          <w:szCs w:val="32"/>
        </w:rPr>
        <w:t>暨承诺</w:t>
      </w:r>
      <w:proofErr w:type="gramEnd"/>
      <w:r>
        <w:rPr>
          <w:rFonts w:ascii="宋体" w:hAnsi="宋体" w:cs="宋体" w:hint="eastAsia"/>
          <w:b/>
          <w:sz w:val="32"/>
          <w:szCs w:val="32"/>
        </w:rPr>
        <w:t>履行期限延长的公告</w:t>
      </w:r>
    </w:p>
    <w:p w14:paraId="511D6466" w14:textId="77777777" w:rsidR="00C56362" w:rsidRDefault="00C56362">
      <w:pPr>
        <w:jc w:val="center"/>
        <w:rPr>
          <w:rFonts w:ascii="宋体" w:hAnsi="宋体" w:cs="宋体" w:hint="eastAsia"/>
          <w:b/>
          <w:sz w:val="24"/>
          <w:szCs w:val="24"/>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522"/>
      </w:tblGrid>
      <w:tr w:rsidR="00C56362" w14:paraId="2139C6E1" w14:textId="77777777">
        <w:trPr>
          <w:trHeight w:val="1457"/>
        </w:trPr>
        <w:tc>
          <w:tcPr>
            <w:tcW w:w="8522" w:type="dxa"/>
            <w:vAlign w:val="center"/>
          </w:tcPr>
          <w:p w14:paraId="6FA17CB3" w14:textId="77777777" w:rsidR="00C56362" w:rsidRDefault="00000000">
            <w:pPr>
              <w:widowControl/>
              <w:ind w:firstLineChars="200" w:firstLine="600"/>
              <w:rPr>
                <w:rFonts w:ascii="宋体" w:hAnsi="宋体" w:cs="宋体" w:hint="eastAsia"/>
                <w:b/>
                <w:sz w:val="30"/>
                <w:szCs w:val="30"/>
              </w:rPr>
            </w:pPr>
            <w:r>
              <w:rPr>
                <w:rFonts w:ascii="宋体" w:hAnsi="宋体" w:cs="宋体" w:hint="eastAsia"/>
                <w:kern w:val="0"/>
                <w:sz w:val="30"/>
                <w:szCs w:val="30"/>
              </w:rPr>
              <w:t>本公司及董事会全体成员保证信息披露的内容真实、准确、完整，没有虚假记载、误导性陈述或重大遗漏。</w:t>
            </w:r>
          </w:p>
        </w:tc>
      </w:tr>
    </w:tbl>
    <w:p w14:paraId="408F7649" w14:textId="77777777" w:rsidR="00C56362" w:rsidRDefault="00C56362">
      <w:pPr>
        <w:adjustRightInd w:val="0"/>
        <w:snapToGrid w:val="0"/>
        <w:spacing w:line="360" w:lineRule="auto"/>
        <w:ind w:firstLineChars="200" w:firstLine="480"/>
        <w:rPr>
          <w:rFonts w:ascii="宋体" w:hAnsi="宋体" w:cs="宋体" w:hint="eastAsia"/>
          <w:sz w:val="24"/>
          <w:szCs w:val="24"/>
        </w:rPr>
      </w:pPr>
    </w:p>
    <w:p w14:paraId="5AB9B279" w14:textId="77777777" w:rsidR="00C56362" w:rsidRDefault="00000000">
      <w:pPr>
        <w:pStyle w:val="1"/>
        <w:spacing w:before="156" w:after="156"/>
      </w:pPr>
      <w:r>
        <w:rPr>
          <w:rFonts w:hint="eastAsia"/>
        </w:rPr>
        <w:t>一、交易概述</w:t>
      </w:r>
    </w:p>
    <w:p w14:paraId="2100B1A3" w14:textId="77777777" w:rsidR="00C56362" w:rsidRDefault="00000000">
      <w:pPr>
        <w:adjustRightInd w:val="0"/>
        <w:snapToGrid w:val="0"/>
        <w:spacing w:beforeLines="50" w:before="156" w:line="360" w:lineRule="auto"/>
        <w:ind w:firstLineChars="200" w:firstLine="480"/>
        <w:rPr>
          <w:rFonts w:ascii="宋体" w:hAnsi="宋体" w:cs="宋体" w:hint="eastAsia"/>
          <w:sz w:val="24"/>
          <w:szCs w:val="24"/>
        </w:rPr>
      </w:pPr>
      <w:r>
        <w:rPr>
          <w:rFonts w:ascii="宋体" w:hAnsi="宋体" w:cs="宋体" w:hint="eastAsia"/>
          <w:sz w:val="24"/>
          <w:szCs w:val="24"/>
        </w:rPr>
        <w:t>20</w:t>
      </w:r>
      <w:r>
        <w:rPr>
          <w:rFonts w:ascii="宋体" w:hAnsi="宋体" w:cs="宋体" w:hint="eastAsia"/>
          <w:color w:val="000000"/>
          <w:sz w:val="24"/>
          <w:szCs w:val="24"/>
          <w:shd w:val="clear" w:color="auto" w:fill="FFFFFF"/>
        </w:rPr>
        <w:t>2</w:t>
      </w:r>
      <w:r>
        <w:rPr>
          <w:rFonts w:ascii="宋体" w:hAnsi="宋体" w:cs="宋体" w:hint="eastAsia"/>
          <w:sz w:val="24"/>
          <w:szCs w:val="24"/>
        </w:rPr>
        <w:t>3年1月5日，福建广生堂药业股份有限公司（以下简称“公司”）召开第四届董事会第十七次会议及第四届监事会第十六次会议，审议通过了《关于创新药控股子公司广生中霖增资扩股暨引入投资者的议案》。福州</w:t>
      </w:r>
      <w:proofErr w:type="gramStart"/>
      <w:r>
        <w:rPr>
          <w:rFonts w:ascii="宋体" w:hAnsi="宋体" w:cs="宋体" w:hint="eastAsia"/>
          <w:sz w:val="24"/>
          <w:szCs w:val="24"/>
        </w:rPr>
        <w:t>创新创科投资</w:t>
      </w:r>
      <w:proofErr w:type="gramEnd"/>
      <w:r>
        <w:rPr>
          <w:rFonts w:ascii="宋体" w:hAnsi="宋体" w:cs="宋体" w:hint="eastAsia"/>
          <w:sz w:val="24"/>
          <w:szCs w:val="24"/>
        </w:rPr>
        <w:t>合伙企业（有限合伙）（简称“创新创科”）、宁德市汇聚一号股权投资合伙企业（有限合伙）（简称“宁德汇聚”）及杭州泰</w:t>
      </w:r>
      <w:proofErr w:type="gramStart"/>
      <w:r>
        <w:rPr>
          <w:rFonts w:ascii="宋体" w:hAnsi="宋体" w:cs="宋体" w:hint="eastAsia"/>
          <w:sz w:val="24"/>
          <w:szCs w:val="24"/>
        </w:rPr>
        <w:t>鲲</w:t>
      </w:r>
      <w:proofErr w:type="gramEnd"/>
      <w:r>
        <w:rPr>
          <w:rFonts w:ascii="宋体" w:hAnsi="宋体" w:cs="宋体" w:hint="eastAsia"/>
          <w:sz w:val="24"/>
          <w:szCs w:val="24"/>
        </w:rPr>
        <w:t>股权投资基金合伙企业（有限合伙）（简称“杭州泰鲲”）、</w:t>
      </w:r>
      <w:proofErr w:type="gramStart"/>
      <w:r>
        <w:rPr>
          <w:rFonts w:ascii="宋体" w:hAnsi="宋体" w:cs="宋体" w:hint="eastAsia"/>
          <w:sz w:val="24"/>
          <w:szCs w:val="24"/>
        </w:rPr>
        <w:t>杭州泰誉四期</w:t>
      </w:r>
      <w:proofErr w:type="gramEnd"/>
      <w:r>
        <w:rPr>
          <w:rFonts w:ascii="宋体" w:hAnsi="宋体" w:cs="宋体" w:hint="eastAsia"/>
          <w:sz w:val="24"/>
          <w:szCs w:val="24"/>
        </w:rPr>
        <w:t>创业投资合伙企业（有限合伙）（简称“杭州泰誉四期”）合计向公司创新药子公司福建广生中</w:t>
      </w:r>
      <w:proofErr w:type="gramStart"/>
      <w:r>
        <w:rPr>
          <w:rFonts w:ascii="宋体" w:hAnsi="宋体" w:cs="宋体" w:hint="eastAsia"/>
          <w:sz w:val="24"/>
          <w:szCs w:val="24"/>
        </w:rPr>
        <w:t>霖</w:t>
      </w:r>
      <w:proofErr w:type="gramEnd"/>
      <w:r>
        <w:rPr>
          <w:rFonts w:ascii="宋体" w:hAnsi="宋体" w:cs="宋体" w:hint="eastAsia"/>
          <w:sz w:val="24"/>
          <w:szCs w:val="24"/>
        </w:rPr>
        <w:t>生物科技有限公司（简称“广生中</w:t>
      </w:r>
      <w:proofErr w:type="gramStart"/>
      <w:r>
        <w:rPr>
          <w:rFonts w:ascii="宋体" w:hAnsi="宋体" w:cs="宋体" w:hint="eastAsia"/>
          <w:sz w:val="24"/>
          <w:szCs w:val="24"/>
        </w:rPr>
        <w:t>霖</w:t>
      </w:r>
      <w:proofErr w:type="gramEnd"/>
      <w:r>
        <w:rPr>
          <w:rFonts w:ascii="宋体" w:hAnsi="宋体" w:cs="宋体" w:hint="eastAsia"/>
          <w:sz w:val="24"/>
          <w:szCs w:val="24"/>
        </w:rPr>
        <w:t>”）增资22,000万元，各方因此签署《关于福建广生中霖生物科技有限公司之增资协议》及《关于福建广生中霖生物科技有限公司增资协议之补充协议》（以下简称“《补充协议（一）》”）。具体内容详见公司披露的《关于控股子公司广生中霖增资扩股的公告》（公告编号：2023003）。</w:t>
      </w:r>
    </w:p>
    <w:p w14:paraId="32AB8059" w14:textId="5811C9D7" w:rsidR="00C56362"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2025年9月</w:t>
      </w:r>
      <w:r w:rsidR="00811C57">
        <w:rPr>
          <w:rFonts w:ascii="宋体" w:hAnsi="宋体" w:cs="宋体" w:hint="eastAsia"/>
          <w:sz w:val="24"/>
          <w:szCs w:val="24"/>
        </w:rPr>
        <w:t>24</w:t>
      </w:r>
      <w:r>
        <w:rPr>
          <w:rFonts w:ascii="宋体" w:hAnsi="宋体" w:cs="宋体" w:hint="eastAsia"/>
          <w:sz w:val="24"/>
          <w:szCs w:val="24"/>
        </w:rPr>
        <w:t>日，公司第五届董事会第十二次会议审议通过了</w:t>
      </w:r>
      <w:r>
        <w:rPr>
          <w:rFonts w:ascii="宋体" w:hAnsi="宋体" w:cs="宋体" w:hint="eastAsia"/>
          <w:color w:val="000000"/>
          <w:sz w:val="24"/>
          <w:szCs w:val="24"/>
          <w:shd w:val="clear" w:color="auto" w:fill="FFFFFF"/>
        </w:rPr>
        <w:t>《关于控股子公司签订A轮增资协议之补充协议（二）暨承诺履行期限延长的议案》，同意</w:t>
      </w:r>
      <w:r>
        <w:rPr>
          <w:rFonts w:ascii="宋体" w:hAnsi="宋体" w:cs="宋体" w:hint="eastAsia"/>
          <w:sz w:val="24"/>
          <w:szCs w:val="24"/>
        </w:rPr>
        <w:t>公司、广生中</w:t>
      </w:r>
      <w:proofErr w:type="gramStart"/>
      <w:r>
        <w:rPr>
          <w:rFonts w:ascii="宋体" w:hAnsi="宋体" w:cs="宋体" w:hint="eastAsia"/>
          <w:sz w:val="24"/>
          <w:szCs w:val="24"/>
        </w:rPr>
        <w:t>霖</w:t>
      </w:r>
      <w:proofErr w:type="gramEnd"/>
      <w:r>
        <w:rPr>
          <w:rFonts w:ascii="宋体" w:hAnsi="宋体" w:cs="宋体" w:hint="eastAsia"/>
          <w:sz w:val="24"/>
          <w:szCs w:val="24"/>
        </w:rPr>
        <w:t>与创新创科、宁德汇聚及杭州泰</w:t>
      </w:r>
      <w:proofErr w:type="gramStart"/>
      <w:r>
        <w:rPr>
          <w:rFonts w:ascii="宋体" w:hAnsi="宋体" w:cs="宋体" w:hint="eastAsia"/>
          <w:sz w:val="24"/>
          <w:szCs w:val="24"/>
        </w:rPr>
        <w:t>鲲</w:t>
      </w:r>
      <w:proofErr w:type="gramEnd"/>
      <w:r>
        <w:rPr>
          <w:rFonts w:ascii="宋体" w:hAnsi="宋体" w:cs="宋体" w:hint="eastAsia"/>
          <w:sz w:val="24"/>
          <w:szCs w:val="24"/>
        </w:rPr>
        <w:t>、</w:t>
      </w:r>
      <w:proofErr w:type="gramStart"/>
      <w:r>
        <w:rPr>
          <w:rFonts w:ascii="宋体" w:hAnsi="宋体" w:cs="宋体" w:hint="eastAsia"/>
          <w:sz w:val="24"/>
          <w:szCs w:val="24"/>
        </w:rPr>
        <w:t>杭州泰誉四期</w:t>
      </w:r>
      <w:proofErr w:type="gramEnd"/>
      <w:r>
        <w:rPr>
          <w:rFonts w:ascii="宋体" w:hAnsi="宋体" w:cs="宋体" w:hint="eastAsia"/>
          <w:sz w:val="24"/>
          <w:szCs w:val="24"/>
        </w:rPr>
        <w:t>签署《关于福建广生中霖生物科技有限公司增资协议之补充协议（二）》（以下简称“《</w:t>
      </w:r>
      <w:bookmarkStart w:id="0" w:name="_Hlk209538705"/>
      <w:r>
        <w:rPr>
          <w:rFonts w:ascii="宋体" w:hAnsi="宋体" w:cs="宋体" w:hint="eastAsia"/>
          <w:sz w:val="24"/>
          <w:szCs w:val="24"/>
        </w:rPr>
        <w:t>补充协议（二）》</w:t>
      </w:r>
      <w:bookmarkEnd w:id="0"/>
      <w:r>
        <w:rPr>
          <w:rFonts w:ascii="宋体" w:hAnsi="宋体" w:cs="宋体" w:hint="eastAsia"/>
          <w:sz w:val="24"/>
          <w:szCs w:val="24"/>
        </w:rPr>
        <w:t>”），修订《补充协议（一）》以延长承诺履行期限和调整股权回购约定等条款，同时董事会同意授权管理层全权办理本次《补充协议（二）》签署相关事项。</w:t>
      </w:r>
      <w:r w:rsidR="00DC61BF" w:rsidRPr="00416A93">
        <w:rPr>
          <w:rFonts w:ascii="宋体" w:hAnsi="宋体" w:cs="宋体" w:hint="eastAsia"/>
          <w:sz w:val="24"/>
          <w:szCs w:val="24"/>
        </w:rPr>
        <w:t>目前，公司、广生中</w:t>
      </w:r>
      <w:proofErr w:type="gramStart"/>
      <w:r w:rsidR="00DC61BF" w:rsidRPr="00416A93">
        <w:rPr>
          <w:rFonts w:ascii="宋体" w:hAnsi="宋体" w:cs="宋体" w:hint="eastAsia"/>
          <w:sz w:val="24"/>
          <w:szCs w:val="24"/>
        </w:rPr>
        <w:t>霖</w:t>
      </w:r>
      <w:proofErr w:type="gramEnd"/>
      <w:r w:rsidR="00DC61BF" w:rsidRPr="00416A93">
        <w:rPr>
          <w:rFonts w:ascii="宋体" w:hAnsi="宋体" w:cs="宋体" w:hint="eastAsia"/>
          <w:sz w:val="24"/>
          <w:szCs w:val="24"/>
        </w:rPr>
        <w:t>与相关方已签署了《补充协议（二）》</w:t>
      </w:r>
      <w:r w:rsidR="00DC61BF">
        <w:rPr>
          <w:rFonts w:ascii="宋体" w:hAnsi="宋体" w:cs="宋体" w:hint="eastAsia"/>
          <w:sz w:val="24"/>
          <w:szCs w:val="24"/>
        </w:rPr>
        <w:t>。</w:t>
      </w:r>
    </w:p>
    <w:p w14:paraId="7867B0C4" w14:textId="77777777" w:rsidR="00C56362"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根据《深圳证券交易所创业板股票上市规则》及《公司章程》等相关规定，本次签署《补充协议（二）》不构成关联交易，不构成重大资产重组。本次签署《补充协议（二）》在董事会审议权限内，无需提交股东大会审议。</w:t>
      </w:r>
    </w:p>
    <w:p w14:paraId="3CF5589F" w14:textId="77777777" w:rsidR="00C56362" w:rsidRDefault="00000000">
      <w:pPr>
        <w:pStyle w:val="1"/>
        <w:spacing w:before="156" w:after="156"/>
      </w:pPr>
      <w:r>
        <w:rPr>
          <w:rFonts w:hint="eastAsia"/>
        </w:rPr>
        <w:t>二、增资协议之补充协议（二）主要内容</w:t>
      </w:r>
    </w:p>
    <w:p w14:paraId="2B55AAB3" w14:textId="77777777" w:rsidR="00C56362" w:rsidRDefault="00000000">
      <w:pPr>
        <w:pStyle w:val="2"/>
        <w:spacing w:before="156" w:after="156"/>
        <w:ind w:firstLine="482"/>
        <w:rPr>
          <w:rFonts w:hint="eastAsia"/>
        </w:rPr>
      </w:pPr>
      <w:r>
        <w:rPr>
          <w:rFonts w:hint="eastAsia"/>
        </w:rPr>
        <w:t>1、签约主体</w:t>
      </w:r>
    </w:p>
    <w:p w14:paraId="10824DD4" w14:textId="77777777" w:rsidR="00C56362"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（1）目标公司：福建广生中</w:t>
      </w:r>
      <w:proofErr w:type="gramStart"/>
      <w:r>
        <w:rPr>
          <w:rFonts w:ascii="宋体" w:hAnsi="宋体" w:cs="宋体" w:hint="eastAsia"/>
          <w:sz w:val="24"/>
          <w:szCs w:val="24"/>
        </w:rPr>
        <w:t>霖</w:t>
      </w:r>
      <w:proofErr w:type="gramEnd"/>
      <w:r>
        <w:rPr>
          <w:rFonts w:ascii="宋体" w:hAnsi="宋体" w:cs="宋体" w:hint="eastAsia"/>
          <w:sz w:val="24"/>
          <w:szCs w:val="24"/>
        </w:rPr>
        <w:t>生物科技有限公司</w:t>
      </w:r>
    </w:p>
    <w:p w14:paraId="71F0655A" w14:textId="77777777" w:rsidR="00C56362"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（2）广生中</w:t>
      </w:r>
      <w:proofErr w:type="gramStart"/>
      <w:r>
        <w:rPr>
          <w:rFonts w:ascii="宋体" w:hAnsi="宋体" w:cs="宋体" w:hint="eastAsia"/>
          <w:sz w:val="24"/>
          <w:szCs w:val="24"/>
        </w:rPr>
        <w:t>霖</w:t>
      </w:r>
      <w:proofErr w:type="gramEnd"/>
      <w:r>
        <w:rPr>
          <w:rFonts w:ascii="宋体" w:hAnsi="宋体" w:cs="宋体" w:hint="eastAsia"/>
          <w:sz w:val="24"/>
          <w:szCs w:val="24"/>
        </w:rPr>
        <w:t>控股股东：福建广生堂药业股份有限公司</w:t>
      </w:r>
    </w:p>
    <w:p w14:paraId="2E6D1566" w14:textId="77777777" w:rsidR="00C56362"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（3）投资方：福州</w:t>
      </w:r>
      <w:proofErr w:type="gramStart"/>
      <w:r>
        <w:rPr>
          <w:rFonts w:ascii="宋体" w:hAnsi="宋体" w:cs="宋体" w:hint="eastAsia"/>
          <w:sz w:val="24"/>
          <w:szCs w:val="24"/>
        </w:rPr>
        <w:t>创新创科投资</w:t>
      </w:r>
      <w:proofErr w:type="gramEnd"/>
      <w:r>
        <w:rPr>
          <w:rFonts w:ascii="宋体" w:hAnsi="宋体" w:cs="宋体" w:hint="eastAsia"/>
          <w:sz w:val="24"/>
          <w:szCs w:val="24"/>
        </w:rPr>
        <w:t>合伙企业（有限合伙）、宁德市汇聚一号股权投资合伙企业（有限合伙）及杭州泰</w:t>
      </w:r>
      <w:proofErr w:type="gramStart"/>
      <w:r>
        <w:rPr>
          <w:rFonts w:ascii="宋体" w:hAnsi="宋体" w:cs="宋体" w:hint="eastAsia"/>
          <w:sz w:val="24"/>
          <w:szCs w:val="24"/>
        </w:rPr>
        <w:t>鲲</w:t>
      </w:r>
      <w:proofErr w:type="gramEnd"/>
      <w:r>
        <w:rPr>
          <w:rFonts w:ascii="宋体" w:hAnsi="宋体" w:cs="宋体" w:hint="eastAsia"/>
          <w:sz w:val="24"/>
          <w:szCs w:val="24"/>
        </w:rPr>
        <w:t>股权投资基金合伙企业（有限合伙）、</w:t>
      </w:r>
      <w:proofErr w:type="gramStart"/>
      <w:r>
        <w:rPr>
          <w:rFonts w:ascii="宋体" w:hAnsi="宋体" w:cs="宋体" w:hint="eastAsia"/>
          <w:sz w:val="24"/>
          <w:szCs w:val="24"/>
        </w:rPr>
        <w:t>杭州泰誉四期</w:t>
      </w:r>
      <w:proofErr w:type="gramEnd"/>
      <w:r>
        <w:rPr>
          <w:rFonts w:ascii="宋体" w:hAnsi="宋体" w:cs="宋体" w:hint="eastAsia"/>
          <w:sz w:val="24"/>
          <w:szCs w:val="24"/>
        </w:rPr>
        <w:t>创业投资合伙企业（有限合伙）</w:t>
      </w:r>
    </w:p>
    <w:p w14:paraId="29DAAC85" w14:textId="3C86A6D3" w:rsidR="00C56362" w:rsidRDefault="00000000">
      <w:pPr>
        <w:pStyle w:val="2"/>
        <w:spacing w:before="156" w:after="156"/>
        <w:ind w:firstLine="482"/>
        <w:rPr>
          <w:rFonts w:hint="eastAsia"/>
        </w:rPr>
      </w:pPr>
      <w:r>
        <w:rPr>
          <w:rFonts w:hint="eastAsia"/>
        </w:rPr>
        <w:t>2、</w:t>
      </w:r>
      <w:r w:rsidR="00924B55">
        <w:rPr>
          <w:rFonts w:hint="eastAsia"/>
        </w:rPr>
        <w:t>延长</w:t>
      </w:r>
      <w:r w:rsidR="000401DF">
        <w:rPr>
          <w:rFonts w:hint="eastAsia"/>
        </w:rPr>
        <w:t>承诺</w:t>
      </w:r>
      <w:r>
        <w:rPr>
          <w:rFonts w:hint="eastAsia"/>
        </w:rPr>
        <w:t>履行期限</w:t>
      </w:r>
    </w:p>
    <w:tbl>
      <w:tblPr>
        <w:tblW w:w="8424" w:type="dxa"/>
        <w:tblInd w:w="98" w:type="dxa"/>
        <w:tblLayout w:type="fixed"/>
        <w:tblLook w:val="04A0" w:firstRow="1" w:lastRow="0" w:firstColumn="1" w:lastColumn="0" w:noHBand="0" w:noVBand="1"/>
      </w:tblPr>
      <w:tblGrid>
        <w:gridCol w:w="1533"/>
        <w:gridCol w:w="3040"/>
        <w:gridCol w:w="3851"/>
      </w:tblGrid>
      <w:tr w:rsidR="00C56362" w14:paraId="23D8E488" w14:textId="77777777">
        <w:trPr>
          <w:trHeight w:val="280"/>
        </w:trPr>
        <w:tc>
          <w:tcPr>
            <w:tcW w:w="15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192237" w14:textId="77777777" w:rsidR="00C56362" w:rsidRDefault="00000000">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条款</w:t>
            </w:r>
          </w:p>
        </w:tc>
        <w:tc>
          <w:tcPr>
            <w:tcW w:w="30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25EC9" w14:textId="4D0975BA" w:rsidR="00C56362" w:rsidRDefault="000401DF">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修订前（《补充协议（一）》）</w:t>
            </w:r>
          </w:p>
        </w:tc>
        <w:tc>
          <w:tcPr>
            <w:tcW w:w="3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3B37CF" w14:textId="23046210" w:rsidR="00C56362" w:rsidRDefault="000401DF">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修订后（《补充协议（二）》）</w:t>
            </w:r>
          </w:p>
        </w:tc>
      </w:tr>
      <w:tr w:rsidR="00C56362" w14:paraId="7A4E1E85" w14:textId="77777777">
        <w:trPr>
          <w:trHeight w:val="1330"/>
        </w:trPr>
        <w:tc>
          <w:tcPr>
            <w:tcW w:w="1533" w:type="dxa"/>
            <w:tcBorders>
              <w:top w:val="single" w:sz="4" w:space="0" w:color="000000"/>
              <w:left w:val="single" w:sz="4" w:space="0" w:color="000000"/>
              <w:bottom w:val="single" w:sz="4" w:space="0" w:color="000000"/>
              <w:right w:val="single" w:sz="4" w:space="0" w:color="000000"/>
            </w:tcBorders>
            <w:vAlign w:val="center"/>
          </w:tcPr>
          <w:p w14:paraId="52C3F133" w14:textId="77777777" w:rsidR="00C56362"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第一条  释义</w:t>
            </w:r>
          </w:p>
        </w:tc>
        <w:tc>
          <w:tcPr>
            <w:tcW w:w="3040" w:type="dxa"/>
            <w:tcBorders>
              <w:top w:val="single" w:sz="4" w:space="0" w:color="000000"/>
              <w:left w:val="single" w:sz="4" w:space="0" w:color="000000"/>
              <w:bottom w:val="single" w:sz="4" w:space="0" w:color="000000"/>
              <w:right w:val="single" w:sz="4" w:space="0" w:color="000000"/>
            </w:tcBorders>
            <w:vAlign w:val="center"/>
          </w:tcPr>
          <w:p w14:paraId="4209096B" w14:textId="77777777" w:rsidR="00C56362"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“回购条件达成”是指，本次投资交易完成日起满3年，投资方未能通过《补充协议（一）》第2.1条、2.2条约定的方式实现退出。</w:t>
            </w:r>
          </w:p>
        </w:tc>
        <w:tc>
          <w:tcPr>
            <w:tcW w:w="3851" w:type="dxa"/>
            <w:tcBorders>
              <w:top w:val="single" w:sz="4" w:space="0" w:color="000000"/>
              <w:left w:val="single" w:sz="4" w:space="0" w:color="000000"/>
              <w:bottom w:val="single" w:sz="4" w:space="0" w:color="000000"/>
              <w:right w:val="single" w:sz="4" w:space="0" w:color="000000"/>
            </w:tcBorders>
            <w:vAlign w:val="center"/>
          </w:tcPr>
          <w:p w14:paraId="6FBB2A2E" w14:textId="77777777" w:rsidR="00C56362"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“回购条件达成”是指，自本协议签署之日起至</w:t>
            </w:r>
            <w:r>
              <w:rPr>
                <w:rFonts w:ascii="宋体" w:hAnsi="宋体" w:cs="宋体" w:hint="eastAsia"/>
                <w:b/>
                <w:bCs/>
                <w:color w:val="000000"/>
                <w:kern w:val="0"/>
                <w:szCs w:val="21"/>
                <w:lang w:bidi="ar"/>
              </w:rPr>
              <w:t>2029年3月30日届满</w:t>
            </w:r>
            <w:r>
              <w:rPr>
                <w:rFonts w:ascii="宋体" w:hAnsi="宋体" w:cs="宋体" w:hint="eastAsia"/>
                <w:color w:val="000000"/>
                <w:kern w:val="0"/>
                <w:szCs w:val="21"/>
                <w:lang w:bidi="ar"/>
              </w:rPr>
              <w:t>，投资方未能通过本补充协议第2.1条、2.2条及《补充协议（一）》第2.1条、2.2条约定的方式实现退出。</w:t>
            </w:r>
          </w:p>
        </w:tc>
      </w:tr>
      <w:tr w:rsidR="00C56362" w14:paraId="393EBAA7" w14:textId="77777777">
        <w:trPr>
          <w:trHeight w:val="1260"/>
        </w:trPr>
        <w:tc>
          <w:tcPr>
            <w:tcW w:w="1533" w:type="dxa"/>
            <w:tcBorders>
              <w:top w:val="single" w:sz="4" w:space="0" w:color="000000"/>
              <w:left w:val="single" w:sz="4" w:space="0" w:color="000000"/>
              <w:bottom w:val="single" w:sz="4" w:space="0" w:color="000000"/>
              <w:right w:val="single" w:sz="4" w:space="0" w:color="000000"/>
            </w:tcBorders>
            <w:vAlign w:val="center"/>
          </w:tcPr>
          <w:p w14:paraId="21F5BF3E" w14:textId="71367C51" w:rsidR="00C56362"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2.1上市安排</w:t>
            </w:r>
          </w:p>
        </w:tc>
        <w:tc>
          <w:tcPr>
            <w:tcW w:w="3040" w:type="dxa"/>
            <w:tcBorders>
              <w:top w:val="single" w:sz="4" w:space="0" w:color="000000"/>
              <w:left w:val="single" w:sz="4" w:space="0" w:color="000000"/>
              <w:bottom w:val="single" w:sz="4" w:space="0" w:color="000000"/>
              <w:right w:val="single" w:sz="4" w:space="0" w:color="000000"/>
            </w:tcBorders>
            <w:noWrap/>
            <w:vAlign w:val="center"/>
          </w:tcPr>
          <w:p w14:paraId="6BB668CA" w14:textId="77777777" w:rsidR="00C56362"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目标公司在本次交易完成日后3年内独立在A股（指在上海证券交易所和深圳证券交易所上市，不包含新三板和北交所挂牌）或者港股（指在香港联交所上市）完成IPO上市。</w:t>
            </w:r>
          </w:p>
        </w:tc>
        <w:tc>
          <w:tcPr>
            <w:tcW w:w="3851" w:type="dxa"/>
            <w:tcBorders>
              <w:top w:val="single" w:sz="4" w:space="0" w:color="000000"/>
              <w:left w:val="single" w:sz="4" w:space="0" w:color="000000"/>
              <w:bottom w:val="single" w:sz="4" w:space="0" w:color="000000"/>
              <w:right w:val="single" w:sz="4" w:space="0" w:color="000000"/>
            </w:tcBorders>
            <w:noWrap/>
            <w:vAlign w:val="center"/>
          </w:tcPr>
          <w:p w14:paraId="4FDF0139" w14:textId="77777777" w:rsidR="00C56362" w:rsidRDefault="00000000">
            <w:pPr>
              <w:widowControl/>
              <w:textAlignment w:val="center"/>
              <w:rPr>
                <w:rFonts w:ascii="宋体" w:hAnsi="宋体" w:cs="宋体" w:hint="eastAsia"/>
                <w:color w:val="000000"/>
                <w:szCs w:val="21"/>
              </w:rPr>
            </w:pPr>
            <w:r w:rsidRPr="00152191">
              <w:rPr>
                <w:rFonts w:ascii="宋体" w:hAnsi="宋体" w:cs="宋体" w:hint="eastAsia"/>
                <w:b/>
                <w:bCs/>
                <w:color w:val="000000"/>
                <w:kern w:val="0"/>
                <w:szCs w:val="21"/>
                <w:lang w:bidi="ar"/>
              </w:rPr>
              <w:t>自本协议签署之日起至</w:t>
            </w:r>
            <w:r>
              <w:rPr>
                <w:rFonts w:ascii="宋体" w:hAnsi="宋体" w:cs="宋体" w:hint="eastAsia"/>
                <w:b/>
                <w:bCs/>
                <w:color w:val="000000"/>
                <w:kern w:val="0"/>
                <w:szCs w:val="21"/>
                <w:lang w:bidi="ar"/>
              </w:rPr>
              <w:t>2029年3月30日之内</w:t>
            </w:r>
            <w:r>
              <w:rPr>
                <w:rFonts w:ascii="宋体" w:hAnsi="宋体" w:cs="宋体" w:hint="eastAsia"/>
                <w:color w:val="000000"/>
                <w:kern w:val="0"/>
                <w:szCs w:val="21"/>
                <w:lang w:bidi="ar"/>
              </w:rPr>
              <w:t>，目标公司独立在A股（指在上海、深圳、北京证券交易所上市，不包含新三板）或者港股（指在香港联交所上市）完成IPO上市。</w:t>
            </w:r>
          </w:p>
        </w:tc>
      </w:tr>
      <w:tr w:rsidR="00C56362" w14:paraId="5222400C" w14:textId="77777777">
        <w:trPr>
          <w:trHeight w:val="90"/>
        </w:trPr>
        <w:tc>
          <w:tcPr>
            <w:tcW w:w="1533" w:type="dxa"/>
            <w:tcBorders>
              <w:top w:val="single" w:sz="4" w:space="0" w:color="000000"/>
              <w:left w:val="single" w:sz="4" w:space="0" w:color="000000"/>
              <w:bottom w:val="single" w:sz="4" w:space="0" w:color="000000"/>
              <w:right w:val="single" w:sz="4" w:space="0" w:color="000000"/>
            </w:tcBorders>
            <w:vAlign w:val="center"/>
          </w:tcPr>
          <w:p w14:paraId="368B756E" w14:textId="4DCF3C33" w:rsidR="00C56362"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2.2 发行股份收购</w:t>
            </w:r>
          </w:p>
        </w:tc>
        <w:tc>
          <w:tcPr>
            <w:tcW w:w="3040" w:type="dxa"/>
            <w:tcBorders>
              <w:top w:val="single" w:sz="4" w:space="0" w:color="000000"/>
              <w:left w:val="single" w:sz="4" w:space="0" w:color="000000"/>
              <w:bottom w:val="single" w:sz="4" w:space="0" w:color="000000"/>
              <w:right w:val="single" w:sz="4" w:space="0" w:color="000000"/>
            </w:tcBorders>
            <w:vAlign w:val="center"/>
          </w:tcPr>
          <w:p w14:paraId="1F24D1DB" w14:textId="22455861" w:rsidR="00C56362"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2.2.1 本次投资交易完成日满1年，投资方可向目标公司控股股东发出书面通知，有权要求目标公司控股股东启动发行股份或“发行股份+现金”的方式购买投资方持有的少数股东权益的程序。</w:t>
            </w:r>
          </w:p>
        </w:tc>
        <w:tc>
          <w:tcPr>
            <w:tcW w:w="3851" w:type="dxa"/>
            <w:tcBorders>
              <w:top w:val="single" w:sz="4" w:space="0" w:color="000000"/>
              <w:left w:val="single" w:sz="4" w:space="0" w:color="000000"/>
              <w:bottom w:val="single" w:sz="4" w:space="0" w:color="000000"/>
              <w:right w:val="single" w:sz="4" w:space="0" w:color="000000"/>
            </w:tcBorders>
            <w:vAlign w:val="center"/>
          </w:tcPr>
          <w:p w14:paraId="629390AE" w14:textId="595C51A3" w:rsidR="00C56362"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 xml:space="preserve">2.2.1 </w:t>
            </w:r>
            <w:r>
              <w:rPr>
                <w:rFonts w:ascii="宋体" w:hAnsi="宋体" w:cs="宋体" w:hint="eastAsia"/>
                <w:b/>
                <w:bCs/>
                <w:color w:val="000000"/>
                <w:kern w:val="0"/>
                <w:szCs w:val="21"/>
                <w:lang w:bidi="ar"/>
              </w:rPr>
              <w:t>自本协议签署之日满1年</w:t>
            </w:r>
            <w:r>
              <w:rPr>
                <w:rFonts w:ascii="宋体" w:hAnsi="宋体" w:cs="宋体" w:hint="eastAsia"/>
                <w:color w:val="000000"/>
                <w:kern w:val="0"/>
                <w:szCs w:val="21"/>
                <w:lang w:bidi="ar"/>
              </w:rPr>
              <w:t>，投资方可向目标公司控股股东发出书面通知，有权要求目标公司控股股东启动发行股份或“发行股份+现金”的方式购买投资方持有的少数股东权益的程序。</w:t>
            </w:r>
          </w:p>
        </w:tc>
      </w:tr>
      <w:tr w:rsidR="00C56362" w14:paraId="5E1A0812" w14:textId="77777777">
        <w:trPr>
          <w:trHeight w:val="90"/>
        </w:trPr>
        <w:tc>
          <w:tcPr>
            <w:tcW w:w="1533" w:type="dxa"/>
            <w:vMerge w:val="restart"/>
            <w:tcBorders>
              <w:top w:val="single" w:sz="4" w:space="0" w:color="000000"/>
              <w:left w:val="single" w:sz="4" w:space="0" w:color="000000"/>
              <w:bottom w:val="single" w:sz="4" w:space="0" w:color="000000"/>
              <w:right w:val="single" w:sz="4" w:space="0" w:color="000000"/>
            </w:tcBorders>
            <w:vAlign w:val="center"/>
          </w:tcPr>
          <w:p w14:paraId="06FFE83A" w14:textId="3FD9B55B" w:rsidR="00C56362"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 股权回购</w:t>
            </w:r>
          </w:p>
        </w:tc>
        <w:tc>
          <w:tcPr>
            <w:tcW w:w="3040" w:type="dxa"/>
            <w:tcBorders>
              <w:top w:val="single" w:sz="4" w:space="0" w:color="000000"/>
              <w:left w:val="single" w:sz="4" w:space="0" w:color="000000"/>
              <w:bottom w:val="single" w:sz="4" w:space="0" w:color="000000"/>
              <w:right w:val="single" w:sz="4" w:space="0" w:color="000000"/>
            </w:tcBorders>
            <w:vAlign w:val="center"/>
          </w:tcPr>
          <w:p w14:paraId="227CA0B6" w14:textId="77777777" w:rsidR="00C56362"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2.3.1 若本协议第2.1条约定的上市计划未能完成，且自本次投资交易完成日起满3年，投资方也未能通过第2.2条实现退出的，投资方有权要求控股股东及（或）控股股东指定</w:t>
            </w:r>
            <w:r>
              <w:rPr>
                <w:rFonts w:ascii="宋体" w:hAnsi="宋体" w:cs="宋体" w:hint="eastAsia"/>
                <w:color w:val="000000"/>
                <w:kern w:val="0"/>
                <w:szCs w:val="21"/>
                <w:lang w:bidi="ar"/>
              </w:rPr>
              <w:lastRenderedPageBreak/>
              <w:t>并获得投资方同意的第三方（不包括目标公司）以现金的方式按照约定价格一次性回购投资方所持目标公司股权。</w:t>
            </w:r>
          </w:p>
        </w:tc>
        <w:tc>
          <w:tcPr>
            <w:tcW w:w="3851" w:type="dxa"/>
            <w:tcBorders>
              <w:top w:val="single" w:sz="4" w:space="0" w:color="000000"/>
              <w:left w:val="single" w:sz="4" w:space="0" w:color="000000"/>
              <w:bottom w:val="single" w:sz="4" w:space="0" w:color="000000"/>
              <w:right w:val="single" w:sz="4" w:space="0" w:color="000000"/>
            </w:tcBorders>
            <w:vAlign w:val="center"/>
          </w:tcPr>
          <w:p w14:paraId="222E1CF8" w14:textId="77777777" w:rsidR="00C56362"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2.3.1 若本协议第2.1条约定的上市计划未能完成，且</w:t>
            </w:r>
            <w:r>
              <w:rPr>
                <w:rFonts w:ascii="宋体" w:hAnsi="宋体" w:cs="宋体" w:hint="eastAsia"/>
                <w:b/>
                <w:bCs/>
                <w:color w:val="000000"/>
                <w:kern w:val="0"/>
                <w:szCs w:val="21"/>
                <w:lang w:bidi="ar"/>
              </w:rPr>
              <w:t>截止2029年3月30日</w:t>
            </w:r>
            <w:r>
              <w:rPr>
                <w:rFonts w:ascii="宋体" w:hAnsi="宋体" w:cs="宋体" w:hint="eastAsia"/>
                <w:color w:val="000000"/>
                <w:kern w:val="0"/>
                <w:szCs w:val="21"/>
                <w:lang w:bidi="ar"/>
              </w:rPr>
              <w:t>，投资方也未能通过本协议第2.2条及《补充协议（一）》第2.2条实现退出的，投资方有权要求控股股东及（或）控股股东指定并获得投资方同意的第三方</w:t>
            </w:r>
            <w:r>
              <w:rPr>
                <w:rFonts w:ascii="宋体" w:hAnsi="宋体" w:cs="宋体" w:hint="eastAsia"/>
                <w:color w:val="000000"/>
                <w:kern w:val="0"/>
                <w:szCs w:val="21"/>
                <w:lang w:bidi="ar"/>
              </w:rPr>
              <w:lastRenderedPageBreak/>
              <w:t>（不包括目标公司）以现金的方式按照约定价格一次性回购投资方所持目标公司股权。</w:t>
            </w:r>
          </w:p>
        </w:tc>
      </w:tr>
      <w:tr w:rsidR="00C56362" w14:paraId="324A557E" w14:textId="77777777">
        <w:trPr>
          <w:trHeight w:val="130"/>
        </w:trPr>
        <w:tc>
          <w:tcPr>
            <w:tcW w:w="1533" w:type="dxa"/>
            <w:vMerge/>
            <w:tcBorders>
              <w:top w:val="single" w:sz="4" w:space="0" w:color="000000"/>
              <w:left w:val="single" w:sz="4" w:space="0" w:color="000000"/>
              <w:bottom w:val="single" w:sz="4" w:space="0" w:color="000000"/>
              <w:right w:val="single" w:sz="4" w:space="0" w:color="000000"/>
            </w:tcBorders>
            <w:vAlign w:val="center"/>
          </w:tcPr>
          <w:p w14:paraId="05BCCF1E" w14:textId="77777777" w:rsidR="00C56362" w:rsidRDefault="00C56362">
            <w:pPr>
              <w:jc w:val="center"/>
              <w:rPr>
                <w:rFonts w:ascii="宋体" w:hAnsi="宋体" w:cs="宋体" w:hint="eastAsia"/>
                <w:color w:val="000000"/>
                <w:szCs w:val="21"/>
              </w:rPr>
            </w:pPr>
          </w:p>
        </w:tc>
        <w:tc>
          <w:tcPr>
            <w:tcW w:w="3040" w:type="dxa"/>
            <w:tcBorders>
              <w:top w:val="single" w:sz="4" w:space="0" w:color="000000"/>
              <w:left w:val="single" w:sz="4" w:space="0" w:color="000000"/>
              <w:bottom w:val="single" w:sz="4" w:space="0" w:color="000000"/>
              <w:right w:val="single" w:sz="4" w:space="0" w:color="000000"/>
            </w:tcBorders>
            <w:vAlign w:val="center"/>
          </w:tcPr>
          <w:p w14:paraId="37627449" w14:textId="77777777" w:rsidR="00C56362"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2.4 投资方实际缴纳出资之日起满3年，且目标公司未在A股或港股独立上市，如果投资方未根据2.3提出回购请求，投资方仍保留要求目标公司控股股东启动发行股份或“发行股份+现金”的方式回购投资方持有的少数股东权益的程序的权利，控股股东及实际控制人（</w:t>
            </w:r>
            <w:proofErr w:type="gramStart"/>
            <w:r>
              <w:rPr>
                <w:rFonts w:ascii="宋体" w:hAnsi="宋体" w:cs="宋体" w:hint="eastAsia"/>
                <w:color w:val="000000"/>
                <w:kern w:val="0"/>
                <w:szCs w:val="21"/>
                <w:lang w:bidi="ar"/>
              </w:rPr>
              <w:t>含一致</w:t>
            </w:r>
            <w:proofErr w:type="gramEnd"/>
            <w:r>
              <w:rPr>
                <w:rFonts w:ascii="宋体" w:hAnsi="宋体" w:cs="宋体" w:hint="eastAsia"/>
                <w:color w:val="000000"/>
                <w:kern w:val="0"/>
                <w:szCs w:val="21"/>
                <w:lang w:bidi="ar"/>
              </w:rPr>
              <w:t>行动人）应按照2.2项下的约定履行相应义务。</w:t>
            </w:r>
          </w:p>
        </w:tc>
        <w:tc>
          <w:tcPr>
            <w:tcW w:w="3851" w:type="dxa"/>
            <w:tcBorders>
              <w:top w:val="single" w:sz="4" w:space="0" w:color="000000"/>
              <w:left w:val="single" w:sz="4" w:space="0" w:color="000000"/>
              <w:bottom w:val="single" w:sz="4" w:space="0" w:color="000000"/>
              <w:right w:val="single" w:sz="4" w:space="0" w:color="000000"/>
            </w:tcBorders>
            <w:vAlign w:val="center"/>
          </w:tcPr>
          <w:p w14:paraId="5713EBCF" w14:textId="77777777" w:rsidR="00C56362"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2.4 自本协议签署之日起至</w:t>
            </w:r>
            <w:r>
              <w:rPr>
                <w:rFonts w:ascii="宋体" w:hAnsi="宋体" w:cs="宋体" w:hint="eastAsia"/>
                <w:b/>
                <w:bCs/>
                <w:color w:val="000000"/>
                <w:kern w:val="0"/>
                <w:szCs w:val="21"/>
                <w:lang w:bidi="ar"/>
              </w:rPr>
              <w:t>2029年3月30日届满</w:t>
            </w:r>
            <w:r>
              <w:rPr>
                <w:rFonts w:ascii="宋体" w:hAnsi="宋体" w:cs="宋体" w:hint="eastAsia"/>
                <w:color w:val="000000"/>
                <w:kern w:val="0"/>
                <w:szCs w:val="21"/>
                <w:lang w:bidi="ar"/>
              </w:rPr>
              <w:t>，且目标公司未在A股或港股独立上市，如果投资方未根据本协议第2.3条及《补充协议（一）》第2.3条提出回购请求，投资方仍保留要求目标公司控股股东启动发行股份或“发行股份+现金”的方式回购投资方持有的少数股东权益的程序的权利，控股股东及实际控制人（</w:t>
            </w:r>
            <w:proofErr w:type="gramStart"/>
            <w:r>
              <w:rPr>
                <w:rFonts w:ascii="宋体" w:hAnsi="宋体" w:cs="宋体" w:hint="eastAsia"/>
                <w:color w:val="000000"/>
                <w:kern w:val="0"/>
                <w:szCs w:val="21"/>
                <w:lang w:bidi="ar"/>
              </w:rPr>
              <w:t>含一致</w:t>
            </w:r>
            <w:proofErr w:type="gramEnd"/>
            <w:r>
              <w:rPr>
                <w:rFonts w:ascii="宋体" w:hAnsi="宋体" w:cs="宋体" w:hint="eastAsia"/>
                <w:color w:val="000000"/>
                <w:kern w:val="0"/>
                <w:szCs w:val="21"/>
                <w:lang w:bidi="ar"/>
              </w:rPr>
              <w:t>行动人）应按照本协议第2.2条及《补充协议（一）》第2.2条项下的约定履行相应义务。</w:t>
            </w:r>
          </w:p>
        </w:tc>
      </w:tr>
    </w:tbl>
    <w:p w14:paraId="68BE8ED3" w14:textId="067250E1" w:rsidR="00C56362" w:rsidRDefault="00000000">
      <w:pPr>
        <w:pStyle w:val="2"/>
        <w:spacing w:before="156" w:after="156"/>
        <w:ind w:firstLine="482"/>
        <w:rPr>
          <w:rFonts w:hint="eastAsia"/>
        </w:rPr>
      </w:pPr>
      <w:r>
        <w:rPr>
          <w:rFonts w:hint="eastAsia"/>
        </w:rPr>
        <w:t>3、相关股权回购约定</w:t>
      </w:r>
      <w:r w:rsidR="00F97ECB">
        <w:rPr>
          <w:rFonts w:hint="eastAsia"/>
        </w:rPr>
        <w:t>调整</w:t>
      </w:r>
    </w:p>
    <w:tbl>
      <w:tblPr>
        <w:tblW w:w="8433" w:type="dxa"/>
        <w:tblInd w:w="98" w:type="dxa"/>
        <w:tblLook w:val="04A0" w:firstRow="1" w:lastRow="0" w:firstColumn="1" w:lastColumn="0" w:noHBand="0" w:noVBand="1"/>
      </w:tblPr>
      <w:tblGrid>
        <w:gridCol w:w="1083"/>
        <w:gridCol w:w="2820"/>
        <w:gridCol w:w="4530"/>
      </w:tblGrid>
      <w:tr w:rsidR="000401DF" w14:paraId="2B7D69ED" w14:textId="77777777">
        <w:trPr>
          <w:trHeight w:val="280"/>
        </w:trPr>
        <w:tc>
          <w:tcPr>
            <w:tcW w:w="10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7A1C80" w14:textId="77777777" w:rsidR="000401DF" w:rsidRDefault="000401DF" w:rsidP="000401DF">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条款</w:t>
            </w:r>
          </w:p>
        </w:tc>
        <w:tc>
          <w:tcPr>
            <w:tcW w:w="28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A45142" w14:textId="7806676F" w:rsidR="000401DF" w:rsidRDefault="000401DF" w:rsidP="000401DF">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修订前（《补充协议（一）》）</w:t>
            </w:r>
          </w:p>
        </w:tc>
        <w:tc>
          <w:tcPr>
            <w:tcW w:w="4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CE4D6E" w14:textId="287C02F7" w:rsidR="000401DF" w:rsidRDefault="000401DF" w:rsidP="000401DF">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修订后（《补充协议（二）》）</w:t>
            </w:r>
          </w:p>
        </w:tc>
      </w:tr>
      <w:tr w:rsidR="009A1570" w14:paraId="63E6AAA3" w14:textId="77777777" w:rsidTr="00C32D26">
        <w:trPr>
          <w:trHeight w:val="2570"/>
        </w:trPr>
        <w:tc>
          <w:tcPr>
            <w:tcW w:w="1083" w:type="dxa"/>
            <w:vMerge w:val="restart"/>
            <w:tcBorders>
              <w:top w:val="single" w:sz="4" w:space="0" w:color="000000"/>
              <w:left w:val="single" w:sz="4" w:space="0" w:color="000000"/>
              <w:right w:val="single" w:sz="4" w:space="0" w:color="000000"/>
            </w:tcBorders>
            <w:vAlign w:val="center"/>
          </w:tcPr>
          <w:p w14:paraId="05557155" w14:textId="2628A8A8" w:rsidR="009A1570" w:rsidRDefault="009A157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2.3 股权回购</w:t>
            </w:r>
          </w:p>
        </w:tc>
        <w:tc>
          <w:tcPr>
            <w:tcW w:w="2820" w:type="dxa"/>
            <w:tcBorders>
              <w:top w:val="single" w:sz="4" w:space="0" w:color="000000"/>
              <w:left w:val="single" w:sz="4" w:space="0" w:color="000000"/>
              <w:bottom w:val="single" w:sz="4" w:space="0" w:color="000000"/>
              <w:right w:val="single" w:sz="4" w:space="0" w:color="000000"/>
            </w:tcBorders>
            <w:vAlign w:val="center"/>
          </w:tcPr>
          <w:p w14:paraId="39E98140" w14:textId="663AE4E0" w:rsidR="009A1570" w:rsidRDefault="009A1570" w:rsidP="009B607E">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2.3.2 若根据《补充协议（一）》2.3.1约定回购投资方持有的目标公司股权，各方确认回购对价为以下方式确定的价格</w:t>
            </w:r>
            <w:proofErr w:type="gramStart"/>
            <w:r>
              <w:rPr>
                <w:rFonts w:ascii="宋体" w:hAnsi="宋体" w:cs="宋体" w:hint="eastAsia"/>
                <w:color w:val="000000"/>
                <w:kern w:val="0"/>
                <w:szCs w:val="21"/>
                <w:lang w:bidi="ar"/>
              </w:rPr>
              <w:t>孰</w:t>
            </w:r>
            <w:proofErr w:type="gramEnd"/>
            <w:r>
              <w:rPr>
                <w:rFonts w:ascii="宋体" w:hAnsi="宋体" w:cs="宋体" w:hint="eastAsia"/>
                <w:color w:val="000000"/>
                <w:kern w:val="0"/>
                <w:szCs w:val="21"/>
                <w:lang w:bidi="ar"/>
              </w:rPr>
              <w:t>高者：</w:t>
            </w:r>
            <w:r>
              <w:rPr>
                <w:rFonts w:ascii="宋体" w:hAnsi="宋体" w:cs="宋体" w:hint="eastAsia"/>
                <w:color w:val="000000"/>
                <w:kern w:val="0"/>
                <w:szCs w:val="21"/>
                <w:lang w:bidi="ar"/>
              </w:rPr>
              <w:br/>
              <w:t>（1）投资方投资本金及8%（单利）的</w:t>
            </w:r>
            <w:proofErr w:type="gramStart"/>
            <w:r>
              <w:rPr>
                <w:rFonts w:ascii="宋体" w:hAnsi="宋体" w:cs="宋体" w:hint="eastAsia"/>
                <w:color w:val="000000"/>
                <w:kern w:val="0"/>
                <w:szCs w:val="21"/>
                <w:lang w:bidi="ar"/>
              </w:rPr>
              <w:t>年化利率</w:t>
            </w:r>
            <w:proofErr w:type="gramEnd"/>
            <w:r>
              <w:rPr>
                <w:rFonts w:ascii="宋体" w:hAnsi="宋体" w:cs="宋体" w:hint="eastAsia"/>
                <w:color w:val="000000"/>
                <w:kern w:val="0"/>
                <w:szCs w:val="21"/>
                <w:lang w:bidi="ar"/>
              </w:rPr>
              <w:br/>
              <w:t>回购价格=投资款*（1+8%（单利）*缴付投资款天数/365）（</w:t>
            </w:r>
            <w:proofErr w:type="gramStart"/>
            <w:r>
              <w:rPr>
                <w:rFonts w:ascii="宋体" w:hAnsi="宋体" w:cs="宋体" w:hint="eastAsia"/>
                <w:color w:val="000000"/>
                <w:kern w:val="0"/>
                <w:szCs w:val="21"/>
                <w:lang w:bidi="ar"/>
              </w:rPr>
              <w:t>自交易</w:t>
            </w:r>
            <w:proofErr w:type="gramEnd"/>
            <w:r>
              <w:rPr>
                <w:rFonts w:ascii="宋体" w:hAnsi="宋体" w:cs="宋体" w:hint="eastAsia"/>
                <w:color w:val="000000"/>
                <w:kern w:val="0"/>
                <w:szCs w:val="21"/>
                <w:lang w:bidi="ar"/>
              </w:rPr>
              <w:t>完成日起算至股权回</w:t>
            </w:r>
            <w:proofErr w:type="gramStart"/>
            <w:r>
              <w:rPr>
                <w:rFonts w:ascii="宋体" w:hAnsi="宋体" w:cs="宋体" w:hint="eastAsia"/>
                <w:color w:val="000000"/>
                <w:kern w:val="0"/>
                <w:szCs w:val="21"/>
                <w:lang w:bidi="ar"/>
              </w:rPr>
              <w:t>购价款</w:t>
            </w:r>
            <w:proofErr w:type="gramEnd"/>
            <w:r>
              <w:rPr>
                <w:rFonts w:ascii="宋体" w:hAnsi="宋体" w:cs="宋体" w:hint="eastAsia"/>
                <w:color w:val="000000"/>
                <w:kern w:val="0"/>
                <w:szCs w:val="21"/>
                <w:lang w:bidi="ar"/>
              </w:rPr>
              <w:t>付清之日止）-股权持有期间投资方取得的目标公司发放的现金红利。</w:t>
            </w:r>
          </w:p>
        </w:tc>
        <w:tc>
          <w:tcPr>
            <w:tcW w:w="4530" w:type="dxa"/>
            <w:tcBorders>
              <w:top w:val="single" w:sz="4" w:space="0" w:color="000000"/>
              <w:left w:val="single" w:sz="4" w:space="0" w:color="000000"/>
              <w:bottom w:val="single" w:sz="4" w:space="0" w:color="000000"/>
              <w:right w:val="single" w:sz="4" w:space="0" w:color="000000"/>
            </w:tcBorders>
            <w:vAlign w:val="center"/>
          </w:tcPr>
          <w:p w14:paraId="4E105701" w14:textId="77777777" w:rsidR="009A1570" w:rsidRDefault="009A157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2.3.2 若根据本协议2.3.1约定回购投资方持有的目标公司股权，各方确认回购对价为以下方式确定的价格</w:t>
            </w:r>
            <w:proofErr w:type="gramStart"/>
            <w:r>
              <w:rPr>
                <w:rFonts w:ascii="宋体" w:hAnsi="宋体" w:cs="宋体" w:hint="eastAsia"/>
                <w:color w:val="000000"/>
                <w:kern w:val="0"/>
                <w:szCs w:val="21"/>
                <w:lang w:bidi="ar"/>
              </w:rPr>
              <w:t>孰</w:t>
            </w:r>
            <w:proofErr w:type="gramEnd"/>
            <w:r>
              <w:rPr>
                <w:rFonts w:ascii="宋体" w:hAnsi="宋体" w:cs="宋体" w:hint="eastAsia"/>
                <w:color w:val="000000"/>
                <w:kern w:val="0"/>
                <w:szCs w:val="21"/>
                <w:lang w:bidi="ar"/>
              </w:rPr>
              <w:t>高者：</w:t>
            </w:r>
            <w:r>
              <w:rPr>
                <w:rFonts w:ascii="宋体" w:hAnsi="宋体" w:cs="宋体" w:hint="eastAsia"/>
                <w:color w:val="000000"/>
                <w:kern w:val="0"/>
                <w:szCs w:val="21"/>
                <w:lang w:bidi="ar"/>
              </w:rPr>
              <w:br/>
              <w:t>（1）回购价</w:t>
            </w:r>
            <w:proofErr w:type="gramStart"/>
            <w:r>
              <w:rPr>
                <w:rFonts w:ascii="宋体" w:hAnsi="宋体" w:cs="宋体" w:hint="eastAsia"/>
                <w:color w:val="000000"/>
                <w:kern w:val="0"/>
                <w:szCs w:val="21"/>
                <w:lang w:bidi="ar"/>
              </w:rPr>
              <w:t>格计算</w:t>
            </w:r>
            <w:proofErr w:type="gramEnd"/>
            <w:r>
              <w:rPr>
                <w:rFonts w:ascii="宋体" w:hAnsi="宋体" w:cs="宋体" w:hint="eastAsia"/>
                <w:color w:val="000000"/>
                <w:kern w:val="0"/>
                <w:szCs w:val="21"/>
                <w:lang w:bidi="ar"/>
              </w:rPr>
              <w:t>公式如下：</w:t>
            </w:r>
            <w:r>
              <w:rPr>
                <w:rFonts w:ascii="宋体" w:hAnsi="宋体" w:cs="宋体" w:hint="eastAsia"/>
                <w:color w:val="000000"/>
                <w:kern w:val="0"/>
                <w:szCs w:val="21"/>
                <w:lang w:bidi="ar"/>
              </w:rPr>
              <w:br/>
            </w:r>
            <w:r>
              <w:rPr>
                <w:rFonts w:ascii="宋体" w:hAnsi="宋体" w:cs="宋体" w:hint="eastAsia"/>
                <w:b/>
                <w:bCs/>
                <w:color w:val="000000"/>
                <w:kern w:val="0"/>
                <w:szCs w:val="21"/>
                <w:lang w:bidi="ar"/>
              </w:rPr>
              <w:t>回购价格=投资款+投资款*回购利率（单利）*缴付投资款天数/365）-股权持有期间投资方取得的目标公司发放的现金红利</w:t>
            </w:r>
            <w:r>
              <w:rPr>
                <w:rFonts w:ascii="宋体" w:hAnsi="宋体" w:cs="宋体" w:hint="eastAsia"/>
                <w:b/>
                <w:bCs/>
                <w:color w:val="000000"/>
                <w:kern w:val="0"/>
                <w:szCs w:val="21"/>
                <w:lang w:bidi="ar"/>
              </w:rPr>
              <w:br/>
              <w:t>a.自投资方交割日（2023年1月13日）起算至2026年1月12日止，回购利率=8%；</w:t>
            </w:r>
            <w:r>
              <w:rPr>
                <w:rFonts w:ascii="宋体" w:hAnsi="宋体" w:cs="宋体" w:hint="eastAsia"/>
                <w:b/>
                <w:bCs/>
                <w:color w:val="000000"/>
                <w:kern w:val="0"/>
                <w:szCs w:val="21"/>
                <w:lang w:bidi="ar"/>
              </w:rPr>
              <w:br/>
              <w:t>b.自2026年1月13日起算至2028年1月12日止，回购利率=9%；</w:t>
            </w:r>
            <w:r>
              <w:rPr>
                <w:rFonts w:ascii="宋体" w:hAnsi="宋体" w:cs="宋体" w:hint="eastAsia"/>
                <w:b/>
                <w:bCs/>
                <w:color w:val="000000"/>
                <w:kern w:val="0"/>
                <w:szCs w:val="21"/>
                <w:lang w:bidi="ar"/>
              </w:rPr>
              <w:br/>
              <w:t>c.自2028年1月12日至股权回</w:t>
            </w:r>
            <w:proofErr w:type="gramStart"/>
            <w:r>
              <w:rPr>
                <w:rFonts w:ascii="宋体" w:hAnsi="宋体" w:cs="宋体" w:hint="eastAsia"/>
                <w:b/>
                <w:bCs/>
                <w:color w:val="000000"/>
                <w:kern w:val="0"/>
                <w:szCs w:val="21"/>
                <w:lang w:bidi="ar"/>
              </w:rPr>
              <w:t>购价款</w:t>
            </w:r>
            <w:proofErr w:type="gramEnd"/>
            <w:r>
              <w:rPr>
                <w:rFonts w:ascii="宋体" w:hAnsi="宋体" w:cs="宋体" w:hint="eastAsia"/>
                <w:b/>
                <w:bCs/>
                <w:color w:val="000000"/>
                <w:kern w:val="0"/>
                <w:szCs w:val="21"/>
                <w:lang w:bidi="ar"/>
              </w:rPr>
              <w:t>付清之日止，回购利率=10%。</w:t>
            </w:r>
          </w:p>
        </w:tc>
      </w:tr>
      <w:tr w:rsidR="009A1570" w14:paraId="443BC203" w14:textId="77777777" w:rsidTr="00F66BAD">
        <w:trPr>
          <w:trHeight w:val="416"/>
        </w:trPr>
        <w:tc>
          <w:tcPr>
            <w:tcW w:w="1083" w:type="dxa"/>
            <w:vMerge/>
            <w:tcBorders>
              <w:left w:val="single" w:sz="4" w:space="0" w:color="000000"/>
              <w:bottom w:val="single" w:sz="4" w:space="0" w:color="000000"/>
              <w:right w:val="single" w:sz="4" w:space="0" w:color="000000"/>
            </w:tcBorders>
            <w:vAlign w:val="center"/>
          </w:tcPr>
          <w:p w14:paraId="5DCABBF0" w14:textId="77777777" w:rsidR="009A1570" w:rsidRDefault="009A1570" w:rsidP="009A1570">
            <w:pPr>
              <w:widowControl/>
              <w:jc w:val="left"/>
              <w:textAlignment w:val="center"/>
              <w:rPr>
                <w:rFonts w:ascii="宋体" w:hAnsi="宋体" w:cs="宋体" w:hint="eastAsia"/>
                <w:color w:val="000000"/>
                <w:kern w:val="0"/>
                <w:szCs w:val="21"/>
                <w:lang w:bidi="ar"/>
              </w:rPr>
            </w:pPr>
          </w:p>
        </w:tc>
        <w:tc>
          <w:tcPr>
            <w:tcW w:w="2820" w:type="dxa"/>
            <w:tcBorders>
              <w:top w:val="single" w:sz="4" w:space="0" w:color="000000"/>
              <w:left w:val="single" w:sz="4" w:space="0" w:color="000000"/>
              <w:bottom w:val="single" w:sz="4" w:space="0" w:color="000000"/>
              <w:right w:val="single" w:sz="4" w:space="0" w:color="000000"/>
            </w:tcBorders>
            <w:vAlign w:val="center"/>
          </w:tcPr>
          <w:p w14:paraId="4598C3B3" w14:textId="74AF4127" w:rsidR="009A1570" w:rsidRDefault="009A1570" w:rsidP="009A1570">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2.3.3 自本次投资交易完成日起3年内，若控股股东存在以下情形，投资方有权随时要求控股股东在《补充协议（一）》第2.3.1、2.3.2条项下的股权回购义务提前到期，投资方有权要求控股股东提前履行股权回购义务：</w:t>
            </w:r>
            <w:r>
              <w:rPr>
                <w:rFonts w:ascii="宋体" w:hAnsi="宋体" w:cs="宋体" w:hint="eastAsia"/>
                <w:color w:val="000000"/>
                <w:kern w:val="0"/>
                <w:szCs w:val="21"/>
                <w:lang w:bidi="ar"/>
              </w:rPr>
              <w:br/>
            </w:r>
            <w:r>
              <w:rPr>
                <w:rFonts w:ascii="宋体" w:hAnsi="宋体" w:cs="宋体"/>
                <w:color w:val="000000"/>
                <w:kern w:val="0"/>
                <w:szCs w:val="21"/>
                <w:lang w:bidi="ar"/>
              </w:rPr>
              <w:t>……</w:t>
            </w:r>
            <w:r>
              <w:rPr>
                <w:rFonts w:ascii="宋体" w:hAnsi="宋体" w:cs="宋体" w:hint="eastAsia"/>
                <w:color w:val="000000"/>
                <w:kern w:val="0"/>
                <w:szCs w:val="21"/>
                <w:lang w:bidi="ar"/>
              </w:rPr>
              <w:br/>
              <w:t>（5）控股股东可能导致丧失履行现金回购义务能力的情形。</w:t>
            </w:r>
          </w:p>
        </w:tc>
        <w:tc>
          <w:tcPr>
            <w:tcW w:w="4530" w:type="dxa"/>
            <w:tcBorders>
              <w:top w:val="single" w:sz="4" w:space="0" w:color="000000"/>
              <w:left w:val="single" w:sz="4" w:space="0" w:color="000000"/>
              <w:bottom w:val="single" w:sz="4" w:space="0" w:color="000000"/>
              <w:right w:val="single" w:sz="4" w:space="0" w:color="000000"/>
            </w:tcBorders>
            <w:vAlign w:val="center"/>
          </w:tcPr>
          <w:p w14:paraId="109877E2" w14:textId="02637599" w:rsidR="009A1570" w:rsidRDefault="009A1570" w:rsidP="009A1570">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2.3.3</w:t>
            </w:r>
            <w:r w:rsidRPr="00924B55">
              <w:rPr>
                <w:rFonts w:ascii="宋体" w:hAnsi="宋体" w:cs="宋体" w:hint="eastAsia"/>
                <w:b/>
                <w:bCs/>
                <w:color w:val="000000"/>
                <w:kern w:val="0"/>
                <w:szCs w:val="21"/>
                <w:lang w:bidi="ar"/>
              </w:rPr>
              <w:t>自本协议签署之日起至2029年3月30日之内</w:t>
            </w:r>
            <w:r>
              <w:rPr>
                <w:rFonts w:ascii="宋体" w:hAnsi="宋体" w:cs="宋体" w:hint="eastAsia"/>
                <w:color w:val="000000"/>
                <w:kern w:val="0"/>
                <w:szCs w:val="21"/>
                <w:lang w:bidi="ar"/>
              </w:rPr>
              <w:t>，若控股股东存在以下情形，投资方有权随时要求控股股东在本补充协议第2.3.1、2.3.2条及《补充协议（一）》第2.3.2条项下的股权回购义务提前到期，投资方有权要求控股股东提前履行股权回购义务：</w:t>
            </w:r>
            <w:r>
              <w:rPr>
                <w:rFonts w:ascii="宋体" w:hAnsi="宋体" w:cs="宋体" w:hint="eastAsia"/>
                <w:color w:val="000000"/>
                <w:kern w:val="0"/>
                <w:szCs w:val="21"/>
                <w:lang w:bidi="ar"/>
              </w:rPr>
              <w:br/>
            </w:r>
            <w:r>
              <w:rPr>
                <w:rFonts w:ascii="宋体" w:hAnsi="宋体" w:cs="宋体"/>
                <w:color w:val="000000"/>
                <w:kern w:val="0"/>
                <w:szCs w:val="21"/>
                <w:lang w:bidi="ar"/>
              </w:rPr>
              <w:t>……</w:t>
            </w:r>
            <w:r>
              <w:rPr>
                <w:rFonts w:ascii="宋体" w:hAnsi="宋体" w:cs="宋体" w:hint="eastAsia"/>
                <w:color w:val="000000"/>
                <w:kern w:val="0"/>
                <w:szCs w:val="21"/>
                <w:lang w:bidi="ar"/>
              </w:rPr>
              <w:br/>
              <w:t>（5）控股股东可能导致丧失履行现金回购义务能力的情形。</w:t>
            </w:r>
            <w:r>
              <w:rPr>
                <w:rFonts w:ascii="宋体" w:hAnsi="宋体" w:cs="宋体" w:hint="eastAsia"/>
                <w:color w:val="000000"/>
                <w:kern w:val="0"/>
                <w:szCs w:val="21"/>
                <w:lang w:bidi="ar"/>
              </w:rPr>
              <w:br/>
            </w:r>
            <w:r>
              <w:rPr>
                <w:rFonts w:ascii="宋体" w:hAnsi="宋体" w:cs="宋体" w:hint="eastAsia"/>
                <w:b/>
                <w:bCs/>
                <w:color w:val="000000"/>
                <w:kern w:val="0"/>
                <w:szCs w:val="21"/>
                <w:lang w:bidi="ar"/>
              </w:rPr>
              <w:t>（6）若其他投资方直接或间接要求控股股东、实际控制人承担回购义务的，或控股股东、实际控制人主动提出、同意或实施对其他投资方所持股权的回购或受让，则A轮投资方有权要</w:t>
            </w:r>
            <w:r>
              <w:rPr>
                <w:rFonts w:ascii="宋体" w:hAnsi="宋体" w:cs="宋体" w:hint="eastAsia"/>
                <w:b/>
                <w:bCs/>
                <w:color w:val="000000"/>
                <w:kern w:val="0"/>
                <w:szCs w:val="21"/>
                <w:lang w:bidi="ar"/>
              </w:rPr>
              <w:lastRenderedPageBreak/>
              <w:t>求控股股东同步履行回购义务。</w:t>
            </w:r>
          </w:p>
        </w:tc>
      </w:tr>
      <w:tr w:rsidR="009A1570" w14:paraId="2DF83E2A" w14:textId="77777777">
        <w:trPr>
          <w:trHeight w:val="340"/>
        </w:trPr>
        <w:tc>
          <w:tcPr>
            <w:tcW w:w="1083" w:type="dxa"/>
            <w:tcBorders>
              <w:top w:val="single" w:sz="4" w:space="0" w:color="000000"/>
              <w:left w:val="single" w:sz="4" w:space="0" w:color="000000"/>
              <w:bottom w:val="single" w:sz="4" w:space="0" w:color="000000"/>
              <w:right w:val="single" w:sz="4" w:space="0" w:color="000000"/>
            </w:tcBorders>
            <w:vAlign w:val="center"/>
          </w:tcPr>
          <w:p w14:paraId="232D10EC" w14:textId="77777777" w:rsidR="009A1570" w:rsidRDefault="009A1570" w:rsidP="009A157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第三条  关于投资方之权利补充约定</w:t>
            </w:r>
          </w:p>
        </w:tc>
        <w:tc>
          <w:tcPr>
            <w:tcW w:w="2820" w:type="dxa"/>
            <w:tcBorders>
              <w:top w:val="single" w:sz="4" w:space="0" w:color="000000"/>
              <w:left w:val="single" w:sz="4" w:space="0" w:color="000000"/>
              <w:bottom w:val="single" w:sz="4" w:space="0" w:color="000000"/>
              <w:right w:val="single" w:sz="4" w:space="0" w:color="000000"/>
            </w:tcBorders>
            <w:vAlign w:val="center"/>
          </w:tcPr>
          <w:p w14:paraId="12EF022E" w14:textId="5E8657BB" w:rsidR="009A1570" w:rsidRPr="00CE16E2" w:rsidRDefault="009A1570" w:rsidP="009A157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3.2若发生目标公司清算或售出事件时，若投资方根据届时的持股比例可分配到的财产低于投资方已投资的投资价款以及自投资方实际缴纳出资之日起至投资方收到全部分配之日止8%的年单利(“优先清偿额”)，目标公司控股股东同意并承诺，优先清偿额不足部分将由目标公司控股股东以可获分配的目标公司清算或售出所得财产部分补足给投资方，以使投资方可收回不低于优先清偿额。</w:t>
            </w:r>
          </w:p>
        </w:tc>
        <w:tc>
          <w:tcPr>
            <w:tcW w:w="4530" w:type="dxa"/>
            <w:tcBorders>
              <w:top w:val="single" w:sz="4" w:space="0" w:color="000000"/>
              <w:left w:val="single" w:sz="4" w:space="0" w:color="000000"/>
              <w:bottom w:val="single" w:sz="4" w:space="0" w:color="000000"/>
              <w:right w:val="single" w:sz="4" w:space="0" w:color="000000"/>
            </w:tcBorders>
            <w:vAlign w:val="center"/>
          </w:tcPr>
          <w:p w14:paraId="76336D62" w14:textId="62E09CF0" w:rsidR="009A1570" w:rsidRDefault="009A1570" w:rsidP="009A157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3.2若发生目标公司清算或售出事件时，若投资方根据届时的持股比例可分配到的财产低于投资方已投资的投资价款以及自投资方实际缴纳出资之日起至投资方收到全部分配之日</w:t>
            </w:r>
            <w:proofErr w:type="gramStart"/>
            <w:r>
              <w:rPr>
                <w:rFonts w:ascii="宋体" w:hAnsi="宋体" w:cs="宋体" w:hint="eastAsia"/>
                <w:color w:val="000000"/>
                <w:kern w:val="0"/>
                <w:szCs w:val="21"/>
                <w:lang w:bidi="ar"/>
              </w:rPr>
              <w:t>止按照年</w:t>
            </w:r>
            <w:proofErr w:type="gramEnd"/>
            <w:r>
              <w:rPr>
                <w:rFonts w:ascii="宋体" w:hAnsi="宋体" w:cs="宋体" w:hint="eastAsia"/>
                <w:color w:val="000000"/>
                <w:kern w:val="0"/>
                <w:szCs w:val="21"/>
                <w:lang w:bidi="ar"/>
              </w:rPr>
              <w:t>单利计算(“优先清偿额”)，具体计算方式如下：</w:t>
            </w:r>
            <w:r>
              <w:rPr>
                <w:rFonts w:ascii="宋体" w:hAnsi="宋体" w:cs="宋体" w:hint="eastAsia"/>
                <w:color w:val="000000"/>
                <w:kern w:val="0"/>
                <w:szCs w:val="21"/>
                <w:lang w:bidi="ar"/>
              </w:rPr>
              <w:br/>
            </w:r>
            <w:r>
              <w:rPr>
                <w:rFonts w:ascii="宋体" w:hAnsi="宋体" w:cs="宋体" w:hint="eastAsia"/>
                <w:b/>
                <w:bCs/>
                <w:color w:val="000000"/>
                <w:kern w:val="0"/>
                <w:szCs w:val="21"/>
                <w:lang w:bidi="ar"/>
              </w:rPr>
              <w:t>优先清偿额=投资款+投资款*8%（单利）*缴付投资款天数/365）（</w:t>
            </w:r>
            <w:proofErr w:type="gramStart"/>
            <w:r>
              <w:rPr>
                <w:rFonts w:ascii="宋体" w:hAnsi="宋体" w:cs="宋体" w:hint="eastAsia"/>
                <w:b/>
                <w:bCs/>
                <w:color w:val="000000"/>
                <w:kern w:val="0"/>
                <w:szCs w:val="21"/>
                <w:lang w:bidi="ar"/>
              </w:rPr>
              <w:t>自交易</w:t>
            </w:r>
            <w:proofErr w:type="gramEnd"/>
            <w:r>
              <w:rPr>
                <w:rFonts w:ascii="宋体" w:hAnsi="宋体" w:cs="宋体" w:hint="eastAsia"/>
                <w:b/>
                <w:bCs/>
                <w:color w:val="000000"/>
                <w:kern w:val="0"/>
                <w:szCs w:val="21"/>
                <w:lang w:bidi="ar"/>
              </w:rPr>
              <w:t>完成日起算至2026年1月12日止）+投资款*9%（单利）*缴付投资款天数/365）（自2026年1月13日起算至2028年1月12日）+投资款*10%（单利）*缴付投资款天数/365（自2028年1月13日起算至投资方收到全部分配之日止）-股权持有期间投资方取得的目标公司发放的现金红利。（若投资方实际收到全部分配之日早于上述任</w:t>
            </w:r>
            <w:proofErr w:type="gramStart"/>
            <w:r>
              <w:rPr>
                <w:rFonts w:ascii="宋体" w:hAnsi="宋体" w:cs="宋体" w:hint="eastAsia"/>
                <w:b/>
                <w:bCs/>
                <w:color w:val="000000"/>
                <w:kern w:val="0"/>
                <w:szCs w:val="21"/>
                <w:lang w:bidi="ar"/>
              </w:rPr>
              <w:t>一</w:t>
            </w:r>
            <w:proofErr w:type="gramEnd"/>
            <w:r>
              <w:rPr>
                <w:rFonts w:ascii="宋体" w:hAnsi="宋体" w:cs="宋体" w:hint="eastAsia"/>
                <w:b/>
                <w:bCs/>
                <w:color w:val="000000"/>
                <w:kern w:val="0"/>
                <w:szCs w:val="21"/>
                <w:lang w:bidi="ar"/>
              </w:rPr>
              <w:t>时段截止日，则该时段的天数按实际持有期计算，后续时段不再计入）</w:t>
            </w:r>
            <w:r>
              <w:rPr>
                <w:rFonts w:ascii="宋体" w:hAnsi="宋体" w:cs="宋体" w:hint="eastAsia"/>
                <w:color w:val="000000"/>
                <w:kern w:val="0"/>
                <w:szCs w:val="21"/>
                <w:lang w:bidi="ar"/>
              </w:rPr>
              <w:br/>
              <w:t>目标公司控股股东同意并承诺，优先清偿额不足部分将由目标公司控股股东以可获分配的目标公司清算或售出所得财产部分补足给投资方，以使投资方可收回不低于优先清偿额。</w:t>
            </w:r>
          </w:p>
        </w:tc>
      </w:tr>
    </w:tbl>
    <w:p w14:paraId="53C4E3A5" w14:textId="71C73B4E" w:rsidR="00D97918" w:rsidRDefault="00000000">
      <w:pPr>
        <w:pStyle w:val="2"/>
        <w:spacing w:before="156" w:after="156"/>
        <w:ind w:firstLine="482"/>
        <w:rPr>
          <w:rFonts w:hint="eastAsia"/>
        </w:rPr>
      </w:pPr>
      <w:r>
        <w:rPr>
          <w:rFonts w:hint="eastAsia"/>
        </w:rPr>
        <w:t>4、</w:t>
      </w:r>
      <w:r w:rsidR="00D97918">
        <w:rPr>
          <w:rFonts w:hint="eastAsia"/>
        </w:rPr>
        <w:t>新增</w:t>
      </w:r>
      <w:r w:rsidR="00733E1C">
        <w:rPr>
          <w:rFonts w:hint="eastAsia"/>
        </w:rPr>
        <w:t>后续增资估值约定</w:t>
      </w:r>
    </w:p>
    <w:p w14:paraId="766CE6C5" w14:textId="78825FCC" w:rsidR="00D97918" w:rsidRPr="00D97918" w:rsidRDefault="00D97918" w:rsidP="00733E1C">
      <w:pPr>
        <w:adjustRightInd w:val="0"/>
        <w:snapToGrid w:val="0"/>
        <w:spacing w:line="360" w:lineRule="auto"/>
        <w:ind w:firstLineChars="200" w:firstLine="480"/>
      </w:pPr>
      <w:r w:rsidRPr="00D97918">
        <w:rPr>
          <w:rFonts w:ascii="宋体" w:hAnsi="宋体" w:cs="宋体" w:hint="eastAsia"/>
          <w:sz w:val="24"/>
          <w:szCs w:val="24"/>
        </w:rPr>
        <w:t>自本协议签署之日起至2029年3月30</w:t>
      </w:r>
      <w:r w:rsidR="00733E1C">
        <w:rPr>
          <w:rFonts w:ascii="宋体" w:hAnsi="宋体" w:cs="宋体" w:hint="eastAsia"/>
          <w:sz w:val="24"/>
          <w:szCs w:val="24"/>
        </w:rPr>
        <w:t>日</w:t>
      </w:r>
      <w:r w:rsidRPr="00D97918">
        <w:rPr>
          <w:rFonts w:ascii="宋体" w:hAnsi="宋体" w:cs="宋体" w:hint="eastAsia"/>
          <w:sz w:val="24"/>
          <w:szCs w:val="24"/>
        </w:rPr>
        <w:t>期间，</w:t>
      </w:r>
      <w:proofErr w:type="gramStart"/>
      <w:r w:rsidRPr="00D97918">
        <w:rPr>
          <w:rFonts w:ascii="宋体" w:hAnsi="宋体" w:cs="宋体" w:hint="eastAsia"/>
          <w:sz w:val="24"/>
          <w:szCs w:val="24"/>
        </w:rPr>
        <w:t>若广生</w:t>
      </w:r>
      <w:proofErr w:type="gramEnd"/>
      <w:r w:rsidRPr="00D97918">
        <w:rPr>
          <w:rFonts w:ascii="宋体" w:hAnsi="宋体" w:cs="宋体" w:hint="eastAsia"/>
          <w:sz w:val="24"/>
          <w:szCs w:val="24"/>
        </w:rPr>
        <w:t>中</w:t>
      </w:r>
      <w:proofErr w:type="gramStart"/>
      <w:r w:rsidRPr="00D97918">
        <w:rPr>
          <w:rFonts w:ascii="宋体" w:hAnsi="宋体" w:cs="宋体" w:hint="eastAsia"/>
          <w:sz w:val="24"/>
          <w:szCs w:val="24"/>
        </w:rPr>
        <w:t>霖</w:t>
      </w:r>
      <w:proofErr w:type="gramEnd"/>
      <w:r w:rsidRPr="00D97918">
        <w:rPr>
          <w:rFonts w:ascii="宋体" w:hAnsi="宋体" w:cs="宋体" w:hint="eastAsia"/>
          <w:sz w:val="24"/>
          <w:szCs w:val="24"/>
        </w:rPr>
        <w:t>仍有增资扩股事宜，则增资新股价格不得低于价格A</w:t>
      </w:r>
      <w:r w:rsidR="00442BB5">
        <w:rPr>
          <w:rFonts w:ascii="宋体" w:hAnsi="宋体" w:cs="宋体" w:hint="eastAsia"/>
          <w:sz w:val="24"/>
          <w:szCs w:val="24"/>
        </w:rPr>
        <w:t>（</w:t>
      </w:r>
      <w:r w:rsidR="00442BB5" w:rsidRPr="00D97918">
        <w:rPr>
          <w:rFonts w:ascii="宋体" w:hAnsi="宋体" w:cs="宋体" w:hint="eastAsia"/>
          <w:sz w:val="24"/>
          <w:szCs w:val="24"/>
        </w:rPr>
        <w:t>价格A=投资方2023年增资时每股价格*[1+10%（单利）*缴付投资款天数/365）]</w:t>
      </w:r>
      <w:r w:rsidR="00442BB5">
        <w:rPr>
          <w:rFonts w:ascii="宋体" w:hAnsi="宋体" w:cs="宋体" w:hint="eastAsia"/>
          <w:sz w:val="24"/>
          <w:szCs w:val="24"/>
        </w:rPr>
        <w:t>）</w:t>
      </w:r>
      <w:r w:rsidR="00E670F0">
        <w:rPr>
          <w:rFonts w:ascii="宋体" w:hAnsi="宋体" w:cs="宋体" w:hint="eastAsia"/>
          <w:sz w:val="24"/>
          <w:szCs w:val="24"/>
        </w:rPr>
        <w:t>。</w:t>
      </w:r>
      <w:r w:rsidRPr="00D97918">
        <w:rPr>
          <w:rFonts w:ascii="宋体" w:hAnsi="宋体" w:cs="宋体" w:hint="eastAsia"/>
          <w:sz w:val="24"/>
          <w:szCs w:val="24"/>
        </w:rPr>
        <w:t>尽管有前述约定，但控股股东对广生中</w:t>
      </w:r>
      <w:proofErr w:type="gramStart"/>
      <w:r w:rsidRPr="00D97918">
        <w:rPr>
          <w:rFonts w:ascii="宋体" w:hAnsi="宋体" w:cs="宋体" w:hint="eastAsia"/>
          <w:sz w:val="24"/>
          <w:szCs w:val="24"/>
        </w:rPr>
        <w:t>霖</w:t>
      </w:r>
      <w:proofErr w:type="gramEnd"/>
      <w:r w:rsidRPr="00D97918">
        <w:rPr>
          <w:rFonts w:ascii="宋体" w:hAnsi="宋体" w:cs="宋体" w:hint="eastAsia"/>
          <w:sz w:val="24"/>
          <w:szCs w:val="24"/>
        </w:rPr>
        <w:t>的增资不受上述限制。</w:t>
      </w:r>
    </w:p>
    <w:p w14:paraId="2775AAF3" w14:textId="089CDA2B" w:rsidR="00C56362" w:rsidRDefault="00D97918">
      <w:pPr>
        <w:pStyle w:val="2"/>
        <w:spacing w:before="156" w:after="156"/>
        <w:ind w:firstLine="482"/>
        <w:rPr>
          <w:rFonts w:hint="eastAsia"/>
        </w:rPr>
      </w:pPr>
      <w:r>
        <w:rPr>
          <w:rFonts w:hint="eastAsia"/>
        </w:rPr>
        <w:t>5、其他</w:t>
      </w:r>
    </w:p>
    <w:p w14:paraId="682BF003" w14:textId="77777777" w:rsidR="00C56362"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本协议自各方签署之日起成立并生效。若《增资协议》、《补充协议（一）》失效，则本协议自动终止。</w:t>
      </w:r>
    </w:p>
    <w:p w14:paraId="78A384B8" w14:textId="77777777" w:rsidR="00C56362"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本协议为《补充协议（一）》的补充约定，本协议与《增资协议》、《补充协议（一）》不一致的，以本协议约定内容为准。本协议没有约定的，适用各方于2023年1月5日签署的《增资协议》和《补充协议（一）》之约定。</w:t>
      </w:r>
    </w:p>
    <w:p w14:paraId="34277AAF" w14:textId="77777777" w:rsidR="00C56362" w:rsidRDefault="00000000">
      <w:pPr>
        <w:pStyle w:val="1"/>
        <w:spacing w:before="156" w:after="156"/>
      </w:pPr>
      <w:r>
        <w:rPr>
          <w:rFonts w:hint="eastAsia"/>
        </w:rPr>
        <w:t>三、交易目的和对公司的影响</w:t>
      </w:r>
    </w:p>
    <w:p w14:paraId="1F0A2F48" w14:textId="286777D1" w:rsidR="00420265" w:rsidRDefault="00000000">
      <w:pPr>
        <w:adjustRightInd w:val="0"/>
        <w:snapToGrid w:val="0"/>
        <w:spacing w:beforeLines="50" w:before="156" w:line="360" w:lineRule="auto"/>
        <w:ind w:firstLineChars="200" w:firstLine="480"/>
        <w:rPr>
          <w:rFonts w:ascii="宋体" w:hAnsi="宋体" w:cs="宋体" w:hint="eastAsia"/>
          <w:sz w:val="24"/>
          <w:szCs w:val="24"/>
        </w:rPr>
      </w:pPr>
      <w:r>
        <w:rPr>
          <w:rFonts w:ascii="宋体" w:hAnsi="宋体" w:cs="宋体" w:hint="eastAsia"/>
          <w:sz w:val="24"/>
          <w:szCs w:val="24"/>
        </w:rPr>
        <w:t>创新药研发</w:t>
      </w:r>
      <w:r w:rsidR="00420265">
        <w:rPr>
          <w:rFonts w:ascii="宋体" w:hAnsi="宋体" w:cs="宋体" w:hint="eastAsia"/>
          <w:sz w:val="24"/>
          <w:szCs w:val="24"/>
        </w:rPr>
        <w:t>具有</w:t>
      </w:r>
      <w:r>
        <w:rPr>
          <w:rFonts w:ascii="宋体" w:hAnsi="宋体" w:cs="宋体" w:hint="eastAsia"/>
          <w:sz w:val="24"/>
          <w:szCs w:val="24"/>
        </w:rPr>
        <w:t>周期长、投入大</w:t>
      </w:r>
      <w:r w:rsidR="00420265">
        <w:rPr>
          <w:rFonts w:ascii="宋体" w:hAnsi="宋体" w:cs="宋体" w:hint="eastAsia"/>
          <w:sz w:val="24"/>
          <w:szCs w:val="24"/>
        </w:rPr>
        <w:t>的特点</w:t>
      </w:r>
      <w:r>
        <w:rPr>
          <w:rFonts w:ascii="宋体" w:hAnsi="宋体" w:cs="宋体" w:hint="eastAsia"/>
          <w:sz w:val="24"/>
          <w:szCs w:val="24"/>
        </w:rPr>
        <w:t>，需要耐心资本的长期支持。本次协</w:t>
      </w:r>
      <w:r>
        <w:rPr>
          <w:rFonts w:ascii="宋体" w:hAnsi="宋体" w:cs="宋体" w:hint="eastAsia"/>
          <w:sz w:val="24"/>
          <w:szCs w:val="24"/>
        </w:rPr>
        <w:lastRenderedPageBreak/>
        <w:t>议是对广生中</w:t>
      </w:r>
      <w:proofErr w:type="gramStart"/>
      <w:r>
        <w:rPr>
          <w:rFonts w:ascii="宋体" w:hAnsi="宋体" w:cs="宋体" w:hint="eastAsia"/>
          <w:sz w:val="24"/>
          <w:szCs w:val="24"/>
        </w:rPr>
        <w:t>霖</w:t>
      </w:r>
      <w:proofErr w:type="gramEnd"/>
      <w:r>
        <w:rPr>
          <w:rFonts w:ascii="宋体" w:hAnsi="宋体" w:cs="宋体" w:hint="eastAsia"/>
          <w:sz w:val="24"/>
          <w:szCs w:val="24"/>
        </w:rPr>
        <w:t>此前增资扩股</w:t>
      </w:r>
      <w:r w:rsidR="00420265">
        <w:rPr>
          <w:rFonts w:ascii="宋体" w:hAnsi="宋体" w:cs="宋体" w:hint="eastAsia"/>
          <w:sz w:val="24"/>
          <w:szCs w:val="24"/>
        </w:rPr>
        <w:t>相关协议约定</w:t>
      </w:r>
      <w:r>
        <w:rPr>
          <w:rFonts w:ascii="宋体" w:hAnsi="宋体" w:cs="宋体" w:hint="eastAsia"/>
          <w:sz w:val="24"/>
          <w:szCs w:val="24"/>
        </w:rPr>
        <w:t>的修订</w:t>
      </w:r>
      <w:r w:rsidR="00420265">
        <w:rPr>
          <w:rFonts w:ascii="宋体" w:hAnsi="宋体" w:cs="宋体" w:hint="eastAsia"/>
          <w:sz w:val="24"/>
          <w:szCs w:val="24"/>
        </w:rPr>
        <w:t>，</w:t>
      </w:r>
      <w:r>
        <w:rPr>
          <w:rFonts w:ascii="宋体" w:hAnsi="宋体" w:cs="宋体" w:hint="eastAsia"/>
          <w:sz w:val="24"/>
          <w:szCs w:val="24"/>
        </w:rPr>
        <w:t>通过延长承诺履行期限，有利于公司更加聚焦创新药主营业务，加速</w:t>
      </w:r>
      <w:r w:rsidR="00420265">
        <w:rPr>
          <w:rFonts w:ascii="宋体" w:hAnsi="宋体" w:cs="宋体" w:hint="eastAsia"/>
          <w:sz w:val="24"/>
          <w:szCs w:val="24"/>
        </w:rPr>
        <w:t>核心乙肝治疗创新药管线</w:t>
      </w:r>
      <w:r>
        <w:rPr>
          <w:rFonts w:ascii="宋体" w:hAnsi="宋体" w:cs="宋体" w:hint="eastAsia"/>
          <w:sz w:val="24"/>
          <w:szCs w:val="24"/>
        </w:rPr>
        <w:t>的研发与商业化进程，也体现了投资人对公司创新药</w:t>
      </w:r>
      <w:r w:rsidR="00420265">
        <w:rPr>
          <w:rFonts w:ascii="宋体" w:hAnsi="宋体" w:cs="宋体" w:hint="eastAsia"/>
          <w:sz w:val="24"/>
          <w:szCs w:val="24"/>
        </w:rPr>
        <w:t>战略持续推进的坚定支持</w:t>
      </w:r>
      <w:r w:rsidR="00420265" w:rsidRPr="00420265">
        <w:rPr>
          <w:rFonts w:ascii="宋体" w:hAnsi="宋体" w:cs="宋体" w:hint="eastAsia"/>
          <w:sz w:val="24"/>
          <w:szCs w:val="24"/>
        </w:rPr>
        <w:t>以及对长期发展价值的高度认可，有利于保持</w:t>
      </w:r>
      <w:r w:rsidR="00420265">
        <w:rPr>
          <w:rFonts w:ascii="宋体" w:hAnsi="宋体" w:cs="宋体" w:hint="eastAsia"/>
          <w:sz w:val="24"/>
          <w:szCs w:val="24"/>
        </w:rPr>
        <w:t>广生中</w:t>
      </w:r>
      <w:proofErr w:type="gramStart"/>
      <w:r w:rsidR="00420265">
        <w:rPr>
          <w:rFonts w:ascii="宋体" w:hAnsi="宋体" w:cs="宋体" w:hint="eastAsia"/>
          <w:sz w:val="24"/>
          <w:szCs w:val="24"/>
        </w:rPr>
        <w:t>霖</w:t>
      </w:r>
      <w:proofErr w:type="gramEnd"/>
      <w:r w:rsidR="00420265" w:rsidRPr="00420265">
        <w:rPr>
          <w:rFonts w:ascii="宋体" w:hAnsi="宋体" w:cs="宋体" w:hint="eastAsia"/>
          <w:sz w:val="24"/>
          <w:szCs w:val="24"/>
        </w:rPr>
        <w:t>持续健康稳定发展</w:t>
      </w:r>
      <w:r w:rsidR="00420265">
        <w:rPr>
          <w:rFonts w:ascii="宋体" w:hAnsi="宋体" w:cs="宋体" w:hint="eastAsia"/>
          <w:sz w:val="24"/>
          <w:szCs w:val="24"/>
        </w:rPr>
        <w:t>，</w:t>
      </w:r>
      <w:r w:rsidR="00420265" w:rsidRPr="00420265">
        <w:rPr>
          <w:rFonts w:ascii="宋体" w:hAnsi="宋体" w:cs="宋体" w:hint="eastAsia"/>
          <w:sz w:val="24"/>
          <w:szCs w:val="24"/>
        </w:rPr>
        <w:t>不存在损害公司及全体股东，特别是中小股东利益的情形。</w:t>
      </w:r>
    </w:p>
    <w:p w14:paraId="6228F113" w14:textId="77777777" w:rsidR="00C56362" w:rsidRDefault="00000000">
      <w:pPr>
        <w:pStyle w:val="1"/>
        <w:spacing w:before="156" w:after="156"/>
      </w:pPr>
      <w:r>
        <w:rPr>
          <w:rFonts w:hint="eastAsia"/>
        </w:rPr>
        <w:t>四、备查文件</w:t>
      </w:r>
    </w:p>
    <w:p w14:paraId="57B56129" w14:textId="29A70F60" w:rsidR="00C56362" w:rsidRDefault="00000000">
      <w:pPr>
        <w:adjustRightInd w:val="0"/>
        <w:snapToGrid w:val="0"/>
        <w:spacing w:beforeLines="50" w:before="156" w:line="360" w:lineRule="auto"/>
        <w:ind w:firstLineChars="200" w:firstLine="480"/>
        <w:rPr>
          <w:rFonts w:ascii="宋体" w:hAnsi="宋体" w:cs="宋体" w:hint="eastAsia"/>
          <w:sz w:val="24"/>
          <w:szCs w:val="24"/>
        </w:rPr>
      </w:pPr>
      <w:r>
        <w:rPr>
          <w:rFonts w:ascii="宋体" w:hAnsi="宋体" w:cs="宋体" w:hint="eastAsia"/>
          <w:color w:val="000000"/>
          <w:sz w:val="24"/>
          <w:szCs w:val="24"/>
          <w:shd w:val="clear" w:color="auto" w:fill="FFFFFF"/>
        </w:rPr>
        <w:t>1、《</w:t>
      </w:r>
      <w:r>
        <w:rPr>
          <w:rFonts w:ascii="宋体" w:hAnsi="宋体" w:cs="宋体" w:hint="eastAsia"/>
          <w:sz w:val="24"/>
          <w:szCs w:val="24"/>
        </w:rPr>
        <w:t>关于福建广生中霖生物科技有限公司增资协议之补充协议（二）</w:t>
      </w:r>
      <w:r>
        <w:rPr>
          <w:rFonts w:ascii="宋体" w:hAnsi="宋体" w:cs="宋体" w:hint="eastAsia"/>
          <w:color w:val="000000"/>
          <w:sz w:val="24"/>
          <w:szCs w:val="24"/>
          <w:shd w:val="clear" w:color="auto" w:fill="FFFFFF"/>
        </w:rPr>
        <w:t>》</w:t>
      </w:r>
      <w:r w:rsidR="00F57884">
        <w:rPr>
          <w:rFonts w:ascii="宋体" w:hAnsi="宋体" w:cs="宋体" w:hint="eastAsia"/>
          <w:color w:val="000000"/>
          <w:sz w:val="24"/>
          <w:szCs w:val="24"/>
          <w:shd w:val="clear" w:color="auto" w:fill="FFFFFF"/>
        </w:rPr>
        <w:t>相关文件</w:t>
      </w:r>
      <w:r>
        <w:rPr>
          <w:rFonts w:ascii="宋体" w:hAnsi="宋体" w:cs="宋体" w:hint="eastAsia"/>
          <w:sz w:val="24"/>
          <w:szCs w:val="24"/>
        </w:rPr>
        <w:t>。</w:t>
      </w:r>
    </w:p>
    <w:p w14:paraId="645D3404" w14:textId="77777777" w:rsidR="00C56362" w:rsidRDefault="00000000">
      <w:pPr>
        <w:pStyle w:val="a9"/>
        <w:spacing w:beforeLines="100" w:before="312" w:beforeAutospacing="0" w:afterLines="100" w:after="312" w:afterAutospacing="0" w:line="360" w:lineRule="auto"/>
        <w:ind w:firstLineChars="200" w:firstLine="480"/>
        <w:rPr>
          <w:rFonts w:hint="eastAsia"/>
        </w:rPr>
      </w:pPr>
      <w:r>
        <w:rPr>
          <w:rFonts w:hint="eastAsia"/>
        </w:rPr>
        <w:t>特此公告。</w:t>
      </w:r>
    </w:p>
    <w:p w14:paraId="66A15A4A" w14:textId="77777777" w:rsidR="00C56362" w:rsidRDefault="00C56362">
      <w:pPr>
        <w:pStyle w:val="a9"/>
        <w:spacing w:beforeLines="100" w:before="312" w:beforeAutospacing="0" w:afterLines="100" w:after="312" w:afterAutospacing="0" w:line="360" w:lineRule="auto"/>
        <w:ind w:firstLineChars="200" w:firstLine="480"/>
        <w:rPr>
          <w:rFonts w:hint="eastAsia"/>
        </w:rPr>
      </w:pPr>
    </w:p>
    <w:p w14:paraId="5711A4BE" w14:textId="77777777" w:rsidR="00C56362" w:rsidRDefault="00000000">
      <w:pPr>
        <w:widowControl/>
        <w:adjustRightInd w:val="0"/>
        <w:snapToGrid w:val="0"/>
        <w:spacing w:line="360" w:lineRule="auto"/>
        <w:ind w:firstLineChars="200" w:firstLine="480"/>
        <w:jc w:val="right"/>
        <w:rPr>
          <w:rFonts w:ascii="宋体" w:hAnsi="宋体" w:cs="宋体" w:hint="eastAsia"/>
          <w:sz w:val="24"/>
          <w:szCs w:val="21"/>
        </w:rPr>
      </w:pPr>
      <w:r>
        <w:rPr>
          <w:rFonts w:ascii="宋体" w:hAnsi="宋体" w:cs="宋体" w:hint="eastAsia"/>
          <w:sz w:val="24"/>
          <w:szCs w:val="21"/>
        </w:rPr>
        <w:t>福建广生堂药业股份有限公司董事会</w:t>
      </w:r>
    </w:p>
    <w:p w14:paraId="5AEA0163" w14:textId="0ADFE885" w:rsidR="00C56362" w:rsidRDefault="00000000">
      <w:pPr>
        <w:widowControl/>
        <w:adjustRightInd w:val="0"/>
        <w:snapToGrid w:val="0"/>
        <w:spacing w:line="360" w:lineRule="auto"/>
        <w:ind w:firstLineChars="2300" w:firstLine="5520"/>
        <w:jc w:val="left"/>
        <w:rPr>
          <w:rFonts w:ascii="宋体" w:hAnsi="宋体" w:cs="宋体" w:hint="eastAsia"/>
          <w:sz w:val="24"/>
          <w:szCs w:val="24"/>
        </w:rPr>
      </w:pPr>
      <w:r>
        <w:rPr>
          <w:rFonts w:ascii="宋体" w:hAnsi="宋体" w:cs="宋体" w:hint="eastAsia"/>
          <w:sz w:val="24"/>
          <w:szCs w:val="21"/>
        </w:rPr>
        <w:t>2025年9月</w:t>
      </w:r>
      <w:r w:rsidR="00EC25BF">
        <w:rPr>
          <w:rFonts w:ascii="宋体" w:hAnsi="宋体" w:cs="宋体" w:hint="eastAsia"/>
          <w:sz w:val="24"/>
          <w:szCs w:val="21"/>
        </w:rPr>
        <w:t>24</w:t>
      </w:r>
      <w:r>
        <w:rPr>
          <w:rFonts w:ascii="宋体" w:hAnsi="宋体" w:cs="宋体" w:hint="eastAsia"/>
          <w:sz w:val="24"/>
          <w:szCs w:val="21"/>
        </w:rPr>
        <w:t>日</w:t>
      </w:r>
    </w:p>
    <w:sectPr w:rsidR="00C5636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5BCF" w14:textId="77777777" w:rsidR="00333924" w:rsidRDefault="00333924">
      <w:r>
        <w:separator/>
      </w:r>
    </w:p>
  </w:endnote>
  <w:endnote w:type="continuationSeparator" w:id="0">
    <w:p w14:paraId="5861CE8C" w14:textId="77777777" w:rsidR="00333924" w:rsidRDefault="0033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BF1D" w14:textId="77777777" w:rsidR="00C56362" w:rsidRDefault="00C563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AB88" w14:textId="77777777" w:rsidR="00C56362" w:rsidRDefault="00000000">
    <w:pPr>
      <w:pStyle w:val="a5"/>
      <w:jc w:val="center"/>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1086" w14:textId="77777777" w:rsidR="00C56362" w:rsidRDefault="00C563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DB450" w14:textId="77777777" w:rsidR="00333924" w:rsidRDefault="00333924">
      <w:r>
        <w:separator/>
      </w:r>
    </w:p>
  </w:footnote>
  <w:footnote w:type="continuationSeparator" w:id="0">
    <w:p w14:paraId="1A72D7B1" w14:textId="77777777" w:rsidR="00333924" w:rsidRDefault="00333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A72A" w14:textId="77777777" w:rsidR="00C56362" w:rsidRDefault="00000000">
    <w:pPr>
      <w:pStyle w:val="a7"/>
    </w:pPr>
    <w:r>
      <w:rPr>
        <w:noProof/>
      </w:rPr>
      <w:drawing>
        <wp:anchor distT="0" distB="0" distL="114300" distR="114300" simplePos="0" relativeHeight="251660288" behindDoc="1" locked="0" layoutInCell="0" allowOverlap="1" wp14:anchorId="494B7E8F" wp14:editId="70430BD6">
          <wp:simplePos x="0" y="0"/>
          <wp:positionH relativeFrom="margin">
            <wp:align>center</wp:align>
          </wp:positionH>
          <wp:positionV relativeFrom="margin">
            <wp:align>center</wp:align>
          </wp:positionV>
          <wp:extent cx="7559040" cy="10692130"/>
          <wp:effectExtent l="0" t="0" r="3810" b="13970"/>
          <wp:wrapNone/>
          <wp:docPr id="2" name="WordPictureWatermark3069297"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069297"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B0E8" w14:textId="77777777" w:rsidR="00C56362" w:rsidRDefault="00000000">
    <w:pPr>
      <w:pStyle w:val="a7"/>
      <w:tabs>
        <w:tab w:val="clear" w:pos="8306"/>
        <w:tab w:val="right" w:pos="9214"/>
      </w:tabs>
      <w:ind w:leftChars="-608" w:left="-1277" w:rightChars="-634" w:right="-1331" w:firstLine="1"/>
    </w:pPr>
    <w:r>
      <w:rPr>
        <w:noProof/>
      </w:rPr>
      <w:drawing>
        <wp:anchor distT="0" distB="0" distL="114300" distR="114300" simplePos="0" relativeHeight="251661312" behindDoc="1" locked="0" layoutInCell="0" allowOverlap="1" wp14:anchorId="572A136B" wp14:editId="0437C152">
          <wp:simplePos x="0" y="0"/>
          <wp:positionH relativeFrom="margin">
            <wp:align>center</wp:align>
          </wp:positionH>
          <wp:positionV relativeFrom="margin">
            <wp:align>center</wp:align>
          </wp:positionV>
          <wp:extent cx="7559040" cy="10692130"/>
          <wp:effectExtent l="0" t="0" r="3810" b="13970"/>
          <wp:wrapNone/>
          <wp:docPr id="3" name="WordPictureWatermark3069298"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69298"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E402" w14:textId="77777777" w:rsidR="00C56362" w:rsidRDefault="00000000">
    <w:pPr>
      <w:pStyle w:val="a7"/>
    </w:pPr>
    <w:r>
      <w:rPr>
        <w:noProof/>
      </w:rPr>
      <w:drawing>
        <wp:anchor distT="0" distB="0" distL="114300" distR="114300" simplePos="0" relativeHeight="251659264" behindDoc="1" locked="0" layoutInCell="0" allowOverlap="1" wp14:anchorId="6A002B45" wp14:editId="2388F705">
          <wp:simplePos x="0" y="0"/>
          <wp:positionH relativeFrom="margin">
            <wp:align>center</wp:align>
          </wp:positionH>
          <wp:positionV relativeFrom="margin">
            <wp:align>center</wp:align>
          </wp:positionV>
          <wp:extent cx="7559040" cy="10692130"/>
          <wp:effectExtent l="0" t="0" r="3810" b="13970"/>
          <wp:wrapNone/>
          <wp:docPr id="1" name="WordPictureWatermark3069296"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69296"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02465E"/>
    <w:multiLevelType w:val="singleLevel"/>
    <w:tmpl w:val="C302465E"/>
    <w:lvl w:ilvl="0">
      <w:start w:val="3"/>
      <w:numFmt w:val="decimal"/>
      <w:suff w:val="space"/>
      <w:lvlText w:val="%1、"/>
      <w:lvlJc w:val="left"/>
    </w:lvl>
  </w:abstractNum>
  <w:num w:numId="1" w16cid:durableId="39355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Q4MDAzNjNiM2EwYjNjY2VkN2I2ZWY4OTg5YTA1ZWYifQ=="/>
    <w:docVar w:name="metasota_documentID" w:val="8636605333724442624"/>
  </w:docVars>
  <w:rsids>
    <w:rsidRoot w:val="00082C74"/>
    <w:rsid w:val="000206C6"/>
    <w:rsid w:val="00035F09"/>
    <w:rsid w:val="000401DF"/>
    <w:rsid w:val="00043EA5"/>
    <w:rsid w:val="00062142"/>
    <w:rsid w:val="00082C74"/>
    <w:rsid w:val="000F1437"/>
    <w:rsid w:val="000F2B72"/>
    <w:rsid w:val="000F4629"/>
    <w:rsid w:val="000F51AB"/>
    <w:rsid w:val="00112AC0"/>
    <w:rsid w:val="00144C6A"/>
    <w:rsid w:val="00152191"/>
    <w:rsid w:val="00161734"/>
    <w:rsid w:val="001D1562"/>
    <w:rsid w:val="001F3352"/>
    <w:rsid w:val="001F5A28"/>
    <w:rsid w:val="0021331C"/>
    <w:rsid w:val="0023073F"/>
    <w:rsid w:val="00230EB0"/>
    <w:rsid w:val="002448CC"/>
    <w:rsid w:val="0024604B"/>
    <w:rsid w:val="002562CC"/>
    <w:rsid w:val="002D1F1C"/>
    <w:rsid w:val="00303F01"/>
    <w:rsid w:val="00303F1D"/>
    <w:rsid w:val="0031260E"/>
    <w:rsid w:val="00314A2C"/>
    <w:rsid w:val="003225AE"/>
    <w:rsid w:val="00333924"/>
    <w:rsid w:val="00344EA3"/>
    <w:rsid w:val="00356166"/>
    <w:rsid w:val="00376191"/>
    <w:rsid w:val="003975DD"/>
    <w:rsid w:val="003C796A"/>
    <w:rsid w:val="003E7976"/>
    <w:rsid w:val="004116BC"/>
    <w:rsid w:val="00416A93"/>
    <w:rsid w:val="00420265"/>
    <w:rsid w:val="00425138"/>
    <w:rsid w:val="00427105"/>
    <w:rsid w:val="00432AA7"/>
    <w:rsid w:val="00433B0C"/>
    <w:rsid w:val="00442BB5"/>
    <w:rsid w:val="00472B98"/>
    <w:rsid w:val="00494C23"/>
    <w:rsid w:val="004C2687"/>
    <w:rsid w:val="004C4C99"/>
    <w:rsid w:val="004C65EB"/>
    <w:rsid w:val="004C7FBE"/>
    <w:rsid w:val="004D3DF7"/>
    <w:rsid w:val="004F03D6"/>
    <w:rsid w:val="00501F51"/>
    <w:rsid w:val="00532AA5"/>
    <w:rsid w:val="00547EA4"/>
    <w:rsid w:val="00552411"/>
    <w:rsid w:val="00577431"/>
    <w:rsid w:val="005C6ADC"/>
    <w:rsid w:val="00614D3D"/>
    <w:rsid w:val="00616EDF"/>
    <w:rsid w:val="006529F8"/>
    <w:rsid w:val="0066395D"/>
    <w:rsid w:val="00665DA3"/>
    <w:rsid w:val="006713EC"/>
    <w:rsid w:val="00690D05"/>
    <w:rsid w:val="006B1FE9"/>
    <w:rsid w:val="006C71F1"/>
    <w:rsid w:val="007320D8"/>
    <w:rsid w:val="00733E1C"/>
    <w:rsid w:val="007568F4"/>
    <w:rsid w:val="00756F5D"/>
    <w:rsid w:val="00791B37"/>
    <w:rsid w:val="007D07FC"/>
    <w:rsid w:val="007F5678"/>
    <w:rsid w:val="00801491"/>
    <w:rsid w:val="00811C57"/>
    <w:rsid w:val="008B000F"/>
    <w:rsid w:val="008D4935"/>
    <w:rsid w:val="008D666C"/>
    <w:rsid w:val="008E44A2"/>
    <w:rsid w:val="008F7F84"/>
    <w:rsid w:val="00924B55"/>
    <w:rsid w:val="00966B14"/>
    <w:rsid w:val="009A1570"/>
    <w:rsid w:val="009B607E"/>
    <w:rsid w:val="009E07F6"/>
    <w:rsid w:val="00A00FE0"/>
    <w:rsid w:val="00A05F6D"/>
    <w:rsid w:val="00A13760"/>
    <w:rsid w:val="00A344A1"/>
    <w:rsid w:val="00A6548D"/>
    <w:rsid w:val="00A801EA"/>
    <w:rsid w:val="00A805AA"/>
    <w:rsid w:val="00AB4096"/>
    <w:rsid w:val="00AB5525"/>
    <w:rsid w:val="00AF1AA1"/>
    <w:rsid w:val="00B14485"/>
    <w:rsid w:val="00B6096A"/>
    <w:rsid w:val="00B85317"/>
    <w:rsid w:val="00BA43A3"/>
    <w:rsid w:val="00BC0EAE"/>
    <w:rsid w:val="00BE734C"/>
    <w:rsid w:val="00BE7D4C"/>
    <w:rsid w:val="00C3620A"/>
    <w:rsid w:val="00C56362"/>
    <w:rsid w:val="00C87566"/>
    <w:rsid w:val="00CC0F8D"/>
    <w:rsid w:val="00CC3391"/>
    <w:rsid w:val="00CD4982"/>
    <w:rsid w:val="00CE16E2"/>
    <w:rsid w:val="00D001AA"/>
    <w:rsid w:val="00D021BF"/>
    <w:rsid w:val="00D0545A"/>
    <w:rsid w:val="00D2249F"/>
    <w:rsid w:val="00D44ECB"/>
    <w:rsid w:val="00D80417"/>
    <w:rsid w:val="00D97918"/>
    <w:rsid w:val="00DA523A"/>
    <w:rsid w:val="00DB104B"/>
    <w:rsid w:val="00DB2420"/>
    <w:rsid w:val="00DC61BF"/>
    <w:rsid w:val="00E10BCF"/>
    <w:rsid w:val="00E51588"/>
    <w:rsid w:val="00E670F0"/>
    <w:rsid w:val="00E707A1"/>
    <w:rsid w:val="00E71137"/>
    <w:rsid w:val="00E84421"/>
    <w:rsid w:val="00EC25BF"/>
    <w:rsid w:val="00EC6EF0"/>
    <w:rsid w:val="00ED31CA"/>
    <w:rsid w:val="00EE1366"/>
    <w:rsid w:val="00EE68F7"/>
    <w:rsid w:val="00F14AD1"/>
    <w:rsid w:val="00F40987"/>
    <w:rsid w:val="00F46DA3"/>
    <w:rsid w:val="00F57884"/>
    <w:rsid w:val="00F66BAD"/>
    <w:rsid w:val="00F74295"/>
    <w:rsid w:val="00F9043A"/>
    <w:rsid w:val="00F97ECB"/>
    <w:rsid w:val="00FC5C66"/>
    <w:rsid w:val="00FF38F1"/>
    <w:rsid w:val="01514187"/>
    <w:rsid w:val="017868B5"/>
    <w:rsid w:val="01832591"/>
    <w:rsid w:val="029F7154"/>
    <w:rsid w:val="02A1447D"/>
    <w:rsid w:val="032F6920"/>
    <w:rsid w:val="04335DA6"/>
    <w:rsid w:val="04506958"/>
    <w:rsid w:val="04DE437D"/>
    <w:rsid w:val="05340028"/>
    <w:rsid w:val="05C70041"/>
    <w:rsid w:val="060A308F"/>
    <w:rsid w:val="060F639F"/>
    <w:rsid w:val="06652463"/>
    <w:rsid w:val="08B74923"/>
    <w:rsid w:val="09061CDB"/>
    <w:rsid w:val="092263E9"/>
    <w:rsid w:val="093208FE"/>
    <w:rsid w:val="094B5940"/>
    <w:rsid w:val="0A817662"/>
    <w:rsid w:val="0AB319EF"/>
    <w:rsid w:val="0AF65BAA"/>
    <w:rsid w:val="0B0225D9"/>
    <w:rsid w:val="0B582B93"/>
    <w:rsid w:val="0B971454"/>
    <w:rsid w:val="0BC41804"/>
    <w:rsid w:val="0DCF4839"/>
    <w:rsid w:val="0E3E1F17"/>
    <w:rsid w:val="0F1669F0"/>
    <w:rsid w:val="10102335"/>
    <w:rsid w:val="101051ED"/>
    <w:rsid w:val="106D4074"/>
    <w:rsid w:val="10AE6DBE"/>
    <w:rsid w:val="10C23347"/>
    <w:rsid w:val="113B273E"/>
    <w:rsid w:val="114A29CE"/>
    <w:rsid w:val="117A5014"/>
    <w:rsid w:val="11A007F3"/>
    <w:rsid w:val="13AB75EB"/>
    <w:rsid w:val="141B4B0A"/>
    <w:rsid w:val="14B42A93"/>
    <w:rsid w:val="15970404"/>
    <w:rsid w:val="15E20BAE"/>
    <w:rsid w:val="17286D0C"/>
    <w:rsid w:val="179764FD"/>
    <w:rsid w:val="17BE4DAF"/>
    <w:rsid w:val="191127F1"/>
    <w:rsid w:val="194C3802"/>
    <w:rsid w:val="1A4D7493"/>
    <w:rsid w:val="1A5B50CB"/>
    <w:rsid w:val="1AC33221"/>
    <w:rsid w:val="1AD55213"/>
    <w:rsid w:val="1B0919D7"/>
    <w:rsid w:val="1B495D2A"/>
    <w:rsid w:val="1BAD248A"/>
    <w:rsid w:val="1BDC68CC"/>
    <w:rsid w:val="1C4800A8"/>
    <w:rsid w:val="1CA45236"/>
    <w:rsid w:val="1D5030CD"/>
    <w:rsid w:val="1E731769"/>
    <w:rsid w:val="1EAC430F"/>
    <w:rsid w:val="1EF06916"/>
    <w:rsid w:val="1F3053B8"/>
    <w:rsid w:val="20717F2A"/>
    <w:rsid w:val="21160150"/>
    <w:rsid w:val="22643B2A"/>
    <w:rsid w:val="22884B9B"/>
    <w:rsid w:val="2299657C"/>
    <w:rsid w:val="23264FFC"/>
    <w:rsid w:val="24A94139"/>
    <w:rsid w:val="24D35EFE"/>
    <w:rsid w:val="25C042C4"/>
    <w:rsid w:val="261F179D"/>
    <w:rsid w:val="26773DC1"/>
    <w:rsid w:val="26A83F7A"/>
    <w:rsid w:val="26AD205A"/>
    <w:rsid w:val="27C56BA3"/>
    <w:rsid w:val="28093045"/>
    <w:rsid w:val="28D70B46"/>
    <w:rsid w:val="292A336C"/>
    <w:rsid w:val="298962E5"/>
    <w:rsid w:val="29961AB0"/>
    <w:rsid w:val="29EB3B8F"/>
    <w:rsid w:val="2A8668B4"/>
    <w:rsid w:val="2AD40F00"/>
    <w:rsid w:val="2BD90527"/>
    <w:rsid w:val="2C0B2FE1"/>
    <w:rsid w:val="2D1934DC"/>
    <w:rsid w:val="2DA73BC9"/>
    <w:rsid w:val="2E46510F"/>
    <w:rsid w:val="2F032695"/>
    <w:rsid w:val="2F4260D0"/>
    <w:rsid w:val="2FEF6701"/>
    <w:rsid w:val="30333103"/>
    <w:rsid w:val="31B958CD"/>
    <w:rsid w:val="32070D49"/>
    <w:rsid w:val="32736AB8"/>
    <w:rsid w:val="335E6316"/>
    <w:rsid w:val="33DA14EB"/>
    <w:rsid w:val="342A2472"/>
    <w:rsid w:val="347755ED"/>
    <w:rsid w:val="35644951"/>
    <w:rsid w:val="35E7390E"/>
    <w:rsid w:val="36C10BB7"/>
    <w:rsid w:val="36DC6C68"/>
    <w:rsid w:val="37022674"/>
    <w:rsid w:val="373830F8"/>
    <w:rsid w:val="38713FD9"/>
    <w:rsid w:val="38C948B5"/>
    <w:rsid w:val="3976413E"/>
    <w:rsid w:val="3A3468B1"/>
    <w:rsid w:val="3A592270"/>
    <w:rsid w:val="3A896735"/>
    <w:rsid w:val="3B3F1AA5"/>
    <w:rsid w:val="3BA819AA"/>
    <w:rsid w:val="3BDE72E9"/>
    <w:rsid w:val="3BE84F25"/>
    <w:rsid w:val="3D200DF8"/>
    <w:rsid w:val="3D22462E"/>
    <w:rsid w:val="3DB334D8"/>
    <w:rsid w:val="3DB71F08"/>
    <w:rsid w:val="3DD75419"/>
    <w:rsid w:val="3DFB283E"/>
    <w:rsid w:val="3E10318A"/>
    <w:rsid w:val="3E3348BA"/>
    <w:rsid w:val="3EC83039"/>
    <w:rsid w:val="3EE53B65"/>
    <w:rsid w:val="40077B0C"/>
    <w:rsid w:val="413F237F"/>
    <w:rsid w:val="41526B64"/>
    <w:rsid w:val="41BE5866"/>
    <w:rsid w:val="41D1217F"/>
    <w:rsid w:val="422C3C7C"/>
    <w:rsid w:val="428E2D6F"/>
    <w:rsid w:val="43071F86"/>
    <w:rsid w:val="430B346F"/>
    <w:rsid w:val="433842F0"/>
    <w:rsid w:val="44B813D4"/>
    <w:rsid w:val="452669A6"/>
    <w:rsid w:val="45EB3A89"/>
    <w:rsid w:val="46121108"/>
    <w:rsid w:val="46A81416"/>
    <w:rsid w:val="4700173E"/>
    <w:rsid w:val="476024E2"/>
    <w:rsid w:val="47D430B3"/>
    <w:rsid w:val="483E2513"/>
    <w:rsid w:val="488C6E00"/>
    <w:rsid w:val="4A9B1CEA"/>
    <w:rsid w:val="4CB8118E"/>
    <w:rsid w:val="4CBC5798"/>
    <w:rsid w:val="4D1A7B0D"/>
    <w:rsid w:val="4E520210"/>
    <w:rsid w:val="4E787F99"/>
    <w:rsid w:val="4FDE1EEA"/>
    <w:rsid w:val="50373AF5"/>
    <w:rsid w:val="50F508CA"/>
    <w:rsid w:val="51E6045F"/>
    <w:rsid w:val="51E918CF"/>
    <w:rsid w:val="5404163A"/>
    <w:rsid w:val="5471419D"/>
    <w:rsid w:val="54BA402F"/>
    <w:rsid w:val="54F25B03"/>
    <w:rsid w:val="5511700B"/>
    <w:rsid w:val="55701CD9"/>
    <w:rsid w:val="56A30136"/>
    <w:rsid w:val="59080125"/>
    <w:rsid w:val="5961765F"/>
    <w:rsid w:val="5A987886"/>
    <w:rsid w:val="5B215ACE"/>
    <w:rsid w:val="5CA23B87"/>
    <w:rsid w:val="5D214166"/>
    <w:rsid w:val="5E1360BA"/>
    <w:rsid w:val="5E257683"/>
    <w:rsid w:val="60CA5C5B"/>
    <w:rsid w:val="612702A0"/>
    <w:rsid w:val="61371BA7"/>
    <w:rsid w:val="61BD594B"/>
    <w:rsid w:val="61EB3214"/>
    <w:rsid w:val="623526DC"/>
    <w:rsid w:val="63691DC0"/>
    <w:rsid w:val="63D47B81"/>
    <w:rsid w:val="64721148"/>
    <w:rsid w:val="64C32220"/>
    <w:rsid w:val="65B926B0"/>
    <w:rsid w:val="66291A75"/>
    <w:rsid w:val="66F64CB2"/>
    <w:rsid w:val="67D0597C"/>
    <w:rsid w:val="67E564E7"/>
    <w:rsid w:val="67F73C8E"/>
    <w:rsid w:val="68867589"/>
    <w:rsid w:val="68CC52CB"/>
    <w:rsid w:val="69C354F4"/>
    <w:rsid w:val="6A1A3E14"/>
    <w:rsid w:val="6AC01691"/>
    <w:rsid w:val="6C1D7DFE"/>
    <w:rsid w:val="6C702411"/>
    <w:rsid w:val="6D65184A"/>
    <w:rsid w:val="6DC538B9"/>
    <w:rsid w:val="6E7D0E15"/>
    <w:rsid w:val="70A64F9E"/>
    <w:rsid w:val="70C0732B"/>
    <w:rsid w:val="71CE53FC"/>
    <w:rsid w:val="723E0BF3"/>
    <w:rsid w:val="735D31EB"/>
    <w:rsid w:val="74736F42"/>
    <w:rsid w:val="74E053FF"/>
    <w:rsid w:val="74E51BC9"/>
    <w:rsid w:val="74F636C8"/>
    <w:rsid w:val="75531083"/>
    <w:rsid w:val="75795EB8"/>
    <w:rsid w:val="75BB0D44"/>
    <w:rsid w:val="76C21ABB"/>
    <w:rsid w:val="76D17F2E"/>
    <w:rsid w:val="77055629"/>
    <w:rsid w:val="77CE623E"/>
    <w:rsid w:val="77D226FA"/>
    <w:rsid w:val="78A551F0"/>
    <w:rsid w:val="78DF07DD"/>
    <w:rsid w:val="78EE574A"/>
    <w:rsid w:val="798C7FDD"/>
    <w:rsid w:val="7D975515"/>
    <w:rsid w:val="7E134734"/>
    <w:rsid w:val="7F8738A2"/>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9FCF5"/>
  <w15:docId w15:val="{F9843EF9-B8A7-41D7-9E9A-A4E23F00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0"/>
    <w:uiPriority w:val="9"/>
    <w:qFormat/>
    <w:pPr>
      <w:keepNext/>
      <w:keepLines/>
      <w:spacing w:beforeLines="50" w:afterLines="50" w:line="360" w:lineRule="auto"/>
      <w:outlineLvl w:val="0"/>
    </w:pPr>
    <w:rPr>
      <w:b/>
      <w:kern w:val="44"/>
      <w:sz w:val="24"/>
    </w:rPr>
  </w:style>
  <w:style w:type="paragraph" w:styleId="2">
    <w:name w:val="heading 2"/>
    <w:basedOn w:val="a"/>
    <w:next w:val="a"/>
    <w:uiPriority w:val="9"/>
    <w:unhideWhenUsed/>
    <w:qFormat/>
    <w:pPr>
      <w:spacing w:beforeLines="50" w:before="50" w:afterLines="50" w:after="50" w:line="360" w:lineRule="auto"/>
      <w:ind w:firstLineChars="200" w:firstLine="480"/>
      <w:outlineLvl w:val="1"/>
    </w:pPr>
    <w:rPr>
      <w:rFonts w:ascii="宋体" w:hAnsi="宋体"/>
      <w:b/>
      <w:sz w:val="24"/>
    </w:rPr>
  </w:style>
  <w:style w:type="paragraph" w:styleId="3">
    <w:name w:val="heading 3"/>
    <w:basedOn w:val="a"/>
    <w:next w:val="a"/>
    <w:uiPriority w:val="9"/>
    <w:unhideWhenUsed/>
    <w:qFormat/>
    <w:pPr>
      <w:spacing w:line="360" w:lineRule="auto"/>
      <w:ind w:firstLineChars="200" w:firstLine="480"/>
      <w:outlineLvl w:val="2"/>
    </w:pPr>
    <w:rPr>
      <w:rFonts w:ascii="宋体" w:hAnsi="宋体"/>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qFormat/>
    <w:pPr>
      <w:spacing w:beforeLines="50" w:before="50" w:line="360" w:lineRule="auto"/>
      <w:ind w:firstLineChars="200" w:firstLine="200"/>
      <w:jc w:val="both"/>
    </w:pPr>
    <w:rPr>
      <w:kern w:val="2"/>
      <w:sz w:val="24"/>
      <w:szCs w:val="23"/>
    </w:rPr>
  </w:style>
  <w:style w:type="paragraph" w:styleId="a4">
    <w:name w:val="annotation text"/>
    <w:basedOn w:val="a"/>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uiPriority w:val="22"/>
    <w:qFormat/>
    <w:rPr>
      <w:b/>
    </w:rPr>
  </w:style>
  <w:style w:type="character" w:styleId="ac">
    <w:name w:val="Hyperlink"/>
    <w:basedOn w:val="a1"/>
    <w:uiPriority w:val="99"/>
    <w:semiHidden/>
    <w:unhideWhenUsed/>
    <w:qFormat/>
    <w:rPr>
      <w:color w:val="0000FF"/>
      <w:u w:val="single"/>
    </w:rPr>
  </w:style>
  <w:style w:type="character" w:customStyle="1" w:styleId="a6">
    <w:name w:val="页脚 字符"/>
    <w:link w:val="a5"/>
    <w:uiPriority w:val="99"/>
    <w:qFormat/>
    <w:rPr>
      <w:sz w:val="18"/>
      <w:szCs w:val="18"/>
    </w:rPr>
  </w:style>
  <w:style w:type="character" w:customStyle="1" w:styleId="a8">
    <w:name w:val="页眉 字符"/>
    <w:link w:val="a7"/>
    <w:uiPriority w:val="99"/>
    <w:semiHidden/>
    <w:qFormat/>
    <w:rPr>
      <w:sz w:val="18"/>
      <w:szCs w:val="18"/>
    </w:rPr>
  </w:style>
  <w:style w:type="character" w:customStyle="1" w:styleId="HTML0">
    <w:name w:val="HTML 预设格式 字符"/>
    <w:link w:val="HTML"/>
    <w:uiPriority w:val="99"/>
    <w:qFormat/>
    <w:rPr>
      <w:rFonts w:ascii="宋体" w:hAnsi="宋体" w:cs="宋体"/>
      <w:sz w:val="24"/>
      <w:szCs w:val="24"/>
    </w:rPr>
  </w:style>
  <w:style w:type="table" w:customStyle="1" w:styleId="10">
    <w:name w:val="网格型1"/>
    <w:basedOn w:val="a2"/>
    <w:uiPriority w:val="59"/>
    <w:qFormat/>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qFormat/>
    <w:rPr>
      <w:rFonts w:ascii="宋体" w:eastAsia="宋体" w:hAnsi="宋体" w:hint="eastAsia"/>
      <w:color w:val="000000"/>
      <w:sz w:val="24"/>
      <w:szCs w:val="24"/>
    </w:rPr>
  </w:style>
  <w:style w:type="paragraph" w:customStyle="1" w:styleId="11">
    <w:name w:val="修订1"/>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36FE3-9284-4187-8F11-44E11A06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643</Words>
  <Characters>3669</Characters>
  <Application>Microsoft Office Word</Application>
  <DocSecurity>0</DocSecurity>
  <Lines>30</Lines>
  <Paragraphs>8</Paragraphs>
  <ScaleCrop>false</ScaleCrop>
  <Company>company</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证券代码:300436      证券简称：广生堂     公告编号：20170</dc:title>
  <dc:creator>王琴</dc:creator>
  <cp:lastModifiedBy>QH</cp:lastModifiedBy>
  <cp:revision>75</cp:revision>
  <cp:lastPrinted>2025-09-15T03:19:00Z</cp:lastPrinted>
  <dcterms:created xsi:type="dcterms:W3CDTF">2014-02-19T09:25:00Z</dcterms:created>
  <dcterms:modified xsi:type="dcterms:W3CDTF">2025-09-24T07:40:00Z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AA7FC7C7664E468FBD22A6CC66A61750</vt:lpwstr>
  </property>
  <property fmtid="{D5CDD505-2E9C-101B-9397-08002B2CF9AE}" pid="4" name="KSOTemplateDocerSaveRecord">
    <vt:lpwstr>eyJoZGlkIjoiY2Q4MDAzNjNiM2EwYjNjY2VkN2I2ZWY4OTg5YTA1ZWYiLCJ1c2VySWQiOiIxMzk5OTUwMzQxIn0=</vt:lpwstr>
  </property>
</Properties>
</file>