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2986">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证券代码：300436        证券简称：广生堂      公告编号：2025</w:t>
      </w:r>
      <w:r>
        <w:rPr>
          <w:rFonts w:hint="eastAsia" w:ascii="宋体" w:hAnsi="宋体" w:cs="宋体"/>
          <w:kern w:val="0"/>
          <w:sz w:val="24"/>
          <w:szCs w:val="24"/>
          <w:lang w:val="en-US" w:eastAsia="zh-CN"/>
        </w:rPr>
        <w:t>064</w:t>
      </w:r>
    </w:p>
    <w:p w14:paraId="735099E5">
      <w:pPr>
        <w:spacing w:before="156" w:beforeLines="50"/>
        <w:jc w:val="center"/>
        <w:rPr>
          <w:rFonts w:ascii="宋体" w:hAnsi="宋体" w:cs="宋体"/>
          <w:b/>
          <w:kern w:val="0"/>
          <w:sz w:val="32"/>
          <w:szCs w:val="32"/>
        </w:rPr>
      </w:pPr>
      <w:r>
        <w:rPr>
          <w:rFonts w:hint="eastAsia" w:ascii="宋体" w:hAnsi="宋体" w:cs="宋体"/>
          <w:b/>
          <w:kern w:val="0"/>
          <w:sz w:val="32"/>
          <w:szCs w:val="32"/>
        </w:rPr>
        <w:t>福建广生堂药业股份有限公司</w:t>
      </w:r>
    </w:p>
    <w:p w14:paraId="762CEA70">
      <w:pPr>
        <w:jc w:val="center"/>
        <w:rPr>
          <w:rFonts w:ascii="宋体" w:hAnsi="宋体" w:cs="宋体"/>
          <w:b/>
          <w:sz w:val="32"/>
          <w:szCs w:val="32"/>
        </w:rPr>
      </w:pPr>
      <w:r>
        <w:rPr>
          <w:rFonts w:hint="eastAsia" w:ascii="宋体" w:hAnsi="宋体" w:cs="宋体"/>
          <w:b/>
          <w:sz w:val="32"/>
          <w:szCs w:val="32"/>
        </w:rPr>
        <w:t>关于公司申请向特定对象发行股票的审核问询函回复</w:t>
      </w:r>
      <w:r>
        <w:rPr>
          <w:rFonts w:hint="eastAsia" w:ascii="宋体" w:hAnsi="宋体" w:cs="宋体"/>
          <w:b/>
          <w:sz w:val="32"/>
          <w:szCs w:val="32"/>
          <w:lang w:eastAsia="zh-CN"/>
        </w:rPr>
        <w:t>（</w:t>
      </w:r>
      <w:r>
        <w:rPr>
          <w:rFonts w:hint="eastAsia" w:ascii="宋体" w:hAnsi="宋体" w:cs="宋体"/>
          <w:b/>
          <w:sz w:val="32"/>
          <w:szCs w:val="32"/>
          <w:lang w:val="en-US" w:eastAsia="zh-CN"/>
        </w:rPr>
        <w:t>修订稿</w:t>
      </w:r>
      <w:r>
        <w:rPr>
          <w:rFonts w:hint="eastAsia" w:ascii="宋体" w:hAnsi="宋体" w:cs="宋体"/>
          <w:b/>
          <w:sz w:val="32"/>
          <w:szCs w:val="32"/>
          <w:lang w:eastAsia="zh-CN"/>
        </w:rPr>
        <w:t>）</w:t>
      </w:r>
      <w:r>
        <w:rPr>
          <w:rFonts w:hint="eastAsia" w:ascii="宋体" w:hAnsi="宋体" w:cs="宋体"/>
          <w:b/>
          <w:sz w:val="32"/>
          <w:szCs w:val="32"/>
        </w:rPr>
        <w:t>及募集说明书等申请文件更新的提示性公告</w:t>
      </w:r>
    </w:p>
    <w:p w14:paraId="342ABB75">
      <w:pPr>
        <w:jc w:val="center"/>
        <w:rPr>
          <w:rFonts w:ascii="宋体" w:hAnsi="宋体" w:cs="宋体"/>
          <w:b/>
          <w:sz w:val="24"/>
          <w:szCs w:val="24"/>
        </w:rPr>
      </w:pPr>
    </w:p>
    <w:tbl>
      <w:tblPr>
        <w:tblStyle w:val="9"/>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2"/>
      </w:tblGrid>
      <w:tr w14:paraId="7AADD8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57" w:hRule="atLeast"/>
        </w:trPr>
        <w:tc>
          <w:tcPr>
            <w:tcW w:w="8522" w:type="dxa"/>
            <w:vAlign w:val="center"/>
          </w:tcPr>
          <w:p w14:paraId="66663937">
            <w:pPr>
              <w:widowControl/>
              <w:ind w:firstLine="600" w:firstLineChars="200"/>
              <w:rPr>
                <w:rFonts w:ascii="宋体" w:hAnsi="宋体" w:cs="宋体"/>
                <w:b/>
                <w:sz w:val="30"/>
                <w:szCs w:val="30"/>
              </w:rPr>
            </w:pPr>
            <w:r>
              <w:rPr>
                <w:rFonts w:hint="eastAsia" w:ascii="宋体" w:hAnsi="宋体" w:cs="宋体"/>
                <w:kern w:val="0"/>
                <w:sz w:val="30"/>
                <w:szCs w:val="30"/>
              </w:rPr>
              <w:t>本公司及董事会全体成员保证信息披露的内容真实、准确、完整</w:t>
            </w:r>
            <w:r>
              <w:rPr>
                <w:rFonts w:hint="eastAsia" w:ascii="宋体" w:hAnsi="宋体" w:cs="宋体"/>
                <w:color w:val="000000"/>
                <w:kern w:val="0"/>
                <w:sz w:val="30"/>
                <w:szCs w:val="30"/>
                <w:shd w:val="clear" w:fill="FFFFFF"/>
              </w:rPr>
              <w:t>，</w:t>
            </w:r>
            <w:r>
              <w:rPr>
                <w:rFonts w:hint="eastAsia" w:ascii="宋体" w:hAnsi="宋体" w:cs="宋体"/>
                <w:kern w:val="0"/>
                <w:sz w:val="30"/>
                <w:szCs w:val="30"/>
              </w:rPr>
              <w:t>没有虚假记载、误导性陈述或重大遗漏。</w:t>
            </w:r>
          </w:p>
        </w:tc>
      </w:tr>
    </w:tbl>
    <w:p w14:paraId="7A4F322C">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福建广生堂药业股份有限公司（以下简称“公司”）于2025年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rPr>
        <w:t>日收到深圳证券交易所（以下简称“深交所”）出具的《关于福建广生堂药业股份有限公司申请向特定对象发行股票的审核问询函》（审核函〔2025〕020025号）（以下简称“问询函”），深交所发行上市审核机构对公司向特定对象发行股票的申请文件进行了审核，并形成了审核问询问题。</w:t>
      </w:r>
    </w:p>
    <w:p w14:paraId="28D435C0">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公司按照问询函的要求，会同相关中介机构对问询函所列问题进行了认真研究和落实，对问询函进行了逐项回复和说明，并对募集说明书等申请文件进行了补充和更新，具体内容详见公司于2025年7月12日在巨潮资讯网（http</w:t>
      </w:r>
      <w:r>
        <w:rPr>
          <w:rFonts w:hint="eastAsia" w:ascii="宋体" w:hAnsi="宋体" w:cs="宋体"/>
          <w:color w:val="000000"/>
          <w:sz w:val="24"/>
          <w:szCs w:val="24"/>
          <w:highlight w:val="none"/>
          <w:shd w:val="clear" w:fill="FFFFFF"/>
        </w:rPr>
        <w:t>:</w:t>
      </w:r>
      <w:r>
        <w:rPr>
          <w:rFonts w:hint="eastAsia" w:ascii="宋体" w:hAnsi="宋体" w:cs="宋体"/>
          <w:sz w:val="24"/>
          <w:szCs w:val="24"/>
          <w:highlight w:val="none"/>
        </w:rPr>
        <w:t>//www.cninfo.com.cn）披露的相关公告文件。</w:t>
      </w:r>
    </w:p>
    <w:p w14:paraId="359000DF">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根据深交所进一步的审核意见，</w:t>
      </w:r>
      <w:r>
        <w:rPr>
          <w:rFonts w:hint="eastAsia" w:ascii="宋体" w:hAnsi="宋体" w:cs="宋体"/>
          <w:sz w:val="24"/>
          <w:szCs w:val="24"/>
          <w:highlight w:val="none"/>
          <w:lang w:val="en-US" w:eastAsia="zh-CN"/>
        </w:rPr>
        <w:t>公司</w:t>
      </w:r>
      <w:r>
        <w:rPr>
          <w:rFonts w:hint="eastAsia" w:ascii="宋体" w:hAnsi="宋体" w:cs="宋体"/>
          <w:sz w:val="24"/>
          <w:szCs w:val="24"/>
          <w:highlight w:val="none"/>
        </w:rPr>
        <w:t>会同中介机构对问询函回复的部分内容</w:t>
      </w:r>
      <w:r>
        <w:rPr>
          <w:rFonts w:hint="eastAsia" w:ascii="宋体" w:hAnsi="宋体" w:cs="宋体"/>
          <w:sz w:val="24"/>
          <w:szCs w:val="24"/>
          <w:highlight w:val="none"/>
          <w:lang w:eastAsia="zh-CN"/>
        </w:rPr>
        <w:t>、募集说明书等申请文件</w:t>
      </w:r>
      <w:r>
        <w:rPr>
          <w:rFonts w:hint="eastAsia" w:ascii="宋体" w:hAnsi="宋体" w:cs="宋体"/>
          <w:sz w:val="24"/>
          <w:szCs w:val="24"/>
          <w:highlight w:val="none"/>
        </w:rPr>
        <w:t>进行了相应补充、更新和修订。具体内容详见公司于2025年</w:t>
      </w:r>
      <w:r>
        <w:rPr>
          <w:rFonts w:hint="eastAsia" w:ascii="宋体" w:hAnsi="宋体" w:cs="宋体"/>
          <w:sz w:val="24"/>
          <w:szCs w:val="24"/>
          <w:highlight w:val="none"/>
          <w:lang w:val="en-US" w:eastAsia="zh-CN"/>
        </w:rPr>
        <w:t>8</w:t>
      </w:r>
      <w:r>
        <w:rPr>
          <w:rFonts w:hint="eastAsia" w:ascii="宋体" w:hAnsi="宋体" w:cs="宋体"/>
          <w:sz w:val="24"/>
          <w:szCs w:val="24"/>
          <w:highlight w:val="none"/>
        </w:rPr>
        <w:t>月</w:t>
      </w:r>
      <w:r>
        <w:rPr>
          <w:rFonts w:hint="eastAsia" w:ascii="宋体" w:hAnsi="宋体" w:cs="宋体"/>
          <w:sz w:val="24"/>
          <w:szCs w:val="24"/>
          <w:highlight w:val="none"/>
          <w:lang w:val="en-US" w:eastAsia="zh-CN"/>
        </w:rPr>
        <w:t>29</w:t>
      </w:r>
      <w:r>
        <w:rPr>
          <w:rFonts w:hint="eastAsia" w:ascii="宋体" w:hAnsi="宋体" w:cs="宋体"/>
          <w:sz w:val="24"/>
          <w:szCs w:val="24"/>
          <w:highlight w:val="none"/>
        </w:rPr>
        <w:t>日在巨潮资讯网（http</w:t>
      </w:r>
      <w:bookmarkStart w:id="0" w:name="Bookmark0"/>
      <w:r>
        <w:rPr>
          <w:rFonts w:hint="eastAsia" w:ascii="宋体" w:hAnsi="宋体" w:cs="宋体"/>
          <w:sz w:val="24"/>
          <w:szCs w:val="24"/>
          <w:highlight w:val="none"/>
        </w:rPr>
        <w:t>:</w:t>
      </w:r>
      <w:bookmarkEnd w:id="0"/>
      <w:r>
        <w:rPr>
          <w:rFonts w:hint="eastAsia" w:ascii="宋体" w:hAnsi="宋体" w:cs="宋体"/>
          <w:sz w:val="24"/>
          <w:szCs w:val="24"/>
          <w:highlight w:val="none"/>
        </w:rPr>
        <w:t>//www.cninfo.com.cn）披露的相关公告文件。</w:t>
      </w:r>
    </w:p>
    <w:p w14:paraId="68BC2910">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鉴于公司已于近日披露了《2025年半年度报告》，公司</w:t>
      </w:r>
      <w:r>
        <w:rPr>
          <w:rFonts w:hint="eastAsia" w:ascii="宋体" w:hAnsi="宋体" w:cs="宋体"/>
          <w:sz w:val="24"/>
          <w:szCs w:val="24"/>
          <w:highlight w:val="none"/>
        </w:rPr>
        <w:t>会同中介机构对</w:t>
      </w:r>
      <w:r>
        <w:rPr>
          <w:rFonts w:hint="eastAsia" w:ascii="宋体" w:hAnsi="宋体" w:cs="宋体"/>
          <w:sz w:val="24"/>
          <w:szCs w:val="24"/>
          <w:highlight w:val="none"/>
          <w:lang w:eastAsia="zh-CN"/>
        </w:rPr>
        <w:t>募集说明书等申请文件</w:t>
      </w:r>
      <w:r>
        <w:rPr>
          <w:rFonts w:hint="eastAsia" w:ascii="宋体" w:hAnsi="宋体" w:cs="宋体"/>
          <w:sz w:val="24"/>
          <w:szCs w:val="24"/>
          <w:highlight w:val="none"/>
          <w:lang w:val="en-US" w:eastAsia="zh-CN"/>
        </w:rPr>
        <w:t>中涉及的财务数据及</w:t>
      </w:r>
      <w:bookmarkStart w:id="1" w:name="_GoBack"/>
      <w:bookmarkEnd w:id="1"/>
      <w:r>
        <w:rPr>
          <w:rFonts w:hint="eastAsia" w:ascii="宋体" w:hAnsi="宋体" w:cs="宋体"/>
          <w:sz w:val="24"/>
          <w:szCs w:val="24"/>
          <w:highlight w:val="none"/>
          <w:lang w:val="en-US" w:eastAsia="zh-CN"/>
        </w:rPr>
        <w:t>其他变动事项进行了同步更新</w:t>
      </w:r>
      <w:r>
        <w:rPr>
          <w:rFonts w:hint="eastAsia" w:ascii="宋体" w:hAnsi="宋体" w:cs="宋体"/>
          <w:sz w:val="24"/>
          <w:szCs w:val="24"/>
          <w:highlight w:val="none"/>
        </w:rPr>
        <w:t>。具体内容详见公司于2025年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w:t>
      </w:r>
      <w:r>
        <w:rPr>
          <w:rFonts w:hint="eastAsia" w:ascii="宋体" w:hAnsi="宋体" w:cs="宋体"/>
          <w:sz w:val="24"/>
          <w:szCs w:val="24"/>
          <w:highlight w:val="none"/>
          <w:lang w:val="en-US" w:eastAsia="zh-CN"/>
        </w:rPr>
        <w:t>9</w:t>
      </w:r>
      <w:r>
        <w:rPr>
          <w:rFonts w:hint="eastAsia" w:ascii="宋体" w:hAnsi="宋体" w:cs="宋体"/>
          <w:sz w:val="24"/>
          <w:szCs w:val="24"/>
          <w:highlight w:val="none"/>
        </w:rPr>
        <w:t>日在巨潮资讯网（http://www.cninfo.com.cn）披露的相关公告文件。</w:t>
      </w:r>
    </w:p>
    <w:p w14:paraId="717237C1">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公司本次向特定对象发行股票事项尚需通过深交所审核，并获得中国证券监督管理委员会（以下简称“中国证监会”）同意注册后方可实施，最终能否通过深交所审核并获得中国证监会作出同意注册的决定及其时间尚存在不确定性。公司将根据该事项进展情况及时履行信息披露义务，敬请广大投资者谨慎决策，注意投资风险。</w:t>
      </w:r>
    </w:p>
    <w:p w14:paraId="090ADF21">
      <w:pPr>
        <w:pStyle w:val="8"/>
        <w:spacing w:before="312" w:beforeLines="100" w:beforeAutospacing="0" w:after="312" w:afterLines="100" w:afterAutospacing="0" w:line="360" w:lineRule="auto"/>
        <w:ind w:firstLine="480" w:firstLineChars="200"/>
        <w:rPr>
          <w:rFonts w:ascii="宋体" w:hAnsi="宋体" w:cs="宋体"/>
          <w:kern w:val="0"/>
          <w:sz w:val="24"/>
          <w:szCs w:val="24"/>
        </w:rPr>
      </w:pPr>
      <w:r>
        <w:rPr>
          <w:rFonts w:hint="eastAsia"/>
        </w:rPr>
        <w:t>特此公告。</w:t>
      </w:r>
    </w:p>
    <w:p w14:paraId="08393791">
      <w:pPr>
        <w:widowControl/>
        <w:adjustRightInd w:val="0"/>
        <w:snapToGrid w:val="0"/>
        <w:spacing w:line="360" w:lineRule="auto"/>
        <w:ind w:firstLine="480" w:firstLineChars="200"/>
        <w:jc w:val="right"/>
        <w:rPr>
          <w:rFonts w:hint="eastAsia" w:ascii="宋体" w:hAnsi="宋体" w:cs="宋体"/>
          <w:sz w:val="24"/>
          <w:szCs w:val="21"/>
        </w:rPr>
      </w:pPr>
    </w:p>
    <w:p w14:paraId="10121054">
      <w:pPr>
        <w:widowControl/>
        <w:adjustRightInd w:val="0"/>
        <w:snapToGrid w:val="0"/>
        <w:spacing w:line="360" w:lineRule="auto"/>
        <w:ind w:firstLine="480" w:firstLineChars="200"/>
        <w:jc w:val="right"/>
        <w:rPr>
          <w:rFonts w:ascii="宋体" w:hAnsi="宋体" w:cs="宋体"/>
          <w:sz w:val="24"/>
          <w:szCs w:val="21"/>
        </w:rPr>
      </w:pPr>
      <w:r>
        <w:rPr>
          <w:rFonts w:hint="eastAsia" w:ascii="宋体" w:hAnsi="宋体" w:cs="宋体"/>
          <w:sz w:val="24"/>
          <w:szCs w:val="21"/>
        </w:rPr>
        <w:t>福建广生堂药业股份有限公司董事会</w:t>
      </w:r>
    </w:p>
    <w:p w14:paraId="20092083">
      <w:pPr>
        <w:widowControl/>
        <w:adjustRightInd w:val="0"/>
        <w:snapToGrid w:val="0"/>
        <w:spacing w:line="360" w:lineRule="auto"/>
        <w:ind w:firstLine="5520" w:firstLineChars="2300"/>
        <w:jc w:val="left"/>
        <w:rPr>
          <w:rFonts w:ascii="宋体" w:hAnsi="宋体" w:cs="宋体"/>
          <w:sz w:val="24"/>
          <w:szCs w:val="24"/>
        </w:rPr>
      </w:pPr>
      <w:r>
        <w:rPr>
          <w:rFonts w:hint="eastAsia" w:ascii="宋体" w:hAnsi="宋体" w:cs="宋体"/>
          <w:sz w:val="24"/>
          <w:szCs w:val="21"/>
        </w:rPr>
        <w:t>2025年</w:t>
      </w:r>
      <w:r>
        <w:rPr>
          <w:rFonts w:hint="eastAsia" w:ascii="宋体" w:hAnsi="宋体" w:cs="宋体"/>
          <w:sz w:val="24"/>
          <w:szCs w:val="21"/>
          <w:lang w:val="en-US" w:eastAsia="zh-CN"/>
        </w:rPr>
        <w:t>9</w:t>
      </w:r>
      <w:r>
        <w:rPr>
          <w:rFonts w:hint="eastAsia" w:ascii="宋体" w:hAnsi="宋体" w:cs="宋体"/>
          <w:sz w:val="24"/>
          <w:szCs w:val="21"/>
        </w:rPr>
        <w:t>月</w:t>
      </w:r>
      <w:r>
        <w:rPr>
          <w:rFonts w:hint="eastAsia" w:ascii="宋体" w:hAnsi="宋体" w:cs="宋体"/>
          <w:sz w:val="24"/>
          <w:szCs w:val="21"/>
          <w:lang w:val="en-US" w:eastAsia="zh-CN"/>
        </w:rPr>
        <w:t>8</w:t>
      </w:r>
      <w:r>
        <w:rPr>
          <w:rFonts w:hint="eastAsia" w:ascii="宋体" w:hAnsi="宋体" w:cs="宋体"/>
          <w:sz w:val="24"/>
          <w:szCs w:val="21"/>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B711">
    <w:pPr>
      <w:pStyle w:val="5"/>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ADA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9B1A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0BD7">
    <w:pPr>
      <w:pStyle w:val="6"/>
      <w:tabs>
        <w:tab w:val="right" w:pos="9214"/>
        <w:tab w:val="clear" w:pos="8306"/>
      </w:tabs>
      <w:ind w:left="-1277" w:leftChars="-608" w:right="-1331" w:rightChars="-634" w:firstLine="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559040" cy="10692130"/>
          <wp:effectExtent l="0" t="0" r="3810" b="13970"/>
          <wp:wrapNone/>
          <wp:docPr id="3" name="WordPictureWatermark3069298"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69298"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FF38">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59040" cy="10692130"/>
          <wp:effectExtent l="0" t="0" r="3810" b="13970"/>
          <wp:wrapNone/>
          <wp:docPr id="2" name="WordPictureWatermark3069297"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69297"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C6C69">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59040" cy="10692130"/>
          <wp:effectExtent l="0" t="0" r="3810" b="13970"/>
          <wp:wrapNone/>
          <wp:docPr id="1" name="WordPictureWatermark3069296"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69296"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MDAzNjNiM2EwYjNjY2VkN2I2ZWY4OTg5YTA1ZWYifQ=="/>
    <w:docVar w:name="metasota_documentID" w:val="8631160025549832192"/>
  </w:docVars>
  <w:rsids>
    <w:rsidRoot w:val="00082C74"/>
    <w:rsid w:val="00043EA5"/>
    <w:rsid w:val="00062142"/>
    <w:rsid w:val="00082C74"/>
    <w:rsid w:val="000F1437"/>
    <w:rsid w:val="000F2B72"/>
    <w:rsid w:val="000F51AB"/>
    <w:rsid w:val="00144C6A"/>
    <w:rsid w:val="00161734"/>
    <w:rsid w:val="001F5A28"/>
    <w:rsid w:val="0021331C"/>
    <w:rsid w:val="002448CC"/>
    <w:rsid w:val="0024604B"/>
    <w:rsid w:val="002562CC"/>
    <w:rsid w:val="002D1F1C"/>
    <w:rsid w:val="00303F01"/>
    <w:rsid w:val="00303F1D"/>
    <w:rsid w:val="003225AE"/>
    <w:rsid w:val="00376191"/>
    <w:rsid w:val="003975DD"/>
    <w:rsid w:val="003C796A"/>
    <w:rsid w:val="003E7976"/>
    <w:rsid w:val="00432AA7"/>
    <w:rsid w:val="00472B98"/>
    <w:rsid w:val="00494C23"/>
    <w:rsid w:val="004C65EB"/>
    <w:rsid w:val="004C7FBE"/>
    <w:rsid w:val="004D3DF7"/>
    <w:rsid w:val="004F03D6"/>
    <w:rsid w:val="00532AA5"/>
    <w:rsid w:val="00547EA4"/>
    <w:rsid w:val="0066395D"/>
    <w:rsid w:val="00690D05"/>
    <w:rsid w:val="006B1FE9"/>
    <w:rsid w:val="006C71F1"/>
    <w:rsid w:val="007320D8"/>
    <w:rsid w:val="007568F4"/>
    <w:rsid w:val="00756F5D"/>
    <w:rsid w:val="00791B37"/>
    <w:rsid w:val="007D07FC"/>
    <w:rsid w:val="007F5678"/>
    <w:rsid w:val="008D4935"/>
    <w:rsid w:val="008D666C"/>
    <w:rsid w:val="008E44A2"/>
    <w:rsid w:val="008F7F84"/>
    <w:rsid w:val="009E07F6"/>
    <w:rsid w:val="00A00FE0"/>
    <w:rsid w:val="00A344A1"/>
    <w:rsid w:val="00A805AA"/>
    <w:rsid w:val="00AB4096"/>
    <w:rsid w:val="00AF1AA1"/>
    <w:rsid w:val="00BE7D4C"/>
    <w:rsid w:val="00CC0F8D"/>
    <w:rsid w:val="00CC3391"/>
    <w:rsid w:val="00CD4982"/>
    <w:rsid w:val="00D001AA"/>
    <w:rsid w:val="00D44ECB"/>
    <w:rsid w:val="00DA523A"/>
    <w:rsid w:val="00DB2420"/>
    <w:rsid w:val="00E10BCF"/>
    <w:rsid w:val="00E71137"/>
    <w:rsid w:val="00F40987"/>
    <w:rsid w:val="00F46DA3"/>
    <w:rsid w:val="00FC5C66"/>
    <w:rsid w:val="01832591"/>
    <w:rsid w:val="05D734A0"/>
    <w:rsid w:val="06220072"/>
    <w:rsid w:val="08B74923"/>
    <w:rsid w:val="093208FE"/>
    <w:rsid w:val="0B0225D9"/>
    <w:rsid w:val="0BC41804"/>
    <w:rsid w:val="0EA87375"/>
    <w:rsid w:val="106D4074"/>
    <w:rsid w:val="10AE6DBE"/>
    <w:rsid w:val="119009A2"/>
    <w:rsid w:val="14064D1F"/>
    <w:rsid w:val="141B4B0A"/>
    <w:rsid w:val="14773A8D"/>
    <w:rsid w:val="14B42A93"/>
    <w:rsid w:val="15E20BAE"/>
    <w:rsid w:val="17286D0C"/>
    <w:rsid w:val="179764FD"/>
    <w:rsid w:val="17BE4DAF"/>
    <w:rsid w:val="1A4D7493"/>
    <w:rsid w:val="1AD55213"/>
    <w:rsid w:val="1B78740E"/>
    <w:rsid w:val="1D90394F"/>
    <w:rsid w:val="1E731769"/>
    <w:rsid w:val="21160150"/>
    <w:rsid w:val="24A94139"/>
    <w:rsid w:val="24D35EFE"/>
    <w:rsid w:val="27C56BA3"/>
    <w:rsid w:val="29961AB0"/>
    <w:rsid w:val="2A8668B4"/>
    <w:rsid w:val="2BCA6EBE"/>
    <w:rsid w:val="2BD90527"/>
    <w:rsid w:val="2DA73BC9"/>
    <w:rsid w:val="2F4260D0"/>
    <w:rsid w:val="30333103"/>
    <w:rsid w:val="32070D49"/>
    <w:rsid w:val="35644951"/>
    <w:rsid w:val="36C10BB7"/>
    <w:rsid w:val="3A896735"/>
    <w:rsid w:val="3BA819AA"/>
    <w:rsid w:val="3DFB283E"/>
    <w:rsid w:val="3EDE2286"/>
    <w:rsid w:val="41BE5866"/>
    <w:rsid w:val="42621029"/>
    <w:rsid w:val="428E2D6F"/>
    <w:rsid w:val="43071F86"/>
    <w:rsid w:val="452669A6"/>
    <w:rsid w:val="454A7094"/>
    <w:rsid w:val="46A81416"/>
    <w:rsid w:val="49F2308D"/>
    <w:rsid w:val="4C0F2222"/>
    <w:rsid w:val="4CBC5798"/>
    <w:rsid w:val="4D1A7B0D"/>
    <w:rsid w:val="4E520210"/>
    <w:rsid w:val="4E787F99"/>
    <w:rsid w:val="4FDE1EEA"/>
    <w:rsid w:val="546A5834"/>
    <w:rsid w:val="54F25B03"/>
    <w:rsid w:val="55701CD9"/>
    <w:rsid w:val="5B4C342F"/>
    <w:rsid w:val="5CA23B87"/>
    <w:rsid w:val="5CB541D1"/>
    <w:rsid w:val="5FC301EC"/>
    <w:rsid w:val="61371BA7"/>
    <w:rsid w:val="61BD594B"/>
    <w:rsid w:val="651D2808"/>
    <w:rsid w:val="65B926B0"/>
    <w:rsid w:val="66663104"/>
    <w:rsid w:val="66F64CB2"/>
    <w:rsid w:val="67D0597C"/>
    <w:rsid w:val="68867589"/>
    <w:rsid w:val="69861312"/>
    <w:rsid w:val="6AC01691"/>
    <w:rsid w:val="6C1D7DFE"/>
    <w:rsid w:val="6DC538B9"/>
    <w:rsid w:val="70C0732B"/>
    <w:rsid w:val="720C13C2"/>
    <w:rsid w:val="74E51BC9"/>
    <w:rsid w:val="75BB0D44"/>
    <w:rsid w:val="78EE574A"/>
    <w:rsid w:val="798C7FDD"/>
    <w:rsid w:val="7D975515"/>
    <w:rsid w:val="7FCA0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spacing w:beforeLines="50" w:afterLines="50" w:line="360" w:lineRule="auto"/>
      <w:outlineLvl w:val="0"/>
    </w:pPr>
    <w:rPr>
      <w:b/>
      <w:kern w:val="44"/>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link w:val="5"/>
    <w:qFormat/>
    <w:uiPriority w:val="99"/>
    <w:rPr>
      <w:sz w:val="18"/>
      <w:szCs w:val="18"/>
    </w:rPr>
  </w:style>
  <w:style w:type="character" w:customStyle="1" w:styleId="13">
    <w:name w:val="页眉 字符"/>
    <w:link w:val="6"/>
    <w:semiHidden/>
    <w:qFormat/>
    <w:uiPriority w:val="99"/>
    <w:rPr>
      <w:sz w:val="18"/>
      <w:szCs w:val="18"/>
    </w:rPr>
  </w:style>
  <w:style w:type="character" w:customStyle="1" w:styleId="14">
    <w:name w:val="HTML 预设格式 字符"/>
    <w:link w:val="7"/>
    <w:qFormat/>
    <w:uiPriority w:val="99"/>
    <w:rPr>
      <w:rFonts w:ascii="宋体" w:hAnsi="宋体" w:cs="宋体"/>
      <w:sz w:val="24"/>
      <w:szCs w:val="24"/>
    </w:rPr>
  </w:style>
  <w:style w:type="table" w:customStyle="1" w:styleId="15">
    <w:name w:val="网格型1"/>
    <w:basedOn w:val="9"/>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fontstyle01"/>
    <w:qFormat/>
    <w:uiPriority w:val="0"/>
    <w:rPr>
      <w:rFonts w:hint="eastAsia" w:ascii="宋体" w:hAnsi="宋体" w:eastAsia="宋体"/>
      <w:color w:val="000000"/>
      <w:sz w:val="24"/>
      <w:szCs w:val="24"/>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2</Pages>
  <Words>749</Words>
  <Characters>858</Characters>
  <Lines>8</Lines>
  <Paragraphs>2</Paragraphs>
  <TotalTime>2</TotalTime>
  <ScaleCrop>false</ScaleCrop>
  <LinksUpToDate>false</LinksUpToDate>
  <CharactersWithSpaces>872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2014-02-19T09:25:00Z</dcterms:created>
  <dc:creator>王琴</dc:creator>
  <cp:lastModifiedBy>cdq</cp:lastModifiedBy>
  <cp:lastPrinted>2025-03-17T09:27:00Z</cp:lastPrinted>
  <dcterms:modified xsi:type="dcterms:W3CDTF">2025-09-08T09:00:31Z</dcterms:modified>
  <dc:title>证券代码:300436      证券简称：广生堂     公告编号：20170</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AA7FC7C7664E468FBD22A6CC66A61750</vt:lpwstr>
  </property>
  <property fmtid="{D5CDD505-2E9C-101B-9397-08002B2CF9AE}" pid="4" name="KSOTemplateDocerSaveRecord">
    <vt:lpwstr>eyJoZGlkIjoiY2Q4MDAzNjNiM2EwYjNjY2VkN2I2ZWY4OTg5YTA1ZWYiLCJ1c2VySWQiOiIxMzk5OTUwMzQxIn0=</vt:lpwstr>
  </property>
</Properties>
</file>