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CD03A" w14:textId="77777777" w:rsidR="0017536C" w:rsidRDefault="0017536C">
      <w:pPr>
        <w:widowControl w:val="0"/>
        <w:tabs>
          <w:tab w:val="left" w:pos="3330"/>
          <w:tab w:val="center" w:pos="4156"/>
        </w:tabs>
        <w:adjustRightInd w:val="0"/>
        <w:snapToGrid w:val="0"/>
        <w:jc w:val="center"/>
        <w:rPr>
          <w:b/>
          <w:color w:val="000000"/>
          <w:sz w:val="44"/>
          <w:szCs w:val="44"/>
        </w:rPr>
      </w:pPr>
    </w:p>
    <w:p w14:paraId="448D3C1A" w14:textId="77777777" w:rsidR="0017536C" w:rsidRDefault="0017536C">
      <w:pPr>
        <w:widowControl w:val="0"/>
        <w:tabs>
          <w:tab w:val="left" w:pos="3330"/>
          <w:tab w:val="center" w:pos="4156"/>
        </w:tabs>
        <w:adjustRightInd w:val="0"/>
        <w:snapToGrid w:val="0"/>
        <w:jc w:val="center"/>
        <w:rPr>
          <w:b/>
          <w:color w:val="000000"/>
          <w:sz w:val="44"/>
          <w:szCs w:val="44"/>
        </w:rPr>
      </w:pPr>
    </w:p>
    <w:p w14:paraId="7947952C" w14:textId="77777777" w:rsidR="0017536C" w:rsidRDefault="0017536C">
      <w:pPr>
        <w:widowControl w:val="0"/>
        <w:tabs>
          <w:tab w:val="left" w:pos="3330"/>
          <w:tab w:val="center" w:pos="4156"/>
        </w:tabs>
        <w:adjustRightInd w:val="0"/>
        <w:snapToGrid w:val="0"/>
        <w:jc w:val="center"/>
        <w:rPr>
          <w:b/>
          <w:color w:val="000000"/>
          <w:sz w:val="44"/>
          <w:szCs w:val="44"/>
        </w:rPr>
      </w:pPr>
    </w:p>
    <w:p w14:paraId="4A32B01F" w14:textId="77777777" w:rsidR="0017536C" w:rsidRDefault="00000000">
      <w:pPr>
        <w:widowControl w:val="0"/>
        <w:tabs>
          <w:tab w:val="left" w:pos="3330"/>
          <w:tab w:val="center" w:pos="4156"/>
        </w:tabs>
        <w:adjustRightInd w:val="0"/>
        <w:snapToGrid w:val="0"/>
        <w:jc w:val="center"/>
        <w:rPr>
          <w:b/>
          <w:color w:val="000000"/>
          <w:sz w:val="44"/>
          <w:szCs w:val="44"/>
        </w:rPr>
      </w:pPr>
      <w:r>
        <w:rPr>
          <w:rFonts w:hint="eastAsia"/>
          <w:b/>
          <w:color w:val="000000"/>
          <w:sz w:val="44"/>
          <w:szCs w:val="44"/>
        </w:rPr>
        <w:t>国浩律师（上海）事务所</w:t>
      </w:r>
    </w:p>
    <w:p w14:paraId="159B67E9" w14:textId="77777777" w:rsidR="0017536C" w:rsidRDefault="0017536C">
      <w:pPr>
        <w:widowControl w:val="0"/>
        <w:tabs>
          <w:tab w:val="left" w:pos="3330"/>
          <w:tab w:val="center" w:pos="4156"/>
        </w:tabs>
        <w:adjustRightInd w:val="0"/>
        <w:snapToGrid w:val="0"/>
        <w:jc w:val="center"/>
        <w:rPr>
          <w:b/>
          <w:color w:val="000000"/>
          <w:sz w:val="44"/>
          <w:szCs w:val="44"/>
        </w:rPr>
      </w:pPr>
    </w:p>
    <w:p w14:paraId="05EE1689" w14:textId="77777777" w:rsidR="0017536C" w:rsidRDefault="00000000">
      <w:pPr>
        <w:widowControl w:val="0"/>
        <w:tabs>
          <w:tab w:val="left" w:pos="3330"/>
          <w:tab w:val="center" w:pos="4156"/>
        </w:tabs>
        <w:adjustRightInd w:val="0"/>
        <w:snapToGrid w:val="0"/>
        <w:jc w:val="center"/>
        <w:rPr>
          <w:b/>
          <w:color w:val="000000"/>
          <w:sz w:val="44"/>
          <w:szCs w:val="44"/>
        </w:rPr>
      </w:pPr>
      <w:r>
        <w:rPr>
          <w:rFonts w:hint="eastAsia"/>
          <w:b/>
          <w:color w:val="000000"/>
          <w:sz w:val="44"/>
          <w:szCs w:val="44"/>
        </w:rPr>
        <w:t>关</w:t>
      </w:r>
      <w:r>
        <w:rPr>
          <w:rFonts w:hint="eastAsia"/>
          <w:b/>
          <w:color w:val="000000"/>
          <w:sz w:val="44"/>
          <w:szCs w:val="44"/>
        </w:rPr>
        <w:t xml:space="preserve">  </w:t>
      </w:r>
      <w:r>
        <w:rPr>
          <w:rFonts w:hint="eastAsia"/>
          <w:b/>
          <w:color w:val="000000"/>
          <w:sz w:val="44"/>
          <w:szCs w:val="44"/>
        </w:rPr>
        <w:t>于</w:t>
      </w:r>
    </w:p>
    <w:p w14:paraId="19E344C9" w14:textId="77777777" w:rsidR="0017536C" w:rsidRDefault="0017536C">
      <w:pPr>
        <w:widowControl w:val="0"/>
        <w:tabs>
          <w:tab w:val="left" w:pos="3330"/>
          <w:tab w:val="center" w:pos="4156"/>
        </w:tabs>
        <w:adjustRightInd w:val="0"/>
        <w:snapToGrid w:val="0"/>
        <w:jc w:val="center"/>
        <w:rPr>
          <w:b/>
          <w:color w:val="000000"/>
          <w:sz w:val="44"/>
          <w:szCs w:val="44"/>
        </w:rPr>
      </w:pPr>
    </w:p>
    <w:p w14:paraId="3ED2A3A5" w14:textId="77777777" w:rsidR="0017536C" w:rsidRDefault="00000000">
      <w:pPr>
        <w:tabs>
          <w:tab w:val="left" w:pos="3330"/>
          <w:tab w:val="center" w:pos="4156"/>
        </w:tabs>
        <w:adjustRightInd w:val="0"/>
        <w:snapToGrid w:val="0"/>
        <w:jc w:val="center"/>
        <w:rPr>
          <w:b/>
          <w:color w:val="000000"/>
          <w:sz w:val="44"/>
          <w:szCs w:val="44"/>
        </w:rPr>
      </w:pPr>
      <w:r>
        <w:rPr>
          <w:rFonts w:hint="eastAsia"/>
          <w:b/>
          <w:color w:val="000000"/>
          <w:sz w:val="44"/>
          <w:szCs w:val="44"/>
        </w:rPr>
        <w:t>福建广生堂药业股份有限公司</w:t>
      </w:r>
    </w:p>
    <w:p w14:paraId="31DCB581" w14:textId="77777777" w:rsidR="0017536C" w:rsidRDefault="0017536C">
      <w:pPr>
        <w:tabs>
          <w:tab w:val="left" w:pos="3330"/>
          <w:tab w:val="center" w:pos="4156"/>
        </w:tabs>
        <w:adjustRightInd w:val="0"/>
        <w:snapToGrid w:val="0"/>
        <w:jc w:val="center"/>
        <w:rPr>
          <w:b/>
          <w:color w:val="000000"/>
          <w:sz w:val="44"/>
          <w:szCs w:val="44"/>
        </w:rPr>
      </w:pPr>
    </w:p>
    <w:p w14:paraId="7B2BD10E" w14:textId="7894CB83" w:rsidR="0017536C" w:rsidRDefault="00E5760D">
      <w:pPr>
        <w:tabs>
          <w:tab w:val="left" w:pos="3330"/>
          <w:tab w:val="center" w:pos="4156"/>
        </w:tabs>
        <w:adjustRightInd w:val="0"/>
        <w:snapToGrid w:val="0"/>
        <w:jc w:val="center"/>
        <w:rPr>
          <w:b/>
          <w:color w:val="000000"/>
          <w:sz w:val="44"/>
          <w:szCs w:val="44"/>
        </w:rPr>
      </w:pPr>
      <w:r>
        <w:rPr>
          <w:rFonts w:hint="eastAsia"/>
          <w:b/>
          <w:color w:val="000000"/>
          <w:sz w:val="44"/>
          <w:szCs w:val="44"/>
        </w:rPr>
        <w:t>202</w:t>
      </w:r>
      <w:r w:rsidR="00D735D4">
        <w:rPr>
          <w:rFonts w:hint="eastAsia"/>
          <w:b/>
          <w:color w:val="000000"/>
          <w:sz w:val="44"/>
          <w:szCs w:val="44"/>
        </w:rPr>
        <w:t>5</w:t>
      </w:r>
      <w:r>
        <w:rPr>
          <w:rFonts w:hint="eastAsia"/>
          <w:b/>
          <w:color w:val="000000"/>
          <w:sz w:val="44"/>
          <w:szCs w:val="44"/>
        </w:rPr>
        <w:t>年第</w:t>
      </w:r>
      <w:r w:rsidR="00515D69">
        <w:rPr>
          <w:rFonts w:hint="eastAsia"/>
          <w:b/>
          <w:color w:val="000000"/>
          <w:sz w:val="44"/>
          <w:szCs w:val="44"/>
        </w:rPr>
        <w:t>二</w:t>
      </w:r>
      <w:r>
        <w:rPr>
          <w:rFonts w:hint="eastAsia"/>
          <w:b/>
          <w:color w:val="000000"/>
          <w:sz w:val="44"/>
          <w:szCs w:val="44"/>
        </w:rPr>
        <w:t>次临时股东大会</w:t>
      </w:r>
    </w:p>
    <w:p w14:paraId="5AFFF2F5" w14:textId="77777777" w:rsidR="0017536C" w:rsidRDefault="0017536C">
      <w:pPr>
        <w:tabs>
          <w:tab w:val="left" w:pos="3330"/>
          <w:tab w:val="center" w:pos="4156"/>
        </w:tabs>
        <w:adjustRightInd w:val="0"/>
        <w:snapToGrid w:val="0"/>
        <w:jc w:val="center"/>
        <w:rPr>
          <w:b/>
          <w:color w:val="000000"/>
          <w:sz w:val="44"/>
          <w:szCs w:val="44"/>
        </w:rPr>
      </w:pPr>
    </w:p>
    <w:p w14:paraId="281877FF" w14:textId="77777777" w:rsidR="0017536C" w:rsidRDefault="00000000">
      <w:pPr>
        <w:tabs>
          <w:tab w:val="left" w:pos="3330"/>
          <w:tab w:val="center" w:pos="4156"/>
        </w:tabs>
        <w:adjustRightInd w:val="0"/>
        <w:snapToGrid w:val="0"/>
        <w:jc w:val="center"/>
        <w:rPr>
          <w:b/>
          <w:color w:val="000000"/>
          <w:sz w:val="44"/>
          <w:szCs w:val="44"/>
        </w:rPr>
      </w:pPr>
      <w:r>
        <w:rPr>
          <w:rFonts w:hint="eastAsia"/>
          <w:b/>
          <w:color w:val="000000"/>
          <w:sz w:val="44"/>
          <w:szCs w:val="44"/>
        </w:rPr>
        <w:t>之</w:t>
      </w:r>
    </w:p>
    <w:p w14:paraId="4DC0470E" w14:textId="77777777" w:rsidR="0017536C" w:rsidRDefault="0017536C">
      <w:pPr>
        <w:tabs>
          <w:tab w:val="left" w:pos="3330"/>
          <w:tab w:val="center" w:pos="4156"/>
        </w:tabs>
        <w:adjustRightInd w:val="0"/>
        <w:snapToGrid w:val="0"/>
        <w:jc w:val="center"/>
        <w:rPr>
          <w:b/>
          <w:color w:val="000000"/>
          <w:sz w:val="44"/>
          <w:szCs w:val="44"/>
        </w:rPr>
      </w:pPr>
    </w:p>
    <w:p w14:paraId="6472C09F" w14:textId="77777777" w:rsidR="0017536C" w:rsidRDefault="00000000">
      <w:pPr>
        <w:widowControl w:val="0"/>
        <w:tabs>
          <w:tab w:val="left" w:pos="3330"/>
          <w:tab w:val="center" w:pos="4156"/>
        </w:tabs>
        <w:adjustRightInd w:val="0"/>
        <w:snapToGrid w:val="0"/>
        <w:jc w:val="center"/>
        <w:rPr>
          <w:b/>
          <w:color w:val="000000"/>
          <w:sz w:val="44"/>
          <w:szCs w:val="44"/>
        </w:rPr>
      </w:pPr>
      <w:r>
        <w:rPr>
          <w:rFonts w:hint="eastAsia"/>
          <w:b/>
          <w:color w:val="000000"/>
          <w:sz w:val="44"/>
          <w:szCs w:val="44"/>
        </w:rPr>
        <w:t>法律意见书</w:t>
      </w:r>
    </w:p>
    <w:p w14:paraId="21547A1E" w14:textId="77777777" w:rsidR="0017536C" w:rsidRDefault="0017536C">
      <w:pPr>
        <w:widowControl w:val="0"/>
        <w:tabs>
          <w:tab w:val="left" w:pos="3330"/>
          <w:tab w:val="center" w:pos="4156"/>
        </w:tabs>
        <w:adjustRightInd w:val="0"/>
        <w:snapToGrid w:val="0"/>
        <w:jc w:val="center"/>
        <w:rPr>
          <w:b/>
          <w:color w:val="000000"/>
          <w:sz w:val="44"/>
          <w:szCs w:val="44"/>
        </w:rPr>
      </w:pPr>
    </w:p>
    <w:p w14:paraId="40DD8905" w14:textId="77777777" w:rsidR="0017536C" w:rsidRDefault="0017536C">
      <w:pPr>
        <w:widowControl w:val="0"/>
        <w:tabs>
          <w:tab w:val="left" w:pos="3330"/>
          <w:tab w:val="center" w:pos="4156"/>
        </w:tabs>
        <w:adjustRightInd w:val="0"/>
        <w:snapToGrid w:val="0"/>
        <w:jc w:val="center"/>
        <w:rPr>
          <w:b/>
          <w:color w:val="000000"/>
          <w:sz w:val="44"/>
          <w:szCs w:val="44"/>
        </w:rPr>
      </w:pPr>
    </w:p>
    <w:p w14:paraId="0DDE6088" w14:textId="77777777" w:rsidR="0017536C" w:rsidRDefault="0017536C">
      <w:pPr>
        <w:widowControl w:val="0"/>
        <w:tabs>
          <w:tab w:val="left" w:pos="3330"/>
          <w:tab w:val="center" w:pos="4156"/>
        </w:tabs>
        <w:adjustRightInd w:val="0"/>
        <w:snapToGrid w:val="0"/>
        <w:jc w:val="center"/>
        <w:rPr>
          <w:b/>
          <w:color w:val="000000"/>
          <w:sz w:val="44"/>
          <w:szCs w:val="44"/>
        </w:rPr>
      </w:pPr>
    </w:p>
    <w:p w14:paraId="272A0179" w14:textId="77777777" w:rsidR="0017536C" w:rsidRDefault="0017536C">
      <w:pPr>
        <w:widowControl w:val="0"/>
        <w:tabs>
          <w:tab w:val="left" w:pos="3330"/>
          <w:tab w:val="center" w:pos="4156"/>
        </w:tabs>
        <w:adjustRightInd w:val="0"/>
        <w:snapToGrid w:val="0"/>
        <w:jc w:val="center"/>
        <w:rPr>
          <w:b/>
          <w:color w:val="000000"/>
          <w:sz w:val="44"/>
          <w:szCs w:val="44"/>
        </w:rPr>
      </w:pPr>
    </w:p>
    <w:p w14:paraId="11873E0D" w14:textId="77777777" w:rsidR="0017536C" w:rsidRDefault="00000000">
      <w:pPr>
        <w:widowControl w:val="0"/>
        <w:tabs>
          <w:tab w:val="left" w:pos="2300"/>
          <w:tab w:val="left" w:pos="3109"/>
          <w:tab w:val="center" w:pos="4156"/>
        </w:tabs>
        <w:adjustRightInd w:val="0"/>
        <w:snapToGrid w:val="0"/>
        <w:spacing w:line="360" w:lineRule="auto"/>
        <w:jc w:val="center"/>
      </w:pPr>
      <w:r>
        <w:rPr>
          <w:rFonts w:hint="eastAsia"/>
          <w:noProof/>
        </w:rPr>
        <w:drawing>
          <wp:inline distT="0" distB="0" distL="114300" distR="114300" wp14:anchorId="2E386B8B" wp14:editId="45827AFA">
            <wp:extent cx="2296795" cy="532130"/>
            <wp:effectExtent l="0" t="0" r="4445"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2296795" cy="532130"/>
                    </a:xfrm>
                    <a:prstGeom prst="rect">
                      <a:avLst/>
                    </a:prstGeom>
                    <a:noFill/>
                    <a:ln>
                      <a:noFill/>
                    </a:ln>
                  </pic:spPr>
                </pic:pic>
              </a:graphicData>
            </a:graphic>
          </wp:inline>
        </w:drawing>
      </w:r>
    </w:p>
    <w:p w14:paraId="0C6429F4" w14:textId="237C087D" w:rsidR="0017536C" w:rsidRDefault="0002290E">
      <w:pPr>
        <w:widowControl w:val="0"/>
        <w:adjustRightInd w:val="0"/>
        <w:snapToGrid w:val="0"/>
        <w:spacing w:beforeLines="50" w:before="156" w:line="360" w:lineRule="auto"/>
        <w:jc w:val="center"/>
        <w:rPr>
          <w:sz w:val="16"/>
          <w:szCs w:val="16"/>
        </w:rPr>
      </w:pPr>
      <w:r w:rsidRPr="0002290E">
        <w:rPr>
          <w:rFonts w:hint="eastAsia"/>
          <w:sz w:val="16"/>
          <w:szCs w:val="16"/>
        </w:rPr>
        <w:t>上海市静安区山西北路</w:t>
      </w:r>
      <w:r w:rsidRPr="0002290E">
        <w:rPr>
          <w:rFonts w:hint="eastAsia"/>
          <w:sz w:val="16"/>
          <w:szCs w:val="16"/>
        </w:rPr>
        <w:t>99</w:t>
      </w:r>
      <w:r w:rsidRPr="0002290E">
        <w:rPr>
          <w:rFonts w:hint="eastAsia"/>
          <w:sz w:val="16"/>
          <w:szCs w:val="16"/>
        </w:rPr>
        <w:t>号苏河湾中心</w:t>
      </w:r>
      <w:r w:rsidRPr="0002290E">
        <w:rPr>
          <w:rFonts w:hint="eastAsia"/>
          <w:sz w:val="16"/>
          <w:szCs w:val="16"/>
        </w:rPr>
        <w:t>MT25-28</w:t>
      </w:r>
      <w:r w:rsidRPr="0002290E">
        <w:rPr>
          <w:rFonts w:hint="eastAsia"/>
          <w:sz w:val="16"/>
          <w:szCs w:val="16"/>
        </w:rPr>
        <w:t>楼</w:t>
      </w:r>
      <w:r>
        <w:rPr>
          <w:rFonts w:hint="eastAsia"/>
          <w:sz w:val="16"/>
          <w:szCs w:val="16"/>
        </w:rPr>
        <w:t xml:space="preserve">   </w:t>
      </w:r>
      <w:r>
        <w:rPr>
          <w:rFonts w:hint="eastAsia"/>
          <w:sz w:val="16"/>
          <w:szCs w:val="16"/>
        </w:rPr>
        <w:t>邮编：</w:t>
      </w:r>
      <w:r w:rsidRPr="0002290E">
        <w:rPr>
          <w:sz w:val="16"/>
          <w:szCs w:val="16"/>
        </w:rPr>
        <w:t>200085</w:t>
      </w:r>
    </w:p>
    <w:p w14:paraId="79AA3613" w14:textId="1648D4DE" w:rsidR="0017536C" w:rsidRDefault="0002290E">
      <w:pPr>
        <w:widowControl w:val="0"/>
        <w:adjustRightInd w:val="0"/>
        <w:snapToGrid w:val="0"/>
        <w:spacing w:line="360" w:lineRule="auto"/>
        <w:jc w:val="center"/>
        <w:rPr>
          <w:sz w:val="16"/>
          <w:szCs w:val="16"/>
        </w:rPr>
      </w:pPr>
      <w:r w:rsidRPr="0002290E">
        <w:rPr>
          <w:sz w:val="16"/>
          <w:szCs w:val="16"/>
        </w:rPr>
        <w:t xml:space="preserve">25-28/F, </w:t>
      </w:r>
      <w:proofErr w:type="spellStart"/>
      <w:r w:rsidRPr="0002290E">
        <w:rPr>
          <w:sz w:val="16"/>
          <w:szCs w:val="16"/>
        </w:rPr>
        <w:t>Suhe</w:t>
      </w:r>
      <w:proofErr w:type="spellEnd"/>
      <w:r w:rsidRPr="0002290E">
        <w:rPr>
          <w:sz w:val="16"/>
          <w:szCs w:val="16"/>
        </w:rPr>
        <w:t xml:space="preserve"> Centre, 99 North Shanxi Road, </w:t>
      </w:r>
      <w:proofErr w:type="spellStart"/>
      <w:r w:rsidRPr="0002290E">
        <w:rPr>
          <w:sz w:val="16"/>
          <w:szCs w:val="16"/>
        </w:rPr>
        <w:t>Jing'an</w:t>
      </w:r>
      <w:proofErr w:type="spellEnd"/>
      <w:r w:rsidRPr="0002290E">
        <w:rPr>
          <w:sz w:val="16"/>
          <w:szCs w:val="16"/>
        </w:rPr>
        <w:t xml:space="preserve"> District, Shanghai</w:t>
      </w:r>
      <w:r>
        <w:rPr>
          <w:rFonts w:hint="eastAsia"/>
          <w:sz w:val="16"/>
          <w:szCs w:val="16"/>
        </w:rPr>
        <w:t xml:space="preserve"> </w:t>
      </w:r>
      <w:r w:rsidRPr="0002290E">
        <w:rPr>
          <w:sz w:val="16"/>
          <w:szCs w:val="16"/>
        </w:rPr>
        <w:t>200085</w:t>
      </w:r>
      <w:r>
        <w:rPr>
          <w:rFonts w:hint="eastAsia"/>
          <w:sz w:val="16"/>
          <w:szCs w:val="16"/>
        </w:rPr>
        <w:t>, China</w:t>
      </w:r>
    </w:p>
    <w:p w14:paraId="11E97F33" w14:textId="77777777" w:rsidR="0017536C" w:rsidRDefault="00000000">
      <w:pPr>
        <w:widowControl w:val="0"/>
        <w:adjustRightInd w:val="0"/>
        <w:snapToGrid w:val="0"/>
        <w:spacing w:line="360" w:lineRule="auto"/>
        <w:jc w:val="center"/>
        <w:rPr>
          <w:sz w:val="16"/>
          <w:szCs w:val="16"/>
        </w:rPr>
      </w:pPr>
      <w:r>
        <w:rPr>
          <w:rFonts w:hint="eastAsia"/>
          <w:sz w:val="16"/>
          <w:szCs w:val="16"/>
        </w:rPr>
        <w:t>电话</w:t>
      </w:r>
      <w:r>
        <w:rPr>
          <w:rFonts w:hint="eastAsia"/>
          <w:sz w:val="16"/>
          <w:szCs w:val="16"/>
        </w:rPr>
        <w:t xml:space="preserve">/Tel: +86 21 5234 1668  </w:t>
      </w:r>
      <w:r>
        <w:rPr>
          <w:rFonts w:hint="eastAsia"/>
          <w:sz w:val="16"/>
          <w:szCs w:val="16"/>
        </w:rPr>
        <w:t>传真</w:t>
      </w:r>
      <w:r>
        <w:rPr>
          <w:rFonts w:hint="eastAsia"/>
          <w:sz w:val="16"/>
          <w:szCs w:val="16"/>
        </w:rPr>
        <w:t>/Fax: +86 21 5234 1670</w:t>
      </w:r>
    </w:p>
    <w:p w14:paraId="45C18A97" w14:textId="77777777" w:rsidR="0017536C" w:rsidRDefault="00000000">
      <w:pPr>
        <w:widowControl w:val="0"/>
        <w:adjustRightInd w:val="0"/>
        <w:snapToGrid w:val="0"/>
        <w:spacing w:line="360" w:lineRule="auto"/>
        <w:jc w:val="center"/>
        <w:rPr>
          <w:sz w:val="16"/>
          <w:szCs w:val="16"/>
        </w:rPr>
      </w:pPr>
      <w:r>
        <w:rPr>
          <w:rFonts w:hint="eastAsia"/>
          <w:sz w:val="16"/>
          <w:szCs w:val="16"/>
        </w:rPr>
        <w:t>网址</w:t>
      </w:r>
      <w:r>
        <w:rPr>
          <w:rFonts w:hint="eastAsia"/>
          <w:sz w:val="16"/>
          <w:szCs w:val="16"/>
        </w:rPr>
        <w:t>/Website: http://www.grandall.com.cn</w:t>
      </w:r>
    </w:p>
    <w:p w14:paraId="2CEE8C23" w14:textId="471A3A76" w:rsidR="0017536C" w:rsidRDefault="00000000">
      <w:pPr>
        <w:jc w:val="center"/>
        <w:rPr>
          <w:szCs w:val="21"/>
        </w:rPr>
      </w:pPr>
      <w:r>
        <w:rPr>
          <w:rFonts w:hint="eastAsia"/>
          <w:szCs w:val="21"/>
        </w:rPr>
        <w:t>二零二</w:t>
      </w:r>
      <w:r w:rsidR="00D735D4">
        <w:rPr>
          <w:rFonts w:hint="eastAsia"/>
          <w:szCs w:val="21"/>
        </w:rPr>
        <w:t>五</w:t>
      </w:r>
      <w:r>
        <w:rPr>
          <w:rFonts w:hint="eastAsia"/>
          <w:szCs w:val="21"/>
        </w:rPr>
        <w:t>年</w:t>
      </w:r>
      <w:r w:rsidR="00515D69">
        <w:rPr>
          <w:rFonts w:hint="eastAsia"/>
          <w:szCs w:val="21"/>
        </w:rPr>
        <w:t>九</w:t>
      </w:r>
      <w:r>
        <w:rPr>
          <w:rFonts w:hint="eastAsia"/>
          <w:szCs w:val="21"/>
        </w:rPr>
        <w:t>月</w:t>
      </w:r>
    </w:p>
    <w:p w14:paraId="5682E6EA" w14:textId="77777777" w:rsidR="0017536C" w:rsidRDefault="00000000">
      <w:pPr>
        <w:rPr>
          <w:szCs w:val="21"/>
        </w:rPr>
      </w:pPr>
      <w:r>
        <w:rPr>
          <w:rFonts w:hint="eastAsia"/>
          <w:szCs w:val="21"/>
        </w:rPr>
        <w:br w:type="page"/>
      </w:r>
    </w:p>
    <w:p w14:paraId="76E194CB" w14:textId="77777777" w:rsidR="0017536C" w:rsidRDefault="00000000">
      <w:pPr>
        <w:tabs>
          <w:tab w:val="left" w:pos="2040"/>
        </w:tabs>
        <w:spacing w:line="360" w:lineRule="auto"/>
        <w:jc w:val="center"/>
        <w:rPr>
          <w:rFonts w:eastAsia="黑体"/>
          <w:b/>
          <w:sz w:val="28"/>
          <w:szCs w:val="28"/>
        </w:rPr>
      </w:pPr>
      <w:r>
        <w:rPr>
          <w:rFonts w:eastAsia="黑体" w:hint="eastAsia"/>
          <w:b/>
          <w:sz w:val="28"/>
          <w:szCs w:val="28"/>
        </w:rPr>
        <w:lastRenderedPageBreak/>
        <w:t>国浩律师（上海）事务所</w:t>
      </w:r>
    </w:p>
    <w:p w14:paraId="47161E44" w14:textId="77777777" w:rsidR="0017536C" w:rsidRDefault="00000000">
      <w:pPr>
        <w:tabs>
          <w:tab w:val="left" w:pos="2040"/>
        </w:tabs>
        <w:spacing w:line="360" w:lineRule="auto"/>
        <w:jc w:val="center"/>
        <w:rPr>
          <w:rFonts w:eastAsia="黑体"/>
          <w:b/>
          <w:sz w:val="28"/>
          <w:szCs w:val="28"/>
        </w:rPr>
      </w:pPr>
      <w:r>
        <w:rPr>
          <w:rFonts w:eastAsia="黑体" w:hint="eastAsia"/>
          <w:b/>
          <w:sz w:val="28"/>
          <w:szCs w:val="28"/>
        </w:rPr>
        <w:t>关于福建广生堂药业股份有限公司</w:t>
      </w:r>
    </w:p>
    <w:p w14:paraId="3693ED8C" w14:textId="4747418B" w:rsidR="0017536C" w:rsidRDefault="00E5760D">
      <w:pPr>
        <w:tabs>
          <w:tab w:val="left" w:pos="2040"/>
        </w:tabs>
        <w:spacing w:line="360" w:lineRule="auto"/>
        <w:jc w:val="center"/>
        <w:rPr>
          <w:rFonts w:eastAsia="黑体"/>
          <w:b/>
          <w:sz w:val="28"/>
          <w:szCs w:val="28"/>
        </w:rPr>
      </w:pPr>
      <w:r>
        <w:rPr>
          <w:rFonts w:eastAsia="黑体" w:hint="eastAsia"/>
          <w:b/>
          <w:sz w:val="28"/>
          <w:szCs w:val="28"/>
        </w:rPr>
        <w:t>202</w:t>
      </w:r>
      <w:r w:rsidR="00D735D4">
        <w:rPr>
          <w:rFonts w:eastAsia="黑体" w:hint="eastAsia"/>
          <w:b/>
          <w:sz w:val="28"/>
          <w:szCs w:val="28"/>
        </w:rPr>
        <w:t>5</w:t>
      </w:r>
      <w:r>
        <w:rPr>
          <w:rFonts w:eastAsia="黑体" w:hint="eastAsia"/>
          <w:b/>
          <w:sz w:val="28"/>
          <w:szCs w:val="28"/>
        </w:rPr>
        <w:t>年第</w:t>
      </w:r>
      <w:r w:rsidR="00515D69">
        <w:rPr>
          <w:rFonts w:eastAsia="黑体" w:hint="eastAsia"/>
          <w:b/>
          <w:sz w:val="28"/>
          <w:szCs w:val="28"/>
        </w:rPr>
        <w:t>二</w:t>
      </w:r>
      <w:r>
        <w:rPr>
          <w:rFonts w:eastAsia="黑体" w:hint="eastAsia"/>
          <w:b/>
          <w:sz w:val="28"/>
          <w:szCs w:val="28"/>
        </w:rPr>
        <w:t>次临时股东大会</w:t>
      </w:r>
      <w:r w:rsidR="00BE369C">
        <w:rPr>
          <w:rFonts w:eastAsia="黑体" w:hint="eastAsia"/>
          <w:b/>
          <w:sz w:val="28"/>
          <w:szCs w:val="28"/>
        </w:rPr>
        <w:t>之法律意见书</w:t>
      </w:r>
    </w:p>
    <w:p w14:paraId="640CDB57" w14:textId="77777777" w:rsidR="0017536C" w:rsidRDefault="0017536C">
      <w:pPr>
        <w:spacing w:line="360" w:lineRule="auto"/>
        <w:jc w:val="center"/>
        <w:rPr>
          <w:rFonts w:eastAsia="仿宋体"/>
          <w:b/>
        </w:rPr>
      </w:pPr>
    </w:p>
    <w:p w14:paraId="5C477D62" w14:textId="77777777" w:rsidR="0017536C" w:rsidRDefault="00000000">
      <w:pPr>
        <w:rPr>
          <w:b/>
          <w:bCs/>
          <w:sz w:val="24"/>
        </w:rPr>
      </w:pPr>
      <w:r>
        <w:rPr>
          <w:rFonts w:hint="eastAsia"/>
          <w:b/>
          <w:bCs/>
          <w:sz w:val="24"/>
        </w:rPr>
        <w:t>致：福建广生堂药业股份有限公司</w:t>
      </w:r>
    </w:p>
    <w:p w14:paraId="3DA1FE34" w14:textId="77777777" w:rsidR="0017536C" w:rsidRDefault="0017536C">
      <w:pPr>
        <w:rPr>
          <w:b/>
          <w:bCs/>
          <w:sz w:val="24"/>
        </w:rPr>
      </w:pPr>
    </w:p>
    <w:p w14:paraId="0AA1F66C" w14:textId="6B066FA8" w:rsidR="0017536C" w:rsidRDefault="00000000">
      <w:pPr>
        <w:spacing w:line="360" w:lineRule="auto"/>
        <w:ind w:firstLineChars="200" w:firstLine="480"/>
        <w:jc w:val="both"/>
        <w:rPr>
          <w:kern w:val="0"/>
          <w:sz w:val="24"/>
        </w:rPr>
      </w:pPr>
      <w:r>
        <w:rPr>
          <w:rFonts w:hint="eastAsia"/>
          <w:sz w:val="24"/>
        </w:rPr>
        <w:t>福建广生堂药业股份有限公司（以下简称“公司”）</w:t>
      </w:r>
      <w:r w:rsidR="00E5760D">
        <w:rPr>
          <w:rFonts w:hint="eastAsia"/>
          <w:sz w:val="24"/>
        </w:rPr>
        <w:t>202</w:t>
      </w:r>
      <w:r w:rsidR="00D735D4">
        <w:rPr>
          <w:rFonts w:hint="eastAsia"/>
          <w:sz w:val="24"/>
        </w:rPr>
        <w:t>5</w:t>
      </w:r>
      <w:r w:rsidR="00E5760D">
        <w:rPr>
          <w:rFonts w:hint="eastAsia"/>
          <w:sz w:val="24"/>
        </w:rPr>
        <w:t>年第</w:t>
      </w:r>
      <w:r w:rsidR="00515D69">
        <w:rPr>
          <w:rFonts w:hint="eastAsia"/>
          <w:sz w:val="24"/>
        </w:rPr>
        <w:t>二</w:t>
      </w:r>
      <w:r w:rsidR="00E5760D">
        <w:rPr>
          <w:rFonts w:hint="eastAsia"/>
          <w:sz w:val="24"/>
        </w:rPr>
        <w:t>次临时股东大会</w:t>
      </w:r>
      <w:r>
        <w:rPr>
          <w:rFonts w:hint="eastAsia"/>
          <w:sz w:val="24"/>
        </w:rPr>
        <w:t>于</w:t>
      </w:r>
      <w:r>
        <w:rPr>
          <w:rFonts w:hint="eastAsia"/>
          <w:sz w:val="24"/>
        </w:rPr>
        <w:t>202</w:t>
      </w:r>
      <w:r w:rsidR="00D735D4">
        <w:rPr>
          <w:rFonts w:hint="eastAsia"/>
          <w:sz w:val="24"/>
        </w:rPr>
        <w:t>5</w:t>
      </w:r>
      <w:r>
        <w:rPr>
          <w:rFonts w:hint="eastAsia"/>
          <w:sz w:val="24"/>
        </w:rPr>
        <w:t>年</w:t>
      </w:r>
      <w:r w:rsidR="00515D69">
        <w:rPr>
          <w:rFonts w:hint="eastAsia"/>
          <w:sz w:val="24"/>
        </w:rPr>
        <w:t>9</w:t>
      </w:r>
      <w:r>
        <w:rPr>
          <w:rFonts w:hint="eastAsia"/>
          <w:sz w:val="24"/>
        </w:rPr>
        <w:t>月</w:t>
      </w:r>
      <w:r w:rsidR="00D735D4">
        <w:rPr>
          <w:rFonts w:hint="eastAsia"/>
          <w:sz w:val="24"/>
        </w:rPr>
        <w:t>1</w:t>
      </w:r>
      <w:r w:rsidR="00515D69">
        <w:rPr>
          <w:rFonts w:hint="eastAsia"/>
          <w:sz w:val="24"/>
        </w:rPr>
        <w:t>7</w:t>
      </w:r>
      <w:r w:rsidR="00D735D4">
        <w:rPr>
          <w:rFonts w:hint="eastAsia"/>
          <w:sz w:val="24"/>
        </w:rPr>
        <w:t>日</w:t>
      </w:r>
      <w:r>
        <w:rPr>
          <w:rFonts w:hint="eastAsia"/>
          <w:sz w:val="24"/>
        </w:rPr>
        <w:t>召开。</w:t>
      </w:r>
      <w:r>
        <w:rPr>
          <w:rFonts w:hint="eastAsia"/>
          <w:kern w:val="0"/>
          <w:sz w:val="24"/>
        </w:rPr>
        <w:t>国浩律师（上海）事务所（以下简称“本所”）经公司聘请，委派律师出席现场会议，并根据《中华人民共和国公司法》（以下简称“《公司法》”）、《中华人民共和国证券法》（以下简称“《证券法》”）等法律、法规及中国证券监督管理委员会（以下简称“中国证监会”）《上市公司股东大会规则》（以下简称“《股东大会规则》”）和《福建广生堂药业股份有限公司章程》（以下简称“《公司章程》”），就本次股东大会的召集、召开程序、出席大会人员资格、会议表决程序等事宜发表法律意见。</w:t>
      </w:r>
    </w:p>
    <w:p w14:paraId="0277456F" w14:textId="77777777" w:rsidR="0017536C" w:rsidRDefault="00000000">
      <w:pPr>
        <w:spacing w:line="360" w:lineRule="auto"/>
        <w:ind w:firstLine="480"/>
        <w:jc w:val="both"/>
        <w:rPr>
          <w:sz w:val="24"/>
        </w:rPr>
      </w:pPr>
      <w:r>
        <w:rPr>
          <w:rFonts w:hint="eastAsia"/>
          <w:sz w:val="24"/>
        </w:rPr>
        <w:t>为出具本法律意见书，本所律师出席了本次股东大会，审查了公司提供的有关本次大会各项议程及相关文件，听取了公司董事会就有关事项所作的说明。</w:t>
      </w:r>
    </w:p>
    <w:p w14:paraId="34AF6FA4" w14:textId="77777777" w:rsidR="0017536C" w:rsidRDefault="00000000">
      <w:pPr>
        <w:spacing w:line="360" w:lineRule="auto"/>
        <w:ind w:firstLine="480"/>
        <w:jc w:val="both"/>
        <w:rPr>
          <w:sz w:val="24"/>
        </w:rPr>
      </w:pPr>
      <w:r>
        <w:rPr>
          <w:rFonts w:hint="eastAsia"/>
          <w:sz w:val="24"/>
        </w:rPr>
        <w:t>在审查有关文件的过程中，公司向本所律师保证并承诺，其向本所提供的文件和所作的说明是真实的，有关副本材料或复印件与原件一致。</w:t>
      </w:r>
    </w:p>
    <w:p w14:paraId="495AC8E3" w14:textId="77777777" w:rsidR="0017536C" w:rsidRDefault="00000000">
      <w:pPr>
        <w:spacing w:line="360" w:lineRule="auto"/>
        <w:ind w:firstLine="480"/>
        <w:jc w:val="both"/>
        <w:rPr>
          <w:sz w:val="24"/>
        </w:rPr>
      </w:pPr>
      <w:r>
        <w:rPr>
          <w:rFonts w:hint="eastAsia"/>
          <w:sz w:val="24"/>
        </w:rPr>
        <w:t>公司向本所律师保证并承诺，公司已将全部事实向本所披露，无任何隐瞒、遗漏、虚假或误导之处。</w:t>
      </w:r>
    </w:p>
    <w:p w14:paraId="3AD982EF" w14:textId="4FD2371A" w:rsidR="0017536C" w:rsidRDefault="00000000">
      <w:pPr>
        <w:spacing w:line="360" w:lineRule="auto"/>
        <w:ind w:firstLine="480"/>
        <w:jc w:val="both"/>
        <w:rPr>
          <w:sz w:val="24"/>
        </w:rPr>
      </w:pPr>
      <w:r>
        <w:rPr>
          <w:rFonts w:hint="eastAsia"/>
          <w:sz w:val="24"/>
        </w:rPr>
        <w:t>本法律意见书仅用于为公司</w:t>
      </w:r>
      <w:r w:rsidR="00E5760D">
        <w:rPr>
          <w:rFonts w:hint="eastAsia"/>
          <w:sz w:val="24"/>
        </w:rPr>
        <w:t>202</w:t>
      </w:r>
      <w:r w:rsidR="00567DCE">
        <w:rPr>
          <w:rFonts w:hint="eastAsia"/>
          <w:sz w:val="24"/>
        </w:rPr>
        <w:t>5</w:t>
      </w:r>
      <w:r w:rsidR="00E5760D">
        <w:rPr>
          <w:rFonts w:hint="eastAsia"/>
          <w:sz w:val="24"/>
        </w:rPr>
        <w:t>年第</w:t>
      </w:r>
      <w:r w:rsidR="00515D69">
        <w:rPr>
          <w:rFonts w:hint="eastAsia"/>
          <w:sz w:val="24"/>
        </w:rPr>
        <w:t>二</w:t>
      </w:r>
      <w:r w:rsidR="00E5760D">
        <w:rPr>
          <w:rFonts w:hint="eastAsia"/>
          <w:sz w:val="24"/>
        </w:rPr>
        <w:t>次临时股东大会</w:t>
      </w:r>
      <w:r>
        <w:rPr>
          <w:rFonts w:hint="eastAsia"/>
          <w:sz w:val="24"/>
        </w:rPr>
        <w:t>见证之目的。本所律师同意公司将本法律意见书作为本次股东大会的法定文件，随其他文件一并报送深圳证券交易所审查并予以公告。</w:t>
      </w:r>
    </w:p>
    <w:p w14:paraId="4580D5D4" w14:textId="578DAD64" w:rsidR="0017536C" w:rsidRDefault="00000000">
      <w:pPr>
        <w:spacing w:line="360" w:lineRule="auto"/>
        <w:ind w:firstLine="480"/>
        <w:jc w:val="both"/>
        <w:rPr>
          <w:sz w:val="24"/>
        </w:rPr>
      </w:pPr>
      <w:r>
        <w:rPr>
          <w:rFonts w:hint="eastAsia"/>
          <w:sz w:val="24"/>
        </w:rPr>
        <w:t>本所律师根据《证券法》第一百</w:t>
      </w:r>
      <w:r w:rsidR="00515D69">
        <w:rPr>
          <w:rFonts w:hint="eastAsia"/>
          <w:sz w:val="24"/>
        </w:rPr>
        <w:t>六</w:t>
      </w:r>
      <w:r>
        <w:rPr>
          <w:rFonts w:hint="eastAsia"/>
          <w:sz w:val="24"/>
        </w:rPr>
        <w:t>十三条的要求，按照律师行业公认的业务标准、道德规范和勤勉尽责精神，出具法律意见如下：</w:t>
      </w:r>
    </w:p>
    <w:p w14:paraId="7A97F908" w14:textId="77777777" w:rsidR="0017536C" w:rsidRDefault="00000000">
      <w:pPr>
        <w:spacing w:beforeLines="50" w:before="156" w:afterLines="50" w:after="156" w:line="360" w:lineRule="auto"/>
        <w:ind w:firstLine="480"/>
        <w:outlineLvl w:val="0"/>
        <w:rPr>
          <w:b/>
          <w:sz w:val="24"/>
        </w:rPr>
      </w:pPr>
      <w:r>
        <w:rPr>
          <w:rFonts w:hint="eastAsia"/>
          <w:b/>
          <w:sz w:val="24"/>
        </w:rPr>
        <w:t>一、本次股东大会的召集、召开程序</w:t>
      </w:r>
    </w:p>
    <w:p w14:paraId="3339B200" w14:textId="20E93C49" w:rsidR="0017536C" w:rsidRDefault="00000000">
      <w:pPr>
        <w:spacing w:line="360" w:lineRule="auto"/>
        <w:ind w:firstLineChars="200" w:firstLine="480"/>
        <w:jc w:val="both"/>
        <w:rPr>
          <w:kern w:val="0"/>
          <w:sz w:val="24"/>
        </w:rPr>
      </w:pPr>
      <w:r>
        <w:rPr>
          <w:rFonts w:hint="eastAsia"/>
          <w:kern w:val="0"/>
          <w:sz w:val="24"/>
        </w:rPr>
        <w:t>本次股东大会由公司董事会召集。公司董事会于</w:t>
      </w:r>
      <w:r>
        <w:rPr>
          <w:rFonts w:hint="eastAsia"/>
          <w:kern w:val="0"/>
          <w:sz w:val="24"/>
        </w:rPr>
        <w:t>202</w:t>
      </w:r>
      <w:r w:rsidR="00D735D4">
        <w:rPr>
          <w:rFonts w:hint="eastAsia"/>
          <w:kern w:val="0"/>
          <w:sz w:val="24"/>
        </w:rPr>
        <w:t>5</w:t>
      </w:r>
      <w:r>
        <w:rPr>
          <w:rFonts w:hint="eastAsia"/>
          <w:kern w:val="0"/>
          <w:sz w:val="24"/>
        </w:rPr>
        <w:t>年</w:t>
      </w:r>
      <w:r w:rsidR="00515D69">
        <w:rPr>
          <w:rFonts w:hint="eastAsia"/>
          <w:kern w:val="0"/>
          <w:sz w:val="24"/>
        </w:rPr>
        <w:t>9</w:t>
      </w:r>
      <w:r>
        <w:rPr>
          <w:rFonts w:hint="eastAsia"/>
          <w:kern w:val="0"/>
          <w:sz w:val="24"/>
        </w:rPr>
        <w:t>月</w:t>
      </w:r>
      <w:r w:rsidR="00E301FC">
        <w:rPr>
          <w:rFonts w:hint="eastAsia"/>
          <w:kern w:val="0"/>
          <w:sz w:val="24"/>
        </w:rPr>
        <w:t>2</w:t>
      </w:r>
      <w:r>
        <w:rPr>
          <w:rFonts w:hint="eastAsia"/>
          <w:kern w:val="0"/>
          <w:sz w:val="24"/>
        </w:rPr>
        <w:t>日在指定披露媒体上刊登召开股东大会通知（以下简称“通知”），通知载明了会议的时间、地点、会议审议的事项，说明了股东有权出席，并可委托代理人出席和行使表决权及有权出席股东的股权登记日，出席会议股东的登记办法、联系电话等。</w:t>
      </w:r>
    </w:p>
    <w:p w14:paraId="476E7AD9" w14:textId="1F1DB0F8" w:rsidR="0017536C" w:rsidRDefault="00000000">
      <w:pPr>
        <w:spacing w:line="360" w:lineRule="auto"/>
        <w:ind w:firstLineChars="200" w:firstLine="480"/>
        <w:jc w:val="both"/>
        <w:rPr>
          <w:bCs/>
          <w:sz w:val="24"/>
        </w:rPr>
      </w:pPr>
      <w:r>
        <w:rPr>
          <w:rFonts w:hint="eastAsia"/>
          <w:bCs/>
          <w:sz w:val="24"/>
        </w:rPr>
        <w:lastRenderedPageBreak/>
        <w:t>本次股东大会现场会议于</w:t>
      </w:r>
      <w:r>
        <w:rPr>
          <w:rFonts w:hint="eastAsia"/>
          <w:bCs/>
          <w:sz w:val="24"/>
        </w:rPr>
        <w:t>202</w:t>
      </w:r>
      <w:r w:rsidR="00D735D4">
        <w:rPr>
          <w:rFonts w:hint="eastAsia"/>
          <w:bCs/>
          <w:sz w:val="24"/>
        </w:rPr>
        <w:t>5</w:t>
      </w:r>
      <w:r>
        <w:rPr>
          <w:rFonts w:hint="eastAsia"/>
          <w:bCs/>
          <w:sz w:val="24"/>
        </w:rPr>
        <w:t>年</w:t>
      </w:r>
      <w:r w:rsidR="00515D69">
        <w:rPr>
          <w:rFonts w:hint="eastAsia"/>
          <w:bCs/>
          <w:sz w:val="24"/>
        </w:rPr>
        <w:t>9</w:t>
      </w:r>
      <w:r>
        <w:rPr>
          <w:rFonts w:hint="eastAsia"/>
          <w:bCs/>
          <w:sz w:val="24"/>
        </w:rPr>
        <w:t>月</w:t>
      </w:r>
      <w:r w:rsidR="00D735D4">
        <w:rPr>
          <w:rFonts w:hint="eastAsia"/>
          <w:bCs/>
          <w:sz w:val="24"/>
        </w:rPr>
        <w:t>1</w:t>
      </w:r>
      <w:r w:rsidR="00515D69">
        <w:rPr>
          <w:rFonts w:hint="eastAsia"/>
          <w:bCs/>
          <w:sz w:val="24"/>
        </w:rPr>
        <w:t>7</w:t>
      </w:r>
      <w:r>
        <w:rPr>
          <w:rFonts w:hint="eastAsia"/>
          <w:bCs/>
          <w:sz w:val="24"/>
        </w:rPr>
        <w:t>日</w:t>
      </w:r>
      <w:r>
        <w:rPr>
          <w:rFonts w:hint="eastAsia"/>
          <w:bCs/>
          <w:sz w:val="24"/>
        </w:rPr>
        <w:t>14:</w:t>
      </w:r>
      <w:r w:rsidR="00515D69">
        <w:rPr>
          <w:rFonts w:hint="eastAsia"/>
          <w:bCs/>
          <w:sz w:val="24"/>
        </w:rPr>
        <w:t>3</w:t>
      </w:r>
      <w:r>
        <w:rPr>
          <w:rFonts w:hint="eastAsia"/>
          <w:bCs/>
          <w:sz w:val="24"/>
        </w:rPr>
        <w:t>0</w:t>
      </w:r>
      <w:r>
        <w:rPr>
          <w:rFonts w:hint="eastAsia"/>
          <w:bCs/>
          <w:sz w:val="24"/>
        </w:rPr>
        <w:t>如期在福建省福州市闽侯县福州高新区乌龙江中大道</w:t>
      </w:r>
      <w:r>
        <w:rPr>
          <w:rFonts w:hint="eastAsia"/>
          <w:bCs/>
          <w:sz w:val="24"/>
        </w:rPr>
        <w:t>7</w:t>
      </w:r>
      <w:r>
        <w:rPr>
          <w:rFonts w:hint="eastAsia"/>
          <w:bCs/>
          <w:sz w:val="24"/>
        </w:rPr>
        <w:t>号海西高新技术产业</w:t>
      </w:r>
      <w:proofErr w:type="gramStart"/>
      <w:r>
        <w:rPr>
          <w:rFonts w:hint="eastAsia"/>
          <w:bCs/>
          <w:sz w:val="24"/>
        </w:rPr>
        <w:t>园创新园</w:t>
      </w:r>
      <w:proofErr w:type="gramEnd"/>
      <w:r>
        <w:rPr>
          <w:rFonts w:hint="eastAsia"/>
          <w:bCs/>
          <w:sz w:val="24"/>
        </w:rPr>
        <w:t>二期</w:t>
      </w:r>
      <w:r>
        <w:rPr>
          <w:rFonts w:hint="eastAsia"/>
          <w:bCs/>
          <w:sz w:val="24"/>
        </w:rPr>
        <w:t>16</w:t>
      </w:r>
      <w:r>
        <w:rPr>
          <w:rFonts w:hint="eastAsia"/>
          <w:bCs/>
          <w:sz w:val="24"/>
        </w:rPr>
        <w:t>号楼</w:t>
      </w:r>
      <w:r>
        <w:rPr>
          <w:rFonts w:hint="eastAsia"/>
          <w:bCs/>
          <w:sz w:val="24"/>
        </w:rPr>
        <w:t>13F</w:t>
      </w:r>
      <w:r>
        <w:rPr>
          <w:rFonts w:hint="eastAsia"/>
          <w:bCs/>
          <w:sz w:val="24"/>
        </w:rPr>
        <w:t>会议室</w:t>
      </w:r>
      <w:r>
        <w:rPr>
          <w:rFonts w:hint="eastAsia"/>
          <w:bCs/>
          <w:sz w:val="24"/>
          <w:lang w:val="en-GB"/>
        </w:rPr>
        <w:t>召开</w:t>
      </w:r>
      <w:r>
        <w:rPr>
          <w:rFonts w:hint="eastAsia"/>
          <w:bCs/>
          <w:sz w:val="24"/>
        </w:rPr>
        <w:t>，召开的实际时间、地点和内容与公告内容一致。</w:t>
      </w:r>
    </w:p>
    <w:p w14:paraId="746BB04B" w14:textId="04A757BC" w:rsidR="0017536C" w:rsidRDefault="00000000">
      <w:pPr>
        <w:topLinePunct/>
        <w:spacing w:line="360" w:lineRule="auto"/>
        <w:ind w:firstLine="482"/>
        <w:jc w:val="both"/>
        <w:rPr>
          <w:bCs/>
          <w:sz w:val="24"/>
        </w:rPr>
      </w:pPr>
      <w:r>
        <w:rPr>
          <w:rFonts w:hint="eastAsia"/>
          <w:bCs/>
          <w:sz w:val="24"/>
        </w:rPr>
        <w:t>本次股东大会提供网络投票方式，其中通过深圳证券交易所交易系统进行网络投票的具体时间为：</w:t>
      </w:r>
      <w:r>
        <w:rPr>
          <w:rFonts w:hint="eastAsia"/>
          <w:bCs/>
          <w:sz w:val="24"/>
        </w:rPr>
        <w:t>202</w:t>
      </w:r>
      <w:r w:rsidR="00D735D4">
        <w:rPr>
          <w:rFonts w:hint="eastAsia"/>
          <w:bCs/>
          <w:sz w:val="24"/>
        </w:rPr>
        <w:t>5</w:t>
      </w:r>
      <w:r>
        <w:rPr>
          <w:rFonts w:hint="eastAsia"/>
          <w:bCs/>
          <w:sz w:val="24"/>
        </w:rPr>
        <w:t>年</w:t>
      </w:r>
      <w:r w:rsidR="00515D69">
        <w:rPr>
          <w:rFonts w:hint="eastAsia"/>
          <w:bCs/>
          <w:sz w:val="24"/>
        </w:rPr>
        <w:t>9</w:t>
      </w:r>
      <w:r>
        <w:rPr>
          <w:rFonts w:hint="eastAsia"/>
          <w:bCs/>
          <w:sz w:val="24"/>
        </w:rPr>
        <w:t>月</w:t>
      </w:r>
      <w:r w:rsidR="00D735D4">
        <w:rPr>
          <w:rFonts w:hint="eastAsia"/>
          <w:bCs/>
          <w:sz w:val="24"/>
        </w:rPr>
        <w:t>1</w:t>
      </w:r>
      <w:r w:rsidR="00515D69">
        <w:rPr>
          <w:rFonts w:hint="eastAsia"/>
          <w:bCs/>
          <w:sz w:val="24"/>
        </w:rPr>
        <w:t>7</w:t>
      </w:r>
      <w:r>
        <w:rPr>
          <w:rFonts w:hint="eastAsia"/>
          <w:bCs/>
          <w:sz w:val="24"/>
        </w:rPr>
        <w:t>日</w:t>
      </w:r>
      <w:r>
        <w:rPr>
          <w:rFonts w:hint="eastAsia"/>
          <w:bCs/>
          <w:sz w:val="24"/>
        </w:rPr>
        <w:t>9:15</w:t>
      </w:r>
      <w:r>
        <w:rPr>
          <w:rFonts w:hint="eastAsia"/>
          <w:bCs/>
          <w:sz w:val="24"/>
        </w:rPr>
        <w:t>—</w:t>
      </w:r>
      <w:r>
        <w:rPr>
          <w:rFonts w:hint="eastAsia"/>
          <w:bCs/>
          <w:sz w:val="24"/>
        </w:rPr>
        <w:t>9:25</w:t>
      </w:r>
      <w:r>
        <w:rPr>
          <w:rFonts w:hint="eastAsia"/>
          <w:bCs/>
          <w:sz w:val="24"/>
        </w:rPr>
        <w:t>，</w:t>
      </w:r>
      <w:r>
        <w:rPr>
          <w:rFonts w:hint="eastAsia"/>
          <w:bCs/>
          <w:sz w:val="24"/>
        </w:rPr>
        <w:t>9:30</w:t>
      </w:r>
      <w:r>
        <w:rPr>
          <w:rFonts w:hint="eastAsia"/>
          <w:bCs/>
          <w:sz w:val="24"/>
        </w:rPr>
        <w:t>—</w:t>
      </w:r>
      <w:r>
        <w:rPr>
          <w:rFonts w:hint="eastAsia"/>
          <w:bCs/>
          <w:sz w:val="24"/>
        </w:rPr>
        <w:t xml:space="preserve">11:30 </w:t>
      </w:r>
      <w:r>
        <w:rPr>
          <w:rFonts w:hint="eastAsia"/>
          <w:bCs/>
          <w:sz w:val="24"/>
        </w:rPr>
        <w:t>和</w:t>
      </w:r>
      <w:r>
        <w:rPr>
          <w:rFonts w:hint="eastAsia"/>
          <w:bCs/>
          <w:sz w:val="24"/>
        </w:rPr>
        <w:t>13:00</w:t>
      </w:r>
      <w:r>
        <w:rPr>
          <w:rFonts w:hint="eastAsia"/>
          <w:bCs/>
          <w:sz w:val="24"/>
        </w:rPr>
        <w:t>—</w:t>
      </w:r>
      <w:r>
        <w:rPr>
          <w:rFonts w:hint="eastAsia"/>
          <w:bCs/>
          <w:sz w:val="24"/>
        </w:rPr>
        <w:t>15:00</w:t>
      </w:r>
      <w:r>
        <w:rPr>
          <w:rFonts w:hint="eastAsia"/>
          <w:bCs/>
          <w:sz w:val="24"/>
        </w:rPr>
        <w:t>；通过深圳证券交易所互联网投票系统进行投票的具体时间为：</w:t>
      </w:r>
      <w:r>
        <w:rPr>
          <w:rFonts w:hint="eastAsia"/>
          <w:bCs/>
          <w:sz w:val="24"/>
        </w:rPr>
        <w:t>202</w:t>
      </w:r>
      <w:r w:rsidR="00D735D4">
        <w:rPr>
          <w:rFonts w:hint="eastAsia"/>
          <w:bCs/>
          <w:sz w:val="24"/>
        </w:rPr>
        <w:t>5</w:t>
      </w:r>
      <w:r>
        <w:rPr>
          <w:rFonts w:hint="eastAsia"/>
          <w:bCs/>
          <w:sz w:val="24"/>
        </w:rPr>
        <w:t>年</w:t>
      </w:r>
      <w:r w:rsidR="00515D69">
        <w:rPr>
          <w:rFonts w:hint="eastAsia"/>
          <w:bCs/>
          <w:sz w:val="24"/>
        </w:rPr>
        <w:t>9</w:t>
      </w:r>
      <w:r>
        <w:rPr>
          <w:rFonts w:hint="eastAsia"/>
          <w:bCs/>
          <w:sz w:val="24"/>
        </w:rPr>
        <w:t>月</w:t>
      </w:r>
      <w:r w:rsidR="00D735D4">
        <w:rPr>
          <w:rFonts w:hint="eastAsia"/>
          <w:bCs/>
          <w:sz w:val="24"/>
        </w:rPr>
        <w:t>1</w:t>
      </w:r>
      <w:r w:rsidR="00515D69">
        <w:rPr>
          <w:rFonts w:hint="eastAsia"/>
          <w:bCs/>
          <w:sz w:val="24"/>
        </w:rPr>
        <w:t>7</w:t>
      </w:r>
      <w:r>
        <w:rPr>
          <w:rFonts w:hint="eastAsia"/>
          <w:bCs/>
          <w:sz w:val="24"/>
        </w:rPr>
        <w:t>日</w:t>
      </w:r>
      <w:r>
        <w:rPr>
          <w:rFonts w:hint="eastAsia"/>
          <w:bCs/>
          <w:sz w:val="24"/>
        </w:rPr>
        <w:t>9:15</w:t>
      </w:r>
      <w:r>
        <w:rPr>
          <w:rFonts w:hint="eastAsia"/>
          <w:bCs/>
          <w:sz w:val="24"/>
        </w:rPr>
        <w:t>—</w:t>
      </w:r>
      <w:r>
        <w:rPr>
          <w:rFonts w:hint="eastAsia"/>
          <w:bCs/>
          <w:sz w:val="24"/>
        </w:rPr>
        <w:t>15:00</w:t>
      </w:r>
      <w:r>
        <w:rPr>
          <w:rFonts w:hint="eastAsia"/>
          <w:bCs/>
          <w:sz w:val="24"/>
        </w:rPr>
        <w:t>期间的任意时间。</w:t>
      </w:r>
    </w:p>
    <w:p w14:paraId="625728CD" w14:textId="77777777" w:rsidR="0017536C" w:rsidRDefault="00000000">
      <w:pPr>
        <w:spacing w:line="360" w:lineRule="auto"/>
        <w:ind w:firstLine="480"/>
        <w:jc w:val="both"/>
        <w:rPr>
          <w:bCs/>
          <w:sz w:val="24"/>
        </w:rPr>
      </w:pPr>
      <w:r>
        <w:rPr>
          <w:rFonts w:hint="eastAsia"/>
          <w:kern w:val="0"/>
          <w:sz w:val="24"/>
        </w:rPr>
        <w:t>经验证，公司本次股东大会的召集、召开程序及召集人的资格符合法律、法规和《公司章程》的规定，合法有效。</w:t>
      </w:r>
    </w:p>
    <w:p w14:paraId="44C52E8B" w14:textId="77777777" w:rsidR="0017536C" w:rsidRPr="00CE2357" w:rsidRDefault="00000000" w:rsidP="00CE2357">
      <w:pPr>
        <w:spacing w:beforeLines="50" w:before="156" w:afterLines="50" w:after="156" w:line="360" w:lineRule="auto"/>
        <w:ind w:firstLineChars="200" w:firstLine="482"/>
        <w:outlineLvl w:val="0"/>
        <w:rPr>
          <w:b/>
          <w:kern w:val="0"/>
          <w:sz w:val="24"/>
        </w:rPr>
      </w:pPr>
      <w:r w:rsidRPr="00CE2357">
        <w:rPr>
          <w:rFonts w:hint="eastAsia"/>
          <w:b/>
          <w:kern w:val="0"/>
          <w:sz w:val="24"/>
        </w:rPr>
        <w:t>二、本次股东大会出席人员的资格</w:t>
      </w:r>
    </w:p>
    <w:p w14:paraId="5B975DD1" w14:textId="4F2C5133" w:rsidR="0017536C" w:rsidRPr="00D97C81" w:rsidRDefault="00000000" w:rsidP="00D97C81">
      <w:pPr>
        <w:pStyle w:val="a8"/>
        <w:numPr>
          <w:ilvl w:val="1"/>
          <w:numId w:val="4"/>
        </w:numPr>
        <w:tabs>
          <w:tab w:val="left" w:pos="454"/>
        </w:tabs>
        <w:spacing w:line="360" w:lineRule="auto"/>
        <w:ind w:left="0" w:firstLine="480"/>
        <w:jc w:val="both"/>
        <w:rPr>
          <w:kern w:val="0"/>
          <w:sz w:val="24"/>
        </w:rPr>
      </w:pPr>
      <w:r w:rsidRPr="00D97C81">
        <w:rPr>
          <w:rFonts w:hint="eastAsia"/>
          <w:kern w:val="0"/>
          <w:sz w:val="24"/>
        </w:rPr>
        <w:t>出席现场会议的股东及委托代理人</w:t>
      </w:r>
    </w:p>
    <w:p w14:paraId="58F6F42A" w14:textId="397148F3" w:rsidR="0017536C" w:rsidRDefault="00000000">
      <w:pPr>
        <w:spacing w:line="360" w:lineRule="auto"/>
        <w:ind w:firstLineChars="200" w:firstLine="480"/>
        <w:jc w:val="both"/>
        <w:rPr>
          <w:sz w:val="24"/>
        </w:rPr>
      </w:pPr>
      <w:r>
        <w:rPr>
          <w:rFonts w:hint="eastAsia"/>
          <w:kern w:val="0"/>
          <w:sz w:val="24"/>
        </w:rPr>
        <w:t>经验证，出席本次股东大会现场会议</w:t>
      </w:r>
      <w:r w:rsidRPr="00AA5F43">
        <w:rPr>
          <w:rFonts w:hint="eastAsia"/>
          <w:kern w:val="0"/>
          <w:sz w:val="24"/>
        </w:rPr>
        <w:t>的股东及股东代理人共</w:t>
      </w:r>
      <w:r w:rsidR="00E301FC">
        <w:rPr>
          <w:rFonts w:hint="eastAsia"/>
          <w:kern w:val="0"/>
          <w:sz w:val="24"/>
        </w:rPr>
        <w:t>5</w:t>
      </w:r>
      <w:r w:rsidRPr="00AA5F43">
        <w:rPr>
          <w:rFonts w:hint="eastAsia"/>
          <w:kern w:val="0"/>
          <w:sz w:val="24"/>
        </w:rPr>
        <w:t>人，代表</w:t>
      </w:r>
      <w:r w:rsidRPr="00AA5F43">
        <w:rPr>
          <w:rFonts w:hint="eastAsia"/>
          <w:sz w:val="24"/>
        </w:rPr>
        <w:t>有表决权股份总数</w:t>
      </w:r>
      <w:r w:rsidR="00E301FC" w:rsidRPr="00E301FC">
        <w:rPr>
          <w:sz w:val="24"/>
        </w:rPr>
        <w:t>65,131,292</w:t>
      </w:r>
      <w:r w:rsidRPr="00AA5F43">
        <w:rPr>
          <w:rFonts w:hint="eastAsia"/>
          <w:kern w:val="0"/>
          <w:sz w:val="24"/>
        </w:rPr>
        <w:t>股，占公司</w:t>
      </w:r>
      <w:r w:rsidRPr="00AA5F43">
        <w:rPr>
          <w:rFonts w:hint="eastAsia"/>
          <w:sz w:val="24"/>
        </w:rPr>
        <w:t>总股本</w:t>
      </w:r>
      <w:r w:rsidRPr="00AA5F43">
        <w:rPr>
          <w:rFonts w:hint="eastAsia"/>
          <w:kern w:val="0"/>
          <w:sz w:val="24"/>
        </w:rPr>
        <w:t>的</w:t>
      </w:r>
      <w:r w:rsidR="00E301FC" w:rsidRPr="00E301FC">
        <w:rPr>
          <w:kern w:val="0"/>
          <w:sz w:val="24"/>
        </w:rPr>
        <w:t>40.8944</w:t>
      </w:r>
      <w:r w:rsidRPr="00AA5F43">
        <w:rPr>
          <w:rFonts w:hint="eastAsia"/>
          <w:kern w:val="0"/>
          <w:sz w:val="24"/>
        </w:rPr>
        <w:t>％。</w:t>
      </w:r>
    </w:p>
    <w:p w14:paraId="1501D5EA" w14:textId="48CFDE92" w:rsidR="0017536C" w:rsidRPr="00D97C81" w:rsidRDefault="00000000" w:rsidP="00D97C81">
      <w:pPr>
        <w:pStyle w:val="a8"/>
        <w:numPr>
          <w:ilvl w:val="1"/>
          <w:numId w:val="4"/>
        </w:numPr>
        <w:tabs>
          <w:tab w:val="left" w:pos="454"/>
        </w:tabs>
        <w:spacing w:line="360" w:lineRule="auto"/>
        <w:ind w:left="0" w:firstLine="480"/>
        <w:jc w:val="both"/>
        <w:rPr>
          <w:kern w:val="0"/>
          <w:sz w:val="24"/>
        </w:rPr>
      </w:pPr>
      <w:r>
        <w:rPr>
          <w:rFonts w:hint="eastAsia"/>
          <w:kern w:val="0"/>
          <w:sz w:val="24"/>
        </w:rPr>
        <w:t>出席及列席现场会议的其他人员</w:t>
      </w:r>
    </w:p>
    <w:p w14:paraId="02781FA5" w14:textId="77777777" w:rsidR="0017536C" w:rsidRDefault="00000000">
      <w:pPr>
        <w:spacing w:line="360" w:lineRule="auto"/>
        <w:ind w:firstLineChars="200" w:firstLine="480"/>
        <w:jc w:val="both"/>
        <w:rPr>
          <w:bCs/>
          <w:sz w:val="24"/>
        </w:rPr>
      </w:pPr>
      <w:r>
        <w:rPr>
          <w:rFonts w:hint="eastAsia"/>
          <w:bCs/>
          <w:sz w:val="24"/>
        </w:rPr>
        <w:t>经验证，公司本次股东大会出席及列席人员的资格符合法律、法规、规范性文件及《公司章程》的规定，合法有效。</w:t>
      </w:r>
    </w:p>
    <w:p w14:paraId="5562A1CE" w14:textId="6CD1A1BC" w:rsidR="0017536C" w:rsidRPr="00D97C81" w:rsidRDefault="00000000" w:rsidP="00D97C81">
      <w:pPr>
        <w:pStyle w:val="a8"/>
        <w:numPr>
          <w:ilvl w:val="1"/>
          <w:numId w:val="4"/>
        </w:numPr>
        <w:tabs>
          <w:tab w:val="left" w:pos="454"/>
        </w:tabs>
        <w:spacing w:line="360" w:lineRule="auto"/>
        <w:ind w:left="0" w:firstLine="480"/>
        <w:jc w:val="both"/>
        <w:rPr>
          <w:kern w:val="0"/>
          <w:sz w:val="24"/>
        </w:rPr>
      </w:pPr>
      <w:r w:rsidRPr="00D97C81">
        <w:rPr>
          <w:rFonts w:hint="eastAsia"/>
          <w:kern w:val="0"/>
          <w:sz w:val="24"/>
        </w:rPr>
        <w:t>参加网络投票的股东</w:t>
      </w:r>
    </w:p>
    <w:p w14:paraId="43E643C4" w14:textId="106D6C13" w:rsidR="0017536C" w:rsidRDefault="00000000">
      <w:pPr>
        <w:spacing w:line="360" w:lineRule="auto"/>
        <w:ind w:firstLineChars="200" w:firstLine="480"/>
        <w:jc w:val="both"/>
        <w:rPr>
          <w:sz w:val="24"/>
        </w:rPr>
      </w:pPr>
      <w:r>
        <w:rPr>
          <w:rFonts w:hint="eastAsia"/>
          <w:bCs/>
          <w:sz w:val="24"/>
        </w:rPr>
        <w:t>根据公司提供的</w:t>
      </w:r>
      <w:r>
        <w:rPr>
          <w:rFonts w:hint="eastAsia"/>
          <w:sz w:val="24"/>
        </w:rPr>
        <w:t>深圳证券</w:t>
      </w:r>
      <w:r w:rsidRPr="00AA5F43">
        <w:rPr>
          <w:rFonts w:hint="eastAsia"/>
          <w:sz w:val="24"/>
        </w:rPr>
        <w:t>信息有限公司提供的数据，本次股东大会通过网络投票系统进行有效表决的股东共计</w:t>
      </w:r>
      <w:r w:rsidR="00E301FC" w:rsidRPr="00E301FC">
        <w:rPr>
          <w:sz w:val="24"/>
        </w:rPr>
        <w:t>412</w:t>
      </w:r>
      <w:r w:rsidRPr="00AA5F43">
        <w:rPr>
          <w:rFonts w:hint="eastAsia"/>
          <w:sz w:val="24"/>
        </w:rPr>
        <w:t>名，代表有表决权股份总数为</w:t>
      </w:r>
      <w:r w:rsidR="00E301FC" w:rsidRPr="00E301FC">
        <w:rPr>
          <w:sz w:val="24"/>
        </w:rPr>
        <w:t>1,157,500</w:t>
      </w:r>
      <w:r w:rsidRPr="00AA5F43">
        <w:rPr>
          <w:rFonts w:hint="eastAsia"/>
          <w:sz w:val="24"/>
        </w:rPr>
        <w:t>股，占公司总股本的</w:t>
      </w:r>
      <w:r w:rsidR="00E301FC" w:rsidRPr="00E301FC">
        <w:rPr>
          <w:sz w:val="24"/>
        </w:rPr>
        <w:t>0.7268</w:t>
      </w:r>
      <w:r w:rsidR="00313D77" w:rsidRPr="00AA5F43">
        <w:rPr>
          <w:rFonts w:hint="eastAsia"/>
          <w:sz w:val="24"/>
        </w:rPr>
        <w:t>％</w:t>
      </w:r>
      <w:r w:rsidRPr="00AA5F43">
        <w:rPr>
          <w:rFonts w:hint="eastAsia"/>
          <w:sz w:val="24"/>
        </w:rPr>
        <w:t>。以上通过网络投票系统进行投票的股东资格，由网络投票系统提供机构深圳证券信息有限公司验证其身份</w:t>
      </w:r>
      <w:r>
        <w:rPr>
          <w:rFonts w:hint="eastAsia"/>
          <w:sz w:val="24"/>
        </w:rPr>
        <w:t>。</w:t>
      </w:r>
    </w:p>
    <w:p w14:paraId="73C27E35" w14:textId="25600532" w:rsidR="0017536C" w:rsidRPr="00D97C81" w:rsidRDefault="00000000" w:rsidP="00D97C81">
      <w:pPr>
        <w:pStyle w:val="a8"/>
        <w:numPr>
          <w:ilvl w:val="1"/>
          <w:numId w:val="4"/>
        </w:numPr>
        <w:tabs>
          <w:tab w:val="left" w:pos="454"/>
        </w:tabs>
        <w:spacing w:line="360" w:lineRule="auto"/>
        <w:ind w:left="0" w:firstLine="480"/>
        <w:jc w:val="both"/>
        <w:rPr>
          <w:kern w:val="0"/>
          <w:sz w:val="24"/>
        </w:rPr>
      </w:pPr>
      <w:r w:rsidRPr="00D97C81">
        <w:rPr>
          <w:rFonts w:hint="eastAsia"/>
          <w:kern w:val="0"/>
          <w:sz w:val="24"/>
        </w:rPr>
        <w:t>参加本次股东大会表决的中小投资者</w:t>
      </w:r>
    </w:p>
    <w:p w14:paraId="0770A674" w14:textId="0F0AA860" w:rsidR="0017536C" w:rsidRDefault="00000000">
      <w:pPr>
        <w:spacing w:line="360" w:lineRule="auto"/>
        <w:ind w:firstLineChars="200" w:firstLine="480"/>
        <w:jc w:val="both"/>
        <w:rPr>
          <w:bCs/>
          <w:sz w:val="24"/>
        </w:rPr>
      </w:pPr>
      <w:r>
        <w:rPr>
          <w:rFonts w:hint="eastAsia"/>
          <w:bCs/>
          <w:sz w:val="24"/>
        </w:rPr>
        <w:t>参加本次股东大会表决的中小投资者共</w:t>
      </w:r>
      <w:r w:rsidR="00E301FC">
        <w:rPr>
          <w:rFonts w:hint="eastAsia"/>
          <w:bCs/>
          <w:sz w:val="24"/>
        </w:rPr>
        <w:t>412</w:t>
      </w:r>
      <w:r w:rsidRPr="00153B16">
        <w:rPr>
          <w:rFonts w:hint="eastAsia"/>
          <w:bCs/>
          <w:sz w:val="24"/>
        </w:rPr>
        <w:t>人，代表有表决权的股份数为</w:t>
      </w:r>
      <w:r w:rsidR="00E301FC" w:rsidRPr="00E301FC">
        <w:rPr>
          <w:bCs/>
          <w:sz w:val="24"/>
        </w:rPr>
        <w:t>1,157,500</w:t>
      </w:r>
      <w:r w:rsidRPr="00153B16">
        <w:rPr>
          <w:rFonts w:hint="eastAsia"/>
          <w:bCs/>
          <w:sz w:val="24"/>
        </w:rPr>
        <w:t>股，占公司总股本的</w:t>
      </w:r>
      <w:r w:rsidR="00E301FC" w:rsidRPr="00E301FC">
        <w:rPr>
          <w:sz w:val="24"/>
        </w:rPr>
        <w:t>0.7268</w:t>
      </w:r>
      <w:r w:rsidRPr="00153B16">
        <w:rPr>
          <w:rFonts w:hint="eastAsia"/>
          <w:bCs/>
          <w:sz w:val="24"/>
        </w:rPr>
        <w:t>％。</w:t>
      </w:r>
    </w:p>
    <w:p w14:paraId="07AE5289" w14:textId="77777777" w:rsidR="0017536C" w:rsidRDefault="00000000">
      <w:pPr>
        <w:spacing w:beforeLines="50" w:before="156" w:afterLines="50" w:after="156" w:line="360" w:lineRule="auto"/>
        <w:ind w:firstLineChars="200" w:firstLine="482"/>
        <w:outlineLvl w:val="0"/>
        <w:rPr>
          <w:b/>
          <w:sz w:val="24"/>
        </w:rPr>
      </w:pPr>
      <w:r>
        <w:rPr>
          <w:rFonts w:hint="eastAsia"/>
          <w:b/>
          <w:kern w:val="0"/>
          <w:sz w:val="24"/>
        </w:rPr>
        <w:t>三、本次股东大会无临时提案</w:t>
      </w:r>
    </w:p>
    <w:p w14:paraId="45A1138E" w14:textId="77777777" w:rsidR="0017536C" w:rsidRDefault="00000000">
      <w:pPr>
        <w:spacing w:beforeLines="50" w:before="156" w:afterLines="50" w:after="156" w:line="360" w:lineRule="auto"/>
        <w:ind w:firstLineChars="200" w:firstLine="482"/>
        <w:outlineLvl w:val="0"/>
        <w:rPr>
          <w:b/>
          <w:sz w:val="24"/>
        </w:rPr>
      </w:pPr>
      <w:r>
        <w:rPr>
          <w:rFonts w:hint="eastAsia"/>
          <w:b/>
          <w:sz w:val="24"/>
        </w:rPr>
        <w:t>四、本次股东大会的表决程序、表决结果</w:t>
      </w:r>
    </w:p>
    <w:p w14:paraId="4F781ADB" w14:textId="77777777" w:rsidR="0017536C" w:rsidRDefault="00000000">
      <w:pPr>
        <w:spacing w:line="360" w:lineRule="auto"/>
        <w:ind w:firstLineChars="200" w:firstLine="480"/>
        <w:rPr>
          <w:sz w:val="24"/>
        </w:rPr>
      </w:pPr>
      <w:r>
        <w:rPr>
          <w:rFonts w:hint="eastAsia"/>
          <w:sz w:val="24"/>
        </w:rPr>
        <w:t>本次股东大会审议的议案及表决结果如下：</w:t>
      </w:r>
    </w:p>
    <w:p w14:paraId="4DAB2F74" w14:textId="3496D2F7" w:rsidR="0017536C" w:rsidRPr="00302D91" w:rsidRDefault="00000000" w:rsidP="004F729A">
      <w:pPr>
        <w:pStyle w:val="a8"/>
        <w:numPr>
          <w:ilvl w:val="0"/>
          <w:numId w:val="5"/>
        </w:numPr>
        <w:tabs>
          <w:tab w:val="left" w:pos="454"/>
        </w:tabs>
        <w:spacing w:line="360" w:lineRule="auto"/>
        <w:ind w:left="0" w:firstLine="482"/>
        <w:jc w:val="both"/>
        <w:rPr>
          <w:b/>
          <w:bCs/>
          <w:kern w:val="0"/>
          <w:sz w:val="24"/>
        </w:rPr>
      </w:pPr>
      <w:r w:rsidRPr="00302D91">
        <w:rPr>
          <w:rFonts w:hint="eastAsia"/>
          <w:b/>
          <w:bCs/>
          <w:kern w:val="0"/>
          <w:sz w:val="24"/>
        </w:rPr>
        <w:t>《</w:t>
      </w:r>
      <w:r w:rsidR="00515D69" w:rsidRPr="00515D69">
        <w:rPr>
          <w:rFonts w:hint="eastAsia"/>
          <w:b/>
          <w:bCs/>
          <w:kern w:val="0"/>
          <w:sz w:val="24"/>
        </w:rPr>
        <w:t>关于控股子公司股权转让及增资扩股暨公司放弃优先权的议案》</w:t>
      </w:r>
    </w:p>
    <w:p w14:paraId="3D2FFFCB" w14:textId="4C68610B" w:rsidR="00757FDE" w:rsidRPr="00CF51BE" w:rsidRDefault="00757FDE" w:rsidP="004F729A">
      <w:pPr>
        <w:spacing w:line="360" w:lineRule="auto"/>
        <w:ind w:firstLineChars="200" w:firstLine="480"/>
        <w:jc w:val="both"/>
        <w:rPr>
          <w:sz w:val="24"/>
        </w:rPr>
      </w:pPr>
      <w:r w:rsidRPr="00CF51BE">
        <w:rPr>
          <w:rFonts w:hint="eastAsia"/>
          <w:sz w:val="24"/>
        </w:rPr>
        <w:lastRenderedPageBreak/>
        <w:t>表决结果：同意</w:t>
      </w:r>
      <w:r w:rsidR="00E301FC" w:rsidRPr="00E301FC">
        <w:rPr>
          <w:sz w:val="24"/>
        </w:rPr>
        <w:t>66,098,092</w:t>
      </w:r>
      <w:r w:rsidRPr="00CF51BE">
        <w:rPr>
          <w:rFonts w:hint="eastAsia"/>
          <w:sz w:val="24"/>
        </w:rPr>
        <w:t>股，占出席会议所有股东所持股份的</w:t>
      </w:r>
      <w:r w:rsidR="00E301FC" w:rsidRPr="00E301FC">
        <w:rPr>
          <w:sz w:val="24"/>
        </w:rPr>
        <w:t>9</w:t>
      </w:r>
      <w:r w:rsidR="001A1542">
        <w:rPr>
          <w:rFonts w:hint="eastAsia"/>
          <w:sz w:val="24"/>
        </w:rPr>
        <w:t>9</w:t>
      </w:r>
      <w:r w:rsidR="00E301FC" w:rsidRPr="00E301FC">
        <w:rPr>
          <w:sz w:val="24"/>
        </w:rPr>
        <w:t>.7123%</w:t>
      </w:r>
      <w:r w:rsidRPr="00CF51BE">
        <w:rPr>
          <w:rFonts w:hint="eastAsia"/>
          <w:sz w:val="24"/>
        </w:rPr>
        <w:t>；反对</w:t>
      </w:r>
      <w:r w:rsidR="00E301FC" w:rsidRPr="00E301FC">
        <w:rPr>
          <w:sz w:val="24"/>
        </w:rPr>
        <w:t>171,100</w:t>
      </w:r>
      <w:r w:rsidRPr="00CF51BE">
        <w:rPr>
          <w:rFonts w:hint="eastAsia"/>
          <w:sz w:val="24"/>
        </w:rPr>
        <w:t>股，占出席会议所有股东所持股份的</w:t>
      </w:r>
      <w:r w:rsidR="00E301FC" w:rsidRPr="00E301FC">
        <w:rPr>
          <w:sz w:val="24"/>
        </w:rPr>
        <w:t>0.2581%</w:t>
      </w:r>
      <w:r w:rsidRPr="00CF51BE">
        <w:rPr>
          <w:rFonts w:hint="eastAsia"/>
          <w:sz w:val="24"/>
        </w:rPr>
        <w:t>；弃权</w:t>
      </w:r>
      <w:r w:rsidR="00E301FC" w:rsidRPr="00E301FC">
        <w:rPr>
          <w:sz w:val="24"/>
        </w:rPr>
        <w:t>19,600</w:t>
      </w:r>
      <w:r w:rsidR="006E5140" w:rsidRPr="00CF51BE">
        <w:rPr>
          <w:rFonts w:hint="eastAsia"/>
          <w:sz w:val="24"/>
        </w:rPr>
        <w:t>股</w:t>
      </w:r>
      <w:r w:rsidRPr="00CF51BE">
        <w:rPr>
          <w:rFonts w:hint="eastAsia"/>
          <w:sz w:val="24"/>
        </w:rPr>
        <w:t>（其中，因未投票默认弃权</w:t>
      </w:r>
      <w:r w:rsidR="00E301FC">
        <w:rPr>
          <w:rFonts w:hint="eastAsia"/>
          <w:sz w:val="24"/>
        </w:rPr>
        <w:t>0</w:t>
      </w:r>
      <w:r w:rsidRPr="00CF51BE">
        <w:rPr>
          <w:rFonts w:hint="eastAsia"/>
          <w:sz w:val="24"/>
        </w:rPr>
        <w:t>股），占出席会议所有股东所持股份的</w:t>
      </w:r>
      <w:r w:rsidR="00E301FC" w:rsidRPr="00E301FC">
        <w:rPr>
          <w:sz w:val="24"/>
        </w:rPr>
        <w:t>0.0296%</w:t>
      </w:r>
      <w:r w:rsidRPr="00CF51BE">
        <w:rPr>
          <w:rFonts w:hint="eastAsia"/>
          <w:sz w:val="24"/>
        </w:rPr>
        <w:t>。</w:t>
      </w:r>
    </w:p>
    <w:p w14:paraId="6684E4BF" w14:textId="5C0B30A6" w:rsidR="0017536C" w:rsidRDefault="00757FDE" w:rsidP="004F729A">
      <w:pPr>
        <w:spacing w:line="360" w:lineRule="auto"/>
        <w:ind w:firstLineChars="200" w:firstLine="480"/>
        <w:jc w:val="both"/>
        <w:rPr>
          <w:sz w:val="24"/>
        </w:rPr>
      </w:pPr>
      <w:r w:rsidRPr="00CF51BE">
        <w:rPr>
          <w:rFonts w:hint="eastAsia"/>
          <w:sz w:val="24"/>
        </w:rPr>
        <w:t>中小股东表决结果：同意</w:t>
      </w:r>
      <w:r w:rsidR="00E301FC" w:rsidRPr="00E301FC">
        <w:rPr>
          <w:rFonts w:hint="eastAsia"/>
          <w:sz w:val="24"/>
        </w:rPr>
        <w:t>966,800</w:t>
      </w:r>
      <w:r w:rsidR="00E301FC" w:rsidRPr="00E301FC">
        <w:rPr>
          <w:rFonts w:hint="eastAsia"/>
          <w:sz w:val="24"/>
        </w:rPr>
        <w:t>股，占出席会议的中小股东所持股份的</w:t>
      </w:r>
      <w:r w:rsidR="00E301FC" w:rsidRPr="00E301FC">
        <w:rPr>
          <w:rFonts w:hint="eastAsia"/>
          <w:sz w:val="24"/>
        </w:rPr>
        <w:t>83.5248%</w:t>
      </w:r>
      <w:r w:rsidR="00E301FC" w:rsidRPr="00E301FC">
        <w:rPr>
          <w:rFonts w:hint="eastAsia"/>
          <w:sz w:val="24"/>
        </w:rPr>
        <w:t>；反对</w:t>
      </w:r>
      <w:r w:rsidR="00E301FC" w:rsidRPr="00E301FC">
        <w:rPr>
          <w:rFonts w:hint="eastAsia"/>
          <w:sz w:val="24"/>
        </w:rPr>
        <w:t>171,100</w:t>
      </w:r>
      <w:r w:rsidR="00E301FC" w:rsidRPr="00E301FC">
        <w:rPr>
          <w:rFonts w:hint="eastAsia"/>
          <w:sz w:val="24"/>
        </w:rPr>
        <w:t>股，占出席会议的中小股东所持股份的</w:t>
      </w:r>
      <w:r w:rsidR="00E301FC" w:rsidRPr="00E301FC">
        <w:rPr>
          <w:rFonts w:hint="eastAsia"/>
          <w:sz w:val="24"/>
        </w:rPr>
        <w:t>14.7819%</w:t>
      </w:r>
      <w:r w:rsidR="00E301FC" w:rsidRPr="00E301FC">
        <w:rPr>
          <w:rFonts w:hint="eastAsia"/>
          <w:sz w:val="24"/>
        </w:rPr>
        <w:t>；弃权</w:t>
      </w:r>
      <w:r w:rsidR="00E301FC" w:rsidRPr="00E301FC">
        <w:rPr>
          <w:rFonts w:hint="eastAsia"/>
          <w:sz w:val="24"/>
        </w:rPr>
        <w:t>19,600</w:t>
      </w:r>
      <w:r w:rsidR="00E301FC" w:rsidRPr="00E301FC">
        <w:rPr>
          <w:rFonts w:hint="eastAsia"/>
          <w:sz w:val="24"/>
        </w:rPr>
        <w:t>股（其中，因未投票默认弃权</w:t>
      </w:r>
      <w:r w:rsidR="00E301FC" w:rsidRPr="00E301FC">
        <w:rPr>
          <w:rFonts w:hint="eastAsia"/>
          <w:sz w:val="24"/>
        </w:rPr>
        <w:t>0</w:t>
      </w:r>
      <w:r w:rsidR="00E301FC" w:rsidRPr="00E301FC">
        <w:rPr>
          <w:rFonts w:hint="eastAsia"/>
          <w:sz w:val="24"/>
        </w:rPr>
        <w:t>股），占出席会议的中小股东所持股份的</w:t>
      </w:r>
      <w:r w:rsidR="00E301FC" w:rsidRPr="00E301FC">
        <w:rPr>
          <w:rFonts w:hint="eastAsia"/>
          <w:sz w:val="24"/>
        </w:rPr>
        <w:t>1.6933%</w:t>
      </w:r>
      <w:r w:rsidRPr="00CF51BE">
        <w:rPr>
          <w:rFonts w:hint="eastAsia"/>
          <w:sz w:val="24"/>
        </w:rPr>
        <w:t>。</w:t>
      </w:r>
    </w:p>
    <w:p w14:paraId="32E76840" w14:textId="0E701C01" w:rsidR="00CD2A43" w:rsidRDefault="00CD2A43" w:rsidP="00CD2A43">
      <w:pPr>
        <w:spacing w:line="360" w:lineRule="auto"/>
        <w:ind w:firstLineChars="200" w:firstLine="480"/>
        <w:jc w:val="both"/>
        <w:rPr>
          <w:sz w:val="24"/>
        </w:rPr>
      </w:pPr>
    </w:p>
    <w:p w14:paraId="1968E92A" w14:textId="77777777" w:rsidR="00CD2A43" w:rsidRPr="00CD2A43" w:rsidRDefault="00CD2A43" w:rsidP="00CD2A43">
      <w:pPr>
        <w:tabs>
          <w:tab w:val="left" w:pos="454"/>
        </w:tabs>
        <w:spacing w:line="360" w:lineRule="auto"/>
        <w:jc w:val="both"/>
        <w:rPr>
          <w:b/>
          <w:bCs/>
          <w:kern w:val="0"/>
          <w:sz w:val="24"/>
        </w:rPr>
      </w:pPr>
    </w:p>
    <w:p w14:paraId="134871DE" w14:textId="29656C46" w:rsidR="0017536C" w:rsidRDefault="00000000" w:rsidP="004F729A">
      <w:pPr>
        <w:spacing w:line="360" w:lineRule="auto"/>
        <w:ind w:firstLineChars="200" w:firstLine="480"/>
        <w:jc w:val="both"/>
        <w:rPr>
          <w:sz w:val="24"/>
        </w:rPr>
      </w:pPr>
      <w:r>
        <w:rPr>
          <w:rFonts w:hint="eastAsia"/>
          <w:sz w:val="24"/>
        </w:rPr>
        <w:t>经验证，公司本次股东大会现场会议以书面投票方式对前述议案进行了表决，其他</w:t>
      </w:r>
      <w:proofErr w:type="gramStart"/>
      <w:r>
        <w:rPr>
          <w:rFonts w:hint="eastAsia"/>
          <w:sz w:val="24"/>
        </w:rPr>
        <w:t>未现场</w:t>
      </w:r>
      <w:proofErr w:type="gramEnd"/>
      <w:r>
        <w:rPr>
          <w:rFonts w:hint="eastAsia"/>
          <w:sz w:val="24"/>
        </w:rPr>
        <w:t>出席的参会股东通过网络投票系统进行表决，并按《公司章程》规定的程序进行监票，表决结果于网络投票截止后公布。出席现场会议的股东及股东代理人未对现场投票的表决结果提出异议。</w:t>
      </w:r>
    </w:p>
    <w:p w14:paraId="5D451C80" w14:textId="77777777" w:rsidR="0017536C" w:rsidRDefault="00000000" w:rsidP="004F729A">
      <w:pPr>
        <w:spacing w:line="360" w:lineRule="auto"/>
        <w:ind w:firstLineChars="200" w:firstLine="480"/>
        <w:jc w:val="both"/>
        <w:rPr>
          <w:sz w:val="24"/>
        </w:rPr>
      </w:pPr>
      <w:r>
        <w:rPr>
          <w:rFonts w:hint="eastAsia"/>
          <w:sz w:val="24"/>
        </w:rPr>
        <w:t>本次股东大会对前述议案以</w:t>
      </w:r>
      <w:r>
        <w:rPr>
          <w:rFonts w:hint="eastAsia"/>
          <w:bCs/>
          <w:sz w:val="24"/>
        </w:rPr>
        <w:t>现场投票、网络投票相结合的方式进行了表决，按照</w:t>
      </w:r>
      <w:r>
        <w:rPr>
          <w:rFonts w:hint="eastAsia"/>
          <w:sz w:val="24"/>
        </w:rPr>
        <w:t>《公司章程》规定的程序进行了计票、监票，表决结果于网络投票截止后公布，同时对中小投资者的表决情况进行了单独统计。</w:t>
      </w:r>
    </w:p>
    <w:p w14:paraId="3F6345F3" w14:textId="77777777" w:rsidR="0017536C" w:rsidRDefault="00000000" w:rsidP="004F729A">
      <w:pPr>
        <w:spacing w:line="360" w:lineRule="auto"/>
        <w:ind w:firstLineChars="200" w:firstLine="480"/>
        <w:jc w:val="both"/>
        <w:rPr>
          <w:sz w:val="24"/>
        </w:rPr>
      </w:pPr>
      <w:r>
        <w:rPr>
          <w:rFonts w:hint="eastAsia"/>
          <w:sz w:val="24"/>
        </w:rPr>
        <w:t>综合</w:t>
      </w:r>
      <w:r>
        <w:rPr>
          <w:rFonts w:hint="eastAsia"/>
          <w:bCs/>
          <w:sz w:val="24"/>
        </w:rPr>
        <w:t>现场投票、网络投票的投票结果</w:t>
      </w:r>
      <w:r>
        <w:rPr>
          <w:rFonts w:hint="eastAsia"/>
          <w:sz w:val="24"/>
        </w:rPr>
        <w:t>，本次股东大会审议结果如下：</w:t>
      </w:r>
    </w:p>
    <w:p w14:paraId="6ECDD368" w14:textId="09915706" w:rsidR="00757FDE" w:rsidRDefault="00757FDE" w:rsidP="004F729A">
      <w:pPr>
        <w:spacing w:line="360" w:lineRule="auto"/>
        <w:ind w:firstLineChars="200" w:firstLine="480"/>
        <w:jc w:val="both"/>
        <w:rPr>
          <w:sz w:val="24"/>
        </w:rPr>
      </w:pPr>
      <w:r>
        <w:rPr>
          <w:rFonts w:hint="eastAsia"/>
          <w:sz w:val="24"/>
        </w:rPr>
        <w:t>本次股东大会审议的议案</w:t>
      </w:r>
      <w:r w:rsidR="0098165E">
        <w:rPr>
          <w:rFonts w:hint="eastAsia"/>
          <w:sz w:val="24"/>
        </w:rPr>
        <w:t>均</w:t>
      </w:r>
      <w:r>
        <w:rPr>
          <w:rFonts w:hint="eastAsia"/>
          <w:sz w:val="24"/>
        </w:rPr>
        <w:t>获通过。</w:t>
      </w:r>
    </w:p>
    <w:p w14:paraId="5A142C76" w14:textId="77777777" w:rsidR="00C43E67" w:rsidRDefault="00000000" w:rsidP="004F729A">
      <w:pPr>
        <w:spacing w:line="360" w:lineRule="auto"/>
        <w:ind w:firstLineChars="200" w:firstLine="480"/>
        <w:jc w:val="both"/>
        <w:rPr>
          <w:sz w:val="24"/>
        </w:rPr>
      </w:pPr>
      <w:r>
        <w:rPr>
          <w:rFonts w:hint="eastAsia"/>
          <w:sz w:val="24"/>
        </w:rPr>
        <w:t>经验证，本次股东大会对所有议案的表决程序</w:t>
      </w:r>
      <w:r>
        <w:rPr>
          <w:rFonts w:hint="eastAsia"/>
          <w:bCs/>
          <w:sz w:val="24"/>
        </w:rPr>
        <w:t>符合法律、法规、规范性文件及《公司章程》的规定</w:t>
      </w:r>
      <w:r>
        <w:rPr>
          <w:rFonts w:hint="eastAsia"/>
          <w:sz w:val="24"/>
        </w:rPr>
        <w:t>，表决结果合法有效。</w:t>
      </w:r>
    </w:p>
    <w:p w14:paraId="3E66BE71" w14:textId="59D4F6FD" w:rsidR="0017536C" w:rsidRDefault="00000000" w:rsidP="00C43E67">
      <w:pPr>
        <w:spacing w:beforeLines="50" w:before="156" w:afterLines="50" w:after="156" w:line="360" w:lineRule="auto"/>
        <w:ind w:firstLineChars="200" w:firstLine="482"/>
        <w:outlineLvl w:val="0"/>
        <w:rPr>
          <w:b/>
          <w:sz w:val="24"/>
        </w:rPr>
      </w:pPr>
      <w:r>
        <w:rPr>
          <w:rFonts w:hint="eastAsia"/>
          <w:b/>
          <w:sz w:val="24"/>
        </w:rPr>
        <w:t>五、结论意见</w:t>
      </w:r>
    </w:p>
    <w:p w14:paraId="06A4B891" w14:textId="77777777" w:rsidR="0017536C" w:rsidRDefault="00000000">
      <w:pPr>
        <w:spacing w:line="360" w:lineRule="auto"/>
        <w:ind w:firstLineChars="200" w:firstLine="480"/>
        <w:jc w:val="both"/>
        <w:rPr>
          <w:bCs/>
          <w:sz w:val="24"/>
          <w:szCs w:val="22"/>
        </w:rPr>
      </w:pPr>
      <w:r>
        <w:rPr>
          <w:rFonts w:hint="eastAsia"/>
          <w:bCs/>
          <w:sz w:val="24"/>
        </w:rPr>
        <w:t>本所律师认为，公司本次股东大会的召集、召开程序符合相关法律、法规、规范性文件及《公司章程》的规定，出席本次股东大会人员的资格合法有效，本次股东大会表决程序及表决结果均合法有效。</w:t>
      </w:r>
    </w:p>
    <w:p w14:paraId="78493909" w14:textId="77777777" w:rsidR="0017536C" w:rsidRDefault="0017536C">
      <w:pPr>
        <w:spacing w:line="360" w:lineRule="auto"/>
        <w:ind w:firstLineChars="200" w:firstLine="480"/>
        <w:jc w:val="center"/>
        <w:rPr>
          <w:sz w:val="24"/>
        </w:rPr>
      </w:pPr>
    </w:p>
    <w:p w14:paraId="2C1E0E79" w14:textId="3D39BE18" w:rsidR="00BE7771" w:rsidRDefault="00000000">
      <w:pPr>
        <w:spacing w:line="360" w:lineRule="auto"/>
        <w:ind w:firstLineChars="200" w:firstLine="480"/>
        <w:jc w:val="center"/>
        <w:rPr>
          <w:sz w:val="24"/>
        </w:rPr>
      </w:pPr>
      <w:r>
        <w:rPr>
          <w:rFonts w:hint="eastAsia"/>
          <w:sz w:val="24"/>
        </w:rPr>
        <w:t>（以下无正文）</w:t>
      </w:r>
    </w:p>
    <w:p w14:paraId="6B3E8571" w14:textId="77777777" w:rsidR="00BE7771" w:rsidRDefault="00BE7771">
      <w:pPr>
        <w:rPr>
          <w:sz w:val="24"/>
        </w:rPr>
      </w:pPr>
      <w:r>
        <w:rPr>
          <w:sz w:val="24"/>
        </w:rPr>
        <w:br w:type="page"/>
      </w:r>
    </w:p>
    <w:p w14:paraId="181E09B5" w14:textId="77777777" w:rsidR="0017536C" w:rsidRDefault="0017536C">
      <w:pPr>
        <w:spacing w:line="360" w:lineRule="auto"/>
        <w:rPr>
          <w:kern w:val="0"/>
          <w:sz w:val="24"/>
        </w:rPr>
        <w:sectPr w:rsidR="0017536C" w:rsidSect="00BE7771">
          <w:footerReference w:type="even" r:id="rId9"/>
          <w:footerReference w:type="default" r:id="rId10"/>
          <w:pgSz w:w="11906" w:h="16838"/>
          <w:pgMar w:top="1091" w:right="1800" w:bottom="1090" w:left="1800" w:header="851" w:footer="992" w:gutter="0"/>
          <w:cols w:space="720"/>
          <w:titlePg/>
          <w:docGrid w:type="lines" w:linePitch="312"/>
        </w:sectPr>
      </w:pPr>
    </w:p>
    <w:p w14:paraId="5DC2BDBD" w14:textId="593AF2AF" w:rsidR="009E3773" w:rsidRPr="00883ED4" w:rsidRDefault="009E3773" w:rsidP="009E3773">
      <w:pPr>
        <w:spacing w:line="360" w:lineRule="auto"/>
        <w:rPr>
          <w:kern w:val="0"/>
          <w:sz w:val="24"/>
        </w:rPr>
      </w:pPr>
      <w:bookmarkStart w:id="0" w:name="_Hlk87864826"/>
      <w:r w:rsidRPr="00883ED4">
        <w:rPr>
          <w:rFonts w:hint="eastAsia"/>
          <w:kern w:val="0"/>
          <w:sz w:val="24"/>
        </w:rPr>
        <w:lastRenderedPageBreak/>
        <w:t>（本页无正文，为</w:t>
      </w:r>
      <w:r>
        <w:rPr>
          <w:rFonts w:hint="eastAsia"/>
          <w:kern w:val="0"/>
          <w:sz w:val="24"/>
        </w:rPr>
        <w:t>《国浩律师（上海）事务所关于</w:t>
      </w:r>
      <w:r w:rsidRPr="004B20D8">
        <w:rPr>
          <w:rFonts w:hint="eastAsia"/>
          <w:kern w:val="0"/>
          <w:sz w:val="24"/>
        </w:rPr>
        <w:t>福建广生堂药业股份有限公司</w:t>
      </w:r>
      <w:r w:rsidRPr="008A4B10">
        <w:rPr>
          <w:rFonts w:hint="eastAsia"/>
          <w:kern w:val="0"/>
          <w:sz w:val="24"/>
        </w:rPr>
        <w:t>202</w:t>
      </w:r>
      <w:r w:rsidR="00CD2A43">
        <w:rPr>
          <w:rFonts w:hint="eastAsia"/>
          <w:kern w:val="0"/>
          <w:sz w:val="24"/>
        </w:rPr>
        <w:t>5</w:t>
      </w:r>
      <w:r w:rsidRPr="008A4B10">
        <w:rPr>
          <w:rFonts w:hint="eastAsia"/>
          <w:kern w:val="0"/>
          <w:sz w:val="24"/>
        </w:rPr>
        <w:t>年第</w:t>
      </w:r>
      <w:r w:rsidR="00515D69">
        <w:rPr>
          <w:rFonts w:hint="eastAsia"/>
          <w:kern w:val="0"/>
          <w:sz w:val="24"/>
        </w:rPr>
        <w:t>二</w:t>
      </w:r>
      <w:r w:rsidRPr="008A4B10">
        <w:rPr>
          <w:rFonts w:hint="eastAsia"/>
          <w:kern w:val="0"/>
          <w:sz w:val="24"/>
        </w:rPr>
        <w:t>次临时股东大会</w:t>
      </w:r>
      <w:r>
        <w:rPr>
          <w:rFonts w:hint="eastAsia"/>
          <w:kern w:val="0"/>
          <w:sz w:val="24"/>
        </w:rPr>
        <w:t>之</w:t>
      </w:r>
      <w:r w:rsidRPr="00883ED4">
        <w:rPr>
          <w:rFonts w:hint="eastAsia"/>
          <w:kern w:val="0"/>
          <w:sz w:val="24"/>
        </w:rPr>
        <w:t>法律意见书</w:t>
      </w:r>
      <w:r>
        <w:rPr>
          <w:rFonts w:hint="eastAsia"/>
          <w:kern w:val="0"/>
          <w:sz w:val="24"/>
        </w:rPr>
        <w:t>》</w:t>
      </w:r>
      <w:r w:rsidRPr="00883ED4">
        <w:rPr>
          <w:rFonts w:hint="eastAsia"/>
          <w:kern w:val="0"/>
          <w:sz w:val="24"/>
        </w:rPr>
        <w:t>之签字页）</w:t>
      </w:r>
    </w:p>
    <w:bookmarkEnd w:id="0"/>
    <w:p w14:paraId="297ED817" w14:textId="77777777" w:rsidR="009E3773" w:rsidRPr="00883ED4" w:rsidRDefault="009E3773" w:rsidP="009E3773">
      <w:pPr>
        <w:spacing w:line="360" w:lineRule="auto"/>
        <w:ind w:firstLineChars="200" w:firstLine="482"/>
        <w:rPr>
          <w:b/>
          <w:kern w:val="0"/>
          <w:sz w:val="24"/>
        </w:rPr>
      </w:pPr>
    </w:p>
    <w:p w14:paraId="0234BA75" w14:textId="77777777" w:rsidR="009E3773" w:rsidRPr="00883ED4" w:rsidRDefault="009E3773" w:rsidP="009E3773">
      <w:pPr>
        <w:spacing w:line="360" w:lineRule="auto"/>
        <w:ind w:firstLineChars="200" w:firstLine="482"/>
        <w:rPr>
          <w:b/>
          <w:kern w:val="0"/>
          <w:sz w:val="24"/>
        </w:rPr>
      </w:pPr>
    </w:p>
    <w:p w14:paraId="3BE1D4A6" w14:textId="77777777" w:rsidR="009E3773" w:rsidRPr="00883ED4" w:rsidRDefault="009E3773" w:rsidP="009E3773">
      <w:pPr>
        <w:spacing w:line="360" w:lineRule="auto"/>
        <w:ind w:firstLineChars="200" w:firstLine="480"/>
        <w:rPr>
          <w:kern w:val="0"/>
          <w:sz w:val="24"/>
        </w:rPr>
      </w:pPr>
    </w:p>
    <w:p w14:paraId="61A7BC59" w14:textId="77777777" w:rsidR="009E3773" w:rsidRPr="00883ED4" w:rsidRDefault="009E3773" w:rsidP="009E3773">
      <w:pPr>
        <w:tabs>
          <w:tab w:val="left" w:pos="5310"/>
        </w:tabs>
        <w:spacing w:line="360" w:lineRule="auto"/>
        <w:ind w:firstLine="482"/>
        <w:rPr>
          <w:sz w:val="24"/>
        </w:rPr>
      </w:pPr>
      <w:r w:rsidRPr="00883ED4">
        <w:rPr>
          <w:rFonts w:hint="eastAsia"/>
          <w:sz w:val="24"/>
        </w:rPr>
        <w:t>国浩律师（上海）事务所</w:t>
      </w:r>
      <w:r>
        <w:rPr>
          <w:sz w:val="24"/>
        </w:rPr>
        <w:tab/>
      </w:r>
    </w:p>
    <w:p w14:paraId="7AF17D37" w14:textId="77777777" w:rsidR="009E3773" w:rsidRDefault="009E3773" w:rsidP="009E3773">
      <w:pPr>
        <w:spacing w:line="360" w:lineRule="auto"/>
        <w:ind w:firstLine="482"/>
        <w:rPr>
          <w:sz w:val="24"/>
        </w:rPr>
      </w:pPr>
    </w:p>
    <w:p w14:paraId="1D5DB3D9" w14:textId="77777777" w:rsidR="009E3773" w:rsidRDefault="009E3773" w:rsidP="009E3773">
      <w:pPr>
        <w:spacing w:line="360" w:lineRule="auto"/>
        <w:ind w:firstLine="482"/>
        <w:rPr>
          <w:sz w:val="24"/>
        </w:rPr>
      </w:pPr>
      <w:r>
        <w:rPr>
          <w:rFonts w:ascii="宋体" w:hAnsi="宋体"/>
          <w:sz w:val="24"/>
        </w:rPr>
        <w:t>负责人：</w:t>
      </w:r>
      <w:r>
        <w:rPr>
          <w:sz w:val="24"/>
        </w:rPr>
        <w:t xml:space="preserve">                           </w:t>
      </w:r>
      <w:r>
        <w:rPr>
          <w:rFonts w:ascii="宋体" w:hAnsi="宋体"/>
          <w:sz w:val="24"/>
        </w:rPr>
        <w:t>经办律师：</w:t>
      </w:r>
    </w:p>
    <w:p w14:paraId="2EC951E4" w14:textId="77777777" w:rsidR="009E3773" w:rsidRDefault="009E3773" w:rsidP="009E3773">
      <w:pPr>
        <w:spacing w:line="360" w:lineRule="auto"/>
        <w:ind w:firstLine="482"/>
        <w:rPr>
          <w:sz w:val="24"/>
        </w:rPr>
      </w:pPr>
      <w:r>
        <w:rPr>
          <w:sz w:val="24"/>
        </w:rPr>
        <w:t xml:space="preserve"> </w:t>
      </w:r>
    </w:p>
    <w:p w14:paraId="7C576B4B" w14:textId="77777777" w:rsidR="009E3773" w:rsidRDefault="009E3773" w:rsidP="009E3773">
      <w:pPr>
        <w:spacing w:line="360" w:lineRule="auto"/>
        <w:ind w:leftChars="602" w:left="1970" w:hangingChars="294" w:hanging="706"/>
        <w:rPr>
          <w:sz w:val="24"/>
        </w:rPr>
      </w:pPr>
      <w:r>
        <w:rPr>
          <w:sz w:val="24"/>
        </w:rPr>
        <w:t>——————————                  ——————————</w:t>
      </w:r>
    </w:p>
    <w:p w14:paraId="40BC29C9" w14:textId="1DECF382" w:rsidR="009E3773" w:rsidRDefault="009E3773" w:rsidP="009E3773">
      <w:pPr>
        <w:spacing w:line="360" w:lineRule="auto"/>
        <w:ind w:leftChars="969" w:left="2141" w:hangingChars="44" w:hanging="106"/>
        <w:rPr>
          <w:sz w:val="24"/>
        </w:rPr>
      </w:pPr>
      <w:r>
        <w:rPr>
          <w:rFonts w:ascii="宋体" w:hAnsi="宋体" w:hint="eastAsia"/>
          <w:sz w:val="24"/>
        </w:rPr>
        <w:t>徐</w:t>
      </w:r>
      <w:r>
        <w:rPr>
          <w:rFonts w:hint="eastAsia"/>
          <w:sz w:val="24"/>
        </w:rPr>
        <w:t xml:space="preserve">  </w:t>
      </w:r>
      <w:r>
        <w:rPr>
          <w:rFonts w:ascii="宋体" w:hAnsi="宋体" w:hint="eastAsia"/>
          <w:sz w:val="24"/>
        </w:rPr>
        <w:t>晨</w:t>
      </w:r>
      <w:r>
        <w:rPr>
          <w:sz w:val="24"/>
        </w:rPr>
        <w:t xml:space="preserve"> </w:t>
      </w:r>
      <w:r>
        <w:rPr>
          <w:rFonts w:ascii="宋体" w:hAnsi="宋体"/>
          <w:sz w:val="24"/>
        </w:rPr>
        <w:t>律师</w:t>
      </w:r>
      <w:r>
        <w:rPr>
          <w:sz w:val="24"/>
        </w:rPr>
        <w:t xml:space="preserve">                       </w:t>
      </w:r>
      <w:r>
        <w:rPr>
          <w:rFonts w:hint="eastAsia"/>
          <w:sz w:val="24"/>
        </w:rPr>
        <w:t xml:space="preserve">  </w:t>
      </w:r>
      <w:r>
        <w:rPr>
          <w:sz w:val="24"/>
        </w:rPr>
        <w:t xml:space="preserve"> </w:t>
      </w:r>
      <w:r>
        <w:rPr>
          <w:rFonts w:hint="eastAsia"/>
          <w:sz w:val="24"/>
        </w:rPr>
        <w:t xml:space="preserve"> </w:t>
      </w:r>
      <w:r w:rsidR="00BE7771">
        <w:rPr>
          <w:rFonts w:ascii="宋体" w:hAnsi="宋体" w:hint="eastAsia"/>
          <w:sz w:val="24"/>
        </w:rPr>
        <w:t>郑伊珺</w:t>
      </w:r>
      <w:r>
        <w:rPr>
          <w:sz w:val="24"/>
        </w:rPr>
        <w:t xml:space="preserve"> </w:t>
      </w:r>
      <w:r>
        <w:rPr>
          <w:rFonts w:ascii="宋体" w:hAnsi="宋体"/>
          <w:sz w:val="24"/>
        </w:rPr>
        <w:t>律师</w:t>
      </w:r>
    </w:p>
    <w:p w14:paraId="0D9BE282" w14:textId="77777777" w:rsidR="009E3773" w:rsidRDefault="009E3773" w:rsidP="009E3773">
      <w:pPr>
        <w:spacing w:line="360" w:lineRule="auto"/>
        <w:ind w:firstLineChars="850" w:firstLine="2040"/>
        <w:rPr>
          <w:bCs/>
          <w:sz w:val="24"/>
        </w:rPr>
      </w:pPr>
      <w:r>
        <w:rPr>
          <w:bCs/>
          <w:sz w:val="24"/>
        </w:rPr>
        <w:t xml:space="preserve"> </w:t>
      </w:r>
    </w:p>
    <w:p w14:paraId="304D4A94" w14:textId="77777777" w:rsidR="009E3773" w:rsidRDefault="009E3773" w:rsidP="009E3773">
      <w:pPr>
        <w:spacing w:line="360" w:lineRule="auto"/>
        <w:ind w:firstLineChars="850" w:firstLine="2040"/>
        <w:rPr>
          <w:sz w:val="24"/>
        </w:rPr>
      </w:pPr>
      <w:r>
        <w:rPr>
          <w:sz w:val="24"/>
        </w:rPr>
        <w:t xml:space="preserve"> </w:t>
      </w:r>
    </w:p>
    <w:p w14:paraId="2032CFD5" w14:textId="77777777" w:rsidR="009E3773" w:rsidRDefault="009E3773" w:rsidP="009E3773">
      <w:pPr>
        <w:spacing w:line="360" w:lineRule="auto"/>
        <w:ind w:leftChars="602" w:left="1970" w:hangingChars="294" w:hanging="706"/>
        <w:rPr>
          <w:sz w:val="24"/>
        </w:rPr>
      </w:pPr>
      <w:r>
        <w:rPr>
          <w:rFonts w:hint="eastAsia"/>
          <w:sz w:val="24"/>
        </w:rPr>
        <w:t xml:space="preserve">                    </w:t>
      </w:r>
      <w:r>
        <w:rPr>
          <w:sz w:val="24"/>
        </w:rPr>
        <w:t xml:space="preserve">                  ——————————</w:t>
      </w:r>
    </w:p>
    <w:p w14:paraId="585BDD78" w14:textId="428C6613" w:rsidR="009E3773" w:rsidRDefault="009E3773" w:rsidP="009E3773">
      <w:pPr>
        <w:spacing w:line="360" w:lineRule="auto"/>
        <w:ind w:leftChars="969" w:left="2141" w:hangingChars="44" w:hanging="106"/>
        <w:rPr>
          <w:sz w:val="24"/>
        </w:rPr>
      </w:pPr>
      <w:r>
        <w:rPr>
          <w:rFonts w:hint="eastAsia"/>
          <w:sz w:val="24"/>
        </w:rPr>
        <w:t xml:space="preserve">           </w:t>
      </w:r>
      <w:r>
        <w:rPr>
          <w:sz w:val="24"/>
        </w:rPr>
        <w:t xml:space="preserve">                           </w:t>
      </w:r>
      <w:r w:rsidR="00CD2A43">
        <w:rPr>
          <w:rFonts w:ascii="宋体" w:hAnsi="宋体" w:hint="eastAsia"/>
          <w:sz w:val="24"/>
        </w:rPr>
        <w:t>陈晓菁</w:t>
      </w:r>
      <w:r>
        <w:rPr>
          <w:rFonts w:ascii="宋体" w:hAnsi="宋体" w:hint="eastAsia"/>
          <w:sz w:val="24"/>
        </w:rPr>
        <w:t xml:space="preserve"> </w:t>
      </w:r>
      <w:r>
        <w:rPr>
          <w:rFonts w:ascii="宋体" w:hAnsi="宋体"/>
          <w:sz w:val="24"/>
        </w:rPr>
        <w:t>律师</w:t>
      </w:r>
    </w:p>
    <w:p w14:paraId="574C1C2F" w14:textId="77777777" w:rsidR="009E3773" w:rsidRDefault="009E3773" w:rsidP="009E3773">
      <w:pPr>
        <w:tabs>
          <w:tab w:val="left" w:pos="6480"/>
        </w:tabs>
        <w:spacing w:line="360" w:lineRule="auto"/>
        <w:ind w:firstLineChars="850" w:firstLine="2040"/>
        <w:rPr>
          <w:bCs/>
          <w:sz w:val="24"/>
        </w:rPr>
      </w:pPr>
    </w:p>
    <w:p w14:paraId="1DE21DE1" w14:textId="77777777" w:rsidR="009E3773" w:rsidRDefault="009E3773" w:rsidP="009E3773">
      <w:pPr>
        <w:spacing w:line="360" w:lineRule="auto"/>
        <w:ind w:firstLineChars="200" w:firstLine="480"/>
        <w:rPr>
          <w:kern w:val="0"/>
          <w:sz w:val="24"/>
        </w:rPr>
      </w:pPr>
    </w:p>
    <w:p w14:paraId="06A0FC4F" w14:textId="77777777" w:rsidR="009E3773" w:rsidRDefault="009E3773" w:rsidP="009E3773">
      <w:pPr>
        <w:spacing w:line="360" w:lineRule="auto"/>
        <w:ind w:right="-58" w:firstLineChars="200" w:firstLine="480"/>
        <w:jc w:val="right"/>
        <w:rPr>
          <w:kern w:val="0"/>
          <w:sz w:val="24"/>
        </w:rPr>
      </w:pPr>
    </w:p>
    <w:p w14:paraId="68FC25AF" w14:textId="77777777" w:rsidR="009E3773" w:rsidRDefault="009E3773" w:rsidP="009E3773">
      <w:pPr>
        <w:spacing w:line="360" w:lineRule="auto"/>
        <w:ind w:firstLine="480"/>
        <w:jc w:val="right"/>
        <w:rPr>
          <w:kern w:val="0"/>
          <w:sz w:val="24"/>
        </w:rPr>
      </w:pPr>
      <w:r>
        <w:rPr>
          <w:rFonts w:hint="eastAsia"/>
          <w:kern w:val="0"/>
          <w:sz w:val="24"/>
        </w:rPr>
        <w:t>年</w:t>
      </w:r>
      <w:r>
        <w:rPr>
          <w:rFonts w:hint="eastAsia"/>
          <w:kern w:val="0"/>
          <w:sz w:val="24"/>
        </w:rPr>
        <w:t xml:space="preserve">   </w:t>
      </w:r>
      <w:r>
        <w:rPr>
          <w:rFonts w:hint="eastAsia"/>
          <w:kern w:val="0"/>
          <w:sz w:val="24"/>
        </w:rPr>
        <w:t>月</w:t>
      </w:r>
      <w:r>
        <w:rPr>
          <w:rFonts w:hint="eastAsia"/>
          <w:kern w:val="0"/>
          <w:sz w:val="24"/>
        </w:rPr>
        <w:t xml:space="preserve">   </w:t>
      </w:r>
      <w:r>
        <w:rPr>
          <w:rFonts w:hint="eastAsia"/>
          <w:kern w:val="0"/>
          <w:sz w:val="24"/>
        </w:rPr>
        <w:t>日</w:t>
      </w:r>
    </w:p>
    <w:p w14:paraId="2C3E9340" w14:textId="77777777" w:rsidR="009E3773" w:rsidRDefault="009E3773" w:rsidP="009E3773">
      <w:pPr>
        <w:spacing w:line="360" w:lineRule="auto"/>
        <w:rPr>
          <w:kern w:val="0"/>
          <w:sz w:val="24"/>
        </w:rPr>
      </w:pPr>
    </w:p>
    <w:p w14:paraId="77A3CE92" w14:textId="77777777" w:rsidR="009E3773" w:rsidRDefault="009E3773" w:rsidP="009E3773"/>
    <w:p w14:paraId="3266D64F" w14:textId="77777777" w:rsidR="0017536C" w:rsidRDefault="0017536C" w:rsidP="009E3773">
      <w:pPr>
        <w:spacing w:line="360" w:lineRule="auto"/>
        <w:ind w:firstLineChars="200" w:firstLine="420"/>
        <w:rPr>
          <w:szCs w:val="21"/>
        </w:rPr>
      </w:pPr>
    </w:p>
    <w:sectPr w:rsidR="0017536C">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69B60" w14:textId="77777777" w:rsidR="005E2E8A" w:rsidRDefault="005E2E8A">
      <w:r>
        <w:separator/>
      </w:r>
    </w:p>
  </w:endnote>
  <w:endnote w:type="continuationSeparator" w:id="0">
    <w:p w14:paraId="27773EC3" w14:textId="77777777" w:rsidR="005E2E8A" w:rsidRDefault="005E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体">
    <w:altName w:val="微软雅黑"/>
    <w:charset w:val="86"/>
    <w:family w:val="swiss"/>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6DEC" w14:textId="77777777" w:rsidR="0017536C" w:rsidRDefault="00000000">
    <w:pPr>
      <w:pStyle w:val="a4"/>
      <w:framePr w:wrap="around" w:vAnchor="text" w:hAnchor="margin" w:xAlign="center" w:y="1"/>
      <w:rPr>
        <w:rStyle w:val="a7"/>
      </w:rPr>
    </w:pPr>
    <w:r>
      <w:fldChar w:fldCharType="begin"/>
    </w:r>
    <w:r>
      <w:rPr>
        <w:rStyle w:val="a7"/>
      </w:rPr>
      <w:instrText xml:space="preserve">PAGE  </w:instrText>
    </w:r>
    <w:r>
      <w:fldChar w:fldCharType="separate"/>
    </w:r>
    <w:r>
      <w:rPr>
        <w:rStyle w:val="a7"/>
      </w:rPr>
      <w:t>1</w:t>
    </w:r>
    <w:r>
      <w:fldChar w:fldCharType="end"/>
    </w:r>
  </w:p>
  <w:p w14:paraId="7370BCB7" w14:textId="77777777" w:rsidR="0017536C" w:rsidRDefault="0017536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3A58" w14:textId="77777777" w:rsidR="0017536C" w:rsidRDefault="00000000">
    <w:pPr>
      <w:pStyle w:val="a4"/>
      <w:framePr w:wrap="around" w:vAnchor="text" w:hAnchor="margin" w:xAlign="center" w:y="1"/>
      <w:rPr>
        <w:rStyle w:val="a7"/>
      </w:rPr>
    </w:pPr>
    <w:r>
      <w:fldChar w:fldCharType="begin"/>
    </w:r>
    <w:r>
      <w:rPr>
        <w:rStyle w:val="a7"/>
      </w:rPr>
      <w:instrText xml:space="preserve">PAGE  </w:instrText>
    </w:r>
    <w:r>
      <w:fldChar w:fldCharType="separate"/>
    </w:r>
    <w:r>
      <w:rPr>
        <w:rStyle w:val="a7"/>
      </w:rPr>
      <w:t>2</w:t>
    </w:r>
    <w:r>
      <w:fldChar w:fldCharType="end"/>
    </w:r>
  </w:p>
  <w:p w14:paraId="1D81009C" w14:textId="77777777" w:rsidR="0017536C" w:rsidRDefault="0017536C" w:rsidP="00BE7771">
    <w:pPr>
      <w:pStyle w:val="a4"/>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C1F12" w14:textId="77777777" w:rsidR="00BE7771" w:rsidRDefault="00BE7771" w:rsidP="00BE7771">
    <w:pPr>
      <w:pStyle w:val="a4"/>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F22B7" w14:textId="77777777" w:rsidR="005E2E8A" w:rsidRDefault="005E2E8A">
      <w:r>
        <w:separator/>
      </w:r>
    </w:p>
  </w:footnote>
  <w:footnote w:type="continuationSeparator" w:id="0">
    <w:p w14:paraId="2EF05CA0" w14:textId="77777777" w:rsidR="005E2E8A" w:rsidRDefault="005E2E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917A3"/>
    <w:multiLevelType w:val="hybridMultilevel"/>
    <w:tmpl w:val="1842DF98"/>
    <w:lvl w:ilvl="0" w:tplc="0409000F">
      <w:start w:val="1"/>
      <w:numFmt w:val="decimal"/>
      <w:lvlText w:val="%1."/>
      <w:lvlJc w:val="left"/>
      <w:pPr>
        <w:ind w:left="894" w:hanging="440"/>
      </w:pPr>
    </w:lvl>
    <w:lvl w:ilvl="1" w:tplc="04090019" w:tentative="1">
      <w:start w:val="1"/>
      <w:numFmt w:val="lowerLetter"/>
      <w:lvlText w:val="%2)"/>
      <w:lvlJc w:val="left"/>
      <w:pPr>
        <w:ind w:left="1334" w:hanging="440"/>
      </w:pPr>
    </w:lvl>
    <w:lvl w:ilvl="2" w:tplc="0409001B" w:tentative="1">
      <w:start w:val="1"/>
      <w:numFmt w:val="lowerRoman"/>
      <w:lvlText w:val="%3."/>
      <w:lvlJc w:val="right"/>
      <w:pPr>
        <w:ind w:left="1774" w:hanging="440"/>
      </w:pPr>
    </w:lvl>
    <w:lvl w:ilvl="3" w:tplc="0409000F" w:tentative="1">
      <w:start w:val="1"/>
      <w:numFmt w:val="decimal"/>
      <w:lvlText w:val="%4."/>
      <w:lvlJc w:val="left"/>
      <w:pPr>
        <w:ind w:left="2214" w:hanging="440"/>
      </w:pPr>
    </w:lvl>
    <w:lvl w:ilvl="4" w:tplc="04090019" w:tentative="1">
      <w:start w:val="1"/>
      <w:numFmt w:val="lowerLetter"/>
      <w:lvlText w:val="%5)"/>
      <w:lvlJc w:val="left"/>
      <w:pPr>
        <w:ind w:left="2654" w:hanging="440"/>
      </w:pPr>
    </w:lvl>
    <w:lvl w:ilvl="5" w:tplc="0409001B" w:tentative="1">
      <w:start w:val="1"/>
      <w:numFmt w:val="lowerRoman"/>
      <w:lvlText w:val="%6."/>
      <w:lvlJc w:val="right"/>
      <w:pPr>
        <w:ind w:left="3094" w:hanging="440"/>
      </w:pPr>
    </w:lvl>
    <w:lvl w:ilvl="6" w:tplc="0409000F" w:tentative="1">
      <w:start w:val="1"/>
      <w:numFmt w:val="decimal"/>
      <w:lvlText w:val="%7."/>
      <w:lvlJc w:val="left"/>
      <w:pPr>
        <w:ind w:left="3534" w:hanging="440"/>
      </w:pPr>
    </w:lvl>
    <w:lvl w:ilvl="7" w:tplc="04090019" w:tentative="1">
      <w:start w:val="1"/>
      <w:numFmt w:val="lowerLetter"/>
      <w:lvlText w:val="%8)"/>
      <w:lvlJc w:val="left"/>
      <w:pPr>
        <w:ind w:left="3974" w:hanging="440"/>
      </w:pPr>
    </w:lvl>
    <w:lvl w:ilvl="8" w:tplc="0409001B" w:tentative="1">
      <w:start w:val="1"/>
      <w:numFmt w:val="lowerRoman"/>
      <w:lvlText w:val="%9."/>
      <w:lvlJc w:val="right"/>
      <w:pPr>
        <w:ind w:left="4414" w:hanging="440"/>
      </w:pPr>
    </w:lvl>
  </w:abstractNum>
  <w:abstractNum w:abstractNumId="1" w15:restartNumberingAfterBreak="0">
    <w:nsid w:val="38B121F4"/>
    <w:multiLevelType w:val="hybridMultilevel"/>
    <w:tmpl w:val="B0F8CD7A"/>
    <w:lvl w:ilvl="0" w:tplc="FC0C177E">
      <w:start w:val="1"/>
      <w:numFmt w:val="japaneseCounting"/>
      <w:lvlText w:val="（%1）"/>
      <w:lvlJc w:val="left"/>
      <w:pPr>
        <w:ind w:left="1174" w:hanging="720"/>
      </w:pPr>
      <w:rPr>
        <w:rFonts w:hint="default"/>
      </w:rPr>
    </w:lvl>
    <w:lvl w:ilvl="1" w:tplc="04090019" w:tentative="1">
      <w:start w:val="1"/>
      <w:numFmt w:val="lowerLetter"/>
      <w:lvlText w:val="%2)"/>
      <w:lvlJc w:val="left"/>
      <w:pPr>
        <w:ind w:left="1334" w:hanging="440"/>
      </w:pPr>
    </w:lvl>
    <w:lvl w:ilvl="2" w:tplc="0409001B" w:tentative="1">
      <w:start w:val="1"/>
      <w:numFmt w:val="lowerRoman"/>
      <w:lvlText w:val="%3."/>
      <w:lvlJc w:val="right"/>
      <w:pPr>
        <w:ind w:left="1774" w:hanging="440"/>
      </w:pPr>
    </w:lvl>
    <w:lvl w:ilvl="3" w:tplc="0409000F" w:tentative="1">
      <w:start w:val="1"/>
      <w:numFmt w:val="decimal"/>
      <w:lvlText w:val="%4."/>
      <w:lvlJc w:val="left"/>
      <w:pPr>
        <w:ind w:left="2214" w:hanging="440"/>
      </w:pPr>
    </w:lvl>
    <w:lvl w:ilvl="4" w:tplc="04090019" w:tentative="1">
      <w:start w:val="1"/>
      <w:numFmt w:val="lowerLetter"/>
      <w:lvlText w:val="%5)"/>
      <w:lvlJc w:val="left"/>
      <w:pPr>
        <w:ind w:left="2654" w:hanging="440"/>
      </w:pPr>
    </w:lvl>
    <w:lvl w:ilvl="5" w:tplc="0409001B" w:tentative="1">
      <w:start w:val="1"/>
      <w:numFmt w:val="lowerRoman"/>
      <w:lvlText w:val="%6."/>
      <w:lvlJc w:val="right"/>
      <w:pPr>
        <w:ind w:left="3094" w:hanging="440"/>
      </w:pPr>
    </w:lvl>
    <w:lvl w:ilvl="6" w:tplc="0409000F" w:tentative="1">
      <w:start w:val="1"/>
      <w:numFmt w:val="decimal"/>
      <w:lvlText w:val="%7."/>
      <w:lvlJc w:val="left"/>
      <w:pPr>
        <w:ind w:left="3534" w:hanging="440"/>
      </w:pPr>
    </w:lvl>
    <w:lvl w:ilvl="7" w:tplc="04090019" w:tentative="1">
      <w:start w:val="1"/>
      <w:numFmt w:val="lowerLetter"/>
      <w:lvlText w:val="%8)"/>
      <w:lvlJc w:val="left"/>
      <w:pPr>
        <w:ind w:left="3974" w:hanging="440"/>
      </w:pPr>
    </w:lvl>
    <w:lvl w:ilvl="8" w:tplc="0409001B" w:tentative="1">
      <w:start w:val="1"/>
      <w:numFmt w:val="lowerRoman"/>
      <w:lvlText w:val="%9."/>
      <w:lvlJc w:val="right"/>
      <w:pPr>
        <w:ind w:left="4414" w:hanging="440"/>
      </w:pPr>
    </w:lvl>
  </w:abstractNum>
  <w:abstractNum w:abstractNumId="2" w15:restartNumberingAfterBreak="0">
    <w:nsid w:val="4BF4054B"/>
    <w:multiLevelType w:val="hybridMultilevel"/>
    <w:tmpl w:val="711CD6F2"/>
    <w:lvl w:ilvl="0" w:tplc="0409000F">
      <w:start w:val="1"/>
      <w:numFmt w:val="decimal"/>
      <w:lvlText w:val="%1."/>
      <w:lvlJc w:val="left"/>
      <w:pPr>
        <w:ind w:left="1334" w:hanging="440"/>
      </w:pPr>
    </w:lvl>
    <w:lvl w:ilvl="1" w:tplc="04090019" w:tentative="1">
      <w:start w:val="1"/>
      <w:numFmt w:val="lowerLetter"/>
      <w:lvlText w:val="%2)"/>
      <w:lvlJc w:val="left"/>
      <w:pPr>
        <w:ind w:left="1774" w:hanging="440"/>
      </w:pPr>
    </w:lvl>
    <w:lvl w:ilvl="2" w:tplc="0409001B" w:tentative="1">
      <w:start w:val="1"/>
      <w:numFmt w:val="lowerRoman"/>
      <w:lvlText w:val="%3."/>
      <w:lvlJc w:val="right"/>
      <w:pPr>
        <w:ind w:left="2214" w:hanging="440"/>
      </w:pPr>
    </w:lvl>
    <w:lvl w:ilvl="3" w:tplc="0409000F" w:tentative="1">
      <w:start w:val="1"/>
      <w:numFmt w:val="decimal"/>
      <w:lvlText w:val="%4."/>
      <w:lvlJc w:val="left"/>
      <w:pPr>
        <w:ind w:left="2654" w:hanging="440"/>
      </w:pPr>
    </w:lvl>
    <w:lvl w:ilvl="4" w:tplc="04090019" w:tentative="1">
      <w:start w:val="1"/>
      <w:numFmt w:val="lowerLetter"/>
      <w:lvlText w:val="%5)"/>
      <w:lvlJc w:val="left"/>
      <w:pPr>
        <w:ind w:left="3094" w:hanging="440"/>
      </w:pPr>
    </w:lvl>
    <w:lvl w:ilvl="5" w:tplc="0409001B" w:tentative="1">
      <w:start w:val="1"/>
      <w:numFmt w:val="lowerRoman"/>
      <w:lvlText w:val="%6."/>
      <w:lvlJc w:val="right"/>
      <w:pPr>
        <w:ind w:left="3534" w:hanging="440"/>
      </w:pPr>
    </w:lvl>
    <w:lvl w:ilvl="6" w:tplc="0409000F" w:tentative="1">
      <w:start w:val="1"/>
      <w:numFmt w:val="decimal"/>
      <w:lvlText w:val="%7."/>
      <w:lvlJc w:val="left"/>
      <w:pPr>
        <w:ind w:left="3974" w:hanging="440"/>
      </w:pPr>
    </w:lvl>
    <w:lvl w:ilvl="7" w:tplc="04090019" w:tentative="1">
      <w:start w:val="1"/>
      <w:numFmt w:val="lowerLetter"/>
      <w:lvlText w:val="%8)"/>
      <w:lvlJc w:val="left"/>
      <w:pPr>
        <w:ind w:left="4414" w:hanging="440"/>
      </w:pPr>
    </w:lvl>
    <w:lvl w:ilvl="8" w:tplc="0409001B" w:tentative="1">
      <w:start w:val="1"/>
      <w:numFmt w:val="lowerRoman"/>
      <w:lvlText w:val="%9."/>
      <w:lvlJc w:val="right"/>
      <w:pPr>
        <w:ind w:left="4854" w:hanging="440"/>
      </w:pPr>
    </w:lvl>
  </w:abstractNum>
  <w:abstractNum w:abstractNumId="3" w15:restartNumberingAfterBreak="0">
    <w:nsid w:val="4EE164A0"/>
    <w:multiLevelType w:val="hybridMultilevel"/>
    <w:tmpl w:val="1952DF4E"/>
    <w:lvl w:ilvl="0" w:tplc="FC0C177E">
      <w:start w:val="1"/>
      <w:numFmt w:val="japaneseCounting"/>
      <w:lvlText w:val="（%1）"/>
      <w:lvlJc w:val="left"/>
      <w:pPr>
        <w:ind w:left="1628" w:hanging="720"/>
      </w:pPr>
      <w:rPr>
        <w:rFonts w:hint="default"/>
      </w:rPr>
    </w:lvl>
    <w:lvl w:ilvl="1" w:tplc="04090019">
      <w:start w:val="1"/>
      <w:numFmt w:val="lowerLetter"/>
      <w:lvlText w:val="%2)"/>
      <w:lvlJc w:val="left"/>
      <w:pPr>
        <w:ind w:left="1334" w:hanging="440"/>
      </w:pPr>
    </w:lvl>
    <w:lvl w:ilvl="2" w:tplc="0409001B" w:tentative="1">
      <w:start w:val="1"/>
      <w:numFmt w:val="lowerRoman"/>
      <w:lvlText w:val="%3."/>
      <w:lvlJc w:val="right"/>
      <w:pPr>
        <w:ind w:left="1774" w:hanging="440"/>
      </w:pPr>
    </w:lvl>
    <w:lvl w:ilvl="3" w:tplc="0409000F" w:tentative="1">
      <w:start w:val="1"/>
      <w:numFmt w:val="decimal"/>
      <w:lvlText w:val="%4."/>
      <w:lvlJc w:val="left"/>
      <w:pPr>
        <w:ind w:left="2214" w:hanging="440"/>
      </w:pPr>
    </w:lvl>
    <w:lvl w:ilvl="4" w:tplc="04090019" w:tentative="1">
      <w:start w:val="1"/>
      <w:numFmt w:val="lowerLetter"/>
      <w:lvlText w:val="%5)"/>
      <w:lvlJc w:val="left"/>
      <w:pPr>
        <w:ind w:left="2654" w:hanging="440"/>
      </w:pPr>
    </w:lvl>
    <w:lvl w:ilvl="5" w:tplc="0409001B" w:tentative="1">
      <w:start w:val="1"/>
      <w:numFmt w:val="lowerRoman"/>
      <w:lvlText w:val="%6."/>
      <w:lvlJc w:val="right"/>
      <w:pPr>
        <w:ind w:left="3094" w:hanging="440"/>
      </w:pPr>
    </w:lvl>
    <w:lvl w:ilvl="6" w:tplc="0409000F" w:tentative="1">
      <w:start w:val="1"/>
      <w:numFmt w:val="decimal"/>
      <w:lvlText w:val="%7."/>
      <w:lvlJc w:val="left"/>
      <w:pPr>
        <w:ind w:left="3534" w:hanging="440"/>
      </w:pPr>
    </w:lvl>
    <w:lvl w:ilvl="7" w:tplc="04090019" w:tentative="1">
      <w:start w:val="1"/>
      <w:numFmt w:val="lowerLetter"/>
      <w:lvlText w:val="%8)"/>
      <w:lvlJc w:val="left"/>
      <w:pPr>
        <w:ind w:left="3974" w:hanging="440"/>
      </w:pPr>
    </w:lvl>
    <w:lvl w:ilvl="8" w:tplc="0409001B" w:tentative="1">
      <w:start w:val="1"/>
      <w:numFmt w:val="lowerRoman"/>
      <w:lvlText w:val="%9."/>
      <w:lvlJc w:val="right"/>
      <w:pPr>
        <w:ind w:left="4414" w:hanging="440"/>
      </w:pPr>
    </w:lvl>
  </w:abstractNum>
  <w:abstractNum w:abstractNumId="4" w15:restartNumberingAfterBreak="0">
    <w:nsid w:val="543A0353"/>
    <w:multiLevelType w:val="hybridMultilevel"/>
    <w:tmpl w:val="9B300984"/>
    <w:lvl w:ilvl="0" w:tplc="FFFFFFFF">
      <w:start w:val="1"/>
      <w:numFmt w:val="japaneseCounting"/>
      <w:lvlText w:val="（%1）"/>
      <w:lvlJc w:val="left"/>
      <w:pPr>
        <w:ind w:left="1628" w:hanging="720"/>
      </w:pPr>
      <w:rPr>
        <w:rFonts w:hint="default"/>
      </w:rPr>
    </w:lvl>
    <w:lvl w:ilvl="1" w:tplc="0409000F">
      <w:start w:val="1"/>
      <w:numFmt w:val="decimal"/>
      <w:lvlText w:val="%2."/>
      <w:lvlJc w:val="left"/>
      <w:pPr>
        <w:ind w:left="1334" w:hanging="440"/>
      </w:pPr>
    </w:lvl>
    <w:lvl w:ilvl="2" w:tplc="FFFFFFFF" w:tentative="1">
      <w:start w:val="1"/>
      <w:numFmt w:val="lowerRoman"/>
      <w:lvlText w:val="%3."/>
      <w:lvlJc w:val="right"/>
      <w:pPr>
        <w:ind w:left="1774" w:hanging="440"/>
      </w:pPr>
    </w:lvl>
    <w:lvl w:ilvl="3" w:tplc="FFFFFFFF" w:tentative="1">
      <w:start w:val="1"/>
      <w:numFmt w:val="decimal"/>
      <w:lvlText w:val="%4."/>
      <w:lvlJc w:val="left"/>
      <w:pPr>
        <w:ind w:left="2214" w:hanging="440"/>
      </w:pPr>
    </w:lvl>
    <w:lvl w:ilvl="4" w:tplc="FFFFFFFF" w:tentative="1">
      <w:start w:val="1"/>
      <w:numFmt w:val="lowerLetter"/>
      <w:lvlText w:val="%5)"/>
      <w:lvlJc w:val="left"/>
      <w:pPr>
        <w:ind w:left="2654" w:hanging="440"/>
      </w:pPr>
    </w:lvl>
    <w:lvl w:ilvl="5" w:tplc="FFFFFFFF" w:tentative="1">
      <w:start w:val="1"/>
      <w:numFmt w:val="lowerRoman"/>
      <w:lvlText w:val="%6."/>
      <w:lvlJc w:val="right"/>
      <w:pPr>
        <w:ind w:left="3094" w:hanging="440"/>
      </w:pPr>
    </w:lvl>
    <w:lvl w:ilvl="6" w:tplc="FFFFFFFF" w:tentative="1">
      <w:start w:val="1"/>
      <w:numFmt w:val="decimal"/>
      <w:lvlText w:val="%7."/>
      <w:lvlJc w:val="left"/>
      <w:pPr>
        <w:ind w:left="3534" w:hanging="440"/>
      </w:pPr>
    </w:lvl>
    <w:lvl w:ilvl="7" w:tplc="FFFFFFFF" w:tentative="1">
      <w:start w:val="1"/>
      <w:numFmt w:val="lowerLetter"/>
      <w:lvlText w:val="%8)"/>
      <w:lvlJc w:val="left"/>
      <w:pPr>
        <w:ind w:left="3974" w:hanging="440"/>
      </w:pPr>
    </w:lvl>
    <w:lvl w:ilvl="8" w:tplc="FFFFFFFF" w:tentative="1">
      <w:start w:val="1"/>
      <w:numFmt w:val="lowerRoman"/>
      <w:lvlText w:val="%9."/>
      <w:lvlJc w:val="right"/>
      <w:pPr>
        <w:ind w:left="4414" w:hanging="440"/>
      </w:pPr>
    </w:lvl>
  </w:abstractNum>
  <w:abstractNum w:abstractNumId="5" w15:restartNumberingAfterBreak="0">
    <w:nsid w:val="5B592CAD"/>
    <w:multiLevelType w:val="hybridMultilevel"/>
    <w:tmpl w:val="711CD6F2"/>
    <w:lvl w:ilvl="0" w:tplc="FFFFFFFF">
      <w:start w:val="1"/>
      <w:numFmt w:val="decimal"/>
      <w:lvlText w:val="%1."/>
      <w:lvlJc w:val="left"/>
      <w:pPr>
        <w:ind w:left="1334" w:hanging="440"/>
      </w:pPr>
    </w:lvl>
    <w:lvl w:ilvl="1" w:tplc="FFFFFFFF" w:tentative="1">
      <w:start w:val="1"/>
      <w:numFmt w:val="lowerLetter"/>
      <w:lvlText w:val="%2)"/>
      <w:lvlJc w:val="left"/>
      <w:pPr>
        <w:ind w:left="1774" w:hanging="440"/>
      </w:pPr>
    </w:lvl>
    <w:lvl w:ilvl="2" w:tplc="FFFFFFFF" w:tentative="1">
      <w:start w:val="1"/>
      <w:numFmt w:val="lowerRoman"/>
      <w:lvlText w:val="%3."/>
      <w:lvlJc w:val="right"/>
      <w:pPr>
        <w:ind w:left="2214" w:hanging="440"/>
      </w:pPr>
    </w:lvl>
    <w:lvl w:ilvl="3" w:tplc="FFFFFFFF" w:tentative="1">
      <w:start w:val="1"/>
      <w:numFmt w:val="decimal"/>
      <w:lvlText w:val="%4."/>
      <w:lvlJc w:val="left"/>
      <w:pPr>
        <w:ind w:left="2654" w:hanging="440"/>
      </w:pPr>
    </w:lvl>
    <w:lvl w:ilvl="4" w:tplc="FFFFFFFF" w:tentative="1">
      <w:start w:val="1"/>
      <w:numFmt w:val="lowerLetter"/>
      <w:lvlText w:val="%5)"/>
      <w:lvlJc w:val="left"/>
      <w:pPr>
        <w:ind w:left="3094" w:hanging="440"/>
      </w:pPr>
    </w:lvl>
    <w:lvl w:ilvl="5" w:tplc="FFFFFFFF" w:tentative="1">
      <w:start w:val="1"/>
      <w:numFmt w:val="lowerRoman"/>
      <w:lvlText w:val="%6."/>
      <w:lvlJc w:val="right"/>
      <w:pPr>
        <w:ind w:left="3534" w:hanging="440"/>
      </w:pPr>
    </w:lvl>
    <w:lvl w:ilvl="6" w:tplc="FFFFFFFF" w:tentative="1">
      <w:start w:val="1"/>
      <w:numFmt w:val="decimal"/>
      <w:lvlText w:val="%7."/>
      <w:lvlJc w:val="left"/>
      <w:pPr>
        <w:ind w:left="3974" w:hanging="440"/>
      </w:pPr>
    </w:lvl>
    <w:lvl w:ilvl="7" w:tplc="FFFFFFFF" w:tentative="1">
      <w:start w:val="1"/>
      <w:numFmt w:val="lowerLetter"/>
      <w:lvlText w:val="%8)"/>
      <w:lvlJc w:val="left"/>
      <w:pPr>
        <w:ind w:left="4414" w:hanging="440"/>
      </w:pPr>
    </w:lvl>
    <w:lvl w:ilvl="8" w:tplc="FFFFFFFF" w:tentative="1">
      <w:start w:val="1"/>
      <w:numFmt w:val="lowerRoman"/>
      <w:lvlText w:val="%9."/>
      <w:lvlJc w:val="right"/>
      <w:pPr>
        <w:ind w:left="4854" w:hanging="440"/>
      </w:pPr>
    </w:lvl>
  </w:abstractNum>
  <w:num w:numId="1" w16cid:durableId="1889875852">
    <w:abstractNumId w:val="0"/>
  </w:num>
  <w:num w:numId="2" w16cid:durableId="400450589">
    <w:abstractNumId w:val="1"/>
  </w:num>
  <w:num w:numId="3" w16cid:durableId="448548540">
    <w:abstractNumId w:val="3"/>
  </w:num>
  <w:num w:numId="4" w16cid:durableId="912741106">
    <w:abstractNumId w:val="4"/>
  </w:num>
  <w:num w:numId="5" w16cid:durableId="1372804430">
    <w:abstractNumId w:val="2"/>
  </w:num>
  <w:num w:numId="6" w16cid:durableId="3822939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k4MmRlY2ZlMDc1NzJiN2FiYWFlZWY1M2U2Mzg5MjkifQ=="/>
    <w:docVar w:name="KSO_WPS_MARK_KEY" w:val="9f3c6920-902f-42c9-8cfc-e8fe6f9d2de9"/>
  </w:docVars>
  <w:rsids>
    <w:rsidRoot w:val="17E37395"/>
    <w:rsid w:val="0002290E"/>
    <w:rsid w:val="00066741"/>
    <w:rsid w:val="0007747E"/>
    <w:rsid w:val="000D543F"/>
    <w:rsid w:val="000F2F31"/>
    <w:rsid w:val="00106193"/>
    <w:rsid w:val="00153B16"/>
    <w:rsid w:val="0017536C"/>
    <w:rsid w:val="00190E39"/>
    <w:rsid w:val="001A1542"/>
    <w:rsid w:val="001B52FC"/>
    <w:rsid w:val="001C302C"/>
    <w:rsid w:val="001D3D8C"/>
    <w:rsid w:val="001E2550"/>
    <w:rsid w:val="002026C2"/>
    <w:rsid w:val="002222C0"/>
    <w:rsid w:val="00253E46"/>
    <w:rsid w:val="00266679"/>
    <w:rsid w:val="0029475C"/>
    <w:rsid w:val="002B6C93"/>
    <w:rsid w:val="00300FE3"/>
    <w:rsid w:val="00302D91"/>
    <w:rsid w:val="00313D77"/>
    <w:rsid w:val="003316F1"/>
    <w:rsid w:val="00393B3A"/>
    <w:rsid w:val="003B3589"/>
    <w:rsid w:val="00453251"/>
    <w:rsid w:val="00455D8E"/>
    <w:rsid w:val="004577CB"/>
    <w:rsid w:val="004F729A"/>
    <w:rsid w:val="00515D69"/>
    <w:rsid w:val="00530450"/>
    <w:rsid w:val="00567DCE"/>
    <w:rsid w:val="0059415A"/>
    <w:rsid w:val="00596270"/>
    <w:rsid w:val="005A220A"/>
    <w:rsid w:val="005C2639"/>
    <w:rsid w:val="005C3838"/>
    <w:rsid w:val="005D10A7"/>
    <w:rsid w:val="005E2E8A"/>
    <w:rsid w:val="00641C46"/>
    <w:rsid w:val="006905C4"/>
    <w:rsid w:val="006C021E"/>
    <w:rsid w:val="006E5140"/>
    <w:rsid w:val="0070616B"/>
    <w:rsid w:val="00713165"/>
    <w:rsid w:val="0074036A"/>
    <w:rsid w:val="00757FDE"/>
    <w:rsid w:val="007A4F71"/>
    <w:rsid w:val="007F62F1"/>
    <w:rsid w:val="00881D2A"/>
    <w:rsid w:val="008A7E96"/>
    <w:rsid w:val="008E069E"/>
    <w:rsid w:val="008F398B"/>
    <w:rsid w:val="009704CB"/>
    <w:rsid w:val="0098165E"/>
    <w:rsid w:val="009E3773"/>
    <w:rsid w:val="00A03079"/>
    <w:rsid w:val="00A0418A"/>
    <w:rsid w:val="00A73C49"/>
    <w:rsid w:val="00A96F33"/>
    <w:rsid w:val="00AA5F43"/>
    <w:rsid w:val="00AC4549"/>
    <w:rsid w:val="00AF1295"/>
    <w:rsid w:val="00B03DEB"/>
    <w:rsid w:val="00B47179"/>
    <w:rsid w:val="00BE369C"/>
    <w:rsid w:val="00BE7771"/>
    <w:rsid w:val="00C153A1"/>
    <w:rsid w:val="00C43E67"/>
    <w:rsid w:val="00C617F6"/>
    <w:rsid w:val="00C72B4E"/>
    <w:rsid w:val="00CD2A43"/>
    <w:rsid w:val="00CD510E"/>
    <w:rsid w:val="00CE2357"/>
    <w:rsid w:val="00CF51BE"/>
    <w:rsid w:val="00D735D4"/>
    <w:rsid w:val="00D97C81"/>
    <w:rsid w:val="00E03CA1"/>
    <w:rsid w:val="00E301FC"/>
    <w:rsid w:val="00E4494F"/>
    <w:rsid w:val="00E5760D"/>
    <w:rsid w:val="00EB399D"/>
    <w:rsid w:val="00EB5B55"/>
    <w:rsid w:val="00EC4647"/>
    <w:rsid w:val="00EE272F"/>
    <w:rsid w:val="00EF1823"/>
    <w:rsid w:val="00EF7764"/>
    <w:rsid w:val="00F926B0"/>
    <w:rsid w:val="00FC7E22"/>
    <w:rsid w:val="00FE4BAF"/>
    <w:rsid w:val="03ED441D"/>
    <w:rsid w:val="17E37395"/>
    <w:rsid w:val="550A35EE"/>
    <w:rsid w:val="6D6A5B58"/>
    <w:rsid w:val="72F35B4B"/>
    <w:rsid w:val="78A85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0A87E"/>
  <w15:docId w15:val="{D3075E97-C81B-4A21-A942-78BAFC0E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3773"/>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tyle>
  <w:style w:type="paragraph" w:styleId="a4">
    <w:name w:val="footer"/>
    <w:basedOn w:val="a"/>
    <w:qFormat/>
    <w:pPr>
      <w:tabs>
        <w:tab w:val="center" w:pos="4153"/>
        <w:tab w:val="right" w:pos="8306"/>
      </w:tabs>
      <w:snapToGrid w:val="0"/>
    </w:pPr>
    <w:rPr>
      <w:sz w:val="18"/>
      <w:szCs w:val="20"/>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customStyle="1" w:styleId="a6">
    <w:name w:val="页眉 字符"/>
    <w:basedOn w:val="a0"/>
    <w:link w:val="a5"/>
    <w:qFormat/>
    <w:rPr>
      <w:rFonts w:ascii="Times New Roman" w:eastAsia="宋体" w:hAnsi="Times New Roman" w:cs="Times New Roman"/>
      <w:kern w:val="2"/>
      <w:sz w:val="18"/>
      <w:szCs w:val="18"/>
    </w:rPr>
  </w:style>
  <w:style w:type="paragraph" w:styleId="a8">
    <w:name w:val="List Paragraph"/>
    <w:basedOn w:val="a"/>
    <w:uiPriority w:val="99"/>
    <w:unhideWhenUsed/>
    <w:rsid w:val="00D97C8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88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C5FC3-1EEF-402E-AD53-80464BAA9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1281</Words>
  <Characters>1590</Characters>
  <Application>Microsoft Office Word</Application>
  <DocSecurity>0</DocSecurity>
  <Lines>79</Lines>
  <Paragraphs>68</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dc:creator>
  <cp:lastModifiedBy>Grandall</cp:lastModifiedBy>
  <cp:revision>3</cp:revision>
  <cp:lastPrinted>2025-04-15T02:28:00Z</cp:lastPrinted>
  <dcterms:created xsi:type="dcterms:W3CDTF">2025-09-15T02:54:00Z</dcterms:created>
  <dcterms:modified xsi:type="dcterms:W3CDTF">2025-09-17T07:49:00Z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36F7E5C7D04C436BBA912FEDF120647D</vt:lpwstr>
  </property>
</Properties>
</file>