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5263">
      <w:pPr>
        <w:spacing w:line="360" w:lineRule="auto"/>
        <w:rPr>
          <w:rFonts w:ascii="宋体" w:hAnsi="宋体" w:cs="宋体"/>
          <w:kern w:val="0"/>
          <w:sz w:val="24"/>
          <w:szCs w:val="24"/>
        </w:rPr>
      </w:pPr>
      <w:r>
        <w:rPr>
          <w:rFonts w:hint="eastAsia" w:ascii="宋体" w:hAnsi="宋体" w:cs="宋体"/>
          <w:kern w:val="0"/>
          <w:sz w:val="24"/>
          <w:szCs w:val="24"/>
        </w:rPr>
        <w:t>证券代码：300436        证券简称：广生堂      公告编号：2025077</w:t>
      </w:r>
    </w:p>
    <w:p w14:paraId="093F80ED">
      <w:pPr>
        <w:spacing w:before="156" w:beforeLines="50"/>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6441B938">
      <w:pPr>
        <w:jc w:val="center"/>
        <w:rPr>
          <w:rFonts w:ascii="宋体" w:hAnsi="宋体" w:cs="宋体"/>
          <w:b/>
          <w:sz w:val="32"/>
          <w:szCs w:val="32"/>
        </w:rPr>
      </w:pPr>
      <w:r>
        <w:rPr>
          <w:rFonts w:hint="eastAsia" w:ascii="宋体" w:hAnsi="宋体" w:cs="宋体"/>
          <w:b/>
          <w:sz w:val="32"/>
          <w:szCs w:val="32"/>
        </w:rPr>
        <w:t>关于选举第五届董事会职工代表董事的公告</w:t>
      </w:r>
    </w:p>
    <w:p w14:paraId="486B913B">
      <w:pPr>
        <w:jc w:val="center"/>
        <w:rPr>
          <w:rFonts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1D988D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61AF4FE2">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本公司及董事会全体成员保证信息披露的内容真实、准确、完整，没有虚假记载、误导性陈述或重大遗漏。</w:t>
            </w:r>
          </w:p>
        </w:tc>
      </w:tr>
    </w:tbl>
    <w:p w14:paraId="0089D4D5">
      <w:pPr>
        <w:adjustRightInd w:val="0"/>
        <w:snapToGrid w:val="0"/>
        <w:spacing w:before="312" w:beforeLines="100" w:line="360" w:lineRule="auto"/>
        <w:ind w:firstLine="480" w:firstLineChars="200"/>
        <w:rPr>
          <w:rFonts w:ascii="宋体" w:hAnsi="宋体" w:cs="宋体"/>
          <w:sz w:val="24"/>
          <w:szCs w:val="24"/>
        </w:rPr>
      </w:pPr>
      <w:r>
        <w:rPr>
          <w:rFonts w:hint="eastAsia" w:ascii="宋体" w:hAnsi="宋体" w:cs="宋体"/>
          <w:sz w:val="24"/>
          <w:szCs w:val="24"/>
        </w:rPr>
        <w:t>根据《中华人民共和国公司法》（以下简称“《公司法》”）《上市公司章程指引》《关于新＜公司法＞配套制度规则实施相关过渡期安排》《深圳证券交易所创业板股票上市规则》《深圳证券交易所上市公司自律监管指引第2号——创业板上市公司规范运作》（等有关法律、法规和规范性文件的规定，结合公司实际情况，公司于2025年11月21日召开了2025年第三次临时股东大会，审议通过了《关于修订＜公司章程＞的议案》，根据修订后的《福建广生堂药业股份有限公司章程》（以下简称“《公司章程》”），董事会由9名董事组成，设董事长1人，独立董事3人，职工代表董事1人。</w:t>
      </w:r>
    </w:p>
    <w:p w14:paraId="42B69C09">
      <w:pPr>
        <w:adjustRightInd w:val="0"/>
        <w:snapToGrid w:val="0"/>
        <w:spacing w:before="156" w:beforeLines="50" w:line="360" w:lineRule="auto"/>
        <w:ind w:firstLine="480" w:firstLineChars="200"/>
        <w:rPr>
          <w:rFonts w:ascii="宋体" w:hAnsi="宋体" w:cs="宋体"/>
          <w:sz w:val="24"/>
          <w:szCs w:val="24"/>
        </w:rPr>
      </w:pPr>
      <w:r>
        <w:rPr>
          <w:rFonts w:hint="eastAsia" w:ascii="宋体" w:hAnsi="宋体" w:cs="宋体"/>
          <w:sz w:val="24"/>
          <w:szCs w:val="24"/>
        </w:rPr>
        <w:t>公司于2025年11月21日召开了职工代表大会，经与会职工代表认真讨论，一致同意选举欧阳昭权先生（简历详见附件）为公司第五届董事会职工代表董事，与其他现任董事共同组成公司第五届董事会，任期自本次职工代表大会选举通过之日起至第五届董事会任期届满之日止。</w:t>
      </w:r>
    </w:p>
    <w:p w14:paraId="728CE8FF">
      <w:pPr>
        <w:adjustRightInd w:val="0"/>
        <w:snapToGrid w:val="0"/>
        <w:spacing w:before="156" w:beforeLines="50" w:line="360" w:lineRule="auto"/>
        <w:ind w:firstLine="480" w:firstLineChars="200"/>
        <w:rPr>
          <w:rFonts w:ascii="宋体" w:hAnsi="宋体" w:cs="宋体"/>
          <w:sz w:val="24"/>
          <w:szCs w:val="24"/>
        </w:rPr>
      </w:pPr>
      <w:r>
        <w:rPr>
          <w:rFonts w:hint="eastAsia" w:ascii="宋体" w:hAnsi="宋体" w:cs="宋体"/>
          <w:sz w:val="24"/>
          <w:szCs w:val="24"/>
        </w:rPr>
        <w:t>欧阳昭权先生符合《公司法》等相关法律法规、规范性文件及《公司章程》有关董事任职的资格和条件，其当选职工代表董事后，公司第五届董事会中兼任公司高级管理人员职务的董事以及由职工代表担任的董事人数总计不超过公司董事总数的二分之一，符合相关法律法规的规定。</w:t>
      </w:r>
    </w:p>
    <w:p w14:paraId="22D3813D">
      <w:pPr>
        <w:pStyle w:val="8"/>
        <w:spacing w:before="312" w:beforeLines="100" w:beforeAutospacing="0" w:after="312" w:afterLines="100" w:afterAutospacing="0" w:line="360" w:lineRule="auto"/>
        <w:ind w:firstLine="480" w:firstLineChars="200"/>
        <w:rPr>
          <w:kern w:val="2"/>
          <w:szCs w:val="21"/>
        </w:rPr>
      </w:pPr>
      <w:r>
        <w:rPr>
          <w:rFonts w:hint="eastAsia"/>
        </w:rPr>
        <w:t>特此公告。</w:t>
      </w:r>
    </w:p>
    <w:p w14:paraId="2711CBB7">
      <w:pPr>
        <w:widowControl/>
        <w:adjustRightInd w:val="0"/>
        <w:snapToGrid w:val="0"/>
        <w:spacing w:line="360" w:lineRule="auto"/>
        <w:ind w:firstLine="480" w:firstLineChars="200"/>
        <w:jc w:val="right"/>
        <w:rPr>
          <w:rFonts w:ascii="宋体" w:hAnsi="宋体" w:cs="宋体"/>
          <w:sz w:val="24"/>
          <w:szCs w:val="21"/>
        </w:rPr>
      </w:pPr>
      <w:r>
        <w:rPr>
          <w:rFonts w:hint="eastAsia" w:ascii="宋体" w:hAnsi="宋体" w:cs="宋体"/>
          <w:sz w:val="24"/>
          <w:szCs w:val="21"/>
        </w:rPr>
        <w:t>福建广生堂药业股份有限公司董事会</w:t>
      </w:r>
    </w:p>
    <w:p w14:paraId="70C0FB0D">
      <w:pPr>
        <w:widowControl/>
        <w:adjustRightInd w:val="0"/>
        <w:snapToGrid w:val="0"/>
        <w:spacing w:line="360" w:lineRule="auto"/>
        <w:ind w:firstLine="5520" w:firstLineChars="2300"/>
        <w:jc w:val="left"/>
        <w:rPr>
          <w:rFonts w:ascii="宋体" w:hAnsi="宋体" w:cs="宋体"/>
          <w:sz w:val="24"/>
          <w:szCs w:val="21"/>
        </w:rPr>
      </w:pPr>
      <w:r>
        <w:rPr>
          <w:rFonts w:hint="eastAsia" w:ascii="宋体" w:hAnsi="宋体" w:cs="宋体"/>
          <w:sz w:val="24"/>
          <w:szCs w:val="21"/>
        </w:rPr>
        <w:t>2025年11月21日</w:t>
      </w:r>
    </w:p>
    <w:p w14:paraId="6CCE994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1"/>
        </w:rPr>
      </w:pPr>
      <w:r>
        <w:rPr>
          <w:rFonts w:hint="eastAsia" w:ascii="宋体" w:hAnsi="宋体" w:cs="宋体"/>
          <w:sz w:val="24"/>
          <w:szCs w:val="21"/>
        </w:rPr>
        <w:br w:type="page"/>
      </w:r>
      <w:r>
        <w:rPr>
          <w:rFonts w:hint="eastAsia" w:ascii="宋体" w:hAnsi="宋体" w:cs="宋体"/>
          <w:b/>
          <w:bCs/>
          <w:sz w:val="24"/>
          <w:szCs w:val="21"/>
        </w:rPr>
        <w:t>附件：职工代表董事简历</w:t>
      </w:r>
    </w:p>
    <w:p w14:paraId="0B0E6915">
      <w:pPr>
        <w:widowControl/>
        <w:adjustRightInd w:val="0"/>
        <w:snapToGrid w:val="0"/>
        <w:spacing w:line="360" w:lineRule="auto"/>
        <w:ind w:firstLine="480" w:firstLineChars="200"/>
        <w:rPr>
          <w:rFonts w:hint="eastAsia" w:ascii="宋体" w:hAnsi="宋体" w:cs="宋体"/>
          <w:sz w:val="24"/>
          <w:szCs w:val="21"/>
        </w:rPr>
      </w:pPr>
    </w:p>
    <w:p w14:paraId="4CDC5A4B">
      <w:pPr>
        <w:widowControl/>
        <w:adjustRightInd w:val="0"/>
        <w:snapToGrid w:val="0"/>
        <w:spacing w:line="360" w:lineRule="auto"/>
        <w:ind w:firstLine="480" w:firstLineChars="200"/>
        <w:rPr>
          <w:rFonts w:ascii="宋体" w:hAnsi="宋体" w:cs="宋体"/>
          <w:sz w:val="24"/>
          <w:szCs w:val="21"/>
        </w:rPr>
      </w:pPr>
      <w:bookmarkStart w:id="0" w:name="_GoBack"/>
      <w:bookmarkEnd w:id="0"/>
      <w:r>
        <w:rPr>
          <w:rFonts w:hint="eastAsia" w:ascii="宋体" w:hAnsi="宋体" w:cs="宋体"/>
          <w:sz w:val="24"/>
          <w:szCs w:val="21"/>
        </w:rPr>
        <w:t>欧阳昭权，男，中国国籍，汉族，中共党员，无境外居留权，1989年出生，华南理工大学制药工程专业，大学本科学历，执业药师。曾任公司生产部长，现任公司生产负责人。曾带领团队参加并荣获全国药品“两法”知识竞赛总分第一名。</w:t>
      </w:r>
    </w:p>
    <w:p w14:paraId="3C80CCFB">
      <w:pPr>
        <w:widowControl/>
        <w:adjustRightInd w:val="0"/>
        <w:snapToGrid w:val="0"/>
        <w:spacing w:line="360" w:lineRule="auto"/>
        <w:ind w:firstLine="480" w:firstLineChars="200"/>
        <w:rPr>
          <w:rFonts w:ascii="宋体" w:hAnsi="宋体" w:cs="宋体"/>
          <w:sz w:val="24"/>
          <w:szCs w:val="21"/>
        </w:rPr>
      </w:pPr>
      <w:r>
        <w:rPr>
          <w:rFonts w:hint="eastAsia" w:ascii="宋体" w:hAnsi="宋体" w:cs="宋体"/>
          <w:sz w:val="24"/>
          <w:szCs w:val="21"/>
        </w:rPr>
        <w:t>欧阳昭权先生未持有公司股票，与公司控股股东、实际控制人及其他持有公司5%以上股份的股东不存在关联关系；与公司董事、监事及高级管理人员之间不存在关联关系；欧阳昭权先生不存在《公司法》第一百七十八条所规定的情形；不存在被中国证监会采取证券市场禁入措施、期限尚未届满的情形；未受过中国证监会及其他有关部门的处罚和证券交易所惩戒；不存在因涉嫌犯罪被司法机关立案侦查或者涉嫌违法违规被中国证监会立案调查的情况。经在最高人民法院网核查，欧阳昭权先生不属于“失信被执行人”，符合《公司法》等相关法律、法规和规定要求的任职条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AE37">
    <w:pPr>
      <w:pStyle w:val="5"/>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92B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CC6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0736">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276F">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BF8B">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s>
  <w:rsids>
    <w:rsidRoot w:val="00082C74"/>
    <w:rsid w:val="00043EA5"/>
    <w:rsid w:val="00062142"/>
    <w:rsid w:val="00082C74"/>
    <w:rsid w:val="000E18E5"/>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32AA7"/>
    <w:rsid w:val="00472B98"/>
    <w:rsid w:val="00494C23"/>
    <w:rsid w:val="004C65EB"/>
    <w:rsid w:val="004C7FBE"/>
    <w:rsid w:val="004D3DF7"/>
    <w:rsid w:val="004F03D6"/>
    <w:rsid w:val="00532AA5"/>
    <w:rsid w:val="00547EA4"/>
    <w:rsid w:val="0066395D"/>
    <w:rsid w:val="00690D05"/>
    <w:rsid w:val="00695905"/>
    <w:rsid w:val="006B1FE9"/>
    <w:rsid w:val="006C71F1"/>
    <w:rsid w:val="007320D8"/>
    <w:rsid w:val="007568F4"/>
    <w:rsid w:val="00756F5D"/>
    <w:rsid w:val="00791B37"/>
    <w:rsid w:val="007D07FC"/>
    <w:rsid w:val="007F5678"/>
    <w:rsid w:val="008D4935"/>
    <w:rsid w:val="008D666C"/>
    <w:rsid w:val="008E44A2"/>
    <w:rsid w:val="008F7F84"/>
    <w:rsid w:val="009E07F6"/>
    <w:rsid w:val="00A00FE0"/>
    <w:rsid w:val="00A344A1"/>
    <w:rsid w:val="00A805AA"/>
    <w:rsid w:val="00AB4096"/>
    <w:rsid w:val="00AF1AA1"/>
    <w:rsid w:val="00BE7D4C"/>
    <w:rsid w:val="00C063D5"/>
    <w:rsid w:val="00CC0F8D"/>
    <w:rsid w:val="00CC3391"/>
    <w:rsid w:val="00CD4982"/>
    <w:rsid w:val="00D001AA"/>
    <w:rsid w:val="00D44ECB"/>
    <w:rsid w:val="00DA523A"/>
    <w:rsid w:val="00DB2420"/>
    <w:rsid w:val="00E10BCF"/>
    <w:rsid w:val="00E71137"/>
    <w:rsid w:val="00F40987"/>
    <w:rsid w:val="00F46DA3"/>
    <w:rsid w:val="00FC5C66"/>
    <w:rsid w:val="01832591"/>
    <w:rsid w:val="08B74923"/>
    <w:rsid w:val="093208FE"/>
    <w:rsid w:val="09C4497E"/>
    <w:rsid w:val="0B0225D9"/>
    <w:rsid w:val="0BC41804"/>
    <w:rsid w:val="106D4074"/>
    <w:rsid w:val="10AE6DBE"/>
    <w:rsid w:val="141B4B0A"/>
    <w:rsid w:val="14B42A93"/>
    <w:rsid w:val="15E20BAE"/>
    <w:rsid w:val="17286D0C"/>
    <w:rsid w:val="179764FD"/>
    <w:rsid w:val="17BE4DAF"/>
    <w:rsid w:val="1A4D7493"/>
    <w:rsid w:val="1AD55213"/>
    <w:rsid w:val="1E731769"/>
    <w:rsid w:val="21160150"/>
    <w:rsid w:val="22A00A9F"/>
    <w:rsid w:val="24A94139"/>
    <w:rsid w:val="24D35EFE"/>
    <w:rsid w:val="27C56BA3"/>
    <w:rsid w:val="29961AB0"/>
    <w:rsid w:val="2A8668B4"/>
    <w:rsid w:val="2BD90527"/>
    <w:rsid w:val="2DA73BC9"/>
    <w:rsid w:val="2E996F2D"/>
    <w:rsid w:val="2F4260D0"/>
    <w:rsid w:val="30333103"/>
    <w:rsid w:val="30823FC2"/>
    <w:rsid w:val="32070D49"/>
    <w:rsid w:val="35644951"/>
    <w:rsid w:val="36C10BB7"/>
    <w:rsid w:val="3A896735"/>
    <w:rsid w:val="3BA819AA"/>
    <w:rsid w:val="3DFB283E"/>
    <w:rsid w:val="41BE5866"/>
    <w:rsid w:val="428E2D6F"/>
    <w:rsid w:val="43071F86"/>
    <w:rsid w:val="452669A6"/>
    <w:rsid w:val="46A81416"/>
    <w:rsid w:val="4B7110F8"/>
    <w:rsid w:val="4CBC5798"/>
    <w:rsid w:val="4D1A7B0D"/>
    <w:rsid w:val="4E520210"/>
    <w:rsid w:val="4E787F99"/>
    <w:rsid w:val="4FDE1EEA"/>
    <w:rsid w:val="54F25B03"/>
    <w:rsid w:val="55701CD9"/>
    <w:rsid w:val="5CA23B87"/>
    <w:rsid w:val="61371BA7"/>
    <w:rsid w:val="61BD594B"/>
    <w:rsid w:val="64683849"/>
    <w:rsid w:val="65B926B0"/>
    <w:rsid w:val="66F64CB2"/>
    <w:rsid w:val="67D0597C"/>
    <w:rsid w:val="68867589"/>
    <w:rsid w:val="6AC01691"/>
    <w:rsid w:val="6C1D7DFE"/>
    <w:rsid w:val="6DC538B9"/>
    <w:rsid w:val="6F141B47"/>
    <w:rsid w:val="702F0A11"/>
    <w:rsid w:val="70C0732B"/>
    <w:rsid w:val="74E51BC9"/>
    <w:rsid w:val="75BB0D44"/>
    <w:rsid w:val="78EE574A"/>
    <w:rsid w:val="798C7FDD"/>
    <w:rsid w:val="7D97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2</Pages>
  <Words>1000</Words>
  <Characters>1033</Characters>
  <Lines>7</Lines>
  <Paragraphs>2</Paragraphs>
  <TotalTime>5</TotalTime>
  <ScaleCrop>false</ScaleCrop>
  <LinksUpToDate>false</LinksUpToDate>
  <CharactersWithSpaces>1047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2025-11-21T08:56:23Z</dcterms:modified>
  <dc:title>证券代码:300436      证券简称：广生堂     公告编号：20170</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