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93157">
      <w:pPr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证券代码：300436        证券简称：广生堂        公告编号：2025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076</w:t>
      </w:r>
    </w:p>
    <w:p w14:paraId="3A66D5D6">
      <w:pPr>
        <w:spacing w:before="312" w:beforeLines="100"/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highlight w:val="none"/>
        </w:rPr>
        <w:t>福建广生堂药业股份有限公司</w:t>
      </w:r>
    </w:p>
    <w:p w14:paraId="162636B4">
      <w:pPr>
        <w:tabs>
          <w:tab w:val="left" w:pos="4678"/>
        </w:tabs>
        <w:spacing w:after="156" w:afterLines="50"/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关于2025年第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次临时股东大会决议的公告</w:t>
      </w:r>
    </w:p>
    <w:tbl>
      <w:tblPr>
        <w:tblStyle w:val="10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4AE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8522" w:type="dxa"/>
            <w:vAlign w:val="center"/>
          </w:tcPr>
          <w:p w14:paraId="530D6790">
            <w:pPr>
              <w:ind w:firstLine="560" w:firstLineChars="20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0884A74E">
      <w:pPr>
        <w:adjustRightInd w:val="0"/>
        <w:snapToGrid w:val="0"/>
        <w:spacing w:before="312" w:beforeLines="100"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特别提示：</w:t>
      </w:r>
    </w:p>
    <w:p w14:paraId="64131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1、本次股东大会未出现否决议案的情形；</w:t>
      </w:r>
    </w:p>
    <w:p w14:paraId="4CAFF644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2、本次股东大会未涉及变更以往股东大会已通过的决议。</w:t>
      </w:r>
    </w:p>
    <w:p w14:paraId="158765B3">
      <w:pPr>
        <w:pStyle w:val="2"/>
        <w:keepNext w:val="0"/>
        <w:keepLines w:val="0"/>
        <w:spacing w:before="156" w:after="156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一、会议召开和出席情况</w:t>
      </w:r>
    </w:p>
    <w:p w14:paraId="06553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（一）会议召开时间：</w:t>
      </w:r>
    </w:p>
    <w:p w14:paraId="0D958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1、现场会议召开时间：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2025年11月21日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（星期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）14: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0</w:t>
      </w:r>
    </w:p>
    <w:p w14:paraId="3CBBF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2、网络投票时间：</w:t>
      </w:r>
    </w:p>
    <w:p w14:paraId="11F09D29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（1）通过深圳证券交易所交易系统进行网络投票的具体时间为：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2025年11月21日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9:15—9:25，9:30—11:30和13:00—15:00。</w:t>
      </w:r>
    </w:p>
    <w:p w14:paraId="56C9E33E">
      <w:pPr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（2）通过深圳证券交易所互联网投票系统投票的具体时间为：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2025年11月21日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9:15—15:00。</w:t>
      </w:r>
    </w:p>
    <w:p w14:paraId="1A1FA7F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（二）现场会议召开地点：福建省福州市闽侯县福州高新区乌龙江中大道7号海西高新技术产业园创新园二期16号楼13F会议室</w:t>
      </w:r>
    </w:p>
    <w:p w14:paraId="4B7AFABB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（三）会议召集人：公司董事会</w:t>
      </w:r>
    </w:p>
    <w:p w14:paraId="47F1AF8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（四）会议主持人：董事长李国平先生</w:t>
      </w:r>
    </w:p>
    <w:p w14:paraId="1DE78E7C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（五）会议召开方式：现场表决与网络投票相结合的方式</w:t>
      </w:r>
    </w:p>
    <w:p w14:paraId="5751E69D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（六）会议召开的合法、合规性：经公司第五届董事会第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十三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次会议审议通过，公司召开2025年第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次临时股东大会，会议召集程序符合有关法律、行政法规、部门规章、规范性文件和公司章程的规定。</w:t>
      </w:r>
    </w:p>
    <w:p w14:paraId="7C08FE62">
      <w:pPr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（七）会议出席情况</w:t>
      </w:r>
    </w:p>
    <w:p w14:paraId="0013DE4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1、股东出席的总体情况：</w:t>
      </w:r>
    </w:p>
    <w:p w14:paraId="15431A32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通过现场和网络投票的股东276人，代表股份66,089,223股，占公司有表决权股份总数的41.4959％。其中：通过现场投票的股东5人，代表股份65,131,292股，占公司有表决权股份总数的40.8944％。通过网络投票的股东271人，代表股份957,931股，占公司有表决权股份总数的0.6015％。</w:t>
      </w:r>
    </w:p>
    <w:p w14:paraId="4A509FD2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2、中小股东出席的总体情况：</w:t>
      </w:r>
    </w:p>
    <w:p w14:paraId="12101081">
      <w:pPr>
        <w:adjustRightIn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通过现场和网络投票的中小股东271人，代表股份957,931股，占公司有表决权股份总数的0.6015％。其中：通过现场投票的中小股东0人，代表股份0股，占公司有表决权股份总数的0.0000％。通过网络投票的中小股东271人，代表股份957,931股，占公司有表决权股份总数的0.6015％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。</w:t>
      </w:r>
      <w:bookmarkStart w:id="1" w:name="_GoBack"/>
      <w:bookmarkEnd w:id="1"/>
    </w:p>
    <w:p w14:paraId="0D55E4A1">
      <w:pPr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（八）公司董事、监事出席了本次会议，公司高级管理人员及见证律师等相关人员列席了本次会议。</w:t>
      </w:r>
    </w:p>
    <w:p w14:paraId="3330BE12">
      <w:pPr>
        <w:pStyle w:val="2"/>
        <w:keepNext w:val="0"/>
        <w:keepLines w:val="0"/>
        <w:spacing w:before="156" w:after="156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二、议案审议表决情况</w:t>
      </w:r>
    </w:p>
    <w:p w14:paraId="6FF87A40">
      <w:pPr>
        <w:adjustRightInd w:val="0"/>
        <w:snapToGrid w:val="0"/>
        <w:spacing w:before="156" w:beforeLines="50" w:line="360" w:lineRule="auto"/>
        <w:ind w:firstLine="480" w:firstLineChars="200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本次股东大会采取现场投票与网络投票相结合的方式，通过了以下议案：</w:t>
      </w:r>
    </w:p>
    <w:p w14:paraId="2A76CE8E">
      <w:pPr>
        <w:pStyle w:val="3"/>
        <w:keepNext w:val="0"/>
        <w:keepLines w:val="0"/>
        <w:ind w:firstLine="482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（一）</w:t>
      </w:r>
      <w:r>
        <w:rPr>
          <w:rFonts w:hint="eastAsia" w:ascii="宋体" w:hAnsi="宋体" w:eastAsia="宋体" w:cs="宋体"/>
          <w:color w:val="auto"/>
          <w:sz w:val="24"/>
        </w:rPr>
        <w:t>审议通过</w:t>
      </w:r>
      <w:bookmarkStart w:id="0" w:name="_Hlk155943017"/>
      <w:r>
        <w:rPr>
          <w:rFonts w:hint="eastAsia" w:ascii="宋体" w:hAnsi="宋体" w:eastAsia="宋体" w:cs="宋体"/>
          <w:highlight w:val="none"/>
          <w:lang w:val="en-US" w:eastAsia="zh-CN"/>
        </w:rPr>
        <w:t>《关于修订＜公司章程＞的议案》</w:t>
      </w:r>
    </w:p>
    <w:p w14:paraId="4AE27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总表决情况：</w:t>
      </w:r>
    </w:p>
    <w:p w14:paraId="7178AB94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 xml:space="preserve">    同意65,897,492股，占出席本次股东会有效表决权股份总数的99.7099％；反对159,431股，占出席本次股东会有效表决权股份总数的0.2412％；弃权32,300股（其中，因未投票默认弃权0股），占出席本次股东会有效表决权股份总数的0.0489％。</w:t>
      </w:r>
    </w:p>
    <w:p w14:paraId="15AA5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</w:rPr>
        <w:t>中小股东总表决情况：</w:t>
      </w:r>
    </w:p>
    <w:p w14:paraId="47E3D1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同意766,200股，占出席本次股东会中小股东有效表决权股份总数的79.9849％；反对159,431股，占出席本次股东会中小股东有效表决权股份总数的16.6433％；弃权32,300股（其中，因未投票默认弃权0股），占出席本次股东会中小股东有效表决权股份总数的3.3718％。</w:t>
      </w:r>
    </w:p>
    <w:p w14:paraId="05656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</w:rPr>
        <w:t>本议案获得出席会议的所有股东所持股份的2/3以上通过。</w:t>
      </w:r>
    </w:p>
    <w:p w14:paraId="42B58B46">
      <w:pPr>
        <w:pStyle w:val="3"/>
        <w:keepNext w:val="0"/>
        <w:keepLines w:val="0"/>
        <w:ind w:firstLine="482"/>
        <w:rPr>
          <w:rFonts w:hint="eastAsia" w:ascii="宋体" w:hAnsi="宋体" w:eastAsia="宋体" w:cs="宋体"/>
          <w:bCs/>
          <w:color w:val="auto"/>
        </w:rPr>
      </w:pPr>
      <w:r>
        <w:rPr>
          <w:rFonts w:hint="eastAsia" w:ascii="宋体" w:hAnsi="宋体" w:eastAsia="宋体" w:cs="宋体"/>
          <w:color w:val="auto"/>
        </w:rPr>
        <w:t>（二）</w:t>
      </w:r>
      <w:r>
        <w:rPr>
          <w:rFonts w:hint="eastAsia" w:ascii="宋体" w:hAnsi="宋体" w:eastAsia="宋体" w:cs="宋体"/>
          <w:b/>
          <w:color w:val="auto"/>
          <w:kern w:val="2"/>
          <w:sz w:val="24"/>
          <w:szCs w:val="22"/>
          <w:lang w:val="en-US" w:eastAsia="zh-CN" w:bidi="ar-SA"/>
        </w:rPr>
        <w:t>逐项</w:t>
      </w:r>
      <w:r>
        <w:rPr>
          <w:rFonts w:hint="eastAsia" w:ascii="宋体" w:hAnsi="宋体" w:eastAsia="宋体" w:cs="宋体"/>
          <w:color w:val="auto"/>
          <w:sz w:val="24"/>
        </w:rPr>
        <w:t>审议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通过</w:t>
      </w:r>
      <w:r>
        <w:rPr>
          <w:rFonts w:hint="eastAsia" w:ascii="宋体" w:hAnsi="宋体" w:eastAsia="宋体" w:cs="宋体"/>
          <w:highlight w:val="none"/>
          <w:lang w:eastAsia="zh-CN"/>
        </w:rPr>
        <w:t>《关于制定、修订公司部分管理制度的议案》</w:t>
      </w:r>
    </w:p>
    <w:p w14:paraId="699745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2.01关于修订《董事会议事规则》的议案</w:t>
      </w:r>
    </w:p>
    <w:p w14:paraId="318C3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总表决情况：</w:t>
      </w:r>
    </w:p>
    <w:p w14:paraId="5B51A9F8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同意65,731,792股，占出席本次股东会有效表决权股份总数的99.4592％；反对325,131股，占出席本次股东会有效表决权股份总数的0.4920％；弃权32,300股（其中，因未投票默认弃权0股），占出席本次股东会有效表决权股份总数的0.0489％。</w:t>
      </w:r>
    </w:p>
    <w:p w14:paraId="7644D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中小股东总表决情况：</w:t>
      </w:r>
    </w:p>
    <w:p w14:paraId="5295F2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同意600,500股，占出席本次股东会中小股东有效表决权股份总数的62.6872％；反对325,131股，占出席本次股东会中小股东有效表决权股份总数的33.9410％；弃权32,300股（其中，因未投票默认弃权0股），占出席本次股东会中小股东有效表决权股份总数的3.3718％。</w:t>
      </w:r>
    </w:p>
    <w:p w14:paraId="449972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</w:rPr>
        <w:t>本议案获得出席会议的所有股东所持股份的2/3以上通过。</w:t>
      </w:r>
    </w:p>
    <w:p w14:paraId="4CDFB8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2.02关于修订《股东会议事规则》的议案</w:t>
      </w:r>
    </w:p>
    <w:p w14:paraId="0EE5FF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总表决情况：</w:t>
      </w:r>
    </w:p>
    <w:p w14:paraId="676E8200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同意65,734,992股，占出席本次股东会有效表决权股份总数的99.4640％；反对321,931股，占出席本次股东会有效表决权股份总数的0.4871％；弃权32,300股（其中，因未投票默认弃权0股），占出席本次股东会有效表决权股份总数的0.0489％。</w:t>
      </w:r>
    </w:p>
    <w:p w14:paraId="1B3FDA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中小股东总表决情况：</w:t>
      </w:r>
    </w:p>
    <w:p w14:paraId="10BDB6CF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同意603,700股，占出席本次股东会中小股东有效表决权股份总数的63.0212％；反对321,931股，占出席本次股东会中小股东有效表决权股份总数的33.6069％；弃权32,300股（其中，因未投票默认弃权0股），占出席本次股东会中小股东有效表决权股份总数的3.3718％。</w:t>
      </w:r>
    </w:p>
    <w:p w14:paraId="52A447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</w:rPr>
        <w:t>本议案获得出席会议的所有股东所持股份的2/3以上通过。</w:t>
      </w:r>
    </w:p>
    <w:p w14:paraId="5678B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2.03关于修订《独立董事制度》的议案</w:t>
      </w:r>
    </w:p>
    <w:p w14:paraId="63014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总表决情况：</w:t>
      </w:r>
    </w:p>
    <w:p w14:paraId="741E2A44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同意65,731,592股，占出席本次股东会有效表决权股份总数的99.4589％；反对325,331股，占出席本次股东会有效表决权股份总数的0.4923％；弃权32,300股（其中，因未投票默认弃权0股），占出席本次股东会有效表决权股份总数的0.0489％。</w:t>
      </w:r>
    </w:p>
    <w:p w14:paraId="4CDEB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中小股东总表决情况：</w:t>
      </w:r>
    </w:p>
    <w:p w14:paraId="2E040E5B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同意600,300股，占出席本次股东会中小股东有效表决权股份总数的62.6663％；反对325,331股，占出席本次股东会中小股东有效表决权股份总数的33.9618％；弃权32,300股（其中，因未投票默认弃权0股），占出席本次股东会中小股东有效表决权股份总数的3.3718％。</w:t>
      </w:r>
    </w:p>
    <w:p w14:paraId="4BFCE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</w:rPr>
        <w:t>本议案获得通过。</w:t>
      </w:r>
    </w:p>
    <w:p w14:paraId="06474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2.04关于修订《募集资金管理办法》的议案</w:t>
      </w:r>
    </w:p>
    <w:p w14:paraId="33B2E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总表决情况：</w:t>
      </w:r>
    </w:p>
    <w:p w14:paraId="413A7E31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同意65,733,592股，占出席本次股东会有效表决权股份总数的99.4619％；反对325,231股，占出席本次股东会有效表决权股份总数的0.4921％；弃权30,400股（其中，因未投票默认弃权100股），占出席本次股东会有效表决权股份总数的0.0460％。</w:t>
      </w:r>
    </w:p>
    <w:p w14:paraId="6D9D7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中小股东总表决情况：</w:t>
      </w:r>
    </w:p>
    <w:p w14:paraId="08A62736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同意602,300股，占出席本次股东会中小股东有效表决权股份总数的62.8751％；反对325,231股，占出席本次股东会中小股东有效表决权股份总数的33.9514％；弃权30,400股（其中，因未投票默认弃权100股），占出席本次股东会中小股东有效表决权股份总数的3.1735％。</w:t>
      </w:r>
    </w:p>
    <w:p w14:paraId="3AEA5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</w:rPr>
        <w:t>本议案获得通过。</w:t>
      </w:r>
    </w:p>
    <w:p w14:paraId="3D3055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2.05关于修订《关联交易规则》的议案</w:t>
      </w:r>
    </w:p>
    <w:p w14:paraId="08313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总表决情况：</w:t>
      </w:r>
    </w:p>
    <w:p w14:paraId="735FBA16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同意65,734,692股，占出席本次股东会有效表决权股份总数的99.4636％；反对322,131股，占出席本次股东会有效表决权股份总数的0.4874％；弃权32,400股（其中，因未投票默认弃权100股），占出席本次股东会有效表决权股份总数的0.0490％。</w:t>
      </w:r>
    </w:p>
    <w:p w14:paraId="78065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中小股东总表决情况：</w:t>
      </w:r>
    </w:p>
    <w:p w14:paraId="04CF6865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同意603,400股，占出席本次股东会中小股东有效表决权股份总数的62.9899％；反对322,131股，占出席本次股东会中小股东有效表决权股份总数的33.6278％；弃权32,400股（其中，因未投票默认弃权100股），占出席本次股东会中小股东有效表决权股份总数的3.3823％。</w:t>
      </w:r>
    </w:p>
    <w:p w14:paraId="64523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</w:rPr>
        <w:t>本议案获得通过。</w:t>
      </w:r>
    </w:p>
    <w:bookmarkEnd w:id="0"/>
    <w:p w14:paraId="214887E2">
      <w:pPr>
        <w:pStyle w:val="2"/>
        <w:keepNext w:val="0"/>
        <w:keepLines w:val="0"/>
        <w:spacing w:before="156" w:after="156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三、律师出具的法律意见</w:t>
      </w:r>
    </w:p>
    <w:p w14:paraId="76919B27">
      <w:pPr>
        <w:spacing w:line="360" w:lineRule="auto"/>
        <w:ind w:firstLine="480" w:firstLineChars="200"/>
        <w:rPr>
          <w:rStyle w:val="14"/>
          <w:rFonts w:hint="eastAsia" w:ascii="宋体" w:hAnsi="宋体" w:eastAsia="宋体" w:cs="宋体"/>
          <w:b w:val="0"/>
          <w:bCs/>
          <w:color w:val="auto"/>
          <w:sz w:val="24"/>
          <w:szCs w:val="20"/>
          <w:highlight w:val="none"/>
        </w:rPr>
      </w:pPr>
      <w:r>
        <w:rPr>
          <w:rStyle w:val="14"/>
          <w:rFonts w:hint="eastAsia" w:ascii="宋体" w:hAnsi="宋体" w:eastAsia="宋体" w:cs="宋体"/>
          <w:b w:val="0"/>
          <w:bCs/>
          <w:color w:val="auto"/>
          <w:sz w:val="24"/>
          <w:szCs w:val="20"/>
          <w:highlight w:val="none"/>
        </w:rPr>
        <w:t>国浩律师（上海）事务所郑伊珺、陈晓菁律师出席了本次股东大会，进行现场见证并出具法律意见书，认为：公司本次股东大会的召集、召开程序符合相关法律、法规、规范性文件及《公司章程》的规定，出席本次股东大会人员的资格合法有效，本次股东大会表决程序及表决结果均合法有效。</w:t>
      </w:r>
    </w:p>
    <w:p w14:paraId="4AFA0DE5">
      <w:pPr>
        <w:pStyle w:val="2"/>
        <w:keepNext w:val="0"/>
        <w:keepLines w:val="0"/>
        <w:spacing w:before="156" w:after="156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四、备查文件</w:t>
      </w:r>
    </w:p>
    <w:p w14:paraId="75F3E53A">
      <w:pPr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1、公司2025年第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次临时股东大会决议；</w:t>
      </w:r>
    </w:p>
    <w:p w14:paraId="28ADD683">
      <w:pPr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2、国浩律师（上海）事务所关于公司2025年第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次临时股东大会法律意见书。</w:t>
      </w:r>
    </w:p>
    <w:p w14:paraId="300B1D8F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3579B2BE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特此公告。</w:t>
      </w:r>
    </w:p>
    <w:p w14:paraId="18CAFAEB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3E08BF52">
      <w:pPr>
        <w:adjustRightInd w:val="0"/>
        <w:snapToGrid w:val="0"/>
        <w:spacing w:line="360" w:lineRule="auto"/>
        <w:ind w:firstLine="4440" w:firstLineChars="1850"/>
        <w:jc w:val="righ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福建广生堂药业股份有限公司董事会</w:t>
      </w:r>
    </w:p>
    <w:p w14:paraId="70A07E3C"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                                           2025年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ADC61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29AED">
    <w:pPr>
      <w:pStyle w:val="8"/>
      <w:tabs>
        <w:tab w:val="right" w:pos="9214"/>
        <w:tab w:val="clear" w:pos="8306"/>
      </w:tabs>
      <w:ind w:left="-1277" w:leftChars="-608" w:right="-1331" w:rightChars="-634" w:firstLine="1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" name="WordPictureWatermark3069298" descr="通用信笺底板20140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3069298" descr="通用信笺底板2014022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08DF6">
    <w:pPr>
      <w:pStyle w:val="8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2" name="WordPictureWatermark3069297" descr="通用信笺底板20140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069297" descr="通用信笺底板2014022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B26A7">
    <w:pPr>
      <w:pStyle w:val="8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1" name="WordPictureWatermark3069296" descr="通用信笺底板20140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069296" descr="通用信笺底板2014022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MDAzNjNiM2EwYjNjY2VkN2I2ZWY4OTg5YTA1ZWYifQ=="/>
    <w:docVar w:name="metasota_documentID" w:val="8596060606570332160"/>
  </w:docVars>
  <w:rsids>
    <w:rsidRoot w:val="000C3E62"/>
    <w:rsid w:val="000658E8"/>
    <w:rsid w:val="00070D5B"/>
    <w:rsid w:val="00087EDF"/>
    <w:rsid w:val="000C3E62"/>
    <w:rsid w:val="00177284"/>
    <w:rsid w:val="001D19C9"/>
    <w:rsid w:val="001E5B94"/>
    <w:rsid w:val="002833E4"/>
    <w:rsid w:val="003757A0"/>
    <w:rsid w:val="0044170C"/>
    <w:rsid w:val="00574652"/>
    <w:rsid w:val="00585463"/>
    <w:rsid w:val="005B4F5E"/>
    <w:rsid w:val="005E0340"/>
    <w:rsid w:val="005E698C"/>
    <w:rsid w:val="005F29FB"/>
    <w:rsid w:val="005F6F08"/>
    <w:rsid w:val="00635CCC"/>
    <w:rsid w:val="00684166"/>
    <w:rsid w:val="00763279"/>
    <w:rsid w:val="007C1AF5"/>
    <w:rsid w:val="00806FFA"/>
    <w:rsid w:val="00937C7F"/>
    <w:rsid w:val="009F73B1"/>
    <w:rsid w:val="00A21DFF"/>
    <w:rsid w:val="00A30B86"/>
    <w:rsid w:val="00A76B12"/>
    <w:rsid w:val="00AC6A4A"/>
    <w:rsid w:val="00BA063D"/>
    <w:rsid w:val="00BA6E18"/>
    <w:rsid w:val="00C76E9F"/>
    <w:rsid w:val="00CB1954"/>
    <w:rsid w:val="00D42F46"/>
    <w:rsid w:val="00DF2471"/>
    <w:rsid w:val="00E33B51"/>
    <w:rsid w:val="00E52011"/>
    <w:rsid w:val="00ED61B9"/>
    <w:rsid w:val="00EE6BAE"/>
    <w:rsid w:val="00F61B5E"/>
    <w:rsid w:val="00FA1F4E"/>
    <w:rsid w:val="00FD2F1A"/>
    <w:rsid w:val="01A43976"/>
    <w:rsid w:val="03E66FE9"/>
    <w:rsid w:val="0BF277E3"/>
    <w:rsid w:val="0FFC1742"/>
    <w:rsid w:val="13BB36C2"/>
    <w:rsid w:val="16922E00"/>
    <w:rsid w:val="16D01B7A"/>
    <w:rsid w:val="19A340FA"/>
    <w:rsid w:val="1A772A39"/>
    <w:rsid w:val="1EBF3D51"/>
    <w:rsid w:val="261576E5"/>
    <w:rsid w:val="283427BA"/>
    <w:rsid w:val="2AC33443"/>
    <w:rsid w:val="2B3E688F"/>
    <w:rsid w:val="2C305A12"/>
    <w:rsid w:val="2CBF37D2"/>
    <w:rsid w:val="2CD755B9"/>
    <w:rsid w:val="2D157E8F"/>
    <w:rsid w:val="30A7262D"/>
    <w:rsid w:val="313C794F"/>
    <w:rsid w:val="321921D0"/>
    <w:rsid w:val="330C6540"/>
    <w:rsid w:val="38847E83"/>
    <w:rsid w:val="394E6C03"/>
    <w:rsid w:val="39810D86"/>
    <w:rsid w:val="3C6055F1"/>
    <w:rsid w:val="3D522A89"/>
    <w:rsid w:val="40D46CAC"/>
    <w:rsid w:val="42F06038"/>
    <w:rsid w:val="44B15B01"/>
    <w:rsid w:val="45742E4C"/>
    <w:rsid w:val="45872DBC"/>
    <w:rsid w:val="4A61361E"/>
    <w:rsid w:val="4BC87E8A"/>
    <w:rsid w:val="4F3B1580"/>
    <w:rsid w:val="4F495A4B"/>
    <w:rsid w:val="53BF452D"/>
    <w:rsid w:val="59125193"/>
    <w:rsid w:val="620B2161"/>
    <w:rsid w:val="63894210"/>
    <w:rsid w:val="69A61302"/>
    <w:rsid w:val="6AA10091"/>
    <w:rsid w:val="6AF361B3"/>
    <w:rsid w:val="71E74F23"/>
    <w:rsid w:val="74C23A26"/>
    <w:rsid w:val="7AE63F56"/>
    <w:rsid w:val="7B6C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50" w:afterLines="50" w:line="360" w:lineRule="auto"/>
      <w:outlineLvl w:val="0"/>
    </w:pPr>
    <w:rPr>
      <w:rFonts w:ascii="宋体" w:hAnsi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360" w:lineRule="auto"/>
      <w:ind w:firstLine="480" w:firstLineChars="200"/>
      <w:outlineLvl w:val="1"/>
    </w:pPr>
    <w:rPr>
      <w:rFonts w:ascii="宋体" w:hAnsi="宋体"/>
      <w:b/>
      <w:sz w:val="24"/>
    </w:rPr>
  </w:style>
  <w:style w:type="paragraph" w:styleId="4">
    <w:name w:val="heading 3"/>
    <w:basedOn w:val="1"/>
    <w:next w:val="1"/>
    <w:link w:val="14"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1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unhideWhenUsed/>
    <w:qFormat/>
    <w:uiPriority w:val="99"/>
  </w:style>
  <w:style w:type="character" w:customStyle="1" w:styleId="14">
    <w:name w:val="标题 3 字符"/>
    <w:link w:val="4"/>
    <w:qFormat/>
    <w:uiPriority w:val="0"/>
    <w:rPr>
      <w:b/>
      <w:sz w:val="32"/>
    </w:rPr>
  </w:style>
  <w:style w:type="character" w:customStyle="1" w:styleId="15">
    <w:name w:val="批注框文本 字符"/>
    <w:link w:val="6"/>
    <w:semiHidden/>
    <w:qFormat/>
    <w:uiPriority w:val="99"/>
    <w:rPr>
      <w:kern w:val="2"/>
      <w:sz w:val="18"/>
      <w:szCs w:val="18"/>
    </w:rPr>
  </w:style>
  <w:style w:type="character" w:customStyle="1" w:styleId="16">
    <w:name w:val="页脚 字符"/>
    <w:link w:val="7"/>
    <w:qFormat/>
    <w:uiPriority w:val="99"/>
    <w:rPr>
      <w:sz w:val="18"/>
      <w:szCs w:val="18"/>
    </w:rPr>
  </w:style>
  <w:style w:type="character" w:customStyle="1" w:styleId="17">
    <w:name w:val="页眉 字符"/>
    <w:link w:val="8"/>
    <w:semiHidden/>
    <w:qFormat/>
    <w:uiPriority w:val="99"/>
    <w:rPr>
      <w:sz w:val="18"/>
      <w:szCs w:val="18"/>
    </w:rPr>
  </w:style>
  <w:style w:type="character" w:customStyle="1" w:styleId="18">
    <w:name w:val="HTML 预设格式 字符"/>
    <w:link w:val="9"/>
    <w:qFormat/>
    <w:uiPriority w:val="99"/>
    <w:rPr>
      <w:rFonts w:ascii="宋体" w:hAnsi="宋体" w:cs="宋体"/>
      <w:sz w:val="24"/>
      <w:szCs w:val="24"/>
    </w:rPr>
  </w:style>
  <w:style w:type="paragraph" w:customStyle="1" w:styleId="1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table" w:customStyle="1" w:styleId="20">
    <w:name w:val="网格型1"/>
    <w:basedOn w:val="10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1">
    <w:name w:val="_Style 18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5</Pages>
  <Words>2570</Words>
  <Characters>3173</Characters>
  <Lines>11</Lines>
  <Paragraphs>3</Paragraphs>
  <TotalTime>3</TotalTime>
  <ScaleCrop>false</ScaleCrop>
  <LinksUpToDate>false</LinksUpToDate>
  <CharactersWithSpaces>3277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2014-02-19T09:25:00Z</dcterms:created>
  <dc:creator>王琴</dc:creator>
  <cp:lastModifiedBy>cdq</cp:lastModifiedBy>
  <cp:lastPrinted>2024-12-09T07:55:00Z</cp:lastPrinted>
  <dcterms:modified xsi:type="dcterms:W3CDTF">2025-11-21T09:34:28Z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DFD4D68029F44E859A948F86F752637A</vt:lpwstr>
  </property>
  <property fmtid="{D5CDD505-2E9C-101B-9397-08002B2CF9AE}" pid="4" name="KSOTemplateDocerSaveRecord">
    <vt:lpwstr>eyJoZGlkIjoiY2Q4MDAzNjNiM2EwYjNjY2VkN2I2ZWY4OTg5YTA1ZWYiLCJ1c2VySWQiOiIxMzk5OTUwMzQxIn0=</vt:lpwstr>
  </property>
</Properties>
</file>